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B800E" w14:textId="77777777" w:rsidR="00D43160" w:rsidRDefault="00690EB7">
      <w:pPr>
        <w:spacing w:line="60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14:paraId="3E1C6D02" w14:textId="77777777" w:rsidR="00D43160" w:rsidRDefault="00690EB7">
      <w:pPr>
        <w:spacing w:line="600" w:lineRule="exact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proofErr w:type="gramStart"/>
      <w:r>
        <w:rPr>
          <w:rFonts w:ascii="华文中宋" w:eastAsia="华文中宋" w:hAnsi="华文中宋" w:cs="华文中宋" w:hint="eastAsia"/>
          <w:b/>
          <w:sz w:val="36"/>
          <w:szCs w:val="36"/>
        </w:rPr>
        <w:t>油菜机</w:t>
      </w:r>
      <w:proofErr w:type="gramEnd"/>
      <w:r>
        <w:rPr>
          <w:rFonts w:ascii="华文中宋" w:eastAsia="华文中宋" w:hAnsi="华文中宋" w:cs="华文中宋" w:hint="eastAsia"/>
          <w:b/>
          <w:sz w:val="36"/>
          <w:szCs w:val="36"/>
        </w:rPr>
        <w:t>收减损简明要点</w:t>
      </w:r>
    </w:p>
    <w:p w14:paraId="638EA9FC" w14:textId="77777777" w:rsidR="00D43160" w:rsidRDefault="00690EB7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一、收获方式要选对</w:t>
      </w:r>
    </w:p>
    <w:p w14:paraId="731C1497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南方小田块、成熟度一致、株高适中、倒伏情况少的，采用联合收获机收获。</w:t>
      </w:r>
    </w:p>
    <w:p w14:paraId="174EE237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北方大田块、成熟度不一致、株型高大、倒伏严重的，采用先割晒、后捡拾的分段收获。</w:t>
      </w:r>
    </w:p>
    <w:p w14:paraId="4849071C" w14:textId="77777777" w:rsidR="00D43160" w:rsidRDefault="00690EB7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二、收获时期要选对</w:t>
      </w:r>
    </w:p>
    <w:p w14:paraId="34A2A0AD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联合收获时，在全田90%以上角果变成黄色和褐色，进入完熟期后，用3—5天完成收获。</w:t>
      </w:r>
    </w:p>
    <w:p w14:paraId="5DFAEF14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分段收获时，在全田80%以上角果颜色开始变黄，进入黄熟期后，进行割晒，边割边晒，4—7天后进行捡拾收获。</w:t>
      </w:r>
    </w:p>
    <w:p w14:paraId="7EB2B11F" w14:textId="77777777" w:rsidR="00D43160" w:rsidRDefault="00690EB7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三、作业时段要选对</w:t>
      </w:r>
    </w:p>
    <w:p w14:paraId="2841F0D1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做到“三割”、“三不割”。早晨带露水割、阴天割、傍晚割。“三不割”，露水干后不割、中午高温不割、下雨天不割。</w:t>
      </w:r>
    </w:p>
    <w:p w14:paraId="04C053D4" w14:textId="77777777" w:rsidR="00D43160" w:rsidRDefault="00690EB7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四、作业准备要充分</w:t>
      </w:r>
    </w:p>
    <w:p w14:paraId="615C8D95" w14:textId="2E872B2A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分好厢、留好转弯区。加装侧竖割刀、加长割台、调整脱粒滚筒转速、凹板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筛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脱粒间隙、</w:t>
      </w:r>
      <w:r w:rsidR="00D61878">
        <w:rPr>
          <w:rFonts w:ascii="仿宋_GB2312" w:eastAsia="仿宋_GB2312" w:hAnsi="仿宋_GB2312" w:cs="仿宋_GB2312" w:hint="eastAsia"/>
          <w:sz w:val="32"/>
          <w:szCs w:val="32"/>
        </w:rPr>
        <w:t>清选</w:t>
      </w:r>
      <w:r>
        <w:rPr>
          <w:rFonts w:ascii="仿宋_GB2312" w:eastAsia="仿宋_GB2312" w:hAnsi="仿宋_GB2312" w:cs="仿宋_GB2312" w:hint="eastAsia"/>
          <w:sz w:val="32"/>
          <w:szCs w:val="32"/>
        </w:rPr>
        <w:t>风机风量、</w:t>
      </w:r>
      <w:r w:rsidR="00D61878">
        <w:rPr>
          <w:rFonts w:ascii="仿宋_GB2312" w:eastAsia="仿宋_GB2312" w:hAnsi="仿宋_GB2312" w:cs="仿宋_GB2312" w:hint="eastAsia"/>
          <w:sz w:val="32"/>
          <w:szCs w:val="32"/>
        </w:rPr>
        <w:t>清</w:t>
      </w:r>
      <w:proofErr w:type="gramStart"/>
      <w:r w:rsidR="00D61878">
        <w:rPr>
          <w:rFonts w:ascii="仿宋_GB2312" w:eastAsia="仿宋_GB2312" w:hAnsi="仿宋_GB2312" w:cs="仿宋_GB2312" w:hint="eastAsia"/>
          <w:sz w:val="32"/>
          <w:szCs w:val="32"/>
        </w:rPr>
        <w:t>选</w:t>
      </w:r>
      <w:r>
        <w:rPr>
          <w:rFonts w:ascii="仿宋_GB2312" w:eastAsia="仿宋_GB2312" w:hAnsi="仿宋_GB2312" w:cs="仿宋_GB2312" w:hint="eastAsia"/>
          <w:sz w:val="32"/>
          <w:szCs w:val="32"/>
        </w:rPr>
        <w:t>筛片开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度。</w:t>
      </w:r>
    </w:p>
    <w:p w14:paraId="36B0755B" w14:textId="77777777" w:rsidR="00D43160" w:rsidRDefault="00690EB7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五、收割作业要熟练</w:t>
      </w:r>
    </w:p>
    <w:p w14:paraId="2A92F0F0" w14:textId="77777777" w:rsidR="00D43160" w:rsidRDefault="00690EB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机手要熟练，慢工出细活。调低拔禾轮转速、降低作业速度，有条件的加装在线监测。</w:t>
      </w:r>
    </w:p>
    <w:p w14:paraId="6231E899" w14:textId="77777777" w:rsidR="00D43160" w:rsidRDefault="00690EB7">
      <w:pPr>
        <w:spacing w:line="60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</w:t>
      </w:r>
    </w:p>
    <w:p w14:paraId="2FB52560" w14:textId="77777777" w:rsidR="00D43160" w:rsidRDefault="00690EB7">
      <w:pPr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油菜籽联合收获机收获损失率简易测定方法</w:t>
      </w:r>
    </w:p>
    <w:p w14:paraId="5367AE03" w14:textId="77777777" w:rsidR="00D43160" w:rsidRDefault="00690EB7">
      <w:pPr>
        <w:spacing w:afterLines="50" w:after="156" w:line="600" w:lineRule="exact"/>
        <w:jc w:val="center"/>
        <w:rPr>
          <w:rFonts w:ascii="Times New Roman" w:eastAsia="楷体_GB2312" w:hAnsi="Times New Roman" w:cs="楷体_GB2312"/>
          <w:bCs/>
          <w:sz w:val="28"/>
          <w:szCs w:val="28"/>
        </w:rPr>
      </w:pPr>
      <w:r>
        <w:rPr>
          <w:rFonts w:ascii="Times New Roman" w:eastAsia="楷体_GB2312" w:hAnsi="Times New Roman" w:cs="楷体_GB2312" w:hint="eastAsia"/>
          <w:bCs/>
          <w:sz w:val="28"/>
          <w:szCs w:val="28"/>
        </w:rPr>
        <w:t>农业农村部农业机械化总站</w:t>
      </w:r>
    </w:p>
    <w:p w14:paraId="4B8B96A2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依据</w:t>
      </w:r>
      <w:r>
        <w:rPr>
          <w:rFonts w:ascii="Times New Roman" w:eastAsia="仿宋_GB2312" w:hAnsi="Times New Roman" w:cs="Times New Roman"/>
          <w:sz w:val="32"/>
          <w:szCs w:val="32"/>
        </w:rPr>
        <w:t>DG/T 057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Times New Roman" w:eastAsia="仿宋_GB2312" w:hAnsi="Times New Roman" w:cs="Times New Roman"/>
          <w:sz w:val="32"/>
          <w:szCs w:val="32"/>
        </w:rPr>
        <w:t>《油菜籽收获机》、</w:t>
      </w:r>
      <w:r>
        <w:rPr>
          <w:rFonts w:ascii="Times New Roman" w:eastAsia="仿宋_GB2312" w:hAnsi="Times New Roman" w:cs="Times New Roman"/>
          <w:sz w:val="32"/>
          <w:szCs w:val="32"/>
        </w:rPr>
        <w:t>JB/T 12449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2015</w:t>
      </w:r>
      <w:r>
        <w:rPr>
          <w:rFonts w:ascii="Times New Roman" w:eastAsia="仿宋_GB2312" w:hAnsi="Times New Roman" w:cs="Times New Roman"/>
          <w:sz w:val="32"/>
          <w:szCs w:val="32"/>
        </w:rPr>
        <w:t>《油菜籽联合收获机》、</w:t>
      </w:r>
      <w:r>
        <w:rPr>
          <w:rFonts w:ascii="Times New Roman" w:eastAsia="仿宋_GB2312" w:hAnsi="Times New Roman" w:cs="Times New Roman"/>
          <w:sz w:val="32"/>
          <w:szCs w:val="32"/>
        </w:rPr>
        <w:t>GB/T 5667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2008</w:t>
      </w:r>
      <w:r>
        <w:rPr>
          <w:rFonts w:ascii="Times New Roman" w:eastAsia="仿宋_GB2312" w:hAnsi="Times New Roman" w:cs="Times New Roman"/>
          <w:sz w:val="32"/>
          <w:szCs w:val="32"/>
        </w:rPr>
        <w:t>《农业机械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生产试验方法》，制定本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测定办</w:t>
      </w:r>
      <w:r>
        <w:rPr>
          <w:rFonts w:ascii="Times New Roman" w:eastAsia="仿宋_GB2312" w:hAnsi="Times New Roman" w:cs="Times New Roman"/>
          <w:sz w:val="32"/>
          <w:szCs w:val="32"/>
        </w:rPr>
        <w:t>法。</w:t>
      </w:r>
    </w:p>
    <w:p w14:paraId="451EB41F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sz w:val="32"/>
          <w:szCs w:val="32"/>
        </w:rPr>
        <w:t>一、</w:t>
      </w:r>
      <w:r>
        <w:rPr>
          <w:rFonts w:ascii="黑体" w:eastAsia="黑体" w:hAnsi="黑体" w:cs="Times New Roman" w:hint="eastAsia"/>
          <w:sz w:val="32"/>
          <w:szCs w:val="32"/>
        </w:rPr>
        <w:t>作业</w:t>
      </w:r>
      <w:r>
        <w:rPr>
          <w:rFonts w:ascii="黑体" w:eastAsia="黑体" w:hAnsi="黑体" w:cs="Times New Roman"/>
          <w:sz w:val="32"/>
          <w:szCs w:val="32"/>
        </w:rPr>
        <w:t>条件</w:t>
      </w:r>
    </w:p>
    <w:p w14:paraId="45F0D8FC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（一）作物条件。</w:t>
      </w:r>
      <w:r>
        <w:rPr>
          <w:rFonts w:ascii="宋体" w:eastAsia="仿宋_GB2312" w:hAnsi="宋体" w:hint="eastAsia"/>
          <w:sz w:val="32"/>
          <w:szCs w:val="32"/>
        </w:rPr>
        <w:t>油菜的品种、产量在当地应具有代表性，处在黄熟期后至完熟期之间，作物</w:t>
      </w:r>
      <w:r>
        <w:rPr>
          <w:rFonts w:ascii="Times New Roman" w:eastAsia="仿宋_GB2312" w:hAnsi="Times New Roman" w:cs="Times New Roman"/>
          <w:sz w:val="32"/>
          <w:szCs w:val="32"/>
        </w:rPr>
        <w:t>切割线以上直立，状况良好。</w:t>
      </w:r>
    </w:p>
    <w:p w14:paraId="43C11F94" w14:textId="77777777" w:rsidR="00D43160" w:rsidRDefault="00690EB7">
      <w:pPr>
        <w:pStyle w:val="af0"/>
        <w:ind w:firstLine="643"/>
        <w:rPr>
          <w:rFonts w:ascii="Times New Roman" w:eastAsia="仿宋_GB2312"/>
          <w:sz w:val="32"/>
          <w:szCs w:val="32"/>
          <w:lang w:val="zh-CN"/>
        </w:rPr>
      </w:pPr>
      <w:r>
        <w:rPr>
          <w:rFonts w:ascii="楷体_GB2312" w:eastAsia="楷体_GB2312" w:hAnsi="楷体_GB2312" w:cs="楷体_GB2312" w:hint="eastAsia"/>
          <w:b/>
          <w:kern w:val="2"/>
          <w:sz w:val="32"/>
          <w:szCs w:val="32"/>
        </w:rPr>
        <w:t>（二）地块条件。</w:t>
      </w:r>
      <w:r>
        <w:rPr>
          <w:rFonts w:ascii="Times New Roman" w:eastAsia="仿宋_GB2312"/>
          <w:sz w:val="32"/>
          <w:szCs w:val="32"/>
          <w:lang w:val="zh-CN"/>
        </w:rPr>
        <w:t>地块相对集中连片，地势平坦</w:t>
      </w:r>
      <w:r>
        <w:rPr>
          <w:rFonts w:ascii="Times New Roman" w:eastAsia="仿宋_GB2312" w:hint="eastAsia"/>
          <w:sz w:val="32"/>
          <w:szCs w:val="32"/>
          <w:lang w:val="zh-CN"/>
        </w:rPr>
        <w:t>，</w:t>
      </w:r>
      <w:r>
        <w:rPr>
          <w:rFonts w:ascii="Times New Roman" w:eastAsia="仿宋_GB2312"/>
          <w:sz w:val="32"/>
          <w:szCs w:val="32"/>
          <w:lang w:val="zh-CN"/>
        </w:rPr>
        <w:t>非坡地，</w:t>
      </w:r>
      <w:r>
        <w:rPr>
          <w:rFonts w:ascii="Times New Roman" w:eastAsia="仿宋_GB2312" w:hint="eastAsia"/>
          <w:sz w:val="32"/>
          <w:szCs w:val="32"/>
          <w:lang w:val="zh-CN"/>
        </w:rPr>
        <w:t>地块内</w:t>
      </w:r>
      <w:r>
        <w:rPr>
          <w:rFonts w:ascii="Times New Roman" w:eastAsia="仿宋_GB2312"/>
          <w:sz w:val="32"/>
          <w:szCs w:val="32"/>
          <w:lang w:val="zh-CN"/>
        </w:rPr>
        <w:t>不陷脚、无积水。地块内电线杆、坟头等障碍物较少。</w:t>
      </w:r>
    </w:p>
    <w:p w14:paraId="62E5370C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（三）机具条件。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参与测定的油菜籽联合收获机（以下简称“样机”）应提前进行检查和保养，做好调试，可在临近地块进行试割，确保机具技术状态应符合使用说明书要求，操作者应</w:t>
      </w:r>
      <w:r>
        <w:rPr>
          <w:rFonts w:ascii="Times New Roman" w:eastAsia="仿宋_GB2312" w:hAnsi="Times New Roman" w:cs="Times New Roman"/>
          <w:sz w:val="32"/>
          <w:szCs w:val="32"/>
        </w:rPr>
        <w:t>技术熟练。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收获作业时，样机应处于收获作业标准档位，以正常的作业速度作业，收割后割茬高度应符合当地农艺要求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E7DAFBD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二、测定前准备</w:t>
      </w:r>
    </w:p>
    <w:p w14:paraId="06CB9A1D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（一）测区准备</w:t>
      </w:r>
    </w:p>
    <w:p w14:paraId="4BE403B4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根据作业条件与机手确定收获地块，在收获地块内划定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测区，测区长度为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米，两端各留有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米的稳定区，测区宽度为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个作业幅宽。</w:t>
      </w:r>
    </w:p>
    <w:p w14:paraId="056F00F0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（二）</w:t>
      </w:r>
      <w:proofErr w:type="gramStart"/>
      <w:r>
        <w:rPr>
          <w:rFonts w:ascii="楷体_GB2312" w:eastAsia="楷体_GB2312" w:hAnsi="楷体_GB2312" w:cs="楷体_GB2312" w:hint="eastAsia"/>
          <w:b/>
          <w:sz w:val="32"/>
          <w:szCs w:val="32"/>
        </w:rPr>
        <w:t>接样槽</w:t>
      </w:r>
      <w:proofErr w:type="gramEnd"/>
      <w:r>
        <w:rPr>
          <w:rFonts w:ascii="楷体_GB2312" w:eastAsia="楷体_GB2312" w:hAnsi="楷体_GB2312" w:cs="楷体_GB2312" w:hint="eastAsia"/>
          <w:b/>
          <w:sz w:val="32"/>
          <w:szCs w:val="32"/>
        </w:rPr>
        <w:t>准备</w:t>
      </w:r>
    </w:p>
    <w:p w14:paraId="0E83A3E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测区内</w:t>
      </w:r>
      <w:r>
        <w:rPr>
          <w:rFonts w:ascii="Times New Roman" w:eastAsia="仿宋_GB2312" w:hAnsi="Times New Roman" w:cs="Times New Roman"/>
          <w:sz w:val="32"/>
          <w:szCs w:val="32"/>
        </w:rPr>
        <w:t>等间距取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个测点，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放置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在各测点选择适合的油菜株距，垂直作业方向贯穿样机作业宽度铲出与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接样槽相应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的平底沟槽，将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接样槽卧入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其中，槽口与地面基本平齐。放置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时，应将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的一端与未割油菜端平齐，超出样机割幅宽度的另一端置于侧竖切割刀一侧，以保证能接取到侧竖切割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刀造成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的油菜籽粒飞溅损失。</w:t>
      </w:r>
    </w:p>
    <w:p w14:paraId="6B345911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  <w:lang w:val="zh-CN"/>
        </w:rPr>
      </w:pPr>
      <w:r>
        <w:rPr>
          <w:rFonts w:ascii="黑体" w:eastAsia="黑体" w:hAnsi="黑体" w:cs="Times New Roman" w:hint="eastAsia"/>
          <w:sz w:val="32"/>
          <w:szCs w:val="32"/>
          <w:lang w:val="zh-CN"/>
        </w:rPr>
        <w:t>三、测定方法</w:t>
      </w:r>
    </w:p>
    <w:p w14:paraId="5249D431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样机</w:t>
      </w:r>
      <w:r>
        <w:rPr>
          <w:rFonts w:ascii="Times New Roman" w:eastAsia="仿宋_GB2312" w:hAnsi="Times New Roman" w:cs="Times New Roman"/>
          <w:sz w:val="32"/>
          <w:szCs w:val="32"/>
        </w:rPr>
        <w:t>满割幅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收获作业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分钟，测定实际作业面积、收获</w:t>
      </w:r>
      <w:r>
        <w:rPr>
          <w:rFonts w:ascii="Times New Roman" w:eastAsia="仿宋_GB2312" w:hAnsi="Times New Roman" w:cs="Times New Roman"/>
          <w:sz w:val="32"/>
          <w:szCs w:val="32"/>
        </w:rPr>
        <w:t>籽粒总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质量并记录作业时间。当样机通过测区时，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接取割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台损失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籽粒，人工接取样机</w:t>
      </w:r>
      <w:r>
        <w:rPr>
          <w:rFonts w:ascii="Times New Roman" w:eastAsia="仿宋_GB2312" w:hAnsi="Times New Roman" w:cs="Times New Roman"/>
          <w:sz w:val="32"/>
          <w:szCs w:val="32"/>
        </w:rPr>
        <w:t>茎秆和清选排出物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，并记录通过时间。</w:t>
      </w:r>
    </w:p>
    <w:p w14:paraId="755E2EBE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（一）作业小时生产率</w:t>
      </w:r>
    </w:p>
    <w:p w14:paraId="39343226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按照</w:t>
      </w:r>
      <w:r>
        <w:rPr>
          <w:rFonts w:ascii="Times New Roman" w:eastAsia="仿宋_GB2312" w:hAnsi="Times New Roman" w:cs="Times New Roman"/>
          <w:sz w:val="32"/>
          <w:szCs w:val="32"/>
        </w:rPr>
        <w:t>GB/T 5667—2008</w:t>
      </w:r>
      <w:r>
        <w:rPr>
          <w:rFonts w:ascii="Times New Roman" w:eastAsia="仿宋_GB2312" w:hAnsi="Times New Roman" w:cs="Times New Roman"/>
          <w:sz w:val="32"/>
          <w:szCs w:val="32"/>
        </w:rPr>
        <w:t>《农业机械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生产试验方法》</w:t>
      </w:r>
      <w:r>
        <w:rPr>
          <w:rFonts w:ascii="Times New Roman" w:eastAsia="仿宋_GB2312" w:hAnsi="Times New Roman" w:cs="Times New Roman"/>
          <w:sz w:val="32"/>
          <w:szCs w:val="32"/>
        </w:rPr>
        <w:t>6.1.2</w:t>
      </w:r>
      <w:r>
        <w:rPr>
          <w:rFonts w:ascii="Times New Roman" w:eastAsia="仿宋_GB2312" w:hAnsi="Times New Roman" w:cs="Times New Roman"/>
          <w:sz w:val="32"/>
          <w:szCs w:val="32"/>
        </w:rPr>
        <w:t>的规定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测定</w:t>
      </w:r>
      <w:r>
        <w:rPr>
          <w:rFonts w:ascii="Times New Roman" w:eastAsia="仿宋_GB2312" w:hAnsi="Times New Roman" w:cs="Times New Roman"/>
          <w:sz w:val="32"/>
          <w:szCs w:val="32"/>
        </w:rPr>
        <w:t>作业小时生产率。</w:t>
      </w:r>
    </w:p>
    <w:p w14:paraId="2274B0DA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E=</m:t>
          </m:r>
          <m:f>
            <m:f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666.7h</m:t>
              </m:r>
            </m:den>
          </m:f>
        </m:oMath>
      </m:oMathPara>
    </w:p>
    <w:p w14:paraId="71B154E3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S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收获作业面积，单位为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平方米（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m</w:t>
      </w:r>
      <w:r>
        <w:rPr>
          <w:rFonts w:ascii="Times New Roman" w:eastAsia="仿宋_GB2312" w:hAnsi="Times New Roman" w:cs="Times New Roman" w:hint="eastAsia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3B12836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h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：实际</w:t>
      </w:r>
      <w:r>
        <w:rPr>
          <w:rFonts w:ascii="Times New Roman" w:eastAsia="仿宋_GB2312" w:hAnsi="Times New Roman" w:cs="Times New Roman"/>
          <w:sz w:val="32"/>
          <w:szCs w:val="32"/>
        </w:rPr>
        <w:t>作业时间，单位为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为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小时；</w:t>
      </w:r>
    </w:p>
    <w:p w14:paraId="5048A2E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E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作业小时生产率，单位为亩</w:t>
      </w:r>
      <w:r>
        <w:rPr>
          <w:rFonts w:ascii="Times New Roman" w:eastAsia="仿宋_GB2312" w:hAnsi="Times New Roman" w:cs="Times New Roman"/>
          <w:sz w:val="32"/>
          <w:szCs w:val="32"/>
        </w:rPr>
        <w:t>/</w:t>
      </w:r>
      <w:r>
        <w:rPr>
          <w:rFonts w:ascii="Times New Roman" w:eastAsia="仿宋_GB2312" w:hAnsi="Times New Roman" w:cs="Times New Roman"/>
          <w:sz w:val="32"/>
          <w:szCs w:val="32"/>
        </w:rPr>
        <w:t>小时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=666.7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平方米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D9F05AA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lastRenderedPageBreak/>
        <w:t>（二）含杂率</w:t>
      </w:r>
    </w:p>
    <w:p w14:paraId="28A8FAA4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样机卸粮时，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从出粮口排出物中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随机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取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个不少于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1000g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的小样，对样品进行清选处理，将其中的杂质清除后称重，按下式计算含杂率，取平均值。</w:t>
      </w:r>
    </w:p>
    <w:p w14:paraId="75A41BAC" w14:textId="77777777" w:rsidR="00D43160" w:rsidRDefault="00606A6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  <m:t>Z</m:t>
              </m:r>
            </m:e>
            <m:sub>
              <m: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  <m:t>Z</m:t>
              </m:r>
            </m:sub>
          </m:sSub>
          <m:r>
            <w:rPr>
              <w:rFonts w:ascii="Cambria Math" w:eastAsia="仿宋_GB2312" w:hAnsi="Cambria Math" w:cs="Times New Roman"/>
              <w:kern w:val="0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kern w:val="0"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kern w:val="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XZ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kern w:val="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Xi</m:t>
                  </m:r>
                </m:sub>
              </m:sSub>
            </m:den>
          </m:f>
          <m:r>
            <w:rPr>
              <w:rFonts w:ascii="Cambria Math" w:eastAsia="仿宋_GB2312" w:hAnsi="Cambria Math" w:cs="Times New Roman"/>
              <w:kern w:val="0"/>
              <w:sz w:val="32"/>
              <w:szCs w:val="32"/>
            </w:rPr>
            <m:t>×100%</m:t>
          </m:r>
        </m:oMath>
      </m:oMathPara>
    </w:p>
    <w:p w14:paraId="33C69B3C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Z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Z</m:t>
            </m:r>
          </m:sub>
        </m:sSub>
      </m:oMath>
      <w:r w:rsidR="00690EB7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含杂率；</w:t>
      </w:r>
    </w:p>
    <w:p w14:paraId="653E091D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XZ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出粮口取小样中杂质质量，单位为克（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17F07FD8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i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出粮口取小样质量，单位为克（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006540F0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（三）脱粒机体损失率</w:t>
      </w:r>
    </w:p>
    <w:p w14:paraId="4778E4E5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脱粒机体损失包括未脱净损失、分离损失和清选损失。从茎秆和清选排出物样品中分别清理出未脱净损失、分离（夹带）损失和清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选损失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的籽粒质量。</w:t>
      </w:r>
    </w:p>
    <w:p w14:paraId="03F1F765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T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F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 w:hint="eastAsia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S</m:t>
                  </m:r>
                </m:sub>
              </m:sSub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×100%</m:t>
          </m:r>
        </m:oMath>
      </m:oMathPara>
    </w:p>
    <w:p w14:paraId="74AC8327" w14:textId="77777777" w:rsidR="00D43160" w:rsidRDefault="00606A6E">
      <w:pPr>
        <w:ind w:firstLineChars="200" w:firstLine="640"/>
        <w:rPr>
          <w:rFonts w:eastAsia="仿宋_GB2312" w:hAnsi="Cambria Math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K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</m:t>
              </m:r>
              <m:d>
                <m:d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仿宋_GB2312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×(B×L)+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F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Q</m:t>
              </m:r>
            </m:sub>
          </m:sSub>
        </m:oMath>
      </m:oMathPara>
    </w:p>
    <w:p w14:paraId="1930687B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T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脱粒机体损失率；</w:t>
      </w:r>
    </w:p>
    <w:p w14:paraId="7124ED27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未脱净损失籽粒质量，单位为克（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30AAF365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F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分离损失籽粒质量，单位为克（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294837D8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Q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清</w:t>
      </w:r>
      <w:proofErr w:type="gramStart"/>
      <w:r w:rsidR="00690EB7">
        <w:rPr>
          <w:rFonts w:ascii="Times New Roman" w:eastAsia="仿宋_GB2312" w:hAnsi="Times New Roman" w:cs="Times New Roman"/>
          <w:sz w:val="32"/>
          <w:szCs w:val="32"/>
        </w:rPr>
        <w:t>选损失</w:t>
      </w:r>
      <w:proofErr w:type="gramEnd"/>
      <w:r w:rsidR="00690EB7">
        <w:rPr>
          <w:rFonts w:ascii="Times New Roman" w:eastAsia="仿宋_GB2312" w:hAnsi="Times New Roman" w:cs="Times New Roman"/>
          <w:sz w:val="32"/>
          <w:szCs w:val="32"/>
        </w:rPr>
        <w:t>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52931E41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K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：作业面积内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出粮口排出</w:t>
      </w:r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的总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籽粒及混合物质量，单位为克（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70FC73B5" w14:textId="77777777" w:rsidR="00D43160" w:rsidRDefault="00606A6E">
      <w:pPr>
        <w:ind w:firstLineChars="200" w:firstLine="640"/>
        <w:rPr>
          <w:rFonts w:ascii="Cambria Math" w:eastAsia="仿宋_GB2312" w:hAnsi="Cambria Math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sub>
        </m:sSub>
      </m:oMath>
      <w:r w:rsidR="00690EB7">
        <w:rPr>
          <w:rFonts w:ascii="Cambria Math" w:eastAsia="仿宋_GB2312" w:hAnsi="Cambria Math" w:cs="Times New Roman" w:hint="eastAsia"/>
          <w:sz w:val="32"/>
          <w:szCs w:val="32"/>
        </w:rPr>
        <w:t>：测区内进入收获机体所有籽粒质量，单位为克（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g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）；</w:t>
      </w:r>
    </w:p>
    <w:p w14:paraId="1FEFEDA1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i/>
          <w:iCs/>
          <w:color w:val="000000"/>
          <w:kern w:val="0"/>
          <w:sz w:val="32"/>
          <w:szCs w:val="32"/>
        </w:rPr>
        <w:lastRenderedPageBreak/>
        <w:t>B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：样机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平均实际割幅，单位为米（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m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；</w:t>
      </w:r>
    </w:p>
    <w:p w14:paraId="527BEB2A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i/>
          <w:iCs/>
          <w:color w:val="000000"/>
          <w:kern w:val="0"/>
          <w:sz w:val="32"/>
          <w:szCs w:val="32"/>
        </w:rPr>
        <w:t>L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测区长度，单位为米（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），本方法规定的测区长度为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米。</w:t>
      </w:r>
    </w:p>
    <w:p w14:paraId="76F99481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（四）割台损失率</w:t>
      </w:r>
    </w:p>
    <w:p w14:paraId="5FC3086E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试验时，接取样机通过测点时所有掉落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在接样槽中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的籽粒和果荚，对其进行清选分离后称量籽粒质量。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接样槽面积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为槽内口宽度与样机理论割幅宽度的乘积，将接取的油菜籽质量按此面积换算成每平方米质量，即为割台每平方米实际损失量</w:t>
      </w:r>
      <m:oMath>
        <m:sSub>
          <m:sSubPr>
            <m:ctrlPr>
              <w:rPr>
                <w:rFonts w:ascii="Cambria Math" w:eastAsia="仿宋_GB2312" w:hAnsi="Cambria Math" w:cs="Times New Roman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GS</m:t>
            </m:r>
          </m:sub>
        </m:sSub>
      </m:oMath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8274FA2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GS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×(B×L)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×100%</m:t>
          </m:r>
        </m:oMath>
      </m:oMathPara>
    </w:p>
    <w:p w14:paraId="7726D45D" w14:textId="77777777" w:rsidR="00D43160" w:rsidRDefault="00690EB7">
      <w:pPr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W=</m:t>
          </m:r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×(B×L)</m:t>
          </m:r>
        </m:oMath>
      </m:oMathPara>
    </w:p>
    <w:p w14:paraId="27ADDDCF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割台损失率；</w:t>
      </w:r>
    </w:p>
    <w:p w14:paraId="542328F0" w14:textId="77777777" w:rsidR="00D43160" w:rsidRDefault="00606A6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GS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割台每平方米实际损失量，单位为克（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63E657C0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W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测区内所接籽粒总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质量</w:t>
      </w:r>
      <w:r>
        <w:rPr>
          <w:rFonts w:ascii="Times New Roman" w:eastAsia="仿宋_GB2312" w:hAnsi="Times New Roman" w:cs="Times New Roman"/>
          <w:sz w:val="32"/>
          <w:szCs w:val="32"/>
        </w:rPr>
        <w:t>，单位为克（</w:t>
      </w:r>
      <w:r>
        <w:rPr>
          <w:rFonts w:ascii="Times New Roman" w:eastAsia="仿宋_GB2312" w:hAnsi="Times New Roman" w:cs="Times New Roman"/>
          <w:sz w:val="32"/>
          <w:szCs w:val="32"/>
        </w:rPr>
        <w:t>g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6C1556B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（五）总损失率</w:t>
      </w:r>
    </w:p>
    <w:p w14:paraId="11F6963B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总损失率包括割台损失率和脱粒机体损失率。</w:t>
      </w:r>
    </w:p>
    <w:p w14:paraId="3BEE1D4A" w14:textId="77777777" w:rsidR="00D43160" w:rsidRDefault="00690EB7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   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</m:nary>
        <m:r>
          <w:rPr>
            <w:rFonts w:ascii="Cambria Math" w:eastAsia="仿宋_GB2312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eastAsia="仿宋_GB2312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T</m:t>
            </m:r>
          </m:sub>
        </m:sSub>
        <m:r>
          <w:rPr>
            <w:rFonts w:ascii="Cambria Math" w:eastAsia="仿宋_GB2312" w:hAnsi="Cambria Math" w:cs="Times New Roman"/>
            <w:sz w:val="32"/>
            <w:szCs w:val="32"/>
          </w:rPr>
          <m:t>+</m:t>
        </m:r>
        <m:sSub>
          <m:sSubPr>
            <m:ctrlPr>
              <w:rPr>
                <w:rFonts w:ascii="Cambria Math" w:eastAsia="仿宋_GB2312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</m:t>
            </m:r>
          </m:sub>
        </m:sSub>
      </m:oMath>
    </w:p>
    <w:p w14:paraId="38E68124" w14:textId="77777777" w:rsidR="00D43160" w:rsidRDefault="00606A6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</m:nary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总损失率；</w:t>
      </w:r>
    </w:p>
    <w:p w14:paraId="7DF51312" w14:textId="77777777" w:rsidR="00D43160" w:rsidRDefault="00606A6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T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脱粒机体损失率；</w:t>
      </w:r>
    </w:p>
    <w:p w14:paraId="3DE9A74E" w14:textId="77777777" w:rsidR="00D43160" w:rsidRDefault="00606A6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G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割台损失率。</w:t>
      </w:r>
    </w:p>
    <w:p w14:paraId="47C4284A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（六）收获地块油菜籽平均产量</w:t>
      </w:r>
    </w:p>
    <w:p w14:paraId="4B4A6743" w14:textId="77777777" w:rsidR="00D43160" w:rsidRDefault="00606A6E">
      <w:pPr>
        <w:rPr>
          <w:rFonts w:eastAsia="仿宋_GB2312" w:hAnsi="Cambria Math" w:cs="Times New Roman"/>
          <w:sz w:val="32"/>
          <w:szCs w:val="32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acc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O</m:t>
              </m:r>
            </m:e>
          </m:acc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3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（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 w:hint="eastAsia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K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</m:t>
              </m:r>
              <m:d>
                <m:d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仿宋_GB2312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F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B×L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）</m:t>
          </m:r>
        </m:oMath>
      </m:oMathPara>
    </w:p>
    <w:p w14:paraId="00686104" w14:textId="77777777" w:rsidR="00D43160" w:rsidRDefault="00606A6E">
      <w:pPr>
        <w:widowControl/>
        <w:autoSpaceDE w:val="0"/>
        <w:autoSpaceDN w:val="0"/>
        <w:spacing w:beforeLines="50" w:before="156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acc>
          <m:accPr>
            <m:chr m:val="̅"/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acc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O</m:t>
            </m:r>
          </m:e>
        </m:acc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平均产量，单位为千克每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亩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（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kg/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亩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14:paraId="3F5E8A9B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（七）作业速度</w:t>
      </w:r>
    </w:p>
    <w:p w14:paraId="28F81FF9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 w:hint="eastAsia"/>
              <w:sz w:val="32"/>
              <w:szCs w:val="32"/>
            </w:rPr>
            <m:t>V</m:t>
          </m:r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=3.6×</m:t>
          </m:r>
          <m:f>
            <m:f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fPr>
            <m:num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L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T</m:t>
              </m:r>
            </m:den>
          </m:f>
        </m:oMath>
      </m:oMathPara>
    </w:p>
    <w:p w14:paraId="51EF5624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i/>
          <w:iCs/>
          <w:sz w:val="32"/>
          <w:szCs w:val="32"/>
        </w:rPr>
        <w:t>V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作业速度，单位为千米每小时（</w:t>
      </w:r>
      <w:r>
        <w:rPr>
          <w:rFonts w:ascii="Times New Roman" w:eastAsia="仿宋_GB2312" w:hAnsi="Times New Roman" w:cs="Times New Roman"/>
          <w:sz w:val="32"/>
          <w:szCs w:val="32"/>
        </w:rPr>
        <w:t>km/h</w:t>
      </w:r>
      <w:r>
        <w:rPr>
          <w:rFonts w:ascii="Times New Roman" w:eastAsia="仿宋_GB2312" w:hAnsi="Times New Roman" w:cs="Times New Roman"/>
          <w:sz w:val="32"/>
          <w:szCs w:val="32"/>
        </w:rPr>
        <w:t>）；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5C8963E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i/>
          <w:iCs/>
          <w:sz w:val="32"/>
          <w:szCs w:val="32"/>
        </w:rPr>
        <w:t>T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通过测区的时间，单位为秒（</w:t>
      </w:r>
      <w:r>
        <w:rPr>
          <w:rFonts w:ascii="Times New Roman" w:eastAsia="仿宋_GB2312" w:hAnsi="Times New Roman" w:cs="Times New Roman"/>
          <w:sz w:val="32"/>
          <w:szCs w:val="32"/>
        </w:rPr>
        <w:t>s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B38A954" w14:textId="77777777" w:rsidR="00D43160" w:rsidRDefault="00690EB7">
      <w:pPr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  <w:lang w:val="zh-CN"/>
        </w:rPr>
      </w:pPr>
      <w:r>
        <w:rPr>
          <w:rFonts w:ascii="黑体" w:eastAsia="黑体" w:hAnsi="黑体" w:cs="Times New Roman" w:hint="eastAsia"/>
          <w:color w:val="000000" w:themeColor="text1"/>
          <w:sz w:val="32"/>
          <w:szCs w:val="32"/>
          <w:lang w:val="zh-CN"/>
        </w:rPr>
        <w:t>四</w:t>
      </w:r>
      <w:r>
        <w:rPr>
          <w:rFonts w:ascii="黑体" w:eastAsia="黑体" w:hAnsi="黑体" w:cs="Times New Roman"/>
          <w:color w:val="000000" w:themeColor="text1"/>
          <w:sz w:val="32"/>
          <w:szCs w:val="32"/>
          <w:lang w:val="zh-CN"/>
        </w:rPr>
        <w:t>、其他要求</w:t>
      </w:r>
    </w:p>
    <w:p w14:paraId="27C4EF6E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参加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企业应选派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名驾驶员和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名辅助人员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开展油菜籽联合收获机</w:t>
      </w:r>
      <w:proofErr w:type="gramStart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机收损失</w:t>
      </w:r>
      <w:proofErr w:type="gramEnd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工作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驾驶员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辅助人员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应尽量为企业技术人员，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熟悉本企业产品且操作熟练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492228BA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（二）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参加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企业应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提前准备用于接取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茎秆和清选排出物样品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的接样布，用于出粮口油菜籽粒称重用的编织袋，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按要求制作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个相同的薄钢板焊接专用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和槽形铲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（图样见附图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）。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规格为：槽内口宽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，槽内口长为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样机割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幅宽度加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30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，槽深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，槽中衬垫绒布。</w:t>
      </w:r>
    </w:p>
    <w:p w14:paraId="3E813246" w14:textId="77777777" w:rsidR="00D43160" w:rsidRDefault="00D43160">
      <w:pPr>
        <w:jc w:val="left"/>
        <w:rPr>
          <w:rFonts w:ascii="黑体" w:eastAsia="黑体" w:hAnsi="黑体" w:cs="黑体"/>
          <w:sz w:val="32"/>
          <w:szCs w:val="32"/>
        </w:rPr>
        <w:sectPr w:rsidR="00D43160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7D7284F0" w14:textId="77777777" w:rsidR="00D43160" w:rsidRDefault="00690EB7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附图1</w:t>
      </w:r>
    </w:p>
    <w:p w14:paraId="2D62DF67" w14:textId="77777777" w:rsidR="00D43160" w:rsidRDefault="00690EB7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槽形</w:t>
      </w:r>
      <w:proofErr w:type="gramStart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铲</w:t>
      </w:r>
      <w:proofErr w:type="gramEnd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图样</w:t>
      </w:r>
    </w:p>
    <w:p w14:paraId="452141C4" w14:textId="77777777" w:rsidR="00D43160" w:rsidRDefault="00690EB7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F7C56EC" wp14:editId="501F6F34">
            <wp:extent cx="6628765" cy="4319905"/>
            <wp:effectExtent l="0" t="0" r="635" b="44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14:paraId="27E4E3C1" w14:textId="77777777" w:rsidR="00D43160" w:rsidRDefault="00690EB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附图2</w:t>
      </w:r>
    </w:p>
    <w:p w14:paraId="13023E01" w14:textId="77777777" w:rsidR="00D43160" w:rsidRDefault="00690EB7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proofErr w:type="gramStart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接样槽</w:t>
      </w:r>
      <w:proofErr w:type="gramEnd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图样</w:t>
      </w:r>
    </w:p>
    <w:p w14:paraId="58116C80" w14:textId="77777777" w:rsidR="00D43160" w:rsidRDefault="00690EB7">
      <w:pPr>
        <w:jc w:val="center"/>
        <w:rPr>
          <w:rFonts w:ascii="宋体" w:eastAsia="仿宋_GB2312" w:hAnsi="宋体"/>
          <w:sz w:val="32"/>
          <w:szCs w:val="32"/>
        </w:rPr>
      </w:pPr>
      <w:r>
        <w:rPr>
          <w:rFonts w:ascii="宋体" w:eastAsia="仿宋_GB2312" w:hAnsi="宋体" w:hint="eastAsia"/>
          <w:noProof/>
          <w:sz w:val="32"/>
          <w:szCs w:val="32"/>
        </w:rPr>
        <w:drawing>
          <wp:inline distT="0" distB="0" distL="114300" distR="114300" wp14:anchorId="60FA0511" wp14:editId="72A13B95">
            <wp:extent cx="5770880" cy="3771900"/>
            <wp:effectExtent l="0" t="0" r="1270" b="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rcRect t="6144" b="654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160">
      <w:pgSz w:w="16838" w:h="11906" w:orient="landscape"/>
      <w:pgMar w:top="1803" w:right="1440" w:bottom="1803" w:left="1440" w:header="851" w:footer="992" w:gutter="0"/>
      <w:pgNumType w:start="1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40610" w14:textId="77777777" w:rsidR="00606A6E" w:rsidRDefault="00606A6E">
      <w:r>
        <w:separator/>
      </w:r>
    </w:p>
  </w:endnote>
  <w:endnote w:type="continuationSeparator" w:id="0">
    <w:p w14:paraId="564A5A94" w14:textId="77777777" w:rsidR="00606A6E" w:rsidRDefault="0060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B74B" w14:textId="2CECF331" w:rsidR="00D43160" w:rsidRDefault="00E2438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F9A992" wp14:editId="01DA409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5E6CC" w14:textId="77777777" w:rsidR="00D43160" w:rsidRDefault="00690EB7">
                          <w:pPr>
                            <w:pStyle w:val="a7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9A99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" filled="f" stroked="f">
              <v:textbox style="mso-fit-shape-to-text:t" inset="0,0,0,0">
                <w:txbxContent>
                  <w:p w14:paraId="7155E6CC" w14:textId="77777777" w:rsidR="00D43160" w:rsidRDefault="00690EB7">
                    <w:pPr>
                      <w:pStyle w:val="a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593A" w14:textId="77777777" w:rsidR="00606A6E" w:rsidRDefault="00606A6E">
      <w:r>
        <w:separator/>
      </w:r>
    </w:p>
  </w:footnote>
  <w:footnote w:type="continuationSeparator" w:id="0">
    <w:p w14:paraId="37A954A4" w14:textId="77777777" w:rsidR="00606A6E" w:rsidRDefault="00606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9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15"/>
    <w:rsid w:val="000230F4"/>
    <w:rsid w:val="000859F2"/>
    <w:rsid w:val="000A6D56"/>
    <w:rsid w:val="000A70CE"/>
    <w:rsid w:val="000B6724"/>
    <w:rsid w:val="000C6BB5"/>
    <w:rsid w:val="001046F3"/>
    <w:rsid w:val="00112A18"/>
    <w:rsid w:val="0014446C"/>
    <w:rsid w:val="00161095"/>
    <w:rsid w:val="001871ED"/>
    <w:rsid w:val="001B097E"/>
    <w:rsid w:val="001B517E"/>
    <w:rsid w:val="001D6B52"/>
    <w:rsid w:val="001E2B12"/>
    <w:rsid w:val="002256B0"/>
    <w:rsid w:val="002A76E0"/>
    <w:rsid w:val="002E7B15"/>
    <w:rsid w:val="00300276"/>
    <w:rsid w:val="00310D44"/>
    <w:rsid w:val="0036611A"/>
    <w:rsid w:val="00384F9C"/>
    <w:rsid w:val="003E081A"/>
    <w:rsid w:val="00462B46"/>
    <w:rsid w:val="004939FF"/>
    <w:rsid w:val="004C63E3"/>
    <w:rsid w:val="004E69B9"/>
    <w:rsid w:val="00606A6E"/>
    <w:rsid w:val="00617A9A"/>
    <w:rsid w:val="00690EB7"/>
    <w:rsid w:val="006D5832"/>
    <w:rsid w:val="006E32A3"/>
    <w:rsid w:val="0074237F"/>
    <w:rsid w:val="00771151"/>
    <w:rsid w:val="007E3043"/>
    <w:rsid w:val="00814968"/>
    <w:rsid w:val="00966506"/>
    <w:rsid w:val="00976013"/>
    <w:rsid w:val="00A1208E"/>
    <w:rsid w:val="00A50072"/>
    <w:rsid w:val="00A9079C"/>
    <w:rsid w:val="00A93CD2"/>
    <w:rsid w:val="00B01AEF"/>
    <w:rsid w:val="00B14A41"/>
    <w:rsid w:val="00B5318B"/>
    <w:rsid w:val="00BD1FFC"/>
    <w:rsid w:val="00BE2748"/>
    <w:rsid w:val="00CA6A21"/>
    <w:rsid w:val="00D174B2"/>
    <w:rsid w:val="00D2763A"/>
    <w:rsid w:val="00D43160"/>
    <w:rsid w:val="00D61878"/>
    <w:rsid w:val="00DF0594"/>
    <w:rsid w:val="00DF7C9E"/>
    <w:rsid w:val="00E2438D"/>
    <w:rsid w:val="00E45F33"/>
    <w:rsid w:val="00E91396"/>
    <w:rsid w:val="00EC4FE3"/>
    <w:rsid w:val="00EE1179"/>
    <w:rsid w:val="00EF3932"/>
    <w:rsid w:val="00F01576"/>
    <w:rsid w:val="00F31632"/>
    <w:rsid w:val="00F91C25"/>
    <w:rsid w:val="00FE6906"/>
    <w:rsid w:val="03C5783D"/>
    <w:rsid w:val="05643296"/>
    <w:rsid w:val="05A83C69"/>
    <w:rsid w:val="05D235DE"/>
    <w:rsid w:val="05FF56E6"/>
    <w:rsid w:val="075F37AF"/>
    <w:rsid w:val="081741F2"/>
    <w:rsid w:val="0851336F"/>
    <w:rsid w:val="09563DBA"/>
    <w:rsid w:val="0E0F59A1"/>
    <w:rsid w:val="0F4B57BB"/>
    <w:rsid w:val="119B16CA"/>
    <w:rsid w:val="12437E72"/>
    <w:rsid w:val="14FF4A16"/>
    <w:rsid w:val="151C7F2C"/>
    <w:rsid w:val="152A2BB4"/>
    <w:rsid w:val="1707403F"/>
    <w:rsid w:val="176062EF"/>
    <w:rsid w:val="17BC5819"/>
    <w:rsid w:val="18C83213"/>
    <w:rsid w:val="1ABD38B8"/>
    <w:rsid w:val="1ADA77EE"/>
    <w:rsid w:val="1C40201C"/>
    <w:rsid w:val="1C4C78AD"/>
    <w:rsid w:val="1C4F5653"/>
    <w:rsid w:val="1CA05559"/>
    <w:rsid w:val="1D1958EE"/>
    <w:rsid w:val="1E823006"/>
    <w:rsid w:val="1FD83E61"/>
    <w:rsid w:val="20D67CB9"/>
    <w:rsid w:val="211E7877"/>
    <w:rsid w:val="22AA671E"/>
    <w:rsid w:val="242465FE"/>
    <w:rsid w:val="24567798"/>
    <w:rsid w:val="24B2448E"/>
    <w:rsid w:val="272C1F37"/>
    <w:rsid w:val="27393B6E"/>
    <w:rsid w:val="296C2965"/>
    <w:rsid w:val="29963784"/>
    <w:rsid w:val="2B3D49C4"/>
    <w:rsid w:val="2CB8118C"/>
    <w:rsid w:val="2D1E088A"/>
    <w:rsid w:val="2DBA1E99"/>
    <w:rsid w:val="2E5E48D3"/>
    <w:rsid w:val="2EC81C3C"/>
    <w:rsid w:val="2FD93150"/>
    <w:rsid w:val="316674EE"/>
    <w:rsid w:val="3289004F"/>
    <w:rsid w:val="32A54555"/>
    <w:rsid w:val="32BC64E6"/>
    <w:rsid w:val="32F403FB"/>
    <w:rsid w:val="35440E86"/>
    <w:rsid w:val="374A559E"/>
    <w:rsid w:val="378C0485"/>
    <w:rsid w:val="3824301A"/>
    <w:rsid w:val="38EC4FBC"/>
    <w:rsid w:val="391E5611"/>
    <w:rsid w:val="394F5D28"/>
    <w:rsid w:val="3A4F525B"/>
    <w:rsid w:val="3B9A1CDD"/>
    <w:rsid w:val="3C0E00CD"/>
    <w:rsid w:val="3D2958FF"/>
    <w:rsid w:val="3DC82FC9"/>
    <w:rsid w:val="3EDB7DD3"/>
    <w:rsid w:val="417B1248"/>
    <w:rsid w:val="437C4671"/>
    <w:rsid w:val="45315183"/>
    <w:rsid w:val="46073F68"/>
    <w:rsid w:val="46244638"/>
    <w:rsid w:val="463C1234"/>
    <w:rsid w:val="47E44C6A"/>
    <w:rsid w:val="4861609D"/>
    <w:rsid w:val="48FE4BB5"/>
    <w:rsid w:val="49F849BF"/>
    <w:rsid w:val="4D245EC5"/>
    <w:rsid w:val="4D910D76"/>
    <w:rsid w:val="4E056CFC"/>
    <w:rsid w:val="4E1517C6"/>
    <w:rsid w:val="4EF7068D"/>
    <w:rsid w:val="4F407933"/>
    <w:rsid w:val="505B31C6"/>
    <w:rsid w:val="50A831FE"/>
    <w:rsid w:val="52E501A9"/>
    <w:rsid w:val="53A80A29"/>
    <w:rsid w:val="53C176A5"/>
    <w:rsid w:val="53E9666E"/>
    <w:rsid w:val="54367874"/>
    <w:rsid w:val="54944F39"/>
    <w:rsid w:val="57EB0398"/>
    <w:rsid w:val="590925F6"/>
    <w:rsid w:val="59455E23"/>
    <w:rsid w:val="59584108"/>
    <w:rsid w:val="598332ED"/>
    <w:rsid w:val="5A1F579B"/>
    <w:rsid w:val="5BAA5D93"/>
    <w:rsid w:val="5CCA3A1B"/>
    <w:rsid w:val="5CCF5E39"/>
    <w:rsid w:val="5FCD027C"/>
    <w:rsid w:val="60BC0DE7"/>
    <w:rsid w:val="61957594"/>
    <w:rsid w:val="625830EF"/>
    <w:rsid w:val="62E14EE5"/>
    <w:rsid w:val="62F812D0"/>
    <w:rsid w:val="636442DA"/>
    <w:rsid w:val="643B770E"/>
    <w:rsid w:val="64BA699D"/>
    <w:rsid w:val="662E05AC"/>
    <w:rsid w:val="6681340B"/>
    <w:rsid w:val="68762A34"/>
    <w:rsid w:val="69277E2F"/>
    <w:rsid w:val="696869FE"/>
    <w:rsid w:val="69766CEB"/>
    <w:rsid w:val="698A6A84"/>
    <w:rsid w:val="699D7606"/>
    <w:rsid w:val="6AA72AF7"/>
    <w:rsid w:val="6C286616"/>
    <w:rsid w:val="6D880D8D"/>
    <w:rsid w:val="6F054A5B"/>
    <w:rsid w:val="70B01168"/>
    <w:rsid w:val="71953DF7"/>
    <w:rsid w:val="73227935"/>
    <w:rsid w:val="73437AF8"/>
    <w:rsid w:val="75A913B2"/>
    <w:rsid w:val="75BF565C"/>
    <w:rsid w:val="75FB3A97"/>
    <w:rsid w:val="76F23388"/>
    <w:rsid w:val="78E066B5"/>
    <w:rsid w:val="78FC01B1"/>
    <w:rsid w:val="792E62D5"/>
    <w:rsid w:val="79527AC2"/>
    <w:rsid w:val="7A4C35DB"/>
    <w:rsid w:val="7AA452E1"/>
    <w:rsid w:val="7B0704FA"/>
    <w:rsid w:val="7B196927"/>
    <w:rsid w:val="7B744252"/>
    <w:rsid w:val="7B870EA3"/>
    <w:rsid w:val="7D2B524D"/>
    <w:rsid w:val="7DC8781B"/>
    <w:rsid w:val="7E7922EB"/>
    <w:rsid w:val="7EE4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8CA60"/>
  <w15:docId w15:val="{0589D439-E115-4F29-9C12-228C1B36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04AE7BE-2C45-4831-8B53-077574108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张树阁</dc:creator>
  <cp:lastModifiedBy>yu che</cp:lastModifiedBy>
  <cp:revision>2</cp:revision>
  <cp:lastPrinted>2021-05-26T06:38:00Z</cp:lastPrinted>
  <dcterms:created xsi:type="dcterms:W3CDTF">2022-04-08T02:09:00Z</dcterms:created>
  <dcterms:modified xsi:type="dcterms:W3CDTF">2022-04-08T02:09:00Z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