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 w:val="0"/>
          <w:bCs/>
          <w:sz w:val="44"/>
          <w:szCs w:val="44"/>
          <w:highlight w:val="none"/>
          <w:lang w:eastAsia="zh-CN"/>
        </w:rPr>
      </w:pPr>
    </w:p>
    <w:p>
      <w:pPr>
        <w:spacing w:line="560" w:lineRule="exact"/>
        <w:jc w:val="center"/>
        <w:rPr>
          <w:rFonts w:hint="eastAsia" w:ascii="方正小标宋简体" w:hAnsi="方正小标宋简体" w:eastAsia="方正小标宋简体" w:cs="方正小标宋简体"/>
          <w:b w:val="0"/>
          <w:bCs/>
          <w:sz w:val="44"/>
          <w:szCs w:val="44"/>
          <w:highlight w:val="none"/>
          <w:lang w:eastAsia="zh-CN"/>
        </w:rPr>
      </w:pPr>
    </w:p>
    <w:p>
      <w:pPr>
        <w:spacing w:line="560" w:lineRule="exact"/>
        <w:jc w:val="center"/>
        <w:rPr>
          <w:rFonts w:hint="eastAsia" w:ascii="方正小标宋简体" w:hAnsi="方正小标宋简体" w:eastAsia="方正小标宋简体" w:cs="方正小标宋简体"/>
          <w:b w:val="0"/>
          <w:bCs/>
          <w:sz w:val="44"/>
          <w:szCs w:val="44"/>
          <w:highlight w:val="none"/>
          <w:lang w:eastAsia="zh-CN"/>
        </w:rPr>
      </w:pPr>
      <w:r>
        <w:rPr>
          <w:rFonts w:hint="eastAsia" w:ascii="方正小标宋简体" w:hAnsi="方正小标宋简体" w:eastAsia="方正小标宋简体" w:cs="方正小标宋简体"/>
          <w:b w:val="0"/>
          <w:bCs/>
          <w:sz w:val="44"/>
          <w:szCs w:val="44"/>
          <w:highlight w:val="none"/>
          <w:lang w:eastAsia="zh-CN"/>
        </w:rPr>
        <w:t>关于征求大连市</w:t>
      </w:r>
      <w:r>
        <w:rPr>
          <w:rFonts w:hint="eastAsia" w:ascii="方正小标宋简体" w:hAnsi="方正小标宋简体" w:eastAsia="方正小标宋简体" w:cs="方正小标宋简体"/>
          <w:b w:val="0"/>
          <w:bCs/>
          <w:sz w:val="44"/>
          <w:szCs w:val="44"/>
          <w:highlight w:val="none"/>
        </w:rPr>
        <w:t>2022年黑土地保护性耕作实施方案</w:t>
      </w:r>
      <w:r>
        <w:rPr>
          <w:rFonts w:hint="eastAsia" w:ascii="方正小标宋简体" w:hAnsi="方正小标宋简体" w:eastAsia="方正小标宋简体" w:cs="方正小标宋简体"/>
          <w:b w:val="0"/>
          <w:bCs/>
          <w:sz w:val="44"/>
          <w:szCs w:val="44"/>
          <w:highlight w:val="none"/>
          <w:lang w:eastAsia="zh-CN"/>
        </w:rPr>
        <w:t>意见的通知</w:t>
      </w:r>
    </w:p>
    <w:p>
      <w:pPr>
        <w:spacing w:line="560" w:lineRule="exact"/>
        <w:jc w:val="center"/>
        <w:rPr>
          <w:rFonts w:hint="eastAsia" w:ascii="方正小标宋简体" w:hAnsi="方正小标宋简体" w:eastAsia="方正小标宋简体" w:cs="方正小标宋简体"/>
          <w:b w:val="0"/>
          <w:bCs/>
          <w:sz w:val="44"/>
          <w:szCs w:val="44"/>
          <w:highlight w:val="none"/>
          <w:lang w:eastAsia="zh-CN"/>
        </w:rPr>
      </w:pPr>
    </w:p>
    <w:p>
      <w:pPr>
        <w:tabs>
          <w:tab w:val="left" w:pos="3420"/>
        </w:tabs>
        <w:spacing w:line="560" w:lineRule="exact"/>
        <w:ind w:firstLine="720"/>
        <w:rPr>
          <w:rFonts w:hint="eastAsia" w:ascii="Times New Roman" w:hAnsi="Times New Roman" w:eastAsia="仿宋_GB2312"/>
          <w:spacing w:val="-2"/>
          <w:kern w:val="32"/>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为</w:t>
      </w:r>
      <w:r>
        <w:rPr>
          <w:rFonts w:hint="eastAsia" w:ascii="Times New Roman" w:hAnsi="Times New Roman" w:eastAsia="仿宋_GB2312"/>
          <w:spacing w:val="-2"/>
          <w:kern w:val="32"/>
          <w:sz w:val="32"/>
          <w:szCs w:val="32"/>
          <w:highlight w:val="none"/>
        </w:rPr>
        <w:t>做好我市202</w:t>
      </w:r>
      <w:r>
        <w:rPr>
          <w:rFonts w:hint="eastAsia" w:ascii="Times New Roman" w:hAnsi="Times New Roman" w:eastAsia="仿宋_GB2312"/>
          <w:spacing w:val="-2"/>
          <w:kern w:val="32"/>
          <w:sz w:val="32"/>
          <w:szCs w:val="32"/>
          <w:highlight w:val="none"/>
          <w:lang w:val="en-US" w:eastAsia="zh-CN"/>
        </w:rPr>
        <w:t>2</w:t>
      </w:r>
      <w:r>
        <w:rPr>
          <w:rFonts w:hint="eastAsia" w:ascii="Times New Roman" w:hAnsi="Times New Roman" w:eastAsia="仿宋_GB2312"/>
          <w:spacing w:val="-2"/>
          <w:kern w:val="32"/>
          <w:sz w:val="32"/>
          <w:szCs w:val="32"/>
          <w:highlight w:val="none"/>
        </w:rPr>
        <w:t>年黑土地保护性耕作项目实施工作，</w:t>
      </w:r>
      <w:r>
        <w:rPr>
          <w:rFonts w:hint="eastAsia" w:ascii="Times New Roman" w:hAnsi="Times New Roman" w:eastAsia="仿宋_GB2312"/>
          <w:spacing w:val="-2"/>
          <w:kern w:val="32"/>
          <w:sz w:val="32"/>
          <w:szCs w:val="32"/>
          <w:highlight w:val="none"/>
          <w:lang w:eastAsia="zh-CN"/>
        </w:rPr>
        <w:t>我局会同市财政局</w:t>
      </w:r>
      <w:bookmarkStart w:id="0" w:name="_GoBack"/>
      <w:bookmarkEnd w:id="0"/>
      <w:r>
        <w:rPr>
          <w:rFonts w:hint="eastAsia" w:ascii="Times New Roman" w:hAnsi="Times New Roman" w:eastAsia="仿宋_GB2312"/>
          <w:spacing w:val="-2"/>
          <w:kern w:val="32"/>
          <w:sz w:val="32"/>
          <w:szCs w:val="32"/>
          <w:highlight w:val="none"/>
          <w:lang w:eastAsia="zh-CN"/>
        </w:rPr>
        <w:t>起草了</w:t>
      </w:r>
      <w:r>
        <w:rPr>
          <w:rFonts w:hint="eastAsia" w:ascii="Times New Roman" w:hAnsi="Times New Roman" w:eastAsia="仿宋_GB2312"/>
          <w:spacing w:val="-2"/>
          <w:kern w:val="32"/>
          <w:sz w:val="32"/>
          <w:szCs w:val="32"/>
          <w:highlight w:val="none"/>
        </w:rPr>
        <w:t>《</w:t>
      </w:r>
      <w:r>
        <w:rPr>
          <w:rFonts w:hint="eastAsia" w:ascii="Times New Roman" w:hAnsi="Times New Roman" w:eastAsia="仿宋_GB2312"/>
          <w:spacing w:val="-2"/>
          <w:kern w:val="32"/>
          <w:sz w:val="32"/>
          <w:szCs w:val="32"/>
          <w:highlight w:val="none"/>
          <w:lang w:eastAsia="zh-CN"/>
        </w:rPr>
        <w:t>大连市</w:t>
      </w:r>
      <w:r>
        <w:rPr>
          <w:rFonts w:hint="eastAsia" w:ascii="Times New Roman" w:hAnsi="Times New Roman" w:eastAsia="仿宋_GB2312"/>
          <w:spacing w:val="-2"/>
          <w:kern w:val="32"/>
          <w:sz w:val="32"/>
          <w:szCs w:val="32"/>
          <w:highlight w:val="none"/>
        </w:rPr>
        <w:t>202</w:t>
      </w:r>
      <w:r>
        <w:rPr>
          <w:rFonts w:hint="eastAsia" w:ascii="Times New Roman" w:hAnsi="Times New Roman" w:eastAsia="仿宋_GB2312"/>
          <w:spacing w:val="-2"/>
          <w:kern w:val="32"/>
          <w:sz w:val="32"/>
          <w:szCs w:val="32"/>
          <w:highlight w:val="none"/>
          <w:lang w:val="en-US" w:eastAsia="zh-CN"/>
        </w:rPr>
        <w:t>2</w:t>
      </w:r>
      <w:r>
        <w:rPr>
          <w:rFonts w:hint="eastAsia" w:ascii="Times New Roman" w:hAnsi="Times New Roman" w:eastAsia="仿宋_GB2312"/>
          <w:spacing w:val="-2"/>
          <w:kern w:val="32"/>
          <w:sz w:val="32"/>
          <w:szCs w:val="32"/>
          <w:highlight w:val="none"/>
        </w:rPr>
        <w:t>年黑土地保护性耕作项目实施方案》</w:t>
      </w:r>
      <w:r>
        <w:rPr>
          <w:rFonts w:hint="eastAsia" w:ascii="Times New Roman" w:hAnsi="Times New Roman" w:eastAsia="仿宋_GB2312"/>
          <w:spacing w:val="-2"/>
          <w:kern w:val="32"/>
          <w:sz w:val="32"/>
          <w:szCs w:val="32"/>
          <w:highlight w:val="none"/>
          <w:lang w:eastAsia="zh-CN"/>
        </w:rPr>
        <w:t>（征求意见稿），现向社会公开征求意见。如有意见请于</w:t>
      </w:r>
      <w:r>
        <w:rPr>
          <w:rFonts w:hint="eastAsia" w:ascii="Times New Roman" w:hAnsi="Times New Roman" w:eastAsia="仿宋_GB2312"/>
          <w:spacing w:val="-2"/>
          <w:kern w:val="32"/>
          <w:sz w:val="32"/>
          <w:szCs w:val="32"/>
          <w:highlight w:val="none"/>
          <w:lang w:val="en-US" w:eastAsia="zh-CN"/>
        </w:rPr>
        <w:t>4月26日前将意见反馈我局。联系人：李冰，83689270。</w:t>
      </w:r>
    </w:p>
    <w:p>
      <w:pPr>
        <w:tabs>
          <w:tab w:val="left" w:pos="3420"/>
        </w:tabs>
        <w:spacing w:line="560" w:lineRule="exact"/>
        <w:ind w:firstLine="720"/>
        <w:rPr>
          <w:rFonts w:hint="default" w:ascii="Times New Roman" w:hAnsi="Times New Roman" w:eastAsia="仿宋_GB2312"/>
          <w:spacing w:val="-2"/>
          <w:kern w:val="32"/>
          <w:sz w:val="32"/>
          <w:szCs w:val="32"/>
          <w:highlight w:val="none"/>
          <w:lang w:val="en-US" w:eastAsia="zh-CN"/>
        </w:rPr>
      </w:pPr>
      <w:r>
        <w:rPr>
          <w:rFonts w:hint="eastAsia" w:ascii="Times New Roman" w:hAnsi="Times New Roman" w:eastAsia="仿宋_GB2312"/>
          <w:spacing w:val="-2"/>
          <w:kern w:val="32"/>
          <w:sz w:val="32"/>
          <w:szCs w:val="32"/>
          <w:highlight w:val="none"/>
          <w:lang w:val="en-US" w:eastAsia="zh-CN"/>
        </w:rPr>
        <w:t xml:space="preserve">     </w:t>
      </w:r>
    </w:p>
    <w:p>
      <w:pPr>
        <w:tabs>
          <w:tab w:val="left" w:pos="3420"/>
        </w:tabs>
        <w:spacing w:line="560" w:lineRule="exact"/>
        <w:ind w:firstLine="5640" w:firstLineChars="1725"/>
        <w:rPr>
          <w:rFonts w:hint="eastAsia" w:ascii="Times New Roman" w:hAnsi="Times New Roman" w:eastAsia="仿宋_GB2312"/>
          <w:spacing w:val="-2"/>
          <w:kern w:val="32"/>
          <w:sz w:val="32"/>
          <w:szCs w:val="32"/>
          <w:highlight w:val="none"/>
          <w:lang w:val="en-US" w:eastAsia="zh-CN"/>
        </w:rPr>
      </w:pPr>
      <w:r>
        <w:rPr>
          <w:rFonts w:hint="eastAsia" w:ascii="Times New Roman" w:hAnsi="Times New Roman" w:eastAsia="仿宋_GB2312"/>
          <w:spacing w:val="-2"/>
          <w:kern w:val="32"/>
          <w:sz w:val="32"/>
          <w:szCs w:val="32"/>
          <w:highlight w:val="none"/>
          <w:lang w:val="en-US" w:eastAsia="zh-CN"/>
        </w:rPr>
        <w:t>大连市农业农村局</w:t>
      </w:r>
    </w:p>
    <w:p>
      <w:pPr>
        <w:tabs>
          <w:tab w:val="left" w:pos="3420"/>
        </w:tabs>
        <w:spacing w:line="560" w:lineRule="exact"/>
        <w:ind w:firstLine="5640" w:firstLineChars="1725"/>
        <w:rPr>
          <w:rFonts w:hint="default" w:ascii="Times New Roman" w:hAnsi="Times New Roman" w:eastAsia="仿宋_GB2312"/>
          <w:spacing w:val="-2"/>
          <w:kern w:val="32"/>
          <w:sz w:val="32"/>
          <w:szCs w:val="32"/>
          <w:highlight w:val="none"/>
          <w:lang w:val="en-US" w:eastAsia="zh-CN"/>
        </w:rPr>
      </w:pPr>
      <w:r>
        <w:rPr>
          <w:rFonts w:hint="eastAsia" w:ascii="Times New Roman" w:hAnsi="Times New Roman" w:eastAsia="仿宋_GB2312"/>
          <w:spacing w:val="-2"/>
          <w:kern w:val="32"/>
          <w:sz w:val="32"/>
          <w:szCs w:val="32"/>
          <w:highlight w:val="none"/>
          <w:lang w:val="en-US" w:eastAsia="zh-CN"/>
        </w:rPr>
        <w:t>2022年4月19日</w:t>
      </w:r>
    </w:p>
    <w:p>
      <w:pPr>
        <w:spacing w:line="560" w:lineRule="exact"/>
        <w:jc w:val="left"/>
        <w:rPr>
          <w:rFonts w:hint="default" w:ascii="仿宋_GB2312" w:hAnsi="仿宋_GB2312" w:eastAsia="仿宋_GB2312" w:cs="仿宋_GB2312"/>
          <w:b w:val="0"/>
          <w:bCs/>
          <w:sz w:val="32"/>
          <w:szCs w:val="32"/>
          <w:highlight w:val="none"/>
          <w:lang w:val="en-US" w:eastAsia="zh-CN"/>
        </w:rPr>
      </w:pPr>
    </w:p>
    <w:p>
      <w:pPr>
        <w:spacing w:line="560" w:lineRule="exact"/>
        <w:jc w:val="center"/>
        <w:rPr>
          <w:rFonts w:hint="eastAsia" w:ascii="方正小标宋简体" w:hAnsi="方正小标宋简体" w:eastAsia="方正小标宋简体" w:cs="方正小标宋简体"/>
          <w:b w:val="0"/>
          <w:bCs/>
          <w:sz w:val="44"/>
          <w:szCs w:val="44"/>
          <w:highlight w:val="none"/>
          <w:lang w:eastAsia="zh-CN"/>
        </w:rPr>
      </w:pPr>
    </w:p>
    <w:p>
      <w:pPr>
        <w:spacing w:line="560" w:lineRule="exact"/>
        <w:jc w:val="center"/>
        <w:rPr>
          <w:rFonts w:hint="eastAsia" w:ascii="方正小标宋简体" w:hAnsi="方正小标宋简体" w:eastAsia="方正小标宋简体" w:cs="方正小标宋简体"/>
          <w:b w:val="0"/>
          <w:bCs/>
          <w:sz w:val="44"/>
          <w:szCs w:val="44"/>
          <w:highlight w:val="none"/>
          <w:lang w:eastAsia="zh-CN"/>
        </w:rPr>
      </w:pPr>
    </w:p>
    <w:p>
      <w:pPr>
        <w:spacing w:line="560" w:lineRule="exact"/>
        <w:jc w:val="center"/>
        <w:rPr>
          <w:rFonts w:hint="eastAsia" w:ascii="方正小标宋简体" w:hAnsi="方正小标宋简体" w:eastAsia="方正小标宋简体" w:cs="方正小标宋简体"/>
          <w:b w:val="0"/>
          <w:bCs/>
          <w:sz w:val="44"/>
          <w:szCs w:val="44"/>
          <w:highlight w:val="none"/>
          <w:lang w:eastAsia="zh-CN"/>
        </w:rPr>
      </w:pPr>
    </w:p>
    <w:p>
      <w:pPr>
        <w:spacing w:line="560" w:lineRule="exact"/>
        <w:jc w:val="center"/>
        <w:rPr>
          <w:rFonts w:hint="eastAsia" w:ascii="方正小标宋简体" w:hAnsi="方正小标宋简体" w:eastAsia="方正小标宋简体" w:cs="方正小标宋简体"/>
          <w:b w:val="0"/>
          <w:bCs/>
          <w:sz w:val="44"/>
          <w:szCs w:val="44"/>
          <w:highlight w:val="none"/>
          <w:lang w:eastAsia="zh-CN"/>
        </w:rPr>
      </w:pPr>
    </w:p>
    <w:p>
      <w:pPr>
        <w:spacing w:line="560" w:lineRule="exact"/>
        <w:jc w:val="center"/>
        <w:rPr>
          <w:rFonts w:hint="eastAsia" w:ascii="方正小标宋简体" w:hAnsi="方正小标宋简体" w:eastAsia="方正小标宋简体" w:cs="方正小标宋简体"/>
          <w:b w:val="0"/>
          <w:bCs/>
          <w:sz w:val="44"/>
          <w:szCs w:val="44"/>
          <w:highlight w:val="none"/>
          <w:lang w:eastAsia="zh-CN"/>
        </w:rPr>
      </w:pPr>
    </w:p>
    <w:p>
      <w:pPr>
        <w:spacing w:line="560" w:lineRule="exact"/>
        <w:jc w:val="center"/>
        <w:rPr>
          <w:rFonts w:hint="eastAsia" w:ascii="方正小标宋简体" w:hAnsi="方正小标宋简体" w:eastAsia="方正小标宋简体" w:cs="方正小标宋简体"/>
          <w:b w:val="0"/>
          <w:bCs/>
          <w:sz w:val="44"/>
          <w:szCs w:val="44"/>
          <w:highlight w:val="none"/>
          <w:lang w:eastAsia="zh-CN"/>
        </w:rPr>
      </w:pPr>
    </w:p>
    <w:p>
      <w:pPr>
        <w:spacing w:line="560" w:lineRule="exact"/>
        <w:jc w:val="center"/>
        <w:rPr>
          <w:rFonts w:hint="eastAsia" w:ascii="方正小标宋简体" w:hAnsi="方正小标宋简体" w:eastAsia="方正小标宋简体" w:cs="方正小标宋简体"/>
          <w:b w:val="0"/>
          <w:bCs/>
          <w:sz w:val="44"/>
          <w:szCs w:val="44"/>
          <w:highlight w:val="none"/>
          <w:lang w:eastAsia="zh-CN"/>
        </w:rPr>
      </w:pPr>
    </w:p>
    <w:p>
      <w:pPr>
        <w:spacing w:line="560" w:lineRule="exact"/>
        <w:jc w:val="center"/>
        <w:rPr>
          <w:rFonts w:hint="eastAsia" w:ascii="方正小标宋简体" w:hAnsi="方正小标宋简体" w:eastAsia="方正小标宋简体" w:cs="方正小标宋简体"/>
          <w:b w:val="0"/>
          <w:bCs/>
          <w:sz w:val="44"/>
          <w:szCs w:val="44"/>
          <w:highlight w:val="none"/>
          <w:lang w:eastAsia="zh-CN"/>
        </w:rPr>
      </w:pPr>
    </w:p>
    <w:p>
      <w:pPr>
        <w:spacing w:line="560" w:lineRule="exact"/>
        <w:jc w:val="center"/>
        <w:rPr>
          <w:rFonts w:hint="eastAsia" w:ascii="方正小标宋简体" w:hAnsi="方正小标宋简体" w:eastAsia="方正小标宋简体" w:cs="方正小标宋简体"/>
          <w:b w:val="0"/>
          <w:bCs/>
          <w:sz w:val="44"/>
          <w:szCs w:val="44"/>
          <w:highlight w:val="none"/>
          <w:lang w:eastAsia="zh-CN"/>
        </w:rPr>
      </w:pPr>
    </w:p>
    <w:p>
      <w:pPr>
        <w:spacing w:line="560" w:lineRule="exact"/>
        <w:jc w:val="center"/>
        <w:rPr>
          <w:rFonts w:hint="eastAsia" w:ascii="方正小标宋简体" w:hAnsi="方正小标宋简体" w:eastAsia="方正小标宋简体" w:cs="方正小标宋简体"/>
          <w:b w:val="0"/>
          <w:bCs/>
          <w:sz w:val="44"/>
          <w:szCs w:val="44"/>
          <w:highlight w:val="none"/>
        </w:rPr>
      </w:pPr>
      <w:r>
        <w:rPr>
          <w:rFonts w:hint="eastAsia" w:ascii="方正小标宋简体" w:hAnsi="方正小标宋简体" w:eastAsia="方正小标宋简体" w:cs="方正小标宋简体"/>
          <w:b w:val="0"/>
          <w:bCs/>
          <w:sz w:val="44"/>
          <w:szCs w:val="44"/>
          <w:highlight w:val="none"/>
          <w:lang w:eastAsia="zh-CN"/>
        </w:rPr>
        <w:t>大连市</w:t>
      </w:r>
      <w:r>
        <w:rPr>
          <w:rFonts w:hint="eastAsia" w:ascii="方正小标宋简体" w:hAnsi="方正小标宋简体" w:eastAsia="方正小标宋简体" w:cs="方正小标宋简体"/>
          <w:b w:val="0"/>
          <w:bCs/>
          <w:sz w:val="44"/>
          <w:szCs w:val="44"/>
          <w:highlight w:val="none"/>
        </w:rPr>
        <w:t>2022年黑土地保护性耕作实施方案</w:t>
      </w:r>
    </w:p>
    <w:p>
      <w:pPr>
        <w:spacing w:line="560" w:lineRule="exact"/>
        <w:jc w:val="center"/>
        <w:rPr>
          <w:rFonts w:hint="eastAsia" w:ascii="方正小标宋简体" w:hAnsi="方正小标宋简体" w:eastAsia="方正小标宋简体" w:cs="方正小标宋简体"/>
          <w:b w:val="0"/>
          <w:bCs/>
          <w:sz w:val="44"/>
          <w:szCs w:val="44"/>
          <w:highlight w:val="none"/>
          <w:lang w:eastAsia="zh-CN"/>
        </w:rPr>
      </w:pPr>
      <w:r>
        <w:rPr>
          <w:rFonts w:hint="eastAsia" w:ascii="方正小标宋简体" w:hAnsi="方正小标宋简体" w:eastAsia="方正小标宋简体" w:cs="方正小标宋简体"/>
          <w:b w:val="0"/>
          <w:bCs/>
          <w:sz w:val="44"/>
          <w:szCs w:val="44"/>
          <w:highlight w:val="none"/>
          <w:lang w:eastAsia="zh-CN"/>
        </w:rPr>
        <w:t>（征求意见稿）</w:t>
      </w:r>
    </w:p>
    <w:p>
      <w:pPr>
        <w:spacing w:line="560" w:lineRule="exact"/>
        <w:jc w:val="center"/>
        <w:rPr>
          <w:rFonts w:ascii="仿宋_GB2312" w:hAnsi="仿宋_GB2312" w:eastAsia="仿宋_GB2312" w:cs="仿宋_GB2312"/>
          <w:sz w:val="32"/>
          <w:szCs w:val="32"/>
          <w:highlight w:val="none"/>
        </w:rPr>
      </w:pPr>
    </w:p>
    <w:p>
      <w:pPr>
        <w:tabs>
          <w:tab w:val="left" w:pos="3420"/>
        </w:tabs>
        <w:spacing w:line="560" w:lineRule="exact"/>
        <w:ind w:firstLine="720"/>
        <w:rPr>
          <w:rFonts w:ascii="Times New Roman" w:hAnsi="Times New Roman" w:eastAsia="仿宋_GB2312"/>
          <w:spacing w:val="-2"/>
          <w:kern w:val="32"/>
          <w:sz w:val="32"/>
          <w:szCs w:val="32"/>
          <w:highlight w:val="none"/>
        </w:rPr>
      </w:pPr>
      <w:r>
        <w:rPr>
          <w:rFonts w:hint="eastAsia" w:ascii="Times New Roman" w:hAnsi="Times New Roman" w:eastAsia="仿宋_GB2312"/>
          <w:spacing w:val="-2"/>
          <w:kern w:val="32"/>
          <w:sz w:val="32"/>
          <w:szCs w:val="32"/>
          <w:highlight w:val="none"/>
        </w:rPr>
        <w:t>按照《辽宁省202</w:t>
      </w:r>
      <w:r>
        <w:rPr>
          <w:rFonts w:hint="eastAsia" w:ascii="Times New Roman" w:hAnsi="Times New Roman" w:eastAsia="仿宋_GB2312"/>
          <w:spacing w:val="-2"/>
          <w:kern w:val="32"/>
          <w:sz w:val="32"/>
          <w:szCs w:val="32"/>
          <w:highlight w:val="none"/>
          <w:lang w:val="en-US" w:eastAsia="zh-CN"/>
        </w:rPr>
        <w:t>2</w:t>
      </w:r>
      <w:r>
        <w:rPr>
          <w:rFonts w:hint="eastAsia" w:ascii="Times New Roman" w:hAnsi="Times New Roman" w:eastAsia="仿宋_GB2312"/>
          <w:spacing w:val="-2"/>
          <w:kern w:val="32"/>
          <w:sz w:val="32"/>
          <w:szCs w:val="32"/>
          <w:highlight w:val="none"/>
        </w:rPr>
        <w:t>年黑土地保护性耕作项目实施方案》要求，为贯彻落实《大连市黑土地保护性耕作行动实施方案（2020-2025年）》，做好我市202</w:t>
      </w:r>
      <w:r>
        <w:rPr>
          <w:rFonts w:hint="eastAsia" w:ascii="Times New Roman" w:hAnsi="Times New Roman" w:eastAsia="仿宋_GB2312"/>
          <w:spacing w:val="-2"/>
          <w:kern w:val="32"/>
          <w:sz w:val="32"/>
          <w:szCs w:val="32"/>
          <w:highlight w:val="none"/>
          <w:lang w:val="en-US" w:eastAsia="zh-CN"/>
        </w:rPr>
        <w:t>2</w:t>
      </w:r>
      <w:r>
        <w:rPr>
          <w:rFonts w:hint="eastAsia" w:ascii="Times New Roman" w:hAnsi="Times New Roman" w:eastAsia="仿宋_GB2312"/>
          <w:spacing w:val="-2"/>
          <w:kern w:val="32"/>
          <w:sz w:val="32"/>
          <w:szCs w:val="32"/>
          <w:highlight w:val="none"/>
        </w:rPr>
        <w:t>年黑土地保护性耕作项目实施工作，结合我</w:t>
      </w:r>
      <w:r>
        <w:rPr>
          <w:rFonts w:hint="eastAsia" w:ascii="Times New Roman" w:hAnsi="Times New Roman" w:eastAsia="仿宋_GB2312"/>
          <w:spacing w:val="-2"/>
          <w:kern w:val="32"/>
          <w:sz w:val="32"/>
          <w:szCs w:val="32"/>
          <w:highlight w:val="none"/>
          <w:lang w:eastAsia="zh-CN"/>
        </w:rPr>
        <w:t>市</w:t>
      </w:r>
      <w:r>
        <w:rPr>
          <w:rFonts w:hint="eastAsia" w:ascii="Times New Roman" w:hAnsi="Times New Roman" w:eastAsia="仿宋_GB2312"/>
          <w:spacing w:val="-2"/>
          <w:kern w:val="32"/>
          <w:sz w:val="32"/>
          <w:szCs w:val="32"/>
          <w:highlight w:val="none"/>
        </w:rPr>
        <w:t>实际，制定本方案。</w:t>
      </w:r>
    </w:p>
    <w:p>
      <w:pPr>
        <w:tabs>
          <w:tab w:val="left" w:pos="3420"/>
        </w:tabs>
        <w:spacing w:line="560" w:lineRule="exact"/>
        <w:ind w:firstLine="720"/>
        <w:rPr>
          <w:rFonts w:ascii="黑体" w:hAnsi="黑体" w:eastAsia="黑体"/>
          <w:spacing w:val="-2"/>
          <w:kern w:val="32"/>
          <w:sz w:val="32"/>
          <w:szCs w:val="32"/>
          <w:highlight w:val="none"/>
        </w:rPr>
      </w:pPr>
      <w:r>
        <w:rPr>
          <w:rFonts w:hint="eastAsia" w:ascii="黑体" w:hAnsi="黑体" w:eastAsia="黑体"/>
          <w:spacing w:val="-2"/>
          <w:kern w:val="32"/>
          <w:sz w:val="32"/>
          <w:szCs w:val="32"/>
          <w:highlight w:val="none"/>
        </w:rPr>
        <w:t>一、总体要求</w:t>
      </w:r>
    </w:p>
    <w:p>
      <w:pPr>
        <w:tabs>
          <w:tab w:val="left" w:pos="3420"/>
        </w:tabs>
        <w:spacing w:line="560" w:lineRule="exact"/>
        <w:ind w:firstLine="720"/>
        <w:rPr>
          <w:rFonts w:ascii="仿宋_GB2312" w:hAnsi="宋体" w:eastAsia="仿宋_GB2312"/>
          <w:sz w:val="32"/>
          <w:szCs w:val="32"/>
          <w:highlight w:val="none"/>
        </w:rPr>
      </w:pPr>
      <w:r>
        <w:rPr>
          <w:rFonts w:hint="eastAsia" w:ascii="Times New Roman" w:hAnsi="Times New Roman" w:eastAsia="仿宋_GB2312"/>
          <w:spacing w:val="-2"/>
          <w:kern w:val="32"/>
          <w:sz w:val="32"/>
          <w:szCs w:val="32"/>
          <w:highlight w:val="none"/>
        </w:rPr>
        <w:t>贯彻落实习近平总书记关于黑土地保护的重要指示精神，推动</w:t>
      </w:r>
      <w:r>
        <w:rPr>
          <w:rFonts w:ascii="Times New Roman" w:hAnsi="Times New Roman" w:eastAsia="仿宋_GB2312"/>
          <w:spacing w:val="-2"/>
          <w:kern w:val="32"/>
          <w:sz w:val="32"/>
          <w:szCs w:val="32"/>
          <w:highlight w:val="none"/>
        </w:rPr>
        <w:t>东北黑土地保护性耕作行动计划</w:t>
      </w:r>
      <w:r>
        <w:rPr>
          <w:rFonts w:hint="eastAsia" w:ascii="Times New Roman" w:hAnsi="Times New Roman" w:eastAsia="仿宋_GB2312"/>
          <w:spacing w:val="-2"/>
          <w:kern w:val="32"/>
          <w:sz w:val="32"/>
          <w:szCs w:val="32"/>
          <w:highlight w:val="none"/>
        </w:rPr>
        <w:t>深入实施。</w:t>
      </w:r>
      <w:r>
        <w:rPr>
          <w:rFonts w:ascii="Times New Roman" w:hAnsi="Times New Roman" w:eastAsia="仿宋_GB2312"/>
          <w:spacing w:val="-2"/>
          <w:kern w:val="32"/>
          <w:sz w:val="32"/>
          <w:szCs w:val="32"/>
          <w:highlight w:val="none"/>
        </w:rPr>
        <w:t>坚持</w:t>
      </w:r>
      <w:r>
        <w:rPr>
          <w:rFonts w:hint="eastAsia" w:ascii="Times New Roman" w:hAnsi="Times New Roman" w:eastAsia="仿宋_GB2312"/>
          <w:spacing w:val="-2"/>
          <w:kern w:val="32"/>
          <w:sz w:val="32"/>
          <w:szCs w:val="32"/>
          <w:highlight w:val="none"/>
        </w:rPr>
        <w:t>实事求是、</w:t>
      </w:r>
      <w:r>
        <w:rPr>
          <w:rFonts w:ascii="Times New Roman" w:hAnsi="Times New Roman" w:eastAsia="仿宋_GB2312"/>
          <w:spacing w:val="-2"/>
          <w:kern w:val="32"/>
          <w:sz w:val="32"/>
          <w:szCs w:val="32"/>
          <w:highlight w:val="none"/>
        </w:rPr>
        <w:t>守正创新、</w:t>
      </w:r>
      <w:r>
        <w:rPr>
          <w:rFonts w:hint="eastAsia" w:ascii="Times New Roman" w:hAnsi="Times New Roman" w:eastAsia="仿宋_GB2312"/>
          <w:spacing w:val="-2"/>
          <w:kern w:val="32"/>
          <w:sz w:val="32"/>
          <w:szCs w:val="32"/>
          <w:highlight w:val="none"/>
        </w:rPr>
        <w:t>循序渐进、</w:t>
      </w:r>
      <w:r>
        <w:rPr>
          <w:rFonts w:ascii="Times New Roman" w:hAnsi="Times New Roman" w:eastAsia="仿宋_GB2312"/>
          <w:spacing w:val="-2"/>
          <w:kern w:val="32"/>
          <w:sz w:val="32"/>
          <w:szCs w:val="32"/>
          <w:highlight w:val="none"/>
        </w:rPr>
        <w:t>扩面提质</w:t>
      </w:r>
      <w:r>
        <w:rPr>
          <w:rFonts w:ascii="Times New Roman" w:hAnsi="Times New Roman" w:eastAsia="仿宋_GB2312"/>
          <w:sz w:val="32"/>
          <w:szCs w:val="32"/>
          <w:highlight w:val="none"/>
        </w:rPr>
        <w:t>的原则，</w:t>
      </w:r>
      <w:r>
        <w:rPr>
          <w:rFonts w:hint="eastAsia" w:ascii="Times New Roman" w:hAnsi="Times New Roman" w:eastAsia="仿宋_GB2312"/>
          <w:sz w:val="32"/>
          <w:szCs w:val="32"/>
          <w:highlight w:val="none"/>
        </w:rPr>
        <w:t>强化组织领导和政策引导，</w:t>
      </w:r>
      <w:r>
        <w:rPr>
          <w:rFonts w:hint="eastAsia" w:ascii="仿宋_GB2312" w:hAnsi="宋体" w:eastAsia="仿宋_GB2312"/>
          <w:sz w:val="32"/>
          <w:szCs w:val="32"/>
          <w:highlight w:val="none"/>
        </w:rPr>
        <w:t>通过政府与市场两端发力，农机与农艺深度融合，科技支撑与主体培育并重，重点突破与整体推进并举，稳产丰产与节本增效兼顾，技术创新与机制创新并行，在我</w:t>
      </w:r>
      <w:r>
        <w:rPr>
          <w:rFonts w:hint="eastAsia" w:ascii="仿宋_GB2312" w:hAnsi="宋体" w:eastAsia="仿宋_GB2312"/>
          <w:sz w:val="32"/>
          <w:szCs w:val="32"/>
          <w:highlight w:val="none"/>
          <w:lang w:eastAsia="zh-CN"/>
        </w:rPr>
        <w:t>市</w:t>
      </w:r>
      <w:r>
        <w:rPr>
          <w:rFonts w:hint="eastAsia" w:ascii="仿宋_GB2312" w:hAnsi="宋体" w:eastAsia="仿宋_GB2312"/>
          <w:sz w:val="32"/>
          <w:szCs w:val="32"/>
          <w:highlight w:val="none"/>
        </w:rPr>
        <w:t>适宜区域稳步扩大实施面积，不断提升实施质量和实施效果，促进黑土地保护和农业可持续发展。</w:t>
      </w:r>
    </w:p>
    <w:p>
      <w:pPr>
        <w:tabs>
          <w:tab w:val="left" w:pos="3420"/>
        </w:tabs>
        <w:spacing w:line="560" w:lineRule="exact"/>
        <w:ind w:firstLine="720"/>
        <w:rPr>
          <w:rFonts w:ascii="黑体" w:hAnsi="黑体" w:eastAsia="黑体"/>
          <w:spacing w:val="-2"/>
          <w:kern w:val="32"/>
          <w:sz w:val="32"/>
          <w:szCs w:val="32"/>
          <w:highlight w:val="none"/>
        </w:rPr>
      </w:pPr>
      <w:r>
        <w:rPr>
          <w:rFonts w:hint="eastAsia" w:ascii="黑体" w:hAnsi="黑体" w:eastAsia="黑体"/>
          <w:spacing w:val="-2"/>
          <w:kern w:val="32"/>
          <w:sz w:val="32"/>
          <w:szCs w:val="32"/>
          <w:highlight w:val="none"/>
        </w:rPr>
        <w:t>二、目标任务和实施区域</w:t>
      </w:r>
    </w:p>
    <w:p>
      <w:pPr>
        <w:tabs>
          <w:tab w:val="left" w:pos="3420"/>
        </w:tabs>
        <w:spacing w:line="560" w:lineRule="exact"/>
        <w:ind w:firstLine="720"/>
        <w:rPr>
          <w:rFonts w:ascii="仿宋_GB2312" w:hAnsi="华文中宋" w:eastAsia="仿宋_GB2312"/>
          <w:sz w:val="32"/>
          <w:szCs w:val="32"/>
          <w:highlight w:val="none"/>
        </w:rPr>
      </w:pPr>
      <w:r>
        <w:rPr>
          <w:rFonts w:hint="eastAsia" w:ascii="仿宋_GB2312" w:hAnsi="宋体" w:eastAsia="仿宋_GB2312"/>
          <w:sz w:val="32"/>
          <w:szCs w:val="32"/>
          <w:highlight w:val="none"/>
        </w:rPr>
        <w:t>全</w:t>
      </w:r>
      <w:r>
        <w:rPr>
          <w:rFonts w:hint="eastAsia" w:ascii="仿宋_GB2312" w:hAnsi="宋体" w:eastAsia="仿宋_GB2312"/>
          <w:sz w:val="32"/>
          <w:szCs w:val="32"/>
          <w:highlight w:val="none"/>
          <w:lang w:eastAsia="zh-CN"/>
        </w:rPr>
        <w:t>市</w:t>
      </w:r>
      <w:r>
        <w:rPr>
          <w:rFonts w:hint="eastAsia" w:ascii="仿宋_GB2312" w:hAnsi="宋体" w:eastAsia="仿宋_GB2312"/>
          <w:sz w:val="32"/>
          <w:szCs w:val="32"/>
          <w:highlight w:val="none"/>
        </w:rPr>
        <w:t>计划实施保护性耕作作业面积</w:t>
      </w:r>
      <w:r>
        <w:rPr>
          <w:rFonts w:hint="eastAsia" w:ascii="仿宋_GB2312" w:hAnsi="宋体" w:eastAsia="仿宋_GB2312"/>
          <w:sz w:val="32"/>
          <w:szCs w:val="32"/>
          <w:highlight w:val="none"/>
          <w:lang w:val="en-US" w:eastAsia="zh-CN"/>
        </w:rPr>
        <w:t>43</w:t>
      </w:r>
      <w:r>
        <w:rPr>
          <w:rFonts w:hint="eastAsia" w:ascii="仿宋_GB2312" w:hAnsi="宋体" w:eastAsia="仿宋_GB2312"/>
          <w:sz w:val="32"/>
          <w:szCs w:val="32"/>
          <w:highlight w:val="none"/>
        </w:rPr>
        <w:t>万亩</w:t>
      </w:r>
      <w:r>
        <w:rPr>
          <w:rFonts w:hint="eastAsia" w:ascii="Times New Roman" w:hAnsi="Times New Roman" w:eastAsia="仿宋_GB2312"/>
          <w:sz w:val="32"/>
          <w:szCs w:val="32"/>
          <w:highlight w:val="none"/>
        </w:rPr>
        <w:t>，鼓励各</w:t>
      </w:r>
      <w:r>
        <w:rPr>
          <w:rFonts w:hint="eastAsia" w:ascii="Times New Roman" w:hAnsi="Times New Roman" w:eastAsia="仿宋_GB2312"/>
          <w:sz w:val="32"/>
          <w:szCs w:val="32"/>
          <w:highlight w:val="none"/>
          <w:lang w:eastAsia="zh-CN"/>
        </w:rPr>
        <w:t>地</w:t>
      </w:r>
      <w:r>
        <w:rPr>
          <w:rFonts w:hint="eastAsia" w:ascii="Times New Roman" w:hAnsi="Times New Roman" w:eastAsia="仿宋_GB2312"/>
          <w:sz w:val="32"/>
          <w:szCs w:val="32"/>
          <w:highlight w:val="none"/>
        </w:rPr>
        <w:t>在计划任务面积基础上增加实施面积</w:t>
      </w:r>
      <w:r>
        <w:rPr>
          <w:rFonts w:hint="eastAsia" w:ascii="仿宋_GB2312" w:hAnsi="宋体" w:eastAsia="仿宋_GB2312"/>
          <w:sz w:val="32"/>
          <w:szCs w:val="32"/>
          <w:highlight w:val="none"/>
        </w:rPr>
        <w:t>。建设高标准保护性耕作县级应用基地</w:t>
      </w:r>
      <w:r>
        <w:rPr>
          <w:rFonts w:hint="eastAsia" w:ascii="仿宋_GB2312" w:hAnsi="宋体" w:eastAsia="仿宋_GB2312"/>
          <w:sz w:val="32"/>
          <w:szCs w:val="32"/>
          <w:highlight w:val="none"/>
          <w:lang w:val="en-US" w:eastAsia="zh-CN"/>
        </w:rPr>
        <w:t>8</w:t>
      </w:r>
      <w:r>
        <w:rPr>
          <w:rFonts w:hint="eastAsia" w:ascii="仿宋_GB2312" w:hAnsi="宋体" w:eastAsia="仿宋_GB2312"/>
          <w:sz w:val="32"/>
          <w:szCs w:val="32"/>
          <w:highlight w:val="none"/>
        </w:rPr>
        <w:t>个、乡级应用基地</w:t>
      </w:r>
      <w:r>
        <w:rPr>
          <w:rFonts w:hint="eastAsia" w:ascii="仿宋_GB2312" w:hAnsi="宋体" w:eastAsia="仿宋_GB2312"/>
          <w:sz w:val="32"/>
          <w:szCs w:val="32"/>
          <w:highlight w:val="none"/>
          <w:lang w:val="en-US" w:eastAsia="zh-CN"/>
        </w:rPr>
        <w:t>21</w:t>
      </w:r>
      <w:r>
        <w:rPr>
          <w:rFonts w:hint="eastAsia" w:ascii="仿宋_GB2312" w:hAnsi="宋体" w:eastAsia="仿宋_GB2312"/>
          <w:sz w:val="32"/>
          <w:szCs w:val="32"/>
          <w:highlight w:val="none"/>
        </w:rPr>
        <w:t>个。</w:t>
      </w:r>
    </w:p>
    <w:p>
      <w:pPr>
        <w:tabs>
          <w:tab w:val="left" w:pos="3420"/>
        </w:tabs>
        <w:spacing w:line="560" w:lineRule="exact"/>
        <w:ind w:firstLine="720"/>
        <w:rPr>
          <w:rFonts w:ascii="仿宋_GB2312" w:hAnsi="宋体" w:eastAsia="仿宋_GB2312"/>
          <w:sz w:val="32"/>
          <w:szCs w:val="32"/>
          <w:highlight w:val="none"/>
        </w:rPr>
      </w:pPr>
      <w:r>
        <w:rPr>
          <w:rFonts w:hint="eastAsia" w:ascii="仿宋_GB2312" w:hAnsi="宋体" w:eastAsia="仿宋_GB2312"/>
          <w:sz w:val="32"/>
          <w:szCs w:val="32"/>
          <w:highlight w:val="none"/>
        </w:rPr>
        <w:t>以玉米为重点，兼顾大豆、花生、杂粮、小麦等作物，在</w:t>
      </w:r>
      <w:r>
        <w:rPr>
          <w:rFonts w:hint="eastAsia" w:ascii="仿宋_GB2312" w:hAnsi="宋体" w:eastAsia="仿宋_GB2312"/>
          <w:sz w:val="32"/>
          <w:szCs w:val="32"/>
          <w:highlight w:val="none"/>
          <w:lang w:eastAsia="zh-CN"/>
        </w:rPr>
        <w:t>庄河市、瓦房店市、普兰店区、金普新区等</w:t>
      </w:r>
      <w:r>
        <w:rPr>
          <w:rFonts w:hint="eastAsia" w:ascii="仿宋_GB2312" w:hAnsi="宋体" w:eastAsia="仿宋_GB2312"/>
          <w:sz w:val="32"/>
          <w:szCs w:val="32"/>
          <w:highlight w:val="none"/>
        </w:rPr>
        <w:t>适宜耕作区大力推进实施保护性耕作。</w:t>
      </w:r>
      <w:r>
        <w:rPr>
          <w:rFonts w:hint="eastAsia" w:ascii="Times New Roman" w:hAnsi="Times New Roman" w:eastAsia="仿宋_GB2312"/>
          <w:sz w:val="32"/>
          <w:szCs w:val="32"/>
          <w:highlight w:val="none"/>
        </w:rPr>
        <w:t>各</w:t>
      </w:r>
      <w:r>
        <w:rPr>
          <w:rFonts w:hint="eastAsia" w:ascii="Times New Roman" w:hAnsi="Times New Roman" w:eastAsia="仿宋_GB2312"/>
          <w:sz w:val="32"/>
          <w:szCs w:val="32"/>
          <w:highlight w:val="none"/>
          <w:lang w:eastAsia="zh-CN"/>
        </w:rPr>
        <w:t>地</w:t>
      </w:r>
      <w:r>
        <w:rPr>
          <w:rFonts w:hint="eastAsia" w:ascii="仿宋_GB2312" w:hAnsi="华文中宋" w:eastAsia="仿宋_GB2312"/>
          <w:sz w:val="32"/>
          <w:szCs w:val="32"/>
          <w:highlight w:val="none"/>
        </w:rPr>
        <w:t>要坚持“稳步扩面、质量为先”的原则，既推动实施面积平稳扩大，又突出高标准高质量实施，</w:t>
      </w:r>
      <w:r>
        <w:rPr>
          <w:rFonts w:ascii="仿宋_GB2312" w:hAnsi="华文中宋" w:eastAsia="仿宋_GB2312"/>
          <w:sz w:val="32"/>
          <w:szCs w:val="32"/>
          <w:highlight w:val="none"/>
        </w:rPr>
        <w:t>采取有力措施稳步提升符合兑付标准的实施面积数。</w:t>
      </w:r>
      <w:r>
        <w:rPr>
          <w:rFonts w:hint="eastAsia" w:ascii="仿宋_GB2312" w:hAnsi="华文中宋" w:eastAsia="仿宋_GB2312"/>
          <w:sz w:val="32"/>
          <w:szCs w:val="32"/>
          <w:highlight w:val="none"/>
          <w:lang w:eastAsia="zh-CN"/>
        </w:rPr>
        <w:t>各地</w:t>
      </w:r>
      <w:r>
        <w:rPr>
          <w:rFonts w:hint="eastAsia" w:ascii="仿宋_GB2312" w:hAnsi="华文中宋" w:eastAsia="仿宋_GB2312"/>
          <w:sz w:val="32"/>
          <w:szCs w:val="32"/>
          <w:highlight w:val="none"/>
        </w:rPr>
        <w:t>要进一步明确保护性耕作适宜区域和重点实施区域范围，推动保护性耕作在适宜区域更好聚焦用力。</w:t>
      </w:r>
    </w:p>
    <w:p>
      <w:pPr>
        <w:tabs>
          <w:tab w:val="left" w:pos="3420"/>
        </w:tabs>
        <w:spacing w:line="560" w:lineRule="exact"/>
        <w:ind w:firstLine="720"/>
        <w:rPr>
          <w:rFonts w:ascii="黑体" w:hAnsi="黑体" w:eastAsia="黑体"/>
          <w:sz w:val="32"/>
          <w:szCs w:val="32"/>
          <w:highlight w:val="none"/>
        </w:rPr>
      </w:pPr>
      <w:r>
        <w:rPr>
          <w:rFonts w:hint="eastAsia" w:ascii="黑体" w:hAnsi="黑体" w:eastAsia="黑体"/>
          <w:spacing w:val="-2"/>
          <w:kern w:val="32"/>
          <w:sz w:val="32"/>
          <w:szCs w:val="32"/>
          <w:highlight w:val="none"/>
        </w:rPr>
        <w:t>三、</w:t>
      </w:r>
      <w:r>
        <w:rPr>
          <w:rFonts w:hint="eastAsia" w:ascii="黑体" w:hAnsi="黑体" w:eastAsia="黑体"/>
          <w:sz w:val="32"/>
          <w:szCs w:val="32"/>
          <w:highlight w:val="none"/>
        </w:rPr>
        <w:t>主要技术模式和技术质量要求</w:t>
      </w:r>
    </w:p>
    <w:p>
      <w:pPr>
        <w:tabs>
          <w:tab w:val="left" w:pos="3420"/>
        </w:tabs>
        <w:spacing w:line="560" w:lineRule="exact"/>
        <w:ind w:firstLine="720"/>
        <w:rPr>
          <w:rFonts w:ascii="楷体" w:hAnsi="楷体" w:eastAsia="楷体"/>
          <w:b/>
          <w:sz w:val="32"/>
          <w:szCs w:val="32"/>
          <w:highlight w:val="none"/>
        </w:rPr>
      </w:pPr>
      <w:r>
        <w:rPr>
          <w:rFonts w:hint="eastAsia" w:ascii="楷体" w:hAnsi="楷体" w:eastAsia="楷体" w:cs="仿宋_GB2312"/>
          <w:b/>
          <w:sz w:val="32"/>
          <w:szCs w:val="32"/>
          <w:highlight w:val="none"/>
        </w:rPr>
        <w:t>（一）</w:t>
      </w:r>
      <w:r>
        <w:rPr>
          <w:rFonts w:hint="eastAsia" w:ascii="楷体" w:hAnsi="楷体" w:eastAsia="楷体"/>
          <w:b/>
          <w:sz w:val="32"/>
          <w:szCs w:val="32"/>
          <w:highlight w:val="none"/>
        </w:rPr>
        <w:t>主要技术模式</w:t>
      </w:r>
    </w:p>
    <w:p>
      <w:pPr>
        <w:tabs>
          <w:tab w:val="left" w:pos="3420"/>
        </w:tabs>
        <w:spacing w:line="560" w:lineRule="exact"/>
        <w:ind w:firstLine="720"/>
        <w:rPr>
          <w:rFonts w:ascii="楷体" w:hAnsi="楷体" w:eastAsia="楷体"/>
          <w:b/>
          <w:sz w:val="32"/>
          <w:szCs w:val="32"/>
          <w:highlight w:val="none"/>
        </w:rPr>
      </w:pPr>
      <w:r>
        <w:rPr>
          <w:rFonts w:hint="eastAsia" w:ascii="Times New Roman" w:hAnsi="Times New Roman" w:eastAsia="仿宋_GB2312"/>
          <w:color w:val="000000"/>
          <w:spacing w:val="-2"/>
          <w:kern w:val="32"/>
          <w:sz w:val="32"/>
          <w:szCs w:val="32"/>
          <w:highlight w:val="none"/>
        </w:rPr>
        <w:t>根据</w:t>
      </w:r>
      <w:r>
        <w:rPr>
          <w:rFonts w:ascii="Times New Roman" w:hAnsi="Times New Roman" w:eastAsia="仿宋_GB2312"/>
          <w:color w:val="000000"/>
          <w:spacing w:val="-2"/>
          <w:kern w:val="32"/>
          <w:sz w:val="32"/>
          <w:szCs w:val="32"/>
          <w:highlight w:val="none"/>
        </w:rPr>
        <w:t>秸秆覆盖地表程度</w:t>
      </w:r>
      <w:r>
        <w:rPr>
          <w:rFonts w:hint="eastAsia" w:ascii="Times New Roman" w:hAnsi="Times New Roman" w:eastAsia="仿宋_GB2312"/>
          <w:color w:val="000000"/>
          <w:spacing w:val="-2"/>
          <w:kern w:val="32"/>
          <w:sz w:val="32"/>
          <w:szCs w:val="32"/>
          <w:highlight w:val="none"/>
        </w:rPr>
        <w:t>和地理特点，主要推广三种技术类型的11种技术模式。</w:t>
      </w:r>
    </w:p>
    <w:p>
      <w:pPr>
        <w:tabs>
          <w:tab w:val="left" w:pos="3420"/>
        </w:tabs>
        <w:spacing w:line="560" w:lineRule="exact"/>
        <w:ind w:firstLine="720"/>
        <w:rPr>
          <w:rFonts w:ascii="楷体_GB2312" w:hAnsi="仿宋_GB2312" w:eastAsia="楷体_GB2312" w:cs="仿宋_GB2312"/>
          <w:b/>
          <w:sz w:val="32"/>
          <w:szCs w:val="32"/>
          <w:highlight w:val="none"/>
        </w:rPr>
      </w:pPr>
      <w:r>
        <w:rPr>
          <w:rFonts w:hint="eastAsia" w:ascii="楷体_GB2312" w:hAnsi="仿宋_GB2312" w:eastAsia="楷体_GB2312" w:cs="仿宋_GB2312"/>
          <w:b/>
          <w:sz w:val="32"/>
          <w:szCs w:val="32"/>
          <w:highlight w:val="none"/>
        </w:rPr>
        <w:t>1.秸秆大量覆盖还田免（少）耕播种技术类型。</w:t>
      </w:r>
    </w:p>
    <w:p>
      <w:pPr>
        <w:tabs>
          <w:tab w:val="left" w:pos="3420"/>
        </w:tabs>
        <w:spacing w:line="560" w:lineRule="exact"/>
        <w:ind w:firstLine="720"/>
        <w:rPr>
          <w:rFonts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fldChar w:fldCharType="begin"/>
      </w:r>
      <w:r>
        <w:rPr>
          <w:rFonts w:hint="eastAsia" w:ascii="仿宋_GB2312" w:hAnsi="仿宋_GB2312" w:eastAsia="仿宋_GB2312" w:cs="仿宋_GB2312"/>
          <w:b/>
          <w:sz w:val="32"/>
          <w:szCs w:val="32"/>
          <w:highlight w:val="none"/>
        </w:rPr>
        <w:instrText xml:space="preserve"> = 1 \* GB2 </w:instrText>
      </w:r>
      <w:r>
        <w:rPr>
          <w:rFonts w:hint="eastAsia" w:ascii="仿宋_GB2312" w:hAnsi="仿宋_GB2312" w:eastAsia="仿宋_GB2312" w:cs="仿宋_GB2312"/>
          <w:b/>
          <w:sz w:val="32"/>
          <w:szCs w:val="32"/>
          <w:highlight w:val="none"/>
        </w:rPr>
        <w:fldChar w:fldCharType="separate"/>
      </w:r>
      <w:r>
        <w:rPr>
          <w:rFonts w:hint="eastAsia" w:ascii="仿宋_GB2312" w:hAnsi="仿宋_GB2312" w:eastAsia="仿宋_GB2312" w:cs="仿宋_GB2312"/>
          <w:b/>
          <w:sz w:val="32"/>
          <w:szCs w:val="32"/>
          <w:highlight w:val="none"/>
        </w:rPr>
        <w:t>⑴</w:t>
      </w:r>
      <w:r>
        <w:rPr>
          <w:rFonts w:hint="eastAsia" w:ascii="仿宋_GB2312" w:hAnsi="仿宋_GB2312" w:eastAsia="仿宋_GB2312" w:cs="仿宋_GB2312"/>
          <w:b/>
          <w:sz w:val="32"/>
          <w:szCs w:val="32"/>
          <w:highlight w:val="none"/>
        </w:rPr>
        <w:fldChar w:fldCharType="end"/>
      </w:r>
      <w:r>
        <w:rPr>
          <w:rFonts w:hint="eastAsia" w:ascii="仿宋_GB2312" w:hAnsi="仿宋_GB2312" w:eastAsia="仿宋_GB2312" w:cs="仿宋_GB2312"/>
          <w:b/>
          <w:sz w:val="32"/>
          <w:szCs w:val="32"/>
          <w:highlight w:val="none"/>
        </w:rPr>
        <w:t>秸秆大量覆盖还田免耕播种。</w:t>
      </w:r>
      <w:r>
        <w:rPr>
          <w:rFonts w:hint="eastAsia" w:ascii="仿宋_GB2312" w:hAnsi="仿宋_GB2312" w:eastAsia="仿宋_GB2312" w:cs="仿宋_GB2312"/>
          <w:sz w:val="32"/>
          <w:szCs w:val="32"/>
          <w:highlight w:val="none"/>
        </w:rPr>
        <w:t>上茬作物收获时，秸秆粉碎后直接还田均匀覆盖地表。不进行任何整地作业，直接进行免耕播种作业。</w:t>
      </w:r>
    </w:p>
    <w:p>
      <w:pPr>
        <w:tabs>
          <w:tab w:val="left" w:pos="3420"/>
        </w:tabs>
        <w:spacing w:line="560" w:lineRule="exact"/>
        <w:ind w:firstLine="720"/>
        <w:rPr>
          <w:rFonts w:ascii="仿宋_GB2312" w:hAnsi="仿宋_GB2312" w:eastAsia="仿宋_GB2312" w:cs="仿宋_GB2312"/>
          <w:sz w:val="32"/>
          <w:szCs w:val="32"/>
          <w:highlight w:val="none"/>
        </w:rPr>
      </w:pPr>
      <w:r>
        <w:rPr>
          <w:rFonts w:ascii="仿宋_GB2312" w:hAnsi="仿宋_GB2312" w:eastAsia="仿宋_GB2312" w:cs="仿宋_GB2312"/>
          <w:b/>
          <w:sz w:val="32"/>
          <w:szCs w:val="32"/>
          <w:highlight w:val="none"/>
        </w:rPr>
        <w:fldChar w:fldCharType="begin"/>
      </w:r>
      <w:r>
        <w:rPr>
          <w:rFonts w:ascii="仿宋_GB2312" w:hAnsi="仿宋_GB2312" w:eastAsia="仿宋_GB2312" w:cs="仿宋_GB2312"/>
          <w:b/>
          <w:sz w:val="32"/>
          <w:szCs w:val="32"/>
          <w:highlight w:val="none"/>
        </w:rPr>
        <w:instrText xml:space="preserve"> </w:instrText>
      </w:r>
      <w:r>
        <w:rPr>
          <w:rFonts w:hint="eastAsia" w:ascii="仿宋_GB2312" w:hAnsi="仿宋_GB2312" w:eastAsia="仿宋_GB2312" w:cs="仿宋_GB2312"/>
          <w:b/>
          <w:sz w:val="32"/>
          <w:szCs w:val="32"/>
          <w:highlight w:val="none"/>
        </w:rPr>
        <w:instrText xml:space="preserve">= 2 \* GB2</w:instrText>
      </w:r>
      <w:r>
        <w:rPr>
          <w:rFonts w:ascii="仿宋_GB2312" w:hAnsi="仿宋_GB2312" w:eastAsia="仿宋_GB2312" w:cs="仿宋_GB2312"/>
          <w:b/>
          <w:sz w:val="32"/>
          <w:szCs w:val="32"/>
          <w:highlight w:val="none"/>
        </w:rPr>
        <w:instrText xml:space="preserve"> </w:instrText>
      </w:r>
      <w:r>
        <w:rPr>
          <w:rFonts w:ascii="仿宋_GB2312" w:hAnsi="仿宋_GB2312" w:eastAsia="仿宋_GB2312" w:cs="仿宋_GB2312"/>
          <w:b/>
          <w:sz w:val="32"/>
          <w:szCs w:val="32"/>
          <w:highlight w:val="none"/>
        </w:rPr>
        <w:fldChar w:fldCharType="separate"/>
      </w:r>
      <w:r>
        <w:rPr>
          <w:rFonts w:hint="eastAsia" w:ascii="仿宋_GB2312" w:hAnsi="仿宋_GB2312" w:eastAsia="仿宋_GB2312" w:cs="仿宋_GB2312"/>
          <w:b/>
          <w:sz w:val="32"/>
          <w:szCs w:val="32"/>
          <w:highlight w:val="none"/>
        </w:rPr>
        <w:t>⑵</w:t>
      </w:r>
      <w:r>
        <w:rPr>
          <w:rFonts w:ascii="仿宋_GB2312" w:hAnsi="仿宋_GB2312" w:eastAsia="仿宋_GB2312" w:cs="仿宋_GB2312"/>
          <w:b/>
          <w:sz w:val="32"/>
          <w:szCs w:val="32"/>
          <w:highlight w:val="none"/>
        </w:rPr>
        <w:fldChar w:fldCharType="end"/>
      </w:r>
      <w:r>
        <w:rPr>
          <w:rFonts w:hint="eastAsia" w:ascii="仿宋_GB2312" w:hAnsi="仿宋_GB2312" w:eastAsia="仿宋_GB2312" w:cs="仿宋_GB2312"/>
          <w:b/>
          <w:sz w:val="32"/>
          <w:szCs w:val="32"/>
          <w:highlight w:val="none"/>
        </w:rPr>
        <w:t>秸秆大量覆盖还田归行免耕播种。</w:t>
      </w:r>
      <w:r>
        <w:rPr>
          <w:rFonts w:hint="eastAsia" w:ascii="仿宋_GB2312" w:hAnsi="仿宋_GB2312" w:eastAsia="仿宋_GB2312" w:cs="仿宋_GB2312"/>
          <w:sz w:val="32"/>
          <w:szCs w:val="32"/>
          <w:highlight w:val="none"/>
        </w:rPr>
        <w:t>上茬作物收获时，秸秆粉碎后直接还田均匀覆盖地表。春季播种前或播种的同时进行秸秆归行处理，将播种带秸秆集中到休闲带后，在播种带上进行免耕播种作业。</w:t>
      </w:r>
    </w:p>
    <w:p>
      <w:pPr>
        <w:tabs>
          <w:tab w:val="left" w:pos="3420"/>
        </w:tabs>
        <w:spacing w:line="560" w:lineRule="exact"/>
        <w:ind w:firstLine="720"/>
        <w:rPr>
          <w:rFonts w:ascii="仿宋_GB2312" w:hAnsi="仿宋_GB2312" w:eastAsia="仿宋_GB2312" w:cs="仿宋_GB2312"/>
          <w:sz w:val="32"/>
          <w:szCs w:val="32"/>
          <w:highlight w:val="none"/>
        </w:rPr>
      </w:pPr>
      <w:r>
        <w:rPr>
          <w:rFonts w:ascii="仿宋_GB2312" w:hAnsi="仿宋_GB2312" w:eastAsia="仿宋_GB2312" w:cs="仿宋_GB2312"/>
          <w:b/>
          <w:sz w:val="32"/>
          <w:szCs w:val="32"/>
          <w:highlight w:val="none"/>
        </w:rPr>
        <w:fldChar w:fldCharType="begin"/>
      </w:r>
      <w:r>
        <w:rPr>
          <w:rFonts w:ascii="仿宋_GB2312" w:hAnsi="仿宋_GB2312" w:eastAsia="仿宋_GB2312" w:cs="仿宋_GB2312"/>
          <w:b/>
          <w:sz w:val="32"/>
          <w:szCs w:val="32"/>
          <w:highlight w:val="none"/>
        </w:rPr>
        <w:instrText xml:space="preserve"> </w:instrText>
      </w:r>
      <w:r>
        <w:rPr>
          <w:rFonts w:hint="eastAsia" w:ascii="仿宋_GB2312" w:hAnsi="仿宋_GB2312" w:eastAsia="仿宋_GB2312" w:cs="仿宋_GB2312"/>
          <w:b/>
          <w:sz w:val="32"/>
          <w:szCs w:val="32"/>
          <w:highlight w:val="none"/>
        </w:rPr>
        <w:instrText xml:space="preserve">= 3 \* GB2</w:instrText>
      </w:r>
      <w:r>
        <w:rPr>
          <w:rFonts w:ascii="仿宋_GB2312" w:hAnsi="仿宋_GB2312" w:eastAsia="仿宋_GB2312" w:cs="仿宋_GB2312"/>
          <w:b/>
          <w:sz w:val="32"/>
          <w:szCs w:val="32"/>
          <w:highlight w:val="none"/>
        </w:rPr>
        <w:instrText xml:space="preserve"> </w:instrText>
      </w:r>
      <w:r>
        <w:rPr>
          <w:rFonts w:ascii="仿宋_GB2312" w:hAnsi="仿宋_GB2312" w:eastAsia="仿宋_GB2312" w:cs="仿宋_GB2312"/>
          <w:b/>
          <w:sz w:val="32"/>
          <w:szCs w:val="32"/>
          <w:highlight w:val="none"/>
        </w:rPr>
        <w:fldChar w:fldCharType="separate"/>
      </w:r>
      <w:r>
        <w:rPr>
          <w:rFonts w:hint="eastAsia" w:ascii="仿宋_GB2312" w:hAnsi="仿宋_GB2312" w:eastAsia="仿宋_GB2312" w:cs="仿宋_GB2312"/>
          <w:b/>
          <w:sz w:val="32"/>
          <w:szCs w:val="32"/>
          <w:highlight w:val="none"/>
        </w:rPr>
        <w:t>⑶</w:t>
      </w:r>
      <w:r>
        <w:rPr>
          <w:rFonts w:ascii="仿宋_GB2312" w:hAnsi="仿宋_GB2312" w:eastAsia="仿宋_GB2312" w:cs="仿宋_GB2312"/>
          <w:b/>
          <w:sz w:val="32"/>
          <w:szCs w:val="32"/>
          <w:highlight w:val="none"/>
        </w:rPr>
        <w:fldChar w:fldCharType="end"/>
      </w:r>
      <w:r>
        <w:rPr>
          <w:rFonts w:hint="eastAsia" w:ascii="仿宋_GB2312" w:hAnsi="仿宋_GB2312" w:eastAsia="仿宋_GB2312" w:cs="仿宋_GB2312"/>
          <w:b/>
          <w:sz w:val="32"/>
          <w:szCs w:val="32"/>
          <w:highlight w:val="none"/>
        </w:rPr>
        <w:t>秸秆大量覆盖还田少耕播种。</w:t>
      </w:r>
      <w:r>
        <w:rPr>
          <w:rFonts w:hint="eastAsia" w:ascii="仿宋_GB2312" w:hAnsi="仿宋_GB2312" w:eastAsia="仿宋_GB2312" w:cs="仿宋_GB2312"/>
          <w:sz w:val="32"/>
          <w:szCs w:val="32"/>
          <w:highlight w:val="none"/>
        </w:rPr>
        <w:t>上茬作物收获时，秸秆粉碎后直接还田均匀覆盖地表。秋季秸秆还田后或春季播种前对播种带上面的秸秆或根茬进行简单处理后，进行少耕播种作业；也可进行苗带整地播种联合作业。</w:t>
      </w:r>
    </w:p>
    <w:p>
      <w:pPr>
        <w:tabs>
          <w:tab w:val="left" w:pos="3420"/>
        </w:tabs>
        <w:spacing w:line="560" w:lineRule="exact"/>
        <w:ind w:firstLine="720"/>
        <w:rPr>
          <w:rFonts w:ascii="楷体_GB2312" w:hAnsi="仿宋_GB2312" w:eastAsia="楷体_GB2312" w:cs="仿宋_GB2312"/>
          <w:b/>
          <w:sz w:val="32"/>
          <w:szCs w:val="32"/>
          <w:highlight w:val="none"/>
        </w:rPr>
      </w:pPr>
      <w:r>
        <w:rPr>
          <w:rFonts w:hint="eastAsia" w:ascii="楷体_GB2312" w:hAnsi="仿宋_GB2312" w:eastAsia="楷体_GB2312" w:cs="仿宋_GB2312"/>
          <w:b/>
          <w:sz w:val="32"/>
          <w:szCs w:val="32"/>
          <w:highlight w:val="none"/>
        </w:rPr>
        <w:t>2.秸秆部分覆盖还田免（少）耕播种技术类型。</w:t>
      </w:r>
    </w:p>
    <w:p>
      <w:pPr>
        <w:tabs>
          <w:tab w:val="left" w:pos="3420"/>
        </w:tabs>
        <w:spacing w:line="560" w:lineRule="exact"/>
        <w:ind w:firstLine="720"/>
        <w:rPr>
          <w:rFonts w:ascii="Times New Roman" w:hAnsi="Times New Roman" w:eastAsia="仿宋_GB2312"/>
          <w:sz w:val="32"/>
          <w:szCs w:val="32"/>
          <w:highlight w:val="none"/>
        </w:rPr>
      </w:pPr>
      <w:r>
        <w:rPr>
          <w:rFonts w:ascii="仿宋_GB2312" w:hAnsi="仿宋_GB2312" w:eastAsia="仿宋_GB2312" w:cs="仿宋_GB2312"/>
          <w:b/>
          <w:sz w:val="32"/>
          <w:szCs w:val="32"/>
          <w:highlight w:val="none"/>
        </w:rPr>
        <w:fldChar w:fldCharType="begin"/>
      </w:r>
      <w:r>
        <w:rPr>
          <w:rFonts w:ascii="仿宋_GB2312" w:hAnsi="仿宋_GB2312" w:eastAsia="仿宋_GB2312" w:cs="仿宋_GB2312"/>
          <w:b/>
          <w:sz w:val="32"/>
          <w:szCs w:val="32"/>
          <w:highlight w:val="none"/>
        </w:rPr>
        <w:instrText xml:space="preserve"> </w:instrText>
      </w:r>
      <w:r>
        <w:rPr>
          <w:rFonts w:hint="eastAsia" w:ascii="仿宋_GB2312" w:hAnsi="仿宋_GB2312" w:eastAsia="仿宋_GB2312" w:cs="仿宋_GB2312"/>
          <w:b/>
          <w:sz w:val="32"/>
          <w:szCs w:val="32"/>
          <w:highlight w:val="none"/>
        </w:rPr>
        <w:instrText xml:space="preserve">= 1 \* GB2</w:instrText>
      </w:r>
      <w:r>
        <w:rPr>
          <w:rFonts w:ascii="仿宋_GB2312" w:hAnsi="仿宋_GB2312" w:eastAsia="仿宋_GB2312" w:cs="仿宋_GB2312"/>
          <w:b/>
          <w:sz w:val="32"/>
          <w:szCs w:val="32"/>
          <w:highlight w:val="none"/>
        </w:rPr>
        <w:instrText xml:space="preserve"> </w:instrText>
      </w:r>
      <w:r>
        <w:rPr>
          <w:rFonts w:ascii="仿宋_GB2312" w:hAnsi="仿宋_GB2312" w:eastAsia="仿宋_GB2312" w:cs="仿宋_GB2312"/>
          <w:b/>
          <w:sz w:val="32"/>
          <w:szCs w:val="32"/>
          <w:highlight w:val="none"/>
        </w:rPr>
        <w:fldChar w:fldCharType="separate"/>
      </w:r>
      <w:r>
        <w:rPr>
          <w:rFonts w:hint="eastAsia" w:ascii="仿宋_GB2312" w:hAnsi="仿宋_GB2312" w:eastAsia="仿宋_GB2312" w:cs="仿宋_GB2312"/>
          <w:b/>
          <w:sz w:val="32"/>
          <w:szCs w:val="32"/>
          <w:highlight w:val="none"/>
        </w:rPr>
        <w:t>⑴</w:t>
      </w:r>
      <w:r>
        <w:rPr>
          <w:rFonts w:ascii="仿宋_GB2312" w:hAnsi="仿宋_GB2312" w:eastAsia="仿宋_GB2312" w:cs="仿宋_GB2312"/>
          <w:b/>
          <w:sz w:val="32"/>
          <w:szCs w:val="32"/>
          <w:highlight w:val="none"/>
        </w:rPr>
        <w:fldChar w:fldCharType="end"/>
      </w:r>
      <w:r>
        <w:rPr>
          <w:rFonts w:hint="eastAsia" w:ascii="仿宋_GB2312" w:hAnsi="仿宋_GB2312" w:eastAsia="仿宋_GB2312" w:cs="仿宋_GB2312"/>
          <w:b/>
          <w:sz w:val="32"/>
          <w:szCs w:val="32"/>
          <w:highlight w:val="none"/>
        </w:rPr>
        <w:t>秸秆部分覆盖还田免耕播种。</w:t>
      </w:r>
      <w:r>
        <w:rPr>
          <w:rFonts w:hint="eastAsia" w:ascii="Times New Roman" w:hAnsi="Times New Roman" w:eastAsia="仿宋_GB2312"/>
          <w:sz w:val="32"/>
          <w:szCs w:val="32"/>
          <w:highlight w:val="none"/>
        </w:rPr>
        <w:t>上茬作物收获时，</w:t>
      </w:r>
      <w:r>
        <w:rPr>
          <w:rFonts w:hint="eastAsia" w:ascii="仿宋_GB2312" w:hAnsi="仿宋_GB2312" w:eastAsia="仿宋_GB2312" w:cs="仿宋_GB2312"/>
          <w:sz w:val="32"/>
          <w:szCs w:val="32"/>
          <w:highlight w:val="none"/>
        </w:rPr>
        <w:t>秸秆粉碎后直接还田，地表覆盖部分秸秆。</w:t>
      </w:r>
      <w:r>
        <w:rPr>
          <w:rFonts w:hint="eastAsia" w:ascii="Times New Roman" w:hAnsi="Times New Roman" w:eastAsia="仿宋_GB2312"/>
          <w:color w:val="000000"/>
          <w:sz w:val="32"/>
          <w:szCs w:val="32"/>
          <w:highlight w:val="none"/>
        </w:rPr>
        <w:t>不进行任何整地作业</w:t>
      </w:r>
      <w:r>
        <w:rPr>
          <w:rFonts w:hint="eastAsia" w:ascii="Times New Roman" w:hAnsi="Times New Roman" w:eastAsia="仿宋_GB2312"/>
          <w:sz w:val="32"/>
          <w:szCs w:val="32"/>
          <w:highlight w:val="none"/>
        </w:rPr>
        <w:t>，</w:t>
      </w:r>
      <w:r>
        <w:rPr>
          <w:rFonts w:hint="eastAsia" w:ascii="仿宋_GB2312" w:hAnsi="仿宋_GB2312" w:eastAsia="仿宋_GB2312" w:cs="仿宋_GB2312"/>
          <w:sz w:val="32"/>
          <w:szCs w:val="32"/>
          <w:highlight w:val="none"/>
        </w:rPr>
        <w:t>直接</w:t>
      </w:r>
      <w:r>
        <w:rPr>
          <w:rFonts w:hint="eastAsia" w:ascii="Times New Roman" w:hAnsi="Times New Roman" w:eastAsia="仿宋_GB2312"/>
          <w:sz w:val="32"/>
          <w:szCs w:val="32"/>
          <w:highlight w:val="none"/>
        </w:rPr>
        <w:t>进行免耕播种作业。</w:t>
      </w:r>
    </w:p>
    <w:p>
      <w:pPr>
        <w:tabs>
          <w:tab w:val="left" w:pos="3420"/>
        </w:tabs>
        <w:spacing w:line="560" w:lineRule="exact"/>
        <w:ind w:firstLine="720"/>
        <w:rPr>
          <w:rFonts w:ascii="仿宋_GB2312" w:hAnsi="仿宋_GB2312" w:eastAsia="仿宋_GB2312" w:cs="仿宋_GB2312"/>
          <w:sz w:val="32"/>
          <w:szCs w:val="32"/>
          <w:highlight w:val="none"/>
        </w:rPr>
      </w:pPr>
      <w:r>
        <w:rPr>
          <w:rFonts w:ascii="仿宋_GB2312" w:hAnsi="仿宋_GB2312" w:eastAsia="仿宋_GB2312" w:cs="仿宋_GB2312"/>
          <w:b/>
          <w:sz w:val="32"/>
          <w:szCs w:val="32"/>
          <w:highlight w:val="none"/>
        </w:rPr>
        <w:fldChar w:fldCharType="begin"/>
      </w:r>
      <w:r>
        <w:rPr>
          <w:rFonts w:ascii="仿宋_GB2312" w:hAnsi="仿宋_GB2312" w:eastAsia="仿宋_GB2312" w:cs="仿宋_GB2312"/>
          <w:b/>
          <w:sz w:val="32"/>
          <w:szCs w:val="32"/>
          <w:highlight w:val="none"/>
        </w:rPr>
        <w:instrText xml:space="preserve"> </w:instrText>
      </w:r>
      <w:r>
        <w:rPr>
          <w:rFonts w:hint="eastAsia" w:ascii="仿宋_GB2312" w:hAnsi="仿宋_GB2312" w:eastAsia="仿宋_GB2312" w:cs="仿宋_GB2312"/>
          <w:b/>
          <w:sz w:val="32"/>
          <w:szCs w:val="32"/>
          <w:highlight w:val="none"/>
        </w:rPr>
        <w:instrText xml:space="preserve">= 2 \* GB2</w:instrText>
      </w:r>
      <w:r>
        <w:rPr>
          <w:rFonts w:ascii="仿宋_GB2312" w:hAnsi="仿宋_GB2312" w:eastAsia="仿宋_GB2312" w:cs="仿宋_GB2312"/>
          <w:b/>
          <w:sz w:val="32"/>
          <w:szCs w:val="32"/>
          <w:highlight w:val="none"/>
        </w:rPr>
        <w:instrText xml:space="preserve"> </w:instrText>
      </w:r>
      <w:r>
        <w:rPr>
          <w:rFonts w:ascii="仿宋_GB2312" w:hAnsi="仿宋_GB2312" w:eastAsia="仿宋_GB2312" w:cs="仿宋_GB2312"/>
          <w:b/>
          <w:sz w:val="32"/>
          <w:szCs w:val="32"/>
          <w:highlight w:val="none"/>
        </w:rPr>
        <w:fldChar w:fldCharType="separate"/>
      </w:r>
      <w:r>
        <w:rPr>
          <w:rFonts w:hint="eastAsia" w:ascii="仿宋_GB2312" w:hAnsi="仿宋_GB2312" w:eastAsia="仿宋_GB2312" w:cs="仿宋_GB2312"/>
          <w:b/>
          <w:sz w:val="32"/>
          <w:szCs w:val="32"/>
          <w:highlight w:val="none"/>
        </w:rPr>
        <w:t>⑵</w:t>
      </w:r>
      <w:r>
        <w:rPr>
          <w:rFonts w:ascii="仿宋_GB2312" w:hAnsi="仿宋_GB2312" w:eastAsia="仿宋_GB2312" w:cs="仿宋_GB2312"/>
          <w:b/>
          <w:sz w:val="32"/>
          <w:szCs w:val="32"/>
          <w:highlight w:val="none"/>
        </w:rPr>
        <w:fldChar w:fldCharType="end"/>
      </w:r>
      <w:r>
        <w:rPr>
          <w:rFonts w:hint="eastAsia" w:ascii="仿宋_GB2312" w:hAnsi="仿宋_GB2312" w:eastAsia="仿宋_GB2312" w:cs="仿宋_GB2312"/>
          <w:b/>
          <w:sz w:val="32"/>
          <w:szCs w:val="32"/>
          <w:highlight w:val="none"/>
        </w:rPr>
        <w:t>丘陵坡耕地秸秆部分覆盖还田免耕播种。</w:t>
      </w:r>
      <w:r>
        <w:rPr>
          <w:rFonts w:hint="eastAsia" w:ascii="仿宋_GB2312" w:hAnsi="仿宋_GB2312" w:eastAsia="仿宋_GB2312" w:cs="仿宋_GB2312"/>
          <w:sz w:val="32"/>
          <w:szCs w:val="32"/>
          <w:highlight w:val="none"/>
        </w:rPr>
        <w:t>上茬作物收获时，秸秆粉碎后直接还田，地表覆盖部分秸秆；</w:t>
      </w:r>
      <w:r>
        <w:rPr>
          <w:rFonts w:ascii="仿宋_GB2312" w:hAnsi="仿宋_GB2312" w:eastAsia="仿宋_GB2312" w:cs="仿宋_GB2312"/>
          <w:sz w:val="32"/>
          <w:szCs w:val="32"/>
          <w:highlight w:val="none"/>
        </w:rPr>
        <w:t>或整</w:t>
      </w:r>
      <w:r>
        <w:rPr>
          <w:rFonts w:hint="eastAsia" w:ascii="仿宋_GB2312" w:hAnsi="仿宋_GB2312" w:eastAsia="仿宋_GB2312" w:cs="仿宋_GB2312"/>
          <w:sz w:val="32"/>
          <w:szCs w:val="32"/>
          <w:highlight w:val="none"/>
        </w:rPr>
        <w:t>秆</w:t>
      </w:r>
      <w:r>
        <w:rPr>
          <w:rFonts w:ascii="仿宋_GB2312" w:hAnsi="仿宋_GB2312" w:eastAsia="仿宋_GB2312" w:cs="仿宋_GB2312"/>
          <w:sz w:val="32"/>
          <w:szCs w:val="32"/>
          <w:highlight w:val="none"/>
        </w:rPr>
        <w:t>覆盖</w:t>
      </w:r>
      <w:r>
        <w:rPr>
          <w:rFonts w:hint="eastAsia" w:ascii="仿宋_GB2312" w:hAnsi="仿宋_GB2312" w:eastAsia="仿宋_GB2312" w:cs="仿宋_GB2312"/>
          <w:sz w:val="32"/>
          <w:szCs w:val="32"/>
          <w:highlight w:val="none"/>
        </w:rPr>
        <w:t>地表越冬。春季进行秸秆部分离田处理，不进行任何整地作业，可采用满足丘陵坡耕地的小型机具直接进行免耕播种作业。</w:t>
      </w:r>
    </w:p>
    <w:p>
      <w:pPr>
        <w:tabs>
          <w:tab w:val="left" w:pos="3420"/>
        </w:tabs>
        <w:spacing w:line="560" w:lineRule="exact"/>
        <w:ind w:firstLine="720"/>
        <w:rPr>
          <w:rFonts w:ascii="仿宋_GB2312" w:hAnsi="仿宋_GB2312" w:eastAsia="仿宋_GB2312" w:cs="仿宋_GB2312"/>
          <w:sz w:val="32"/>
          <w:szCs w:val="32"/>
          <w:highlight w:val="none"/>
        </w:rPr>
      </w:pPr>
      <w:r>
        <w:rPr>
          <w:rFonts w:ascii="仿宋_GB2312" w:hAnsi="仿宋_GB2312" w:eastAsia="仿宋_GB2312" w:cs="仿宋_GB2312"/>
          <w:b/>
          <w:sz w:val="32"/>
          <w:szCs w:val="32"/>
          <w:highlight w:val="none"/>
        </w:rPr>
        <w:fldChar w:fldCharType="begin"/>
      </w:r>
      <w:r>
        <w:rPr>
          <w:rFonts w:ascii="仿宋_GB2312" w:hAnsi="仿宋_GB2312" w:eastAsia="仿宋_GB2312" w:cs="仿宋_GB2312"/>
          <w:b/>
          <w:sz w:val="32"/>
          <w:szCs w:val="32"/>
          <w:highlight w:val="none"/>
        </w:rPr>
        <w:instrText xml:space="preserve"> </w:instrText>
      </w:r>
      <w:r>
        <w:rPr>
          <w:rFonts w:hint="eastAsia" w:ascii="仿宋_GB2312" w:hAnsi="仿宋_GB2312" w:eastAsia="仿宋_GB2312" w:cs="仿宋_GB2312"/>
          <w:b/>
          <w:sz w:val="32"/>
          <w:szCs w:val="32"/>
          <w:highlight w:val="none"/>
        </w:rPr>
        <w:instrText xml:space="preserve">= 3 \* GB2</w:instrText>
      </w:r>
      <w:r>
        <w:rPr>
          <w:rFonts w:ascii="仿宋_GB2312" w:hAnsi="仿宋_GB2312" w:eastAsia="仿宋_GB2312" w:cs="仿宋_GB2312"/>
          <w:b/>
          <w:sz w:val="32"/>
          <w:szCs w:val="32"/>
          <w:highlight w:val="none"/>
        </w:rPr>
        <w:instrText xml:space="preserve"> </w:instrText>
      </w:r>
      <w:r>
        <w:rPr>
          <w:rFonts w:ascii="仿宋_GB2312" w:hAnsi="仿宋_GB2312" w:eastAsia="仿宋_GB2312" w:cs="仿宋_GB2312"/>
          <w:b/>
          <w:sz w:val="32"/>
          <w:szCs w:val="32"/>
          <w:highlight w:val="none"/>
        </w:rPr>
        <w:fldChar w:fldCharType="separate"/>
      </w:r>
      <w:r>
        <w:rPr>
          <w:rFonts w:hint="eastAsia" w:ascii="仿宋_GB2312" w:hAnsi="仿宋_GB2312" w:eastAsia="仿宋_GB2312" w:cs="仿宋_GB2312"/>
          <w:b/>
          <w:sz w:val="32"/>
          <w:szCs w:val="32"/>
          <w:highlight w:val="none"/>
        </w:rPr>
        <w:t>⑶</w:t>
      </w:r>
      <w:r>
        <w:rPr>
          <w:rFonts w:ascii="仿宋_GB2312" w:hAnsi="仿宋_GB2312" w:eastAsia="仿宋_GB2312" w:cs="仿宋_GB2312"/>
          <w:b/>
          <w:sz w:val="32"/>
          <w:szCs w:val="32"/>
          <w:highlight w:val="none"/>
        </w:rPr>
        <w:fldChar w:fldCharType="end"/>
      </w:r>
      <w:r>
        <w:rPr>
          <w:rFonts w:hint="eastAsia" w:ascii="仿宋_GB2312" w:hAnsi="仿宋_GB2312" w:eastAsia="仿宋_GB2312" w:cs="仿宋_GB2312"/>
          <w:b/>
          <w:sz w:val="32"/>
          <w:szCs w:val="32"/>
          <w:highlight w:val="none"/>
        </w:rPr>
        <w:t>秸秆部分覆盖还田少耕播种。</w:t>
      </w:r>
      <w:r>
        <w:rPr>
          <w:rFonts w:hint="eastAsia" w:ascii="仿宋_GB2312" w:hAnsi="仿宋_GB2312" w:eastAsia="仿宋_GB2312" w:cs="仿宋_GB2312"/>
          <w:sz w:val="32"/>
          <w:szCs w:val="32"/>
          <w:highlight w:val="none"/>
        </w:rPr>
        <w:t>上茬作物收获时，秸秆粉碎后直接还田，地表覆盖部分秸秆。秋季秸秆还田后或春季播种前对播种带上面的秸秆或根茬进行简单处理后，进行少耕播种作业；也可进行苗带整地播种联合作业。</w:t>
      </w:r>
    </w:p>
    <w:p>
      <w:pPr>
        <w:tabs>
          <w:tab w:val="left" w:pos="3420"/>
        </w:tabs>
        <w:spacing w:line="560" w:lineRule="exact"/>
        <w:ind w:firstLine="720"/>
        <w:rPr>
          <w:rFonts w:ascii="仿宋_GB2312" w:hAnsi="仿宋_GB2312" w:eastAsia="仿宋_GB2312" w:cs="仿宋_GB2312"/>
          <w:sz w:val="32"/>
          <w:szCs w:val="32"/>
          <w:highlight w:val="none"/>
        </w:rPr>
      </w:pPr>
      <w:r>
        <w:rPr>
          <w:rFonts w:ascii="仿宋_GB2312" w:hAnsi="仿宋_GB2312" w:eastAsia="仿宋_GB2312" w:cs="仿宋_GB2312"/>
          <w:b/>
          <w:sz w:val="32"/>
          <w:szCs w:val="32"/>
          <w:highlight w:val="none"/>
        </w:rPr>
        <w:fldChar w:fldCharType="begin"/>
      </w:r>
      <w:r>
        <w:rPr>
          <w:rFonts w:ascii="仿宋_GB2312" w:hAnsi="仿宋_GB2312" w:eastAsia="仿宋_GB2312" w:cs="仿宋_GB2312"/>
          <w:b/>
          <w:sz w:val="32"/>
          <w:szCs w:val="32"/>
          <w:highlight w:val="none"/>
        </w:rPr>
        <w:instrText xml:space="preserve"> </w:instrText>
      </w:r>
      <w:r>
        <w:rPr>
          <w:rFonts w:hint="eastAsia" w:ascii="仿宋_GB2312" w:hAnsi="仿宋_GB2312" w:eastAsia="仿宋_GB2312" w:cs="仿宋_GB2312"/>
          <w:b/>
          <w:sz w:val="32"/>
          <w:szCs w:val="32"/>
          <w:highlight w:val="none"/>
        </w:rPr>
        <w:instrText xml:space="preserve">= 4 \* GB2</w:instrText>
      </w:r>
      <w:r>
        <w:rPr>
          <w:rFonts w:ascii="仿宋_GB2312" w:hAnsi="仿宋_GB2312" w:eastAsia="仿宋_GB2312" w:cs="仿宋_GB2312"/>
          <w:b/>
          <w:sz w:val="32"/>
          <w:szCs w:val="32"/>
          <w:highlight w:val="none"/>
        </w:rPr>
        <w:instrText xml:space="preserve"> </w:instrText>
      </w:r>
      <w:r>
        <w:rPr>
          <w:rFonts w:ascii="仿宋_GB2312" w:hAnsi="仿宋_GB2312" w:eastAsia="仿宋_GB2312" w:cs="仿宋_GB2312"/>
          <w:b/>
          <w:sz w:val="32"/>
          <w:szCs w:val="32"/>
          <w:highlight w:val="none"/>
        </w:rPr>
        <w:fldChar w:fldCharType="separate"/>
      </w:r>
      <w:r>
        <w:rPr>
          <w:rFonts w:hint="eastAsia" w:ascii="仿宋_GB2312" w:hAnsi="仿宋_GB2312" w:eastAsia="仿宋_GB2312" w:cs="仿宋_GB2312"/>
          <w:b/>
          <w:sz w:val="32"/>
          <w:szCs w:val="32"/>
          <w:highlight w:val="none"/>
        </w:rPr>
        <w:t>⑷</w:t>
      </w:r>
      <w:r>
        <w:rPr>
          <w:rFonts w:ascii="仿宋_GB2312" w:hAnsi="仿宋_GB2312" w:eastAsia="仿宋_GB2312" w:cs="仿宋_GB2312"/>
          <w:b/>
          <w:sz w:val="32"/>
          <w:szCs w:val="32"/>
          <w:highlight w:val="none"/>
        </w:rPr>
        <w:fldChar w:fldCharType="end"/>
      </w:r>
      <w:r>
        <w:rPr>
          <w:rFonts w:hint="eastAsia" w:ascii="仿宋_GB2312" w:hAnsi="仿宋_GB2312" w:eastAsia="仿宋_GB2312" w:cs="仿宋_GB2312"/>
          <w:b/>
          <w:sz w:val="32"/>
          <w:szCs w:val="32"/>
          <w:highlight w:val="none"/>
        </w:rPr>
        <w:t>丘陵坡耕地秸秆部分覆盖还田少耕播种。</w:t>
      </w:r>
      <w:r>
        <w:rPr>
          <w:rFonts w:hint="eastAsia" w:ascii="仿宋_GB2312" w:hAnsi="仿宋_GB2312" w:eastAsia="仿宋_GB2312" w:cs="仿宋_GB2312"/>
          <w:sz w:val="32"/>
          <w:szCs w:val="32"/>
          <w:highlight w:val="none"/>
        </w:rPr>
        <w:t>上茬作物收获时，秸秆粉碎后直接还田，地表覆盖部分秸秆；</w:t>
      </w:r>
      <w:r>
        <w:rPr>
          <w:rFonts w:ascii="仿宋_GB2312" w:hAnsi="仿宋_GB2312" w:eastAsia="仿宋_GB2312" w:cs="仿宋_GB2312"/>
          <w:sz w:val="32"/>
          <w:szCs w:val="32"/>
          <w:highlight w:val="none"/>
        </w:rPr>
        <w:t>或整</w:t>
      </w:r>
      <w:r>
        <w:rPr>
          <w:rFonts w:hint="eastAsia" w:ascii="仿宋_GB2312" w:hAnsi="仿宋_GB2312" w:eastAsia="仿宋_GB2312" w:cs="仿宋_GB2312"/>
          <w:sz w:val="32"/>
          <w:szCs w:val="32"/>
          <w:highlight w:val="none"/>
        </w:rPr>
        <w:t>秆</w:t>
      </w:r>
      <w:r>
        <w:rPr>
          <w:rFonts w:ascii="仿宋_GB2312" w:hAnsi="仿宋_GB2312" w:eastAsia="仿宋_GB2312" w:cs="仿宋_GB2312"/>
          <w:sz w:val="32"/>
          <w:szCs w:val="32"/>
          <w:highlight w:val="none"/>
        </w:rPr>
        <w:t>覆盖</w:t>
      </w:r>
      <w:r>
        <w:rPr>
          <w:rFonts w:hint="eastAsia" w:ascii="仿宋_GB2312" w:hAnsi="仿宋_GB2312" w:eastAsia="仿宋_GB2312" w:cs="仿宋_GB2312"/>
          <w:sz w:val="32"/>
          <w:szCs w:val="32"/>
          <w:highlight w:val="none"/>
        </w:rPr>
        <w:t>地表越冬。春季进行秸秆部分离田处理，可在播种前对播种带上面的秸秆或根茬进行简单处理后，采用满足丘陵坡耕地的小型机具进行少耕播种作业。</w:t>
      </w:r>
    </w:p>
    <w:p>
      <w:pPr>
        <w:tabs>
          <w:tab w:val="left" w:pos="3420"/>
        </w:tabs>
        <w:spacing w:line="560" w:lineRule="exact"/>
        <w:ind w:firstLine="720"/>
        <w:rPr>
          <w:rFonts w:ascii="楷体_GB2312" w:hAnsi="仿宋_GB2312" w:eastAsia="楷体_GB2312" w:cs="仿宋_GB2312"/>
          <w:b/>
          <w:sz w:val="32"/>
          <w:szCs w:val="32"/>
          <w:highlight w:val="none"/>
        </w:rPr>
      </w:pPr>
      <w:r>
        <w:rPr>
          <w:rFonts w:hint="eastAsia" w:ascii="楷体_GB2312" w:hAnsi="仿宋_GB2312" w:eastAsia="楷体_GB2312" w:cs="仿宋_GB2312"/>
          <w:b/>
          <w:sz w:val="32"/>
          <w:szCs w:val="32"/>
          <w:highlight w:val="none"/>
        </w:rPr>
        <w:t>3.秸秆少量覆盖还田免（少）耕播种技术类型。</w:t>
      </w:r>
    </w:p>
    <w:p>
      <w:pPr>
        <w:tabs>
          <w:tab w:val="left" w:pos="3420"/>
        </w:tabs>
        <w:spacing w:line="560" w:lineRule="exact"/>
        <w:ind w:firstLine="720"/>
        <w:rPr>
          <w:rFonts w:ascii="仿宋_GB2312" w:hAnsi="仿宋_GB2312" w:eastAsia="仿宋_GB2312" w:cs="仿宋_GB2312"/>
          <w:sz w:val="32"/>
          <w:szCs w:val="32"/>
          <w:highlight w:val="none"/>
        </w:rPr>
      </w:pPr>
      <w:r>
        <w:rPr>
          <w:rFonts w:ascii="仿宋_GB2312" w:hAnsi="仿宋_GB2312" w:eastAsia="仿宋_GB2312" w:cs="仿宋_GB2312"/>
          <w:b/>
          <w:sz w:val="32"/>
          <w:szCs w:val="32"/>
          <w:highlight w:val="none"/>
        </w:rPr>
        <w:fldChar w:fldCharType="begin"/>
      </w:r>
      <w:r>
        <w:rPr>
          <w:rFonts w:ascii="仿宋_GB2312" w:hAnsi="仿宋_GB2312" w:eastAsia="仿宋_GB2312" w:cs="仿宋_GB2312"/>
          <w:b/>
          <w:sz w:val="32"/>
          <w:szCs w:val="32"/>
          <w:highlight w:val="none"/>
        </w:rPr>
        <w:instrText xml:space="preserve"> </w:instrText>
      </w:r>
      <w:r>
        <w:rPr>
          <w:rFonts w:hint="eastAsia" w:ascii="仿宋_GB2312" w:hAnsi="仿宋_GB2312" w:eastAsia="仿宋_GB2312" w:cs="仿宋_GB2312"/>
          <w:b/>
          <w:sz w:val="32"/>
          <w:szCs w:val="32"/>
          <w:highlight w:val="none"/>
        </w:rPr>
        <w:instrText xml:space="preserve">= 1 \* GB2</w:instrText>
      </w:r>
      <w:r>
        <w:rPr>
          <w:rFonts w:ascii="仿宋_GB2312" w:hAnsi="仿宋_GB2312" w:eastAsia="仿宋_GB2312" w:cs="仿宋_GB2312"/>
          <w:b/>
          <w:sz w:val="32"/>
          <w:szCs w:val="32"/>
          <w:highlight w:val="none"/>
        </w:rPr>
        <w:instrText xml:space="preserve"> </w:instrText>
      </w:r>
      <w:r>
        <w:rPr>
          <w:rFonts w:ascii="仿宋_GB2312" w:hAnsi="仿宋_GB2312" w:eastAsia="仿宋_GB2312" w:cs="仿宋_GB2312"/>
          <w:b/>
          <w:sz w:val="32"/>
          <w:szCs w:val="32"/>
          <w:highlight w:val="none"/>
        </w:rPr>
        <w:fldChar w:fldCharType="separate"/>
      </w:r>
      <w:r>
        <w:rPr>
          <w:rFonts w:hint="eastAsia" w:ascii="仿宋_GB2312" w:hAnsi="仿宋_GB2312" w:eastAsia="仿宋_GB2312" w:cs="仿宋_GB2312"/>
          <w:b/>
          <w:sz w:val="32"/>
          <w:szCs w:val="32"/>
          <w:highlight w:val="none"/>
        </w:rPr>
        <w:t>⑴</w:t>
      </w:r>
      <w:r>
        <w:rPr>
          <w:rFonts w:ascii="仿宋_GB2312" w:hAnsi="仿宋_GB2312" w:eastAsia="仿宋_GB2312" w:cs="仿宋_GB2312"/>
          <w:b/>
          <w:sz w:val="32"/>
          <w:szCs w:val="32"/>
          <w:highlight w:val="none"/>
        </w:rPr>
        <w:fldChar w:fldCharType="end"/>
      </w:r>
      <w:r>
        <w:rPr>
          <w:rFonts w:hint="eastAsia" w:ascii="仿宋_GB2312" w:hAnsi="仿宋_GB2312" w:eastAsia="仿宋_GB2312" w:cs="仿宋_GB2312"/>
          <w:b/>
          <w:sz w:val="32"/>
          <w:szCs w:val="32"/>
          <w:highlight w:val="none"/>
        </w:rPr>
        <w:t>秸秆少量覆盖还田免耕播种。</w:t>
      </w:r>
      <w:r>
        <w:rPr>
          <w:rFonts w:hint="eastAsia" w:ascii="仿宋_GB2312" w:hAnsi="仿宋_GB2312" w:eastAsia="仿宋_GB2312" w:cs="仿宋_GB2312"/>
          <w:sz w:val="32"/>
          <w:szCs w:val="32"/>
          <w:highlight w:val="none"/>
        </w:rPr>
        <w:t>上茬作物收获时，秸秆粉碎后直接还田，地表覆盖少量秸秆或根茬。不进行任何整地作业，直接进行免耕播种作业。</w:t>
      </w:r>
    </w:p>
    <w:p>
      <w:pPr>
        <w:tabs>
          <w:tab w:val="left" w:pos="3420"/>
        </w:tabs>
        <w:spacing w:line="560" w:lineRule="exact"/>
        <w:ind w:firstLine="720"/>
        <w:rPr>
          <w:rFonts w:ascii="楷体_GB2312" w:hAnsi="仿宋_GB2312" w:eastAsia="楷体_GB2312" w:cs="仿宋_GB2312"/>
          <w:b/>
          <w:sz w:val="32"/>
          <w:szCs w:val="32"/>
          <w:highlight w:val="none"/>
        </w:rPr>
      </w:pPr>
      <w:r>
        <w:rPr>
          <w:rFonts w:ascii="仿宋_GB2312" w:hAnsi="仿宋_GB2312" w:eastAsia="仿宋_GB2312" w:cs="仿宋_GB2312"/>
          <w:b/>
          <w:sz w:val="32"/>
          <w:szCs w:val="32"/>
          <w:highlight w:val="none"/>
        </w:rPr>
        <w:fldChar w:fldCharType="begin"/>
      </w:r>
      <w:r>
        <w:rPr>
          <w:rFonts w:ascii="仿宋_GB2312" w:hAnsi="仿宋_GB2312" w:eastAsia="仿宋_GB2312" w:cs="仿宋_GB2312"/>
          <w:b/>
          <w:sz w:val="32"/>
          <w:szCs w:val="32"/>
          <w:highlight w:val="none"/>
        </w:rPr>
        <w:instrText xml:space="preserve"> </w:instrText>
      </w:r>
      <w:r>
        <w:rPr>
          <w:rFonts w:hint="eastAsia" w:ascii="仿宋_GB2312" w:hAnsi="仿宋_GB2312" w:eastAsia="仿宋_GB2312" w:cs="仿宋_GB2312"/>
          <w:b/>
          <w:sz w:val="32"/>
          <w:szCs w:val="32"/>
          <w:highlight w:val="none"/>
        </w:rPr>
        <w:instrText xml:space="preserve">= 2 \* GB2</w:instrText>
      </w:r>
      <w:r>
        <w:rPr>
          <w:rFonts w:ascii="仿宋_GB2312" w:hAnsi="仿宋_GB2312" w:eastAsia="仿宋_GB2312" w:cs="仿宋_GB2312"/>
          <w:b/>
          <w:sz w:val="32"/>
          <w:szCs w:val="32"/>
          <w:highlight w:val="none"/>
        </w:rPr>
        <w:instrText xml:space="preserve"> </w:instrText>
      </w:r>
      <w:r>
        <w:rPr>
          <w:rFonts w:ascii="仿宋_GB2312" w:hAnsi="仿宋_GB2312" w:eastAsia="仿宋_GB2312" w:cs="仿宋_GB2312"/>
          <w:b/>
          <w:sz w:val="32"/>
          <w:szCs w:val="32"/>
          <w:highlight w:val="none"/>
        </w:rPr>
        <w:fldChar w:fldCharType="separate"/>
      </w:r>
      <w:r>
        <w:rPr>
          <w:rFonts w:hint="eastAsia" w:ascii="仿宋_GB2312" w:hAnsi="仿宋_GB2312" w:eastAsia="仿宋_GB2312" w:cs="仿宋_GB2312"/>
          <w:b/>
          <w:sz w:val="32"/>
          <w:szCs w:val="32"/>
          <w:highlight w:val="none"/>
        </w:rPr>
        <w:t>⑵</w:t>
      </w:r>
      <w:r>
        <w:rPr>
          <w:rFonts w:ascii="仿宋_GB2312" w:hAnsi="仿宋_GB2312" w:eastAsia="仿宋_GB2312" w:cs="仿宋_GB2312"/>
          <w:b/>
          <w:sz w:val="32"/>
          <w:szCs w:val="32"/>
          <w:highlight w:val="none"/>
        </w:rPr>
        <w:fldChar w:fldCharType="end"/>
      </w:r>
      <w:r>
        <w:rPr>
          <w:rFonts w:hint="eastAsia" w:ascii="仿宋_GB2312" w:hAnsi="仿宋_GB2312" w:eastAsia="仿宋_GB2312" w:cs="仿宋_GB2312"/>
          <w:b/>
          <w:sz w:val="32"/>
          <w:szCs w:val="32"/>
          <w:highlight w:val="none"/>
        </w:rPr>
        <w:t>丘陵坡耕地秸秆少量覆盖还田免耕播种。</w:t>
      </w:r>
      <w:r>
        <w:rPr>
          <w:rFonts w:hint="eastAsia" w:ascii="仿宋_GB2312" w:hAnsi="仿宋_GB2312" w:eastAsia="仿宋_GB2312" w:cs="仿宋_GB2312"/>
          <w:sz w:val="32"/>
          <w:szCs w:val="32"/>
          <w:highlight w:val="none"/>
        </w:rPr>
        <w:t>上茬作物收获时，秸秆粉碎后直接还田，地表覆盖少量秸秆或根茬；</w:t>
      </w:r>
      <w:r>
        <w:rPr>
          <w:rFonts w:ascii="仿宋_GB2312" w:hAnsi="仿宋_GB2312" w:eastAsia="仿宋_GB2312" w:cs="仿宋_GB2312"/>
          <w:sz w:val="32"/>
          <w:szCs w:val="32"/>
          <w:highlight w:val="none"/>
        </w:rPr>
        <w:t>或整</w:t>
      </w:r>
      <w:r>
        <w:rPr>
          <w:rFonts w:hint="eastAsia" w:ascii="仿宋_GB2312" w:hAnsi="仿宋_GB2312" w:eastAsia="仿宋_GB2312" w:cs="仿宋_GB2312"/>
          <w:sz w:val="32"/>
          <w:szCs w:val="32"/>
          <w:highlight w:val="none"/>
        </w:rPr>
        <w:t>秆</w:t>
      </w:r>
      <w:r>
        <w:rPr>
          <w:rFonts w:ascii="仿宋_GB2312" w:hAnsi="仿宋_GB2312" w:eastAsia="仿宋_GB2312" w:cs="仿宋_GB2312"/>
          <w:sz w:val="32"/>
          <w:szCs w:val="32"/>
          <w:highlight w:val="none"/>
        </w:rPr>
        <w:t>覆盖</w:t>
      </w:r>
      <w:r>
        <w:rPr>
          <w:rFonts w:hint="eastAsia" w:ascii="仿宋_GB2312" w:hAnsi="仿宋_GB2312" w:eastAsia="仿宋_GB2312" w:cs="仿宋_GB2312"/>
          <w:sz w:val="32"/>
          <w:szCs w:val="32"/>
          <w:highlight w:val="none"/>
        </w:rPr>
        <w:t>地表越冬。春季进行秸秆部分离田处理，不进行任何整地作业，可采用满足丘陵坡耕地的小型机具直接进行免耕播种作业。</w:t>
      </w:r>
    </w:p>
    <w:p>
      <w:pPr>
        <w:tabs>
          <w:tab w:val="left" w:pos="3420"/>
        </w:tabs>
        <w:spacing w:line="560" w:lineRule="exact"/>
        <w:ind w:firstLine="720"/>
        <w:rPr>
          <w:rFonts w:ascii="仿宋_GB2312" w:hAnsi="仿宋_GB2312" w:eastAsia="仿宋_GB2312" w:cs="仿宋_GB2312"/>
          <w:sz w:val="32"/>
          <w:szCs w:val="32"/>
          <w:highlight w:val="none"/>
        </w:rPr>
      </w:pPr>
      <w:r>
        <w:rPr>
          <w:rFonts w:ascii="仿宋_GB2312" w:hAnsi="仿宋_GB2312" w:eastAsia="仿宋_GB2312" w:cs="仿宋_GB2312"/>
          <w:b/>
          <w:sz w:val="32"/>
          <w:szCs w:val="32"/>
          <w:highlight w:val="none"/>
        </w:rPr>
        <w:fldChar w:fldCharType="begin"/>
      </w:r>
      <w:r>
        <w:rPr>
          <w:rFonts w:ascii="仿宋_GB2312" w:hAnsi="仿宋_GB2312" w:eastAsia="仿宋_GB2312" w:cs="仿宋_GB2312"/>
          <w:b/>
          <w:sz w:val="32"/>
          <w:szCs w:val="32"/>
          <w:highlight w:val="none"/>
        </w:rPr>
        <w:instrText xml:space="preserve"> </w:instrText>
      </w:r>
      <w:r>
        <w:rPr>
          <w:rFonts w:hint="eastAsia" w:ascii="仿宋_GB2312" w:hAnsi="仿宋_GB2312" w:eastAsia="仿宋_GB2312" w:cs="仿宋_GB2312"/>
          <w:b/>
          <w:sz w:val="32"/>
          <w:szCs w:val="32"/>
          <w:highlight w:val="none"/>
        </w:rPr>
        <w:instrText xml:space="preserve">= 3 \* GB2</w:instrText>
      </w:r>
      <w:r>
        <w:rPr>
          <w:rFonts w:ascii="仿宋_GB2312" w:hAnsi="仿宋_GB2312" w:eastAsia="仿宋_GB2312" w:cs="仿宋_GB2312"/>
          <w:b/>
          <w:sz w:val="32"/>
          <w:szCs w:val="32"/>
          <w:highlight w:val="none"/>
        </w:rPr>
        <w:instrText xml:space="preserve"> </w:instrText>
      </w:r>
      <w:r>
        <w:rPr>
          <w:rFonts w:ascii="仿宋_GB2312" w:hAnsi="仿宋_GB2312" w:eastAsia="仿宋_GB2312" w:cs="仿宋_GB2312"/>
          <w:b/>
          <w:sz w:val="32"/>
          <w:szCs w:val="32"/>
          <w:highlight w:val="none"/>
        </w:rPr>
        <w:fldChar w:fldCharType="separate"/>
      </w:r>
      <w:r>
        <w:rPr>
          <w:rFonts w:hint="eastAsia" w:ascii="仿宋_GB2312" w:hAnsi="仿宋_GB2312" w:eastAsia="仿宋_GB2312" w:cs="仿宋_GB2312"/>
          <w:b/>
          <w:sz w:val="32"/>
          <w:szCs w:val="32"/>
          <w:highlight w:val="none"/>
        </w:rPr>
        <w:t>⑶</w:t>
      </w:r>
      <w:r>
        <w:rPr>
          <w:rFonts w:ascii="仿宋_GB2312" w:hAnsi="仿宋_GB2312" w:eastAsia="仿宋_GB2312" w:cs="仿宋_GB2312"/>
          <w:b/>
          <w:sz w:val="32"/>
          <w:szCs w:val="32"/>
          <w:highlight w:val="none"/>
        </w:rPr>
        <w:fldChar w:fldCharType="end"/>
      </w:r>
      <w:r>
        <w:rPr>
          <w:rFonts w:hint="eastAsia" w:ascii="仿宋_GB2312" w:hAnsi="仿宋_GB2312" w:eastAsia="仿宋_GB2312" w:cs="仿宋_GB2312"/>
          <w:b/>
          <w:sz w:val="32"/>
          <w:szCs w:val="32"/>
          <w:highlight w:val="none"/>
        </w:rPr>
        <w:t>秸秆少量覆盖还田少耕播种。</w:t>
      </w:r>
      <w:r>
        <w:rPr>
          <w:rFonts w:hint="eastAsia" w:ascii="仿宋_GB2312" w:hAnsi="仿宋_GB2312" w:eastAsia="仿宋_GB2312" w:cs="仿宋_GB2312"/>
          <w:sz w:val="32"/>
          <w:szCs w:val="32"/>
          <w:highlight w:val="none"/>
        </w:rPr>
        <w:t>上茬作物收获时，秸秆粉碎后直接还田，地表覆盖少量秸秆或根茬。秋季秸秆还田后或春季播种前对播种带上面的秸秆或根茬进行简单处理后，进行少耕播种作业；也可进行苗带整地播种联合作业。</w:t>
      </w:r>
    </w:p>
    <w:p>
      <w:pPr>
        <w:tabs>
          <w:tab w:val="left" w:pos="3420"/>
        </w:tabs>
        <w:spacing w:line="560" w:lineRule="exact"/>
        <w:ind w:firstLine="720"/>
        <w:rPr>
          <w:rFonts w:ascii="仿宋_GB2312" w:hAnsi="仿宋_GB2312" w:eastAsia="仿宋_GB2312" w:cs="仿宋_GB2312"/>
          <w:sz w:val="32"/>
          <w:szCs w:val="32"/>
          <w:highlight w:val="none"/>
        </w:rPr>
      </w:pPr>
      <w:r>
        <w:rPr>
          <w:rFonts w:ascii="仿宋_GB2312" w:hAnsi="仿宋_GB2312" w:eastAsia="仿宋_GB2312" w:cs="仿宋_GB2312"/>
          <w:b/>
          <w:sz w:val="32"/>
          <w:szCs w:val="32"/>
          <w:highlight w:val="none"/>
        </w:rPr>
        <w:fldChar w:fldCharType="begin"/>
      </w:r>
      <w:r>
        <w:rPr>
          <w:rFonts w:ascii="仿宋_GB2312" w:hAnsi="仿宋_GB2312" w:eastAsia="仿宋_GB2312" w:cs="仿宋_GB2312"/>
          <w:b/>
          <w:sz w:val="32"/>
          <w:szCs w:val="32"/>
          <w:highlight w:val="none"/>
        </w:rPr>
        <w:instrText xml:space="preserve"> </w:instrText>
      </w:r>
      <w:r>
        <w:rPr>
          <w:rFonts w:hint="eastAsia" w:ascii="仿宋_GB2312" w:hAnsi="仿宋_GB2312" w:eastAsia="仿宋_GB2312" w:cs="仿宋_GB2312"/>
          <w:b/>
          <w:sz w:val="32"/>
          <w:szCs w:val="32"/>
          <w:highlight w:val="none"/>
        </w:rPr>
        <w:instrText xml:space="preserve">= 4 \* GB2</w:instrText>
      </w:r>
      <w:r>
        <w:rPr>
          <w:rFonts w:ascii="仿宋_GB2312" w:hAnsi="仿宋_GB2312" w:eastAsia="仿宋_GB2312" w:cs="仿宋_GB2312"/>
          <w:b/>
          <w:sz w:val="32"/>
          <w:szCs w:val="32"/>
          <w:highlight w:val="none"/>
        </w:rPr>
        <w:instrText xml:space="preserve"> </w:instrText>
      </w:r>
      <w:r>
        <w:rPr>
          <w:rFonts w:ascii="仿宋_GB2312" w:hAnsi="仿宋_GB2312" w:eastAsia="仿宋_GB2312" w:cs="仿宋_GB2312"/>
          <w:b/>
          <w:sz w:val="32"/>
          <w:szCs w:val="32"/>
          <w:highlight w:val="none"/>
        </w:rPr>
        <w:fldChar w:fldCharType="separate"/>
      </w:r>
      <w:r>
        <w:rPr>
          <w:rFonts w:hint="eastAsia" w:ascii="仿宋_GB2312" w:hAnsi="仿宋_GB2312" w:eastAsia="仿宋_GB2312" w:cs="仿宋_GB2312"/>
          <w:b/>
          <w:sz w:val="32"/>
          <w:szCs w:val="32"/>
          <w:highlight w:val="none"/>
        </w:rPr>
        <w:t>⑷</w:t>
      </w:r>
      <w:r>
        <w:rPr>
          <w:rFonts w:ascii="仿宋_GB2312" w:hAnsi="仿宋_GB2312" w:eastAsia="仿宋_GB2312" w:cs="仿宋_GB2312"/>
          <w:b/>
          <w:sz w:val="32"/>
          <w:szCs w:val="32"/>
          <w:highlight w:val="none"/>
        </w:rPr>
        <w:fldChar w:fldCharType="end"/>
      </w:r>
      <w:r>
        <w:rPr>
          <w:rFonts w:hint="eastAsia" w:ascii="仿宋_GB2312" w:hAnsi="仿宋_GB2312" w:eastAsia="仿宋_GB2312" w:cs="仿宋_GB2312"/>
          <w:b/>
          <w:sz w:val="32"/>
          <w:szCs w:val="32"/>
          <w:highlight w:val="none"/>
        </w:rPr>
        <w:t>丘陵坡耕地秸秆少量覆盖还田少耕播种。</w:t>
      </w:r>
      <w:r>
        <w:rPr>
          <w:rFonts w:hint="eastAsia" w:ascii="仿宋_GB2312" w:hAnsi="仿宋_GB2312" w:eastAsia="仿宋_GB2312" w:cs="仿宋_GB2312"/>
          <w:sz w:val="32"/>
          <w:szCs w:val="32"/>
          <w:highlight w:val="none"/>
        </w:rPr>
        <w:t>上茬作物收获时，秸秆粉碎后直接还田，地表覆盖少量秸秆或根茬；</w:t>
      </w:r>
      <w:r>
        <w:rPr>
          <w:rFonts w:ascii="仿宋_GB2312" w:hAnsi="仿宋_GB2312" w:eastAsia="仿宋_GB2312" w:cs="仿宋_GB2312"/>
          <w:sz w:val="32"/>
          <w:szCs w:val="32"/>
          <w:highlight w:val="none"/>
        </w:rPr>
        <w:t>或整</w:t>
      </w:r>
      <w:r>
        <w:rPr>
          <w:rFonts w:hint="eastAsia" w:ascii="仿宋_GB2312" w:hAnsi="仿宋_GB2312" w:eastAsia="仿宋_GB2312" w:cs="仿宋_GB2312"/>
          <w:sz w:val="32"/>
          <w:szCs w:val="32"/>
          <w:highlight w:val="none"/>
        </w:rPr>
        <w:t>秆</w:t>
      </w:r>
      <w:r>
        <w:rPr>
          <w:rFonts w:ascii="仿宋_GB2312" w:hAnsi="仿宋_GB2312" w:eastAsia="仿宋_GB2312" w:cs="仿宋_GB2312"/>
          <w:sz w:val="32"/>
          <w:szCs w:val="32"/>
          <w:highlight w:val="none"/>
        </w:rPr>
        <w:t>覆盖</w:t>
      </w:r>
      <w:r>
        <w:rPr>
          <w:rFonts w:hint="eastAsia" w:ascii="仿宋_GB2312" w:hAnsi="仿宋_GB2312" w:eastAsia="仿宋_GB2312" w:cs="仿宋_GB2312"/>
          <w:sz w:val="32"/>
          <w:szCs w:val="32"/>
          <w:highlight w:val="none"/>
        </w:rPr>
        <w:t>地表越冬。春季进行秸秆部分离田处理，可在播种前对播种带上面的秸秆或根茬进行简单处理后，采用满足丘陵坡耕地的小型机具进行少耕播种作业。</w:t>
      </w:r>
    </w:p>
    <w:p>
      <w:pPr>
        <w:tabs>
          <w:tab w:val="left" w:pos="3420"/>
        </w:tabs>
        <w:spacing w:line="560" w:lineRule="exact"/>
        <w:ind w:firstLine="720"/>
        <w:rPr>
          <w:rFonts w:ascii="楷体" w:hAnsi="楷体" w:eastAsia="楷体" w:cs="仿宋_GB2312"/>
          <w:b/>
          <w:sz w:val="32"/>
          <w:szCs w:val="32"/>
          <w:highlight w:val="none"/>
        </w:rPr>
      </w:pPr>
      <w:r>
        <w:rPr>
          <w:rFonts w:hint="eastAsia" w:ascii="楷体" w:hAnsi="楷体" w:eastAsia="楷体" w:cs="仿宋_GB2312"/>
          <w:b/>
          <w:sz w:val="32"/>
          <w:szCs w:val="32"/>
          <w:highlight w:val="none"/>
        </w:rPr>
        <w:t>（二）技术质量要求</w:t>
      </w:r>
    </w:p>
    <w:p>
      <w:pPr>
        <w:tabs>
          <w:tab w:val="left" w:pos="3420"/>
        </w:tabs>
        <w:spacing w:line="560" w:lineRule="exact"/>
        <w:ind w:firstLine="720"/>
        <w:rPr>
          <w:rFonts w:ascii="仿宋_GB2312" w:hAnsi="仿宋_GB2312" w:eastAsia="仿宋_GB2312" w:cs="仿宋_GB2312"/>
          <w:sz w:val="32"/>
          <w:szCs w:val="32"/>
          <w:highlight w:val="none"/>
        </w:rPr>
      </w:pPr>
      <w:r>
        <w:rPr>
          <w:rFonts w:ascii="Times New Roman" w:hAnsi="Times New Roman" w:eastAsia="仿宋_GB2312"/>
          <w:color w:val="000000"/>
          <w:spacing w:val="-2"/>
          <w:kern w:val="32"/>
          <w:sz w:val="32"/>
          <w:szCs w:val="32"/>
          <w:highlight w:val="none"/>
        </w:rPr>
        <w:t>保护性耕作判定</w:t>
      </w:r>
      <w:r>
        <w:rPr>
          <w:rFonts w:hint="eastAsia" w:ascii="Times New Roman" w:hAnsi="Times New Roman" w:eastAsia="仿宋_GB2312"/>
          <w:color w:val="000000"/>
          <w:spacing w:val="-2"/>
          <w:kern w:val="32"/>
          <w:sz w:val="32"/>
          <w:szCs w:val="32"/>
          <w:highlight w:val="none"/>
          <w:lang w:eastAsia="zh-CN"/>
        </w:rPr>
        <w:t>标准</w:t>
      </w:r>
      <w:r>
        <w:rPr>
          <w:rFonts w:ascii="Times New Roman" w:hAnsi="Times New Roman" w:eastAsia="仿宋_GB2312"/>
          <w:color w:val="000000"/>
          <w:spacing w:val="-2"/>
          <w:kern w:val="32"/>
          <w:sz w:val="32"/>
          <w:szCs w:val="32"/>
          <w:highlight w:val="none"/>
        </w:rPr>
        <w:t>为地表有</w:t>
      </w:r>
      <w:r>
        <w:rPr>
          <w:rFonts w:hint="eastAsia" w:ascii="Times New Roman" w:hAnsi="Times New Roman" w:eastAsia="仿宋_GB2312"/>
          <w:color w:val="000000"/>
          <w:spacing w:val="-2"/>
          <w:kern w:val="32"/>
          <w:sz w:val="32"/>
          <w:szCs w:val="32"/>
          <w:highlight w:val="none"/>
        </w:rPr>
        <w:t>一定量</w:t>
      </w:r>
      <w:r>
        <w:rPr>
          <w:rFonts w:ascii="Times New Roman" w:hAnsi="Times New Roman" w:eastAsia="仿宋_GB2312"/>
          <w:color w:val="000000"/>
          <w:spacing w:val="-2"/>
          <w:kern w:val="32"/>
          <w:sz w:val="32"/>
          <w:szCs w:val="32"/>
          <w:highlight w:val="none"/>
        </w:rPr>
        <w:t>秸秆或根茬</w:t>
      </w:r>
      <w:r>
        <w:rPr>
          <w:rFonts w:hint="eastAsia" w:ascii="Times New Roman" w:hAnsi="Times New Roman" w:eastAsia="仿宋_GB2312"/>
          <w:color w:val="000000"/>
          <w:spacing w:val="-2"/>
          <w:kern w:val="32"/>
          <w:sz w:val="32"/>
          <w:szCs w:val="32"/>
          <w:highlight w:val="none"/>
        </w:rPr>
        <w:t>（简称秸秆）</w:t>
      </w:r>
      <w:r>
        <w:rPr>
          <w:rFonts w:ascii="Times New Roman" w:hAnsi="Times New Roman" w:eastAsia="仿宋_GB2312"/>
          <w:color w:val="000000"/>
          <w:spacing w:val="-2"/>
          <w:kern w:val="32"/>
          <w:sz w:val="32"/>
          <w:szCs w:val="32"/>
          <w:highlight w:val="none"/>
        </w:rPr>
        <w:t>覆盖，</w:t>
      </w:r>
      <w:r>
        <w:rPr>
          <w:rFonts w:hint="eastAsia" w:ascii="Times New Roman" w:hAnsi="Times New Roman" w:eastAsia="仿宋_GB2312"/>
          <w:color w:val="000000"/>
          <w:spacing w:val="-2"/>
          <w:kern w:val="32"/>
          <w:sz w:val="32"/>
          <w:szCs w:val="32"/>
          <w:highlight w:val="none"/>
        </w:rPr>
        <w:t>且进行免（少）耕播种作业</w:t>
      </w:r>
      <w:r>
        <w:rPr>
          <w:rFonts w:ascii="Times New Roman" w:hAnsi="Times New Roman" w:eastAsia="仿宋_GB2312"/>
          <w:color w:val="000000"/>
          <w:spacing w:val="-2"/>
          <w:kern w:val="32"/>
          <w:sz w:val="32"/>
          <w:szCs w:val="32"/>
          <w:highlight w:val="none"/>
        </w:rPr>
        <w:t>。</w:t>
      </w:r>
      <w:r>
        <w:rPr>
          <w:rFonts w:hint="eastAsia" w:ascii="Times New Roman" w:hAnsi="Times New Roman" w:eastAsia="仿宋_GB2312"/>
          <w:color w:val="000000"/>
          <w:spacing w:val="-2"/>
          <w:kern w:val="32"/>
          <w:sz w:val="32"/>
          <w:szCs w:val="32"/>
          <w:highlight w:val="none"/>
        </w:rPr>
        <w:t>各</w:t>
      </w:r>
      <w:r>
        <w:rPr>
          <w:rFonts w:hint="eastAsia" w:ascii="Times New Roman" w:hAnsi="Times New Roman" w:eastAsia="仿宋_GB2312"/>
          <w:color w:val="000000"/>
          <w:spacing w:val="-2"/>
          <w:kern w:val="32"/>
          <w:sz w:val="32"/>
          <w:szCs w:val="32"/>
          <w:highlight w:val="none"/>
          <w:lang w:eastAsia="zh-CN"/>
        </w:rPr>
        <w:t>地</w:t>
      </w:r>
      <w:r>
        <w:rPr>
          <w:rFonts w:hint="eastAsia" w:ascii="Times New Roman" w:hAnsi="Times New Roman" w:eastAsia="仿宋_GB2312"/>
          <w:color w:val="000000"/>
          <w:spacing w:val="-2"/>
          <w:kern w:val="32"/>
          <w:sz w:val="32"/>
          <w:szCs w:val="32"/>
          <w:highlight w:val="none"/>
        </w:rPr>
        <w:t>要明确主推方向，</w:t>
      </w:r>
      <w:r>
        <w:rPr>
          <w:rFonts w:hint="eastAsia" w:ascii="仿宋_GB2312" w:hAnsi="仿宋_GB2312" w:eastAsia="仿宋_GB2312" w:cs="仿宋_GB2312"/>
          <w:sz w:val="32"/>
          <w:szCs w:val="32"/>
          <w:highlight w:val="none"/>
        </w:rPr>
        <w:t>以2022年保护性耕作技术模式为参照，</w:t>
      </w:r>
      <w:r>
        <w:rPr>
          <w:rFonts w:hint="eastAsia" w:ascii="Times New Roman" w:hAnsi="Times New Roman" w:eastAsia="仿宋_GB2312"/>
          <w:color w:val="000000"/>
          <w:spacing w:val="-2"/>
          <w:kern w:val="32"/>
          <w:sz w:val="32"/>
          <w:szCs w:val="32"/>
          <w:highlight w:val="none"/>
        </w:rPr>
        <w:t>结合土壤、水分、积温、</w:t>
      </w:r>
      <w:r>
        <w:rPr>
          <w:rFonts w:ascii="Times New Roman" w:hAnsi="Times New Roman" w:eastAsia="仿宋_GB2312"/>
          <w:color w:val="000000"/>
          <w:spacing w:val="-2"/>
          <w:kern w:val="32"/>
          <w:sz w:val="32"/>
          <w:szCs w:val="32"/>
          <w:highlight w:val="none"/>
        </w:rPr>
        <w:t>种植方式</w:t>
      </w:r>
      <w:r>
        <w:rPr>
          <w:rFonts w:hint="eastAsia" w:ascii="Times New Roman" w:hAnsi="Times New Roman" w:eastAsia="仿宋_GB2312"/>
          <w:color w:val="000000"/>
          <w:spacing w:val="-2"/>
          <w:kern w:val="32"/>
          <w:sz w:val="32"/>
          <w:szCs w:val="32"/>
          <w:highlight w:val="none"/>
        </w:rPr>
        <w:t>、经营规模等实际情况，因地制宜优化定型</w:t>
      </w:r>
      <w:r>
        <w:rPr>
          <w:rFonts w:hint="eastAsia" w:ascii="仿宋_GB2312" w:hAnsi="仿宋_GB2312" w:eastAsia="仿宋_GB2312" w:cs="仿宋_GB2312"/>
          <w:sz w:val="32"/>
          <w:szCs w:val="32"/>
          <w:highlight w:val="none"/>
        </w:rPr>
        <w:t>符合本地实际的</w:t>
      </w:r>
      <w:r>
        <w:rPr>
          <w:rFonts w:hint="eastAsia" w:ascii="Times New Roman" w:hAnsi="Times New Roman" w:eastAsia="仿宋_GB2312"/>
          <w:color w:val="000000"/>
          <w:spacing w:val="-2"/>
          <w:kern w:val="32"/>
          <w:sz w:val="32"/>
          <w:szCs w:val="32"/>
          <w:highlight w:val="none"/>
        </w:rPr>
        <w:t>适用技术模式。牢牢把握</w:t>
      </w:r>
      <w:r>
        <w:rPr>
          <w:rFonts w:ascii="Times New Roman" w:hAnsi="Times New Roman" w:eastAsia="仿宋_GB2312"/>
          <w:color w:val="000000"/>
          <w:spacing w:val="-2"/>
          <w:kern w:val="32"/>
          <w:sz w:val="32"/>
          <w:szCs w:val="32"/>
          <w:highlight w:val="none"/>
        </w:rPr>
        <w:t>保护性耕作</w:t>
      </w:r>
      <w:r>
        <w:rPr>
          <w:rFonts w:hint="eastAsia" w:ascii="Times New Roman" w:hAnsi="Times New Roman" w:eastAsia="仿宋_GB2312"/>
          <w:color w:val="000000"/>
          <w:spacing w:val="-2"/>
          <w:kern w:val="32"/>
          <w:sz w:val="32"/>
          <w:szCs w:val="32"/>
          <w:highlight w:val="none"/>
        </w:rPr>
        <w:t>“多覆盖、少动土”的核心要求，在保障粮食稳产丰产的前提下，尽量增加秸秆覆盖；</w:t>
      </w:r>
      <w:r>
        <w:rPr>
          <w:rFonts w:hint="eastAsia" w:ascii="仿宋_GB2312" w:hAnsi="仿宋_GB2312" w:eastAsia="仿宋_GB2312" w:cs="仿宋_GB2312"/>
          <w:sz w:val="32"/>
          <w:szCs w:val="32"/>
          <w:highlight w:val="none"/>
        </w:rPr>
        <w:t>在保障出苗质量的前提下，尽量</w:t>
      </w:r>
      <w:r>
        <w:rPr>
          <w:rFonts w:eastAsia="仿宋_GB2312"/>
          <w:kern w:val="0"/>
          <w:sz w:val="32"/>
          <w:szCs w:val="32"/>
          <w:highlight w:val="none"/>
        </w:rPr>
        <w:t>减少土壤扰动，</w:t>
      </w:r>
      <w:r>
        <w:rPr>
          <w:rFonts w:hint="eastAsia" w:eastAsia="仿宋_GB2312"/>
          <w:kern w:val="0"/>
          <w:sz w:val="32"/>
          <w:szCs w:val="32"/>
          <w:highlight w:val="none"/>
        </w:rPr>
        <w:t>鼓励</w:t>
      </w:r>
      <w:r>
        <w:rPr>
          <w:rFonts w:eastAsia="仿宋_GB2312"/>
          <w:kern w:val="0"/>
          <w:sz w:val="32"/>
          <w:szCs w:val="32"/>
          <w:highlight w:val="none"/>
        </w:rPr>
        <w:t>采取免耕</w:t>
      </w:r>
      <w:r>
        <w:rPr>
          <w:rFonts w:hint="eastAsia" w:eastAsia="仿宋_GB2312"/>
          <w:kern w:val="0"/>
          <w:sz w:val="32"/>
          <w:szCs w:val="32"/>
          <w:highlight w:val="none"/>
        </w:rPr>
        <w:t>播种作业，也可采取</w:t>
      </w:r>
      <w:r>
        <w:rPr>
          <w:rFonts w:ascii="仿宋_GB2312" w:hAnsi="仿宋_GB2312" w:eastAsia="仿宋_GB2312" w:cs="仿宋_GB2312"/>
          <w:sz w:val="32"/>
          <w:szCs w:val="32"/>
          <w:highlight w:val="none"/>
        </w:rPr>
        <w:t>播种前或播种同时</w:t>
      </w:r>
      <w:r>
        <w:rPr>
          <w:rFonts w:hint="eastAsia" w:ascii="仿宋_GB2312" w:hAnsi="仿宋_GB2312" w:eastAsia="仿宋_GB2312" w:cs="仿宋_GB2312"/>
          <w:sz w:val="32"/>
          <w:szCs w:val="32"/>
          <w:highlight w:val="none"/>
        </w:rPr>
        <w:t>少量旋耕或浅耙的</w:t>
      </w:r>
      <w:r>
        <w:rPr>
          <w:rFonts w:ascii="仿宋_GB2312" w:hAnsi="仿宋_GB2312" w:eastAsia="仿宋_GB2312" w:cs="仿宋_GB2312"/>
          <w:sz w:val="32"/>
          <w:szCs w:val="32"/>
          <w:highlight w:val="none"/>
        </w:rPr>
        <w:t>少耕</w:t>
      </w:r>
      <w:r>
        <w:rPr>
          <w:rFonts w:hint="eastAsia" w:ascii="仿宋_GB2312" w:hAnsi="仿宋_GB2312" w:eastAsia="仿宋_GB2312" w:cs="仿宋_GB2312"/>
          <w:sz w:val="32"/>
          <w:szCs w:val="32"/>
          <w:highlight w:val="none"/>
        </w:rPr>
        <w:t>作业；对于冷凉地区和丘陵半山区域，可因地制宜采取条带耕作、秸秆覆</w:t>
      </w:r>
      <w:r>
        <w:rPr>
          <w:rFonts w:hint="eastAsia" w:ascii="Times New Roman" w:hAnsi="Times New Roman" w:eastAsia="仿宋_GB2312"/>
          <w:color w:val="000000"/>
          <w:spacing w:val="-2"/>
          <w:kern w:val="32"/>
          <w:sz w:val="32"/>
          <w:szCs w:val="32"/>
          <w:highlight w:val="none"/>
        </w:rPr>
        <w:t>盖垄作等方式，</w:t>
      </w:r>
      <w:r>
        <w:rPr>
          <w:rFonts w:ascii="Times New Roman" w:hAnsi="Times New Roman" w:eastAsia="仿宋_GB2312"/>
          <w:color w:val="000000"/>
          <w:spacing w:val="-2"/>
          <w:kern w:val="32"/>
          <w:sz w:val="32"/>
          <w:szCs w:val="32"/>
          <w:highlight w:val="none"/>
        </w:rPr>
        <w:t>进行少耕播种作业</w:t>
      </w:r>
      <w:r>
        <w:rPr>
          <w:rFonts w:hint="eastAsia" w:ascii="Times New Roman" w:hAnsi="Times New Roman" w:eastAsia="仿宋_GB2312"/>
          <w:color w:val="000000"/>
          <w:spacing w:val="-2"/>
          <w:kern w:val="32"/>
          <w:sz w:val="32"/>
          <w:szCs w:val="32"/>
          <w:highlight w:val="none"/>
        </w:rPr>
        <w:t>，提高地温；</w:t>
      </w:r>
      <w:r>
        <w:rPr>
          <w:rFonts w:hint="eastAsia" w:ascii="仿宋_GB2312" w:hAnsi="仿宋_GB2312" w:eastAsia="仿宋_GB2312" w:cs="仿宋_GB2312"/>
          <w:sz w:val="32"/>
          <w:szCs w:val="32"/>
          <w:highlight w:val="none"/>
        </w:rPr>
        <w:t>根据本地土壤、气候、作物等实际情况，可进行必要的深松、中耕等作业，提高保护性耕作实施质量，提升黑土地保护效果。</w:t>
      </w:r>
    </w:p>
    <w:p>
      <w:pPr>
        <w:tabs>
          <w:tab w:val="left" w:pos="3420"/>
        </w:tabs>
        <w:spacing w:line="560" w:lineRule="exact"/>
        <w:ind w:firstLine="720"/>
        <w:rPr>
          <w:rFonts w:ascii="黑体" w:hAnsi="黑体" w:eastAsia="黑体" w:cs="仿宋_GB2312"/>
          <w:sz w:val="32"/>
          <w:szCs w:val="32"/>
          <w:highlight w:val="none"/>
        </w:rPr>
      </w:pPr>
      <w:r>
        <w:rPr>
          <w:rFonts w:hint="eastAsia" w:ascii="黑体" w:hAnsi="黑体" w:eastAsia="黑体" w:cs="仿宋_GB2312"/>
          <w:sz w:val="32"/>
          <w:szCs w:val="32"/>
          <w:highlight w:val="none"/>
        </w:rPr>
        <w:t>四、扶持政策</w:t>
      </w:r>
    </w:p>
    <w:p>
      <w:pPr>
        <w:tabs>
          <w:tab w:val="left" w:pos="3420"/>
        </w:tabs>
        <w:spacing w:line="560" w:lineRule="exact"/>
        <w:ind w:firstLine="720"/>
        <w:rPr>
          <w:rFonts w:ascii="楷体_GB2312" w:hAnsi="仿宋_GB2312" w:eastAsia="楷体_GB2312" w:cs="仿宋_GB2312"/>
          <w:b/>
          <w:sz w:val="32"/>
          <w:szCs w:val="32"/>
          <w:highlight w:val="none"/>
        </w:rPr>
      </w:pPr>
      <w:r>
        <w:rPr>
          <w:rFonts w:hint="eastAsia" w:ascii="楷体_GB2312" w:hAnsi="仿宋_GB2312" w:eastAsia="楷体_GB2312" w:cs="仿宋_GB2312"/>
          <w:b/>
          <w:sz w:val="32"/>
          <w:szCs w:val="32"/>
          <w:highlight w:val="none"/>
        </w:rPr>
        <w:t>（一）补助对象</w:t>
      </w:r>
    </w:p>
    <w:p>
      <w:pPr>
        <w:tabs>
          <w:tab w:val="left" w:pos="3420"/>
        </w:tabs>
        <w:spacing w:line="560" w:lineRule="exact"/>
        <w:ind w:firstLine="720"/>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补助对象为</w:t>
      </w:r>
      <w:r>
        <w:rPr>
          <w:rFonts w:hint="eastAsia" w:ascii="仿宋_GB2312" w:hAnsi="仿宋_GB2312" w:eastAsia="仿宋_GB2312" w:cs="仿宋_GB2312"/>
          <w:sz w:val="32"/>
          <w:szCs w:val="32"/>
          <w:highlight w:val="none"/>
        </w:rPr>
        <w:t>实施保护性耕作作业</w:t>
      </w:r>
      <w:r>
        <w:rPr>
          <w:rFonts w:ascii="仿宋_GB2312" w:hAnsi="仿宋_GB2312" w:eastAsia="仿宋_GB2312" w:cs="仿宋_GB2312"/>
          <w:sz w:val="32"/>
          <w:szCs w:val="32"/>
          <w:highlight w:val="none"/>
        </w:rPr>
        <w:t>的农机合作社、农机户、家庭农场</w:t>
      </w:r>
      <w:r>
        <w:rPr>
          <w:rFonts w:hint="eastAsia" w:ascii="仿宋_GB2312" w:hAnsi="仿宋_GB2312" w:eastAsia="仿宋_GB2312" w:cs="仿宋_GB2312"/>
          <w:sz w:val="32"/>
          <w:szCs w:val="32"/>
          <w:highlight w:val="none"/>
        </w:rPr>
        <w:t>等农业生产经营主体、自愿实施保护性耕作的土地经营者（以下简称实施主体）。</w:t>
      </w:r>
    </w:p>
    <w:p>
      <w:pPr>
        <w:tabs>
          <w:tab w:val="left" w:pos="3420"/>
        </w:tabs>
        <w:spacing w:line="560" w:lineRule="exact"/>
        <w:ind w:firstLine="720"/>
        <w:rPr>
          <w:rFonts w:ascii="楷体_GB2312" w:hAnsi="仿宋_GB2312" w:eastAsia="楷体_GB2312" w:cs="仿宋_GB2312"/>
          <w:b/>
          <w:sz w:val="32"/>
          <w:szCs w:val="32"/>
          <w:highlight w:val="none"/>
        </w:rPr>
      </w:pPr>
      <w:r>
        <w:rPr>
          <w:rFonts w:hint="eastAsia" w:ascii="楷体_GB2312" w:hAnsi="仿宋_GB2312" w:eastAsia="楷体_GB2312" w:cs="仿宋_GB2312"/>
          <w:b/>
          <w:sz w:val="32"/>
          <w:szCs w:val="32"/>
          <w:highlight w:val="none"/>
        </w:rPr>
        <w:t>（二）资金支持</w:t>
      </w:r>
    </w:p>
    <w:p>
      <w:pPr>
        <w:tabs>
          <w:tab w:val="left" w:pos="3420"/>
        </w:tabs>
        <w:spacing w:line="560" w:lineRule="exact"/>
        <w:ind w:firstLine="72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中央财政从现有渠道安排东北黑土地保护性耕作补助资金，实行“大专项+任务清单”管理方式，主要用于支持保护性耕作作业补助和高标准保护性耕作应用基地建设。县</w:t>
      </w:r>
      <w:r>
        <w:rPr>
          <w:rFonts w:hint="eastAsia" w:ascii="仿宋_GB2312" w:hAnsi="仿宋_GB2312" w:eastAsia="仿宋_GB2312" w:cs="仿宋_GB2312"/>
          <w:sz w:val="32"/>
          <w:szCs w:val="32"/>
          <w:highlight w:val="none"/>
          <w:lang w:eastAsia="zh-CN"/>
        </w:rPr>
        <w:t>、乡</w:t>
      </w:r>
      <w:r>
        <w:rPr>
          <w:rFonts w:hint="eastAsia" w:ascii="仿宋_GB2312" w:hAnsi="仿宋_GB2312" w:eastAsia="仿宋_GB2312" w:cs="仿宋_GB2312"/>
          <w:sz w:val="32"/>
          <w:szCs w:val="32"/>
          <w:highlight w:val="none"/>
        </w:rPr>
        <w:t>级高标准保护性耕作应用基地建设补助资金由</w:t>
      </w:r>
      <w:r>
        <w:rPr>
          <w:rFonts w:hint="eastAsia" w:ascii="仿宋_GB2312" w:hAnsi="仿宋_GB2312" w:eastAsia="仿宋_GB2312" w:cs="仿宋_GB2312"/>
          <w:sz w:val="32"/>
          <w:szCs w:val="32"/>
          <w:highlight w:val="none"/>
          <w:lang w:eastAsia="zh-CN"/>
        </w:rPr>
        <w:t>市</w:t>
      </w:r>
      <w:r>
        <w:rPr>
          <w:rFonts w:hint="eastAsia" w:ascii="仿宋_GB2312" w:hAnsi="仿宋_GB2312" w:eastAsia="仿宋_GB2312" w:cs="仿宋_GB2312"/>
          <w:sz w:val="32"/>
          <w:szCs w:val="32"/>
          <w:highlight w:val="none"/>
        </w:rPr>
        <w:t>统筹测算下达，剩余资金结合各</w:t>
      </w:r>
      <w:r>
        <w:rPr>
          <w:rFonts w:hint="eastAsia" w:ascii="仿宋_GB2312" w:hAnsi="仿宋_GB2312" w:eastAsia="仿宋_GB2312" w:cs="仿宋_GB2312"/>
          <w:sz w:val="32"/>
          <w:szCs w:val="32"/>
          <w:highlight w:val="none"/>
          <w:lang w:eastAsia="zh-CN"/>
        </w:rPr>
        <w:t>地作业</w:t>
      </w:r>
      <w:r>
        <w:rPr>
          <w:rFonts w:hint="eastAsia" w:ascii="仿宋_GB2312" w:hAnsi="仿宋_GB2312" w:eastAsia="仿宋_GB2312" w:cs="仿宋_GB2312"/>
          <w:sz w:val="32"/>
          <w:szCs w:val="32"/>
          <w:highlight w:val="none"/>
        </w:rPr>
        <w:t>计划</w:t>
      </w:r>
      <w:r>
        <w:rPr>
          <w:rFonts w:hint="eastAsia" w:ascii="仿宋_GB2312" w:hAnsi="仿宋_GB2312" w:eastAsia="仿宋_GB2312" w:cs="仿宋_GB2312"/>
          <w:sz w:val="32"/>
          <w:szCs w:val="32"/>
          <w:highlight w:val="none"/>
          <w:lang w:eastAsia="zh-CN"/>
        </w:rPr>
        <w:t>面积</w:t>
      </w:r>
      <w:r>
        <w:rPr>
          <w:rFonts w:hint="eastAsia" w:ascii="仿宋_GB2312" w:hAnsi="仿宋_GB2312" w:eastAsia="仿宋_GB2312" w:cs="仿宋_GB2312"/>
          <w:sz w:val="32"/>
          <w:szCs w:val="32"/>
          <w:highlight w:val="none"/>
        </w:rPr>
        <w:t>切块下达到</w:t>
      </w:r>
      <w:r>
        <w:rPr>
          <w:rFonts w:hint="eastAsia" w:ascii="仿宋_GB2312" w:hAnsi="仿宋_GB2312" w:eastAsia="仿宋_GB2312" w:cs="仿宋_GB2312"/>
          <w:sz w:val="32"/>
          <w:szCs w:val="32"/>
          <w:highlight w:val="none"/>
          <w:lang w:eastAsia="zh-CN"/>
        </w:rPr>
        <w:t>县</w:t>
      </w:r>
      <w:r>
        <w:rPr>
          <w:rFonts w:hint="eastAsia" w:ascii="仿宋_GB2312" w:hAnsi="仿宋_GB2312" w:eastAsia="仿宋_GB2312" w:cs="仿宋_GB2312"/>
          <w:sz w:val="32"/>
          <w:szCs w:val="32"/>
          <w:highlight w:val="none"/>
        </w:rPr>
        <w:t>。各</w:t>
      </w:r>
      <w:r>
        <w:rPr>
          <w:rFonts w:hint="eastAsia" w:ascii="仿宋_GB2312" w:hAnsi="仿宋_GB2312" w:eastAsia="仿宋_GB2312" w:cs="仿宋_GB2312"/>
          <w:sz w:val="32"/>
          <w:szCs w:val="32"/>
          <w:highlight w:val="none"/>
          <w:lang w:eastAsia="zh-CN"/>
        </w:rPr>
        <w:t>地</w:t>
      </w:r>
      <w:r>
        <w:rPr>
          <w:rFonts w:hint="eastAsia" w:ascii="Times New Roman" w:hAnsi="Times New Roman" w:eastAsia="仿宋_GB2312"/>
          <w:color w:val="000000"/>
          <w:spacing w:val="-2"/>
          <w:kern w:val="32"/>
          <w:sz w:val="32"/>
          <w:szCs w:val="32"/>
          <w:highlight w:val="none"/>
        </w:rPr>
        <w:t>要用足用好本地区保护性耕作补助资金，加强资金统筹，确保专款专用，</w:t>
      </w:r>
      <w:r>
        <w:rPr>
          <w:rFonts w:hint="eastAsia" w:ascii="仿宋_GB2312" w:hAnsi="仿宋_GB2312" w:eastAsia="仿宋_GB2312" w:cs="仿宋_GB2312"/>
          <w:sz w:val="32"/>
          <w:szCs w:val="32"/>
          <w:highlight w:val="none"/>
        </w:rPr>
        <w:t>对于2020年度及2021年度因项目实施未达到兑付标准而结转的补助资金，统筹用于支持2022年度项目任务实施，</w:t>
      </w:r>
      <w:r>
        <w:rPr>
          <w:rFonts w:hint="eastAsia" w:ascii="Times New Roman" w:hAnsi="Times New Roman" w:eastAsia="仿宋_GB2312"/>
          <w:color w:val="000000"/>
          <w:spacing w:val="-2"/>
          <w:kern w:val="32"/>
          <w:sz w:val="32"/>
          <w:szCs w:val="32"/>
          <w:highlight w:val="none"/>
        </w:rPr>
        <w:t>充分调动实施主体积极性，推动高质量完成本年度任务面积。</w:t>
      </w:r>
    </w:p>
    <w:p>
      <w:pPr>
        <w:tabs>
          <w:tab w:val="left" w:pos="3420"/>
        </w:tabs>
        <w:spacing w:line="560" w:lineRule="exact"/>
        <w:ind w:firstLine="720"/>
        <w:rPr>
          <w:rFonts w:ascii="楷体_GB2312" w:hAnsi="仿宋_GB2312" w:eastAsia="楷体_GB2312" w:cs="仿宋_GB2312"/>
          <w:b/>
          <w:sz w:val="32"/>
          <w:szCs w:val="32"/>
          <w:highlight w:val="none"/>
        </w:rPr>
      </w:pPr>
      <w:r>
        <w:rPr>
          <w:rFonts w:hint="eastAsia" w:ascii="楷体_GB2312" w:hAnsi="仿宋_GB2312" w:eastAsia="楷体_GB2312" w:cs="仿宋_GB2312"/>
          <w:b/>
          <w:sz w:val="32"/>
          <w:szCs w:val="32"/>
          <w:highlight w:val="none"/>
        </w:rPr>
        <w:t>（三）实行</w:t>
      </w:r>
      <w:r>
        <w:rPr>
          <w:rFonts w:ascii="楷体_GB2312" w:hAnsi="仿宋_GB2312" w:eastAsia="楷体_GB2312" w:cs="仿宋_GB2312"/>
          <w:b/>
          <w:sz w:val="32"/>
          <w:szCs w:val="32"/>
          <w:highlight w:val="none"/>
        </w:rPr>
        <w:t>差异化</w:t>
      </w:r>
      <w:r>
        <w:rPr>
          <w:rFonts w:hint="eastAsia" w:ascii="楷体_GB2312" w:hAnsi="仿宋_GB2312" w:eastAsia="楷体_GB2312" w:cs="仿宋_GB2312"/>
          <w:b/>
          <w:sz w:val="32"/>
          <w:szCs w:val="32"/>
          <w:highlight w:val="none"/>
        </w:rPr>
        <w:t>作业</w:t>
      </w:r>
      <w:r>
        <w:rPr>
          <w:rFonts w:ascii="楷体_GB2312" w:hAnsi="仿宋_GB2312" w:eastAsia="楷体_GB2312" w:cs="仿宋_GB2312"/>
          <w:b/>
          <w:sz w:val="32"/>
          <w:szCs w:val="32"/>
          <w:highlight w:val="none"/>
        </w:rPr>
        <w:t>补助</w:t>
      </w:r>
    </w:p>
    <w:p>
      <w:pPr>
        <w:spacing w:line="560" w:lineRule="exact"/>
        <w:ind w:firstLine="662" w:firstLineChars="200"/>
        <w:rPr>
          <w:rFonts w:ascii="Times New Roman" w:hAnsi="Times New Roman" w:eastAsia="仿宋_GB2312"/>
          <w:color w:val="000000"/>
          <w:spacing w:val="-2"/>
          <w:kern w:val="32"/>
          <w:sz w:val="32"/>
          <w:szCs w:val="32"/>
          <w:highlight w:val="none"/>
        </w:rPr>
      </w:pPr>
      <w:r>
        <w:rPr>
          <w:rFonts w:hint="eastAsia" w:ascii="仿宋_GB2312" w:hAnsi="仿宋_GB2312" w:eastAsia="仿宋_GB2312" w:cs="仿宋_GB2312"/>
          <w:b/>
          <w:sz w:val="32"/>
          <w:szCs w:val="32"/>
          <w:highlight w:val="none"/>
        </w:rPr>
        <w:t>1.</w:t>
      </w:r>
      <w:r>
        <w:rPr>
          <w:rFonts w:ascii="仿宋_GB2312" w:hAnsi="仿宋_GB2312" w:eastAsia="仿宋_GB2312" w:cs="仿宋_GB2312"/>
          <w:b/>
          <w:sz w:val="32"/>
          <w:szCs w:val="32"/>
          <w:highlight w:val="none"/>
        </w:rPr>
        <w:t>划分依据</w:t>
      </w:r>
      <w:r>
        <w:rPr>
          <w:rFonts w:hint="eastAsia" w:ascii="仿宋_GB2312" w:hAnsi="仿宋_GB2312" w:eastAsia="仿宋_GB2312" w:cs="仿宋_GB2312"/>
          <w:b/>
          <w:sz w:val="32"/>
          <w:szCs w:val="32"/>
          <w:highlight w:val="none"/>
        </w:rPr>
        <w:t>。</w:t>
      </w:r>
      <w:r>
        <w:rPr>
          <w:rFonts w:hint="eastAsia" w:ascii="Times New Roman" w:hAnsi="Times New Roman" w:eastAsia="仿宋_GB2312"/>
          <w:color w:val="000000"/>
          <w:spacing w:val="-2"/>
          <w:kern w:val="32"/>
          <w:sz w:val="32"/>
          <w:szCs w:val="32"/>
          <w:highlight w:val="none"/>
        </w:rPr>
        <w:t>推进“高质多补”，根据</w:t>
      </w:r>
      <w:r>
        <w:rPr>
          <w:rFonts w:ascii="Times New Roman" w:hAnsi="Times New Roman" w:eastAsia="仿宋_GB2312"/>
          <w:color w:val="000000"/>
          <w:spacing w:val="-2"/>
          <w:kern w:val="32"/>
          <w:sz w:val="32"/>
          <w:szCs w:val="32"/>
          <w:highlight w:val="none"/>
        </w:rPr>
        <w:t>秸秆覆盖地表程度</w:t>
      </w:r>
      <w:r>
        <w:rPr>
          <w:rFonts w:hint="eastAsia" w:ascii="Times New Roman" w:hAnsi="Times New Roman" w:eastAsia="仿宋_GB2312"/>
          <w:color w:val="000000"/>
          <w:spacing w:val="-2"/>
          <w:kern w:val="32"/>
          <w:sz w:val="32"/>
          <w:szCs w:val="32"/>
          <w:highlight w:val="none"/>
        </w:rPr>
        <w:t>原则上</w:t>
      </w:r>
      <w:r>
        <w:rPr>
          <w:rFonts w:ascii="Times New Roman" w:hAnsi="Times New Roman" w:eastAsia="仿宋_GB2312"/>
          <w:color w:val="000000"/>
          <w:spacing w:val="-2"/>
          <w:kern w:val="32"/>
          <w:sz w:val="32"/>
          <w:szCs w:val="32"/>
          <w:highlight w:val="none"/>
        </w:rPr>
        <w:t>分为3档实施差异化</w:t>
      </w:r>
      <w:r>
        <w:rPr>
          <w:rFonts w:hint="eastAsia" w:ascii="Times New Roman" w:hAnsi="Times New Roman" w:eastAsia="仿宋_GB2312"/>
          <w:color w:val="000000"/>
          <w:spacing w:val="-2"/>
          <w:kern w:val="32"/>
          <w:sz w:val="32"/>
          <w:szCs w:val="32"/>
          <w:highlight w:val="none"/>
        </w:rPr>
        <w:t>作业</w:t>
      </w:r>
      <w:r>
        <w:rPr>
          <w:rFonts w:ascii="Times New Roman" w:hAnsi="Times New Roman" w:eastAsia="仿宋_GB2312"/>
          <w:color w:val="000000"/>
          <w:spacing w:val="-2"/>
          <w:kern w:val="32"/>
          <w:sz w:val="32"/>
          <w:szCs w:val="32"/>
          <w:highlight w:val="none"/>
        </w:rPr>
        <w:t>补助。</w:t>
      </w:r>
      <w:r>
        <w:rPr>
          <w:rFonts w:ascii="Times New Roman" w:hAnsi="Times New Roman" w:eastAsia="仿宋_GB2312"/>
          <w:b/>
          <w:color w:val="000000"/>
          <w:spacing w:val="-2"/>
          <w:kern w:val="32"/>
          <w:sz w:val="32"/>
          <w:szCs w:val="32"/>
          <w:highlight w:val="none"/>
        </w:rPr>
        <w:t>第一档</w:t>
      </w:r>
      <w:r>
        <w:rPr>
          <w:rFonts w:ascii="Times New Roman" w:hAnsi="Times New Roman" w:eastAsia="仿宋_GB2312"/>
          <w:color w:val="000000"/>
          <w:spacing w:val="-2"/>
          <w:kern w:val="32"/>
          <w:sz w:val="32"/>
          <w:szCs w:val="32"/>
          <w:highlight w:val="none"/>
        </w:rPr>
        <w:t>为秸秆少量覆盖，地表</w:t>
      </w:r>
      <w:r>
        <w:rPr>
          <w:rFonts w:hint="eastAsia" w:ascii="Times New Roman" w:hAnsi="Times New Roman" w:eastAsia="仿宋_GB2312"/>
          <w:color w:val="000000"/>
          <w:spacing w:val="-2"/>
          <w:kern w:val="32"/>
          <w:sz w:val="32"/>
          <w:szCs w:val="32"/>
          <w:highlight w:val="none"/>
        </w:rPr>
        <w:t>播种前</w:t>
      </w:r>
      <w:r>
        <w:rPr>
          <w:rFonts w:ascii="Times New Roman" w:hAnsi="Times New Roman" w:eastAsia="仿宋_GB2312"/>
          <w:color w:val="000000"/>
          <w:spacing w:val="-2"/>
          <w:kern w:val="32"/>
          <w:sz w:val="32"/>
          <w:szCs w:val="32"/>
          <w:highlight w:val="none"/>
        </w:rPr>
        <w:t>有</w:t>
      </w:r>
      <w:r>
        <w:rPr>
          <w:rFonts w:hint="eastAsia" w:ascii="Times New Roman" w:hAnsi="Times New Roman" w:eastAsia="仿宋_GB2312"/>
          <w:color w:val="000000"/>
          <w:spacing w:val="-2"/>
          <w:kern w:val="32"/>
          <w:sz w:val="32"/>
          <w:szCs w:val="32"/>
          <w:highlight w:val="none"/>
        </w:rPr>
        <w:t>秸秆</w:t>
      </w:r>
      <w:r>
        <w:rPr>
          <w:rFonts w:ascii="Times New Roman" w:hAnsi="Times New Roman" w:eastAsia="仿宋_GB2312"/>
          <w:color w:val="000000"/>
          <w:spacing w:val="-2"/>
          <w:kern w:val="32"/>
          <w:sz w:val="32"/>
          <w:szCs w:val="32"/>
          <w:highlight w:val="none"/>
        </w:rPr>
        <w:t>覆盖</w:t>
      </w:r>
      <w:r>
        <w:rPr>
          <w:rFonts w:hint="eastAsia" w:ascii="Times New Roman" w:hAnsi="Times New Roman" w:eastAsia="仿宋_GB2312"/>
          <w:color w:val="000000"/>
          <w:spacing w:val="-2"/>
          <w:kern w:val="32"/>
          <w:sz w:val="32"/>
          <w:szCs w:val="32"/>
          <w:highlight w:val="none"/>
        </w:rPr>
        <w:t>，覆盖率在30%以内</w:t>
      </w:r>
      <w:r>
        <w:rPr>
          <w:rFonts w:ascii="Times New Roman" w:hAnsi="Times New Roman" w:eastAsia="仿宋_GB2312"/>
          <w:color w:val="000000"/>
          <w:spacing w:val="-2"/>
          <w:kern w:val="32"/>
          <w:sz w:val="32"/>
          <w:szCs w:val="32"/>
          <w:highlight w:val="none"/>
        </w:rPr>
        <w:t>。</w:t>
      </w:r>
      <w:r>
        <w:rPr>
          <w:rFonts w:ascii="Times New Roman" w:hAnsi="Times New Roman" w:eastAsia="仿宋_GB2312"/>
          <w:b/>
          <w:color w:val="000000"/>
          <w:spacing w:val="-2"/>
          <w:kern w:val="32"/>
          <w:sz w:val="32"/>
          <w:szCs w:val="32"/>
          <w:highlight w:val="none"/>
        </w:rPr>
        <w:t>第二档</w:t>
      </w:r>
      <w:r>
        <w:rPr>
          <w:rFonts w:ascii="Times New Roman" w:hAnsi="Times New Roman" w:eastAsia="仿宋_GB2312"/>
          <w:color w:val="000000"/>
          <w:spacing w:val="-2"/>
          <w:kern w:val="32"/>
          <w:sz w:val="32"/>
          <w:szCs w:val="32"/>
          <w:highlight w:val="none"/>
        </w:rPr>
        <w:t>为秸秆部分覆盖，地表</w:t>
      </w:r>
      <w:r>
        <w:rPr>
          <w:rFonts w:hint="eastAsia" w:ascii="Times New Roman" w:hAnsi="Times New Roman" w:eastAsia="仿宋_GB2312"/>
          <w:color w:val="000000"/>
          <w:spacing w:val="-2"/>
          <w:kern w:val="32"/>
          <w:sz w:val="32"/>
          <w:szCs w:val="32"/>
          <w:highlight w:val="none"/>
        </w:rPr>
        <w:t>播种前</w:t>
      </w:r>
      <w:r>
        <w:rPr>
          <w:rFonts w:ascii="Times New Roman" w:hAnsi="Times New Roman" w:eastAsia="仿宋_GB2312"/>
          <w:color w:val="000000"/>
          <w:spacing w:val="-2"/>
          <w:kern w:val="32"/>
          <w:sz w:val="32"/>
          <w:szCs w:val="32"/>
          <w:highlight w:val="none"/>
        </w:rPr>
        <w:t>秸秆覆盖率在30%—60%之间。</w:t>
      </w:r>
      <w:r>
        <w:rPr>
          <w:rFonts w:ascii="Times New Roman" w:hAnsi="Times New Roman" w:eastAsia="仿宋_GB2312"/>
          <w:b/>
          <w:color w:val="000000"/>
          <w:spacing w:val="-2"/>
          <w:kern w:val="32"/>
          <w:sz w:val="32"/>
          <w:szCs w:val="32"/>
          <w:highlight w:val="none"/>
        </w:rPr>
        <w:t>第三档</w:t>
      </w:r>
      <w:r>
        <w:rPr>
          <w:rFonts w:ascii="Times New Roman" w:hAnsi="Times New Roman" w:eastAsia="仿宋_GB2312"/>
          <w:color w:val="000000"/>
          <w:spacing w:val="-2"/>
          <w:kern w:val="32"/>
          <w:sz w:val="32"/>
          <w:szCs w:val="32"/>
          <w:highlight w:val="none"/>
        </w:rPr>
        <w:t>为秸秆大量覆盖，地表</w:t>
      </w:r>
      <w:r>
        <w:rPr>
          <w:rFonts w:hint="eastAsia" w:ascii="Times New Roman" w:hAnsi="Times New Roman" w:eastAsia="仿宋_GB2312"/>
          <w:color w:val="000000"/>
          <w:spacing w:val="-2"/>
          <w:kern w:val="32"/>
          <w:sz w:val="32"/>
          <w:szCs w:val="32"/>
          <w:highlight w:val="none"/>
        </w:rPr>
        <w:t>播种前</w:t>
      </w:r>
      <w:r>
        <w:rPr>
          <w:rFonts w:ascii="Times New Roman" w:hAnsi="Times New Roman" w:eastAsia="仿宋_GB2312"/>
          <w:color w:val="000000"/>
          <w:spacing w:val="-2"/>
          <w:kern w:val="32"/>
          <w:sz w:val="32"/>
          <w:szCs w:val="32"/>
          <w:highlight w:val="none"/>
        </w:rPr>
        <w:t>秸秆覆盖率在60%及以上。</w:t>
      </w:r>
      <w:r>
        <w:rPr>
          <w:rFonts w:hint="eastAsia" w:ascii="Times New Roman" w:hAnsi="Times New Roman" w:eastAsia="仿宋_GB2312"/>
          <w:color w:val="000000"/>
          <w:spacing w:val="-2"/>
          <w:kern w:val="32"/>
          <w:sz w:val="32"/>
          <w:szCs w:val="32"/>
          <w:highlight w:val="none"/>
        </w:rPr>
        <w:t>各</w:t>
      </w:r>
      <w:r>
        <w:rPr>
          <w:rFonts w:hint="eastAsia" w:ascii="Times New Roman" w:hAnsi="Times New Roman" w:eastAsia="仿宋_GB2312"/>
          <w:color w:val="000000"/>
          <w:spacing w:val="-2"/>
          <w:kern w:val="32"/>
          <w:sz w:val="32"/>
          <w:szCs w:val="32"/>
          <w:highlight w:val="none"/>
          <w:lang w:eastAsia="zh-CN"/>
        </w:rPr>
        <w:t>地</w:t>
      </w:r>
      <w:r>
        <w:rPr>
          <w:rFonts w:hint="eastAsia" w:ascii="Times New Roman" w:hAnsi="Times New Roman" w:eastAsia="仿宋_GB2312"/>
          <w:color w:val="000000"/>
          <w:spacing w:val="-2"/>
          <w:kern w:val="32"/>
          <w:sz w:val="32"/>
          <w:szCs w:val="32"/>
          <w:highlight w:val="none"/>
        </w:rPr>
        <w:t>可根据实际情况</w:t>
      </w:r>
      <w:r>
        <w:rPr>
          <w:rFonts w:hint="eastAsia" w:ascii="Times New Roman" w:hAnsi="Times New Roman" w:eastAsia="仿宋_GB2312"/>
          <w:color w:val="000000"/>
          <w:spacing w:val="-2"/>
          <w:kern w:val="32"/>
          <w:sz w:val="32"/>
          <w:szCs w:val="32"/>
          <w:highlight w:val="none"/>
          <w:lang w:eastAsia="zh-CN"/>
        </w:rPr>
        <w:t>采用或合并</w:t>
      </w:r>
      <w:r>
        <w:rPr>
          <w:rFonts w:hint="eastAsia" w:ascii="Times New Roman" w:hAnsi="Times New Roman" w:eastAsia="仿宋_GB2312"/>
          <w:color w:val="000000"/>
          <w:spacing w:val="-2"/>
          <w:kern w:val="32"/>
          <w:sz w:val="32"/>
          <w:szCs w:val="32"/>
          <w:highlight w:val="none"/>
        </w:rPr>
        <w:t>档次</w:t>
      </w:r>
      <w:r>
        <w:rPr>
          <w:rFonts w:ascii="Times New Roman" w:hAnsi="Times New Roman" w:eastAsia="仿宋_GB2312"/>
          <w:color w:val="000000"/>
          <w:spacing w:val="-2"/>
          <w:kern w:val="32"/>
          <w:sz w:val="32"/>
          <w:szCs w:val="32"/>
          <w:highlight w:val="none"/>
        </w:rPr>
        <w:t>。</w:t>
      </w:r>
    </w:p>
    <w:p>
      <w:pPr>
        <w:spacing w:line="560" w:lineRule="exact"/>
        <w:ind w:firstLine="662" w:firstLineChars="200"/>
        <w:rPr>
          <w:rFonts w:ascii="Times New Roman" w:hAnsi="Times New Roman" w:eastAsia="仿宋_GB2312"/>
          <w:color w:val="000000"/>
          <w:spacing w:val="-2"/>
          <w:kern w:val="32"/>
          <w:sz w:val="32"/>
          <w:szCs w:val="32"/>
          <w:highlight w:val="none"/>
        </w:rPr>
      </w:pPr>
      <w:r>
        <w:rPr>
          <w:rFonts w:hint="eastAsia" w:ascii="仿宋_GB2312" w:hAnsi="仿宋_GB2312" w:eastAsia="仿宋_GB2312" w:cs="仿宋_GB2312"/>
          <w:b/>
          <w:sz w:val="32"/>
          <w:szCs w:val="32"/>
          <w:highlight w:val="none"/>
        </w:rPr>
        <w:t>2.</w:t>
      </w:r>
      <w:r>
        <w:rPr>
          <w:rFonts w:ascii="仿宋_GB2312" w:hAnsi="仿宋_GB2312" w:eastAsia="仿宋_GB2312" w:cs="仿宋_GB2312"/>
          <w:b/>
          <w:sz w:val="32"/>
          <w:szCs w:val="32"/>
          <w:highlight w:val="none"/>
        </w:rPr>
        <w:t>补助标准</w:t>
      </w:r>
      <w:r>
        <w:rPr>
          <w:rFonts w:hint="eastAsia" w:ascii="仿宋_GB2312" w:hAnsi="仿宋_GB2312" w:eastAsia="仿宋_GB2312" w:cs="仿宋_GB2312"/>
          <w:b/>
          <w:sz w:val="32"/>
          <w:szCs w:val="32"/>
          <w:highlight w:val="none"/>
        </w:rPr>
        <w:t>。</w:t>
      </w:r>
      <w:r>
        <w:rPr>
          <w:rFonts w:hint="eastAsia" w:ascii="Times New Roman" w:hAnsi="Times New Roman" w:eastAsia="仿宋_GB2312"/>
          <w:color w:val="000000"/>
          <w:spacing w:val="-2"/>
          <w:kern w:val="32"/>
          <w:sz w:val="32"/>
          <w:szCs w:val="32"/>
          <w:highlight w:val="none"/>
        </w:rPr>
        <w:t>各</w:t>
      </w:r>
      <w:r>
        <w:rPr>
          <w:rFonts w:hint="eastAsia" w:ascii="Times New Roman" w:hAnsi="Times New Roman" w:eastAsia="仿宋_GB2312"/>
          <w:color w:val="000000"/>
          <w:spacing w:val="-2"/>
          <w:kern w:val="32"/>
          <w:sz w:val="32"/>
          <w:szCs w:val="32"/>
          <w:highlight w:val="none"/>
          <w:lang w:eastAsia="zh-CN"/>
        </w:rPr>
        <w:t>区市要</w:t>
      </w:r>
      <w:r>
        <w:rPr>
          <w:rFonts w:ascii="Times New Roman" w:hAnsi="Times New Roman" w:eastAsia="仿宋_GB2312"/>
          <w:color w:val="000000"/>
          <w:spacing w:val="-2"/>
          <w:kern w:val="32"/>
          <w:sz w:val="32"/>
          <w:szCs w:val="32"/>
          <w:highlight w:val="none"/>
        </w:rPr>
        <w:t>综合考虑</w:t>
      </w:r>
      <w:r>
        <w:rPr>
          <w:rFonts w:hint="eastAsia" w:ascii="Times New Roman" w:hAnsi="Times New Roman" w:eastAsia="仿宋_GB2312"/>
          <w:color w:val="000000"/>
          <w:spacing w:val="-2"/>
          <w:kern w:val="32"/>
          <w:sz w:val="32"/>
          <w:szCs w:val="32"/>
          <w:highlight w:val="none"/>
        </w:rPr>
        <w:t>玉米秸秆覆盖</w:t>
      </w:r>
      <w:r>
        <w:rPr>
          <w:rFonts w:ascii="Times New Roman" w:hAnsi="Times New Roman" w:eastAsia="仿宋_GB2312"/>
          <w:color w:val="000000"/>
          <w:spacing w:val="-2"/>
          <w:kern w:val="32"/>
          <w:sz w:val="32"/>
          <w:szCs w:val="32"/>
          <w:highlight w:val="none"/>
        </w:rPr>
        <w:t>还田成本</w:t>
      </w:r>
      <w:r>
        <w:rPr>
          <w:rFonts w:hint="eastAsia" w:ascii="Times New Roman" w:hAnsi="Times New Roman" w:eastAsia="仿宋_GB2312"/>
          <w:color w:val="000000"/>
          <w:spacing w:val="-2"/>
          <w:kern w:val="32"/>
          <w:sz w:val="32"/>
          <w:szCs w:val="32"/>
          <w:highlight w:val="none"/>
        </w:rPr>
        <w:t>、免（少）耕</w:t>
      </w:r>
      <w:r>
        <w:rPr>
          <w:rFonts w:ascii="Times New Roman" w:hAnsi="Times New Roman" w:eastAsia="仿宋_GB2312"/>
          <w:color w:val="000000"/>
          <w:spacing w:val="-2"/>
          <w:kern w:val="32"/>
          <w:sz w:val="32"/>
          <w:szCs w:val="32"/>
          <w:highlight w:val="none"/>
        </w:rPr>
        <w:t>作业成本</w:t>
      </w:r>
      <w:r>
        <w:rPr>
          <w:rFonts w:hint="eastAsia" w:ascii="Times New Roman" w:hAnsi="Times New Roman" w:eastAsia="仿宋_GB2312"/>
          <w:color w:val="000000"/>
          <w:spacing w:val="-2"/>
          <w:kern w:val="32"/>
          <w:sz w:val="32"/>
          <w:szCs w:val="32"/>
          <w:highlight w:val="none"/>
        </w:rPr>
        <w:t>、苗期相关作业</w:t>
      </w:r>
      <w:r>
        <w:rPr>
          <w:rFonts w:ascii="Times New Roman" w:hAnsi="Times New Roman" w:eastAsia="仿宋_GB2312"/>
          <w:color w:val="000000"/>
          <w:spacing w:val="-2"/>
          <w:kern w:val="32"/>
          <w:sz w:val="32"/>
          <w:szCs w:val="32"/>
          <w:highlight w:val="none"/>
        </w:rPr>
        <w:t>成本</w:t>
      </w:r>
      <w:r>
        <w:rPr>
          <w:rFonts w:hint="eastAsia" w:ascii="Times New Roman" w:hAnsi="Times New Roman" w:eastAsia="仿宋_GB2312"/>
          <w:color w:val="000000"/>
          <w:spacing w:val="-2"/>
          <w:kern w:val="32"/>
          <w:sz w:val="32"/>
          <w:szCs w:val="32"/>
          <w:highlight w:val="none"/>
          <w:lang w:eastAsia="zh-CN"/>
        </w:rPr>
        <w:t>、</w:t>
      </w:r>
      <w:r>
        <w:rPr>
          <w:rFonts w:ascii="Times New Roman" w:hAnsi="Times New Roman" w:eastAsia="仿宋_GB2312"/>
          <w:color w:val="000000"/>
          <w:spacing w:val="-2"/>
          <w:kern w:val="32"/>
          <w:sz w:val="32"/>
          <w:szCs w:val="32"/>
          <w:highlight w:val="none"/>
        </w:rPr>
        <w:t>秸秆离田收益</w:t>
      </w:r>
      <w:r>
        <w:rPr>
          <w:rFonts w:hint="eastAsia" w:ascii="Times New Roman" w:hAnsi="Times New Roman" w:eastAsia="仿宋_GB2312"/>
          <w:color w:val="000000"/>
          <w:spacing w:val="-2"/>
          <w:kern w:val="32"/>
          <w:sz w:val="32"/>
          <w:szCs w:val="32"/>
          <w:highlight w:val="none"/>
          <w:lang w:eastAsia="zh-CN"/>
        </w:rPr>
        <w:t>、</w:t>
      </w:r>
      <w:r>
        <w:rPr>
          <w:rFonts w:hint="eastAsia" w:ascii="Times New Roman" w:hAnsi="Times New Roman" w:eastAsia="仿宋_GB2312"/>
          <w:color w:val="000000"/>
          <w:spacing w:val="-2"/>
          <w:kern w:val="32"/>
          <w:sz w:val="32"/>
          <w:szCs w:val="32"/>
          <w:highlight w:val="none"/>
        </w:rPr>
        <w:t>技术应用基础</w:t>
      </w:r>
      <w:r>
        <w:rPr>
          <w:rFonts w:hint="eastAsia" w:ascii="Times New Roman" w:hAnsi="Times New Roman" w:eastAsia="仿宋_GB2312"/>
          <w:color w:val="000000"/>
          <w:spacing w:val="-2"/>
          <w:kern w:val="32"/>
          <w:sz w:val="32"/>
          <w:szCs w:val="32"/>
          <w:highlight w:val="none"/>
          <w:lang w:eastAsia="zh-CN"/>
        </w:rPr>
        <w:t>、资金规模</w:t>
      </w:r>
      <w:r>
        <w:rPr>
          <w:rFonts w:hint="eastAsia" w:ascii="Times New Roman" w:hAnsi="Times New Roman" w:eastAsia="仿宋_GB2312"/>
          <w:color w:val="000000"/>
          <w:spacing w:val="-2"/>
          <w:kern w:val="32"/>
          <w:sz w:val="32"/>
          <w:szCs w:val="32"/>
          <w:highlight w:val="none"/>
        </w:rPr>
        <w:t>等</w:t>
      </w:r>
      <w:r>
        <w:rPr>
          <w:rFonts w:ascii="Times New Roman" w:hAnsi="Times New Roman" w:eastAsia="仿宋_GB2312"/>
          <w:color w:val="000000"/>
          <w:spacing w:val="-2"/>
          <w:kern w:val="32"/>
          <w:sz w:val="32"/>
          <w:szCs w:val="32"/>
          <w:highlight w:val="none"/>
        </w:rPr>
        <w:t>确定</w:t>
      </w:r>
      <w:r>
        <w:rPr>
          <w:rFonts w:hint="eastAsia" w:ascii="Times New Roman" w:hAnsi="Times New Roman" w:eastAsia="仿宋_GB2312"/>
          <w:color w:val="000000"/>
          <w:spacing w:val="-2"/>
          <w:kern w:val="32"/>
          <w:sz w:val="32"/>
          <w:szCs w:val="32"/>
          <w:highlight w:val="none"/>
          <w:lang w:eastAsia="zh-CN"/>
        </w:rPr>
        <w:t>本地中央资金分档</w:t>
      </w:r>
      <w:r>
        <w:rPr>
          <w:rFonts w:ascii="Times New Roman" w:hAnsi="Times New Roman" w:eastAsia="仿宋_GB2312"/>
          <w:color w:val="000000"/>
          <w:spacing w:val="-2"/>
          <w:kern w:val="32"/>
          <w:sz w:val="32"/>
          <w:szCs w:val="32"/>
          <w:highlight w:val="none"/>
        </w:rPr>
        <w:t>补助标准。</w:t>
      </w:r>
      <w:r>
        <w:rPr>
          <w:rFonts w:ascii="Times New Roman" w:hAnsi="Times New Roman" w:eastAsia="仿宋_GB2312"/>
          <w:b/>
          <w:color w:val="000000"/>
          <w:spacing w:val="-2"/>
          <w:kern w:val="32"/>
          <w:sz w:val="32"/>
          <w:szCs w:val="32"/>
          <w:highlight w:val="none"/>
        </w:rPr>
        <w:t>第一档</w:t>
      </w:r>
      <w:r>
        <w:rPr>
          <w:rFonts w:ascii="Times New Roman" w:hAnsi="Times New Roman" w:eastAsia="仿宋_GB2312"/>
          <w:color w:val="000000"/>
          <w:spacing w:val="-2"/>
          <w:kern w:val="32"/>
          <w:sz w:val="32"/>
          <w:szCs w:val="32"/>
          <w:highlight w:val="none"/>
        </w:rPr>
        <w:t>标准对应作业补</w:t>
      </w:r>
      <w:r>
        <w:rPr>
          <w:rFonts w:hint="eastAsia" w:ascii="Times New Roman" w:hAnsi="Times New Roman" w:eastAsia="仿宋_GB2312"/>
          <w:color w:val="000000"/>
          <w:spacing w:val="-2"/>
          <w:kern w:val="32"/>
          <w:sz w:val="32"/>
          <w:szCs w:val="32"/>
          <w:highlight w:val="none"/>
        </w:rPr>
        <w:t>助</w:t>
      </w:r>
      <w:r>
        <w:rPr>
          <w:rFonts w:ascii="Times New Roman" w:hAnsi="Times New Roman" w:eastAsia="仿宋_GB2312"/>
          <w:color w:val="000000"/>
          <w:spacing w:val="-2"/>
          <w:kern w:val="32"/>
          <w:sz w:val="32"/>
          <w:szCs w:val="32"/>
          <w:highlight w:val="none"/>
        </w:rPr>
        <w:t>不高于</w:t>
      </w:r>
      <w:r>
        <w:rPr>
          <w:rFonts w:hint="eastAsia" w:ascii="Times New Roman" w:hAnsi="Times New Roman" w:eastAsia="仿宋_GB2312"/>
          <w:color w:val="000000"/>
          <w:spacing w:val="-2"/>
          <w:kern w:val="32"/>
          <w:sz w:val="32"/>
          <w:szCs w:val="32"/>
          <w:highlight w:val="none"/>
        </w:rPr>
        <w:t>38</w:t>
      </w:r>
      <w:r>
        <w:rPr>
          <w:rFonts w:ascii="Times New Roman" w:hAnsi="Times New Roman" w:eastAsia="仿宋_GB2312"/>
          <w:color w:val="000000"/>
          <w:spacing w:val="-2"/>
          <w:kern w:val="32"/>
          <w:sz w:val="32"/>
          <w:szCs w:val="32"/>
          <w:highlight w:val="none"/>
        </w:rPr>
        <w:t>元/亩，</w:t>
      </w:r>
      <w:r>
        <w:rPr>
          <w:rFonts w:ascii="Times New Roman" w:hAnsi="Times New Roman" w:eastAsia="仿宋_GB2312"/>
          <w:b/>
          <w:color w:val="000000"/>
          <w:spacing w:val="-2"/>
          <w:kern w:val="32"/>
          <w:sz w:val="32"/>
          <w:szCs w:val="32"/>
          <w:highlight w:val="none"/>
        </w:rPr>
        <w:t>第二档</w:t>
      </w:r>
      <w:r>
        <w:rPr>
          <w:rFonts w:ascii="Times New Roman" w:hAnsi="Times New Roman" w:eastAsia="仿宋_GB2312"/>
          <w:color w:val="000000"/>
          <w:spacing w:val="-2"/>
          <w:kern w:val="32"/>
          <w:sz w:val="32"/>
          <w:szCs w:val="32"/>
          <w:highlight w:val="none"/>
        </w:rPr>
        <w:t>不高于</w:t>
      </w:r>
      <w:r>
        <w:rPr>
          <w:rFonts w:hint="eastAsia" w:ascii="Times New Roman" w:hAnsi="Times New Roman" w:eastAsia="仿宋_GB2312"/>
          <w:color w:val="000000"/>
          <w:spacing w:val="-2"/>
          <w:kern w:val="32"/>
          <w:sz w:val="32"/>
          <w:szCs w:val="32"/>
          <w:highlight w:val="none"/>
        </w:rPr>
        <w:t>58</w:t>
      </w:r>
      <w:r>
        <w:rPr>
          <w:rFonts w:ascii="Times New Roman" w:hAnsi="Times New Roman" w:eastAsia="仿宋_GB2312"/>
          <w:color w:val="000000"/>
          <w:spacing w:val="-2"/>
          <w:kern w:val="32"/>
          <w:sz w:val="32"/>
          <w:szCs w:val="32"/>
          <w:highlight w:val="none"/>
        </w:rPr>
        <w:t>元/亩，</w:t>
      </w:r>
      <w:r>
        <w:rPr>
          <w:rFonts w:ascii="Times New Roman" w:hAnsi="Times New Roman" w:eastAsia="仿宋_GB2312"/>
          <w:b/>
          <w:color w:val="000000"/>
          <w:spacing w:val="-2"/>
          <w:kern w:val="32"/>
          <w:sz w:val="32"/>
          <w:szCs w:val="32"/>
          <w:highlight w:val="none"/>
        </w:rPr>
        <w:t>第三档</w:t>
      </w:r>
      <w:r>
        <w:rPr>
          <w:rFonts w:ascii="Times New Roman" w:hAnsi="Times New Roman" w:eastAsia="仿宋_GB2312"/>
          <w:color w:val="000000"/>
          <w:spacing w:val="-2"/>
          <w:kern w:val="32"/>
          <w:sz w:val="32"/>
          <w:szCs w:val="32"/>
          <w:highlight w:val="none"/>
        </w:rPr>
        <w:t>不高于</w:t>
      </w:r>
      <w:r>
        <w:rPr>
          <w:rFonts w:hint="eastAsia" w:ascii="Times New Roman" w:hAnsi="Times New Roman" w:eastAsia="仿宋_GB2312"/>
          <w:color w:val="000000"/>
          <w:spacing w:val="-2"/>
          <w:kern w:val="32"/>
          <w:sz w:val="32"/>
          <w:szCs w:val="32"/>
          <w:highlight w:val="none"/>
        </w:rPr>
        <w:t>90</w:t>
      </w:r>
      <w:r>
        <w:rPr>
          <w:rFonts w:ascii="Times New Roman" w:hAnsi="Times New Roman" w:eastAsia="仿宋_GB2312"/>
          <w:color w:val="000000"/>
          <w:spacing w:val="-2"/>
          <w:kern w:val="32"/>
          <w:sz w:val="32"/>
          <w:szCs w:val="32"/>
          <w:highlight w:val="none"/>
        </w:rPr>
        <w:t>元/亩。</w:t>
      </w:r>
      <w:r>
        <w:rPr>
          <w:rFonts w:hint="eastAsia" w:ascii="Times New Roman" w:hAnsi="Times New Roman" w:eastAsia="仿宋_GB2312"/>
          <w:color w:val="000000"/>
          <w:spacing w:val="-2"/>
          <w:kern w:val="32"/>
          <w:sz w:val="32"/>
          <w:szCs w:val="32"/>
          <w:highlight w:val="none"/>
          <w:lang w:eastAsia="zh-CN"/>
        </w:rPr>
        <w:t>本地进行档次合并的，补助标准就低档执行</w:t>
      </w:r>
      <w:r>
        <w:rPr>
          <w:rFonts w:ascii="Times New Roman" w:hAnsi="Times New Roman" w:eastAsia="仿宋_GB2312"/>
          <w:color w:val="000000"/>
          <w:spacing w:val="-2"/>
          <w:kern w:val="32"/>
          <w:sz w:val="32"/>
          <w:szCs w:val="32"/>
          <w:highlight w:val="none"/>
        </w:rPr>
        <w:t>。</w:t>
      </w:r>
      <w:r>
        <w:rPr>
          <w:rFonts w:hint="eastAsia" w:ascii="Times New Roman" w:hAnsi="Times New Roman" w:eastAsia="仿宋_GB2312"/>
          <w:color w:val="000000"/>
          <w:sz w:val="32"/>
          <w:szCs w:val="32"/>
          <w:highlight w:val="none"/>
        </w:rPr>
        <w:t>鼓励地方财政配套资金支持，激发实施主体和农民作业积极性，鼓励高质量高水平技术应用。</w:t>
      </w:r>
      <w:r>
        <w:rPr>
          <w:rFonts w:ascii="Times New Roman" w:hAnsi="Times New Roman" w:eastAsia="仿宋_GB2312"/>
          <w:color w:val="000000"/>
          <w:spacing w:val="-2"/>
          <w:kern w:val="32"/>
          <w:sz w:val="32"/>
          <w:szCs w:val="32"/>
          <w:highlight w:val="none"/>
        </w:rPr>
        <w:t>对于大豆、</w:t>
      </w:r>
      <w:r>
        <w:rPr>
          <w:rFonts w:hint="eastAsia" w:ascii="仿宋_GB2312" w:hAnsi="仿宋_GB2312" w:eastAsia="仿宋_GB2312" w:cs="仿宋_GB2312"/>
          <w:sz w:val="32"/>
          <w:szCs w:val="32"/>
          <w:highlight w:val="none"/>
        </w:rPr>
        <w:t>花生、</w:t>
      </w:r>
      <w:r>
        <w:rPr>
          <w:rFonts w:ascii="Times New Roman" w:hAnsi="Times New Roman" w:eastAsia="仿宋_GB2312"/>
          <w:color w:val="000000"/>
          <w:spacing w:val="-2"/>
          <w:kern w:val="32"/>
          <w:sz w:val="32"/>
          <w:szCs w:val="32"/>
          <w:highlight w:val="none"/>
        </w:rPr>
        <w:t>杂粮等作物实施保护性耕作，</w:t>
      </w:r>
      <w:r>
        <w:rPr>
          <w:rFonts w:hint="eastAsia" w:ascii="Times New Roman" w:hAnsi="Times New Roman" w:eastAsia="仿宋_GB2312"/>
          <w:color w:val="000000"/>
          <w:spacing w:val="-2"/>
          <w:kern w:val="32"/>
          <w:sz w:val="32"/>
          <w:szCs w:val="32"/>
          <w:highlight w:val="none"/>
        </w:rPr>
        <w:t>各</w:t>
      </w:r>
      <w:r>
        <w:rPr>
          <w:rFonts w:hint="eastAsia" w:ascii="Times New Roman" w:hAnsi="Times New Roman" w:eastAsia="仿宋_GB2312"/>
          <w:color w:val="000000"/>
          <w:spacing w:val="-2"/>
          <w:kern w:val="32"/>
          <w:sz w:val="32"/>
          <w:szCs w:val="32"/>
          <w:highlight w:val="none"/>
          <w:lang w:eastAsia="zh-CN"/>
        </w:rPr>
        <w:t>地</w:t>
      </w:r>
      <w:r>
        <w:rPr>
          <w:rFonts w:ascii="Times New Roman" w:hAnsi="Times New Roman" w:eastAsia="仿宋_GB2312"/>
          <w:color w:val="000000"/>
          <w:spacing w:val="-2"/>
          <w:kern w:val="32"/>
          <w:sz w:val="32"/>
          <w:szCs w:val="32"/>
          <w:highlight w:val="none"/>
        </w:rPr>
        <w:t>可根据实际明确各</w:t>
      </w:r>
      <w:r>
        <w:rPr>
          <w:rFonts w:hint="eastAsia" w:ascii="Times New Roman" w:hAnsi="Times New Roman" w:eastAsia="仿宋_GB2312"/>
          <w:color w:val="000000"/>
          <w:spacing w:val="-2"/>
          <w:kern w:val="32"/>
          <w:sz w:val="32"/>
          <w:szCs w:val="32"/>
          <w:highlight w:val="none"/>
        </w:rPr>
        <w:t>档</w:t>
      </w:r>
      <w:r>
        <w:rPr>
          <w:rFonts w:ascii="Times New Roman" w:hAnsi="Times New Roman" w:eastAsia="仿宋_GB2312"/>
          <w:color w:val="000000"/>
          <w:spacing w:val="-2"/>
          <w:kern w:val="32"/>
          <w:sz w:val="32"/>
          <w:szCs w:val="32"/>
          <w:highlight w:val="none"/>
        </w:rPr>
        <w:t>秸秆覆盖</w:t>
      </w:r>
      <w:r>
        <w:rPr>
          <w:rFonts w:hint="eastAsia" w:ascii="Times New Roman" w:hAnsi="Times New Roman" w:eastAsia="仿宋_GB2312"/>
          <w:color w:val="000000"/>
          <w:spacing w:val="-2"/>
          <w:kern w:val="32"/>
          <w:sz w:val="32"/>
          <w:szCs w:val="32"/>
          <w:highlight w:val="none"/>
        </w:rPr>
        <w:t>及免少耕动土量具体</w:t>
      </w:r>
      <w:r>
        <w:rPr>
          <w:rFonts w:ascii="Times New Roman" w:hAnsi="Times New Roman" w:eastAsia="仿宋_GB2312"/>
          <w:color w:val="000000"/>
          <w:spacing w:val="-2"/>
          <w:kern w:val="32"/>
          <w:sz w:val="32"/>
          <w:szCs w:val="32"/>
          <w:highlight w:val="none"/>
        </w:rPr>
        <w:t>要求，实施差异化补助</w:t>
      </w:r>
      <w:r>
        <w:rPr>
          <w:rFonts w:hint="eastAsia" w:ascii="Times New Roman" w:hAnsi="Times New Roman" w:eastAsia="仿宋_GB2312"/>
          <w:color w:val="000000"/>
          <w:spacing w:val="-2"/>
          <w:kern w:val="32"/>
          <w:sz w:val="32"/>
          <w:szCs w:val="32"/>
          <w:highlight w:val="none"/>
        </w:rPr>
        <w:t>，</w:t>
      </w:r>
      <w:r>
        <w:rPr>
          <w:rFonts w:ascii="Times New Roman" w:hAnsi="Times New Roman" w:eastAsia="仿宋_GB2312"/>
          <w:color w:val="000000"/>
          <w:spacing w:val="-2"/>
          <w:kern w:val="32"/>
          <w:sz w:val="32"/>
          <w:szCs w:val="32"/>
          <w:highlight w:val="none"/>
        </w:rPr>
        <w:t>作业</w:t>
      </w:r>
      <w:r>
        <w:rPr>
          <w:rFonts w:hint="eastAsia" w:ascii="Times New Roman" w:hAnsi="Times New Roman" w:eastAsia="仿宋_GB2312"/>
          <w:color w:val="000000"/>
          <w:spacing w:val="-2"/>
          <w:kern w:val="32"/>
          <w:sz w:val="32"/>
          <w:szCs w:val="32"/>
          <w:highlight w:val="none"/>
        </w:rPr>
        <w:t>补助具体</w:t>
      </w:r>
      <w:r>
        <w:rPr>
          <w:rFonts w:ascii="Times New Roman" w:hAnsi="Times New Roman" w:eastAsia="仿宋_GB2312"/>
          <w:color w:val="000000"/>
          <w:spacing w:val="-2"/>
          <w:kern w:val="32"/>
          <w:sz w:val="32"/>
          <w:szCs w:val="32"/>
          <w:highlight w:val="none"/>
        </w:rPr>
        <w:t>标准</w:t>
      </w:r>
      <w:r>
        <w:rPr>
          <w:rFonts w:hint="eastAsia" w:ascii="Times New Roman" w:hAnsi="Times New Roman" w:eastAsia="仿宋_GB2312"/>
          <w:color w:val="000000"/>
          <w:spacing w:val="-2"/>
          <w:kern w:val="32"/>
          <w:sz w:val="32"/>
          <w:szCs w:val="32"/>
          <w:highlight w:val="none"/>
        </w:rPr>
        <w:t>可参照但不能高于玉米的各档</w:t>
      </w:r>
      <w:r>
        <w:rPr>
          <w:rFonts w:ascii="Times New Roman" w:hAnsi="Times New Roman" w:eastAsia="仿宋_GB2312"/>
          <w:color w:val="000000"/>
          <w:spacing w:val="-2"/>
          <w:kern w:val="32"/>
          <w:sz w:val="32"/>
          <w:szCs w:val="32"/>
          <w:highlight w:val="none"/>
        </w:rPr>
        <w:t>作业</w:t>
      </w:r>
      <w:r>
        <w:rPr>
          <w:rFonts w:hint="eastAsia" w:ascii="Times New Roman" w:hAnsi="Times New Roman" w:eastAsia="仿宋_GB2312"/>
          <w:color w:val="000000"/>
          <w:spacing w:val="-2"/>
          <w:kern w:val="32"/>
          <w:sz w:val="32"/>
          <w:szCs w:val="32"/>
          <w:highlight w:val="none"/>
        </w:rPr>
        <w:t>补助</w:t>
      </w:r>
      <w:r>
        <w:rPr>
          <w:rFonts w:ascii="Times New Roman" w:hAnsi="Times New Roman" w:eastAsia="仿宋_GB2312"/>
          <w:color w:val="000000"/>
          <w:spacing w:val="-2"/>
          <w:kern w:val="32"/>
          <w:sz w:val="32"/>
          <w:szCs w:val="32"/>
          <w:highlight w:val="none"/>
        </w:rPr>
        <w:t>标准。</w:t>
      </w:r>
    </w:p>
    <w:p>
      <w:pPr>
        <w:tabs>
          <w:tab w:val="left" w:pos="3420"/>
        </w:tabs>
        <w:spacing w:line="560" w:lineRule="exact"/>
        <w:ind w:firstLine="720"/>
        <w:rPr>
          <w:rFonts w:ascii="楷体_GB2312" w:hAnsi="仿宋_GB2312" w:eastAsia="楷体_GB2312" w:cs="仿宋_GB2312"/>
          <w:b/>
          <w:sz w:val="32"/>
          <w:szCs w:val="32"/>
          <w:highlight w:val="none"/>
        </w:rPr>
      </w:pPr>
      <w:r>
        <w:rPr>
          <w:rFonts w:hint="eastAsia" w:ascii="楷体_GB2312" w:hAnsi="仿宋_GB2312" w:eastAsia="楷体_GB2312" w:cs="仿宋_GB2312"/>
          <w:b/>
          <w:sz w:val="32"/>
          <w:szCs w:val="32"/>
          <w:highlight w:val="none"/>
        </w:rPr>
        <w:t>（四）支持</w:t>
      </w:r>
      <w:r>
        <w:rPr>
          <w:rFonts w:ascii="楷体_GB2312" w:hAnsi="仿宋_GB2312" w:eastAsia="楷体_GB2312" w:cs="仿宋_GB2312"/>
          <w:b/>
          <w:sz w:val="32"/>
          <w:szCs w:val="32"/>
          <w:highlight w:val="none"/>
        </w:rPr>
        <w:t>高标准应用基地</w:t>
      </w:r>
      <w:r>
        <w:rPr>
          <w:rFonts w:hint="eastAsia" w:ascii="楷体_GB2312" w:hAnsi="仿宋_GB2312" w:eastAsia="楷体_GB2312" w:cs="仿宋_GB2312"/>
          <w:b/>
          <w:sz w:val="32"/>
          <w:szCs w:val="32"/>
          <w:highlight w:val="none"/>
        </w:rPr>
        <w:t>建设</w:t>
      </w:r>
    </w:p>
    <w:p>
      <w:pPr>
        <w:spacing w:line="560" w:lineRule="exact"/>
        <w:ind w:firstLine="662" w:firstLineChars="200"/>
        <w:rPr>
          <w:rFonts w:ascii="Times New Roman" w:hAnsi="Times New Roman" w:eastAsia="仿宋_GB2312"/>
          <w:color w:val="000000"/>
          <w:spacing w:val="-2"/>
          <w:kern w:val="32"/>
          <w:sz w:val="32"/>
          <w:szCs w:val="32"/>
          <w:highlight w:val="none"/>
        </w:rPr>
      </w:pPr>
      <w:r>
        <w:rPr>
          <w:rFonts w:hint="eastAsia" w:ascii="仿宋_GB2312" w:hAnsi="仿宋_GB2312" w:eastAsia="仿宋_GB2312" w:cs="仿宋_GB2312"/>
          <w:b/>
          <w:sz w:val="32"/>
          <w:szCs w:val="32"/>
          <w:highlight w:val="none"/>
        </w:rPr>
        <w:t>1.建设要求。</w:t>
      </w:r>
      <w:r>
        <w:rPr>
          <w:rFonts w:ascii="Times New Roman" w:hAnsi="Times New Roman" w:eastAsia="仿宋_GB2312"/>
          <w:color w:val="000000"/>
          <w:spacing w:val="-2"/>
          <w:kern w:val="32"/>
          <w:sz w:val="32"/>
          <w:szCs w:val="32"/>
          <w:highlight w:val="none"/>
        </w:rPr>
        <w:t>基地应相对集中，原则上县、乡</w:t>
      </w:r>
      <w:r>
        <w:rPr>
          <w:rFonts w:hint="eastAsia" w:ascii="Times New Roman" w:hAnsi="Times New Roman" w:eastAsia="仿宋_GB2312"/>
          <w:color w:val="000000"/>
          <w:spacing w:val="-2"/>
          <w:kern w:val="32"/>
          <w:sz w:val="32"/>
          <w:szCs w:val="32"/>
          <w:highlight w:val="none"/>
        </w:rPr>
        <w:t>、</w:t>
      </w:r>
      <w:r>
        <w:rPr>
          <w:rFonts w:ascii="Times New Roman" w:hAnsi="Times New Roman" w:eastAsia="仿宋_GB2312"/>
          <w:color w:val="000000"/>
          <w:spacing w:val="-2"/>
          <w:kern w:val="32"/>
          <w:sz w:val="32"/>
          <w:szCs w:val="32"/>
          <w:highlight w:val="none"/>
        </w:rPr>
        <w:t>村</w:t>
      </w:r>
      <w:r>
        <w:rPr>
          <w:rFonts w:hint="eastAsia" w:ascii="Times New Roman" w:hAnsi="Times New Roman" w:eastAsia="仿宋_GB2312"/>
          <w:color w:val="000000"/>
          <w:spacing w:val="-2"/>
          <w:kern w:val="32"/>
          <w:sz w:val="32"/>
          <w:szCs w:val="32"/>
          <w:highlight w:val="none"/>
        </w:rPr>
        <w:t>三</w:t>
      </w:r>
      <w:r>
        <w:rPr>
          <w:rFonts w:ascii="Times New Roman" w:hAnsi="Times New Roman" w:eastAsia="仿宋_GB2312"/>
          <w:color w:val="000000"/>
          <w:spacing w:val="-2"/>
          <w:kern w:val="32"/>
          <w:sz w:val="32"/>
          <w:szCs w:val="32"/>
          <w:highlight w:val="none"/>
        </w:rPr>
        <w:t>级基地</w:t>
      </w:r>
      <w:r>
        <w:rPr>
          <w:rFonts w:hint="eastAsia" w:ascii="Times New Roman" w:hAnsi="Times New Roman" w:eastAsia="仿宋_GB2312"/>
          <w:color w:val="000000"/>
          <w:spacing w:val="-2"/>
          <w:kern w:val="32"/>
          <w:sz w:val="32"/>
          <w:szCs w:val="32"/>
          <w:highlight w:val="none"/>
        </w:rPr>
        <w:t>单个</w:t>
      </w:r>
      <w:r>
        <w:rPr>
          <w:rFonts w:ascii="Times New Roman" w:hAnsi="Times New Roman" w:eastAsia="仿宋_GB2312"/>
          <w:color w:val="000000"/>
          <w:spacing w:val="-2"/>
          <w:kern w:val="32"/>
          <w:sz w:val="32"/>
          <w:szCs w:val="32"/>
          <w:highlight w:val="none"/>
        </w:rPr>
        <w:t>面积</w:t>
      </w:r>
      <w:r>
        <w:rPr>
          <w:rFonts w:hint="eastAsia" w:ascii="Times New Roman" w:hAnsi="Times New Roman" w:eastAsia="仿宋_GB2312"/>
          <w:color w:val="000000"/>
          <w:spacing w:val="-2"/>
          <w:kern w:val="32"/>
          <w:sz w:val="32"/>
          <w:szCs w:val="32"/>
          <w:highlight w:val="none"/>
        </w:rPr>
        <w:t>分别</w:t>
      </w:r>
      <w:r>
        <w:rPr>
          <w:rFonts w:ascii="Times New Roman" w:hAnsi="Times New Roman" w:eastAsia="仿宋_GB2312"/>
          <w:color w:val="000000"/>
          <w:spacing w:val="-2"/>
          <w:kern w:val="32"/>
          <w:sz w:val="32"/>
          <w:szCs w:val="32"/>
          <w:highlight w:val="none"/>
        </w:rPr>
        <w:t>不少于1000亩</w:t>
      </w:r>
      <w:r>
        <w:rPr>
          <w:rFonts w:hint="eastAsia" w:ascii="Times New Roman" w:hAnsi="Times New Roman" w:eastAsia="仿宋_GB2312"/>
          <w:color w:val="000000"/>
          <w:spacing w:val="-2"/>
          <w:kern w:val="32"/>
          <w:sz w:val="32"/>
          <w:szCs w:val="32"/>
          <w:highlight w:val="none"/>
        </w:rPr>
        <w:t>、</w:t>
      </w:r>
      <w:r>
        <w:rPr>
          <w:rFonts w:ascii="Times New Roman" w:hAnsi="Times New Roman" w:eastAsia="仿宋_GB2312"/>
          <w:color w:val="000000"/>
          <w:spacing w:val="-2"/>
          <w:kern w:val="32"/>
          <w:sz w:val="32"/>
          <w:szCs w:val="32"/>
          <w:highlight w:val="none"/>
        </w:rPr>
        <w:t>200亩</w:t>
      </w:r>
      <w:r>
        <w:rPr>
          <w:rFonts w:hint="eastAsia" w:ascii="Times New Roman" w:hAnsi="Times New Roman" w:eastAsia="仿宋_GB2312"/>
          <w:color w:val="000000"/>
          <w:spacing w:val="-2"/>
          <w:kern w:val="32"/>
          <w:sz w:val="32"/>
          <w:szCs w:val="32"/>
          <w:highlight w:val="none"/>
        </w:rPr>
        <w:t>、</w:t>
      </w:r>
      <w:r>
        <w:rPr>
          <w:rFonts w:ascii="Times New Roman" w:hAnsi="Times New Roman" w:eastAsia="仿宋_GB2312"/>
          <w:color w:val="000000"/>
          <w:spacing w:val="-2"/>
          <w:kern w:val="32"/>
          <w:sz w:val="32"/>
          <w:szCs w:val="32"/>
          <w:highlight w:val="none"/>
        </w:rPr>
        <w:t>50亩</w:t>
      </w:r>
      <w:r>
        <w:rPr>
          <w:rFonts w:hint="eastAsia" w:ascii="Times New Roman" w:hAnsi="Times New Roman" w:eastAsia="仿宋_GB2312"/>
          <w:color w:val="000000"/>
          <w:spacing w:val="-2"/>
          <w:kern w:val="32"/>
          <w:sz w:val="32"/>
          <w:szCs w:val="32"/>
          <w:highlight w:val="none"/>
        </w:rPr>
        <w:t>，基地秸秆覆盖率应达到60%以上</w:t>
      </w:r>
      <w:r>
        <w:rPr>
          <w:rFonts w:hint="eastAsia" w:ascii="Times New Roman" w:hAnsi="Times New Roman" w:eastAsia="仿宋_GB2312"/>
          <w:color w:val="000000"/>
          <w:spacing w:val="-2"/>
          <w:kern w:val="32"/>
          <w:sz w:val="32"/>
          <w:szCs w:val="32"/>
          <w:highlight w:val="none"/>
          <w:lang w:eastAsia="zh-CN"/>
        </w:rPr>
        <w:t>，</w:t>
      </w:r>
      <w:r>
        <w:rPr>
          <w:rFonts w:hint="eastAsia" w:ascii="Times New Roman" w:hAnsi="Times New Roman" w:eastAsia="仿宋_GB2312"/>
          <w:color w:val="000000"/>
          <w:spacing w:val="-2"/>
          <w:kern w:val="32"/>
          <w:sz w:val="32"/>
          <w:szCs w:val="32"/>
          <w:highlight w:val="none"/>
        </w:rPr>
        <w:t>建设标准详见附件</w:t>
      </w:r>
      <w:r>
        <w:rPr>
          <w:rFonts w:ascii="Times New Roman" w:hAnsi="Times New Roman" w:eastAsia="仿宋_GB2312"/>
          <w:color w:val="000000"/>
          <w:spacing w:val="-2"/>
          <w:kern w:val="32"/>
          <w:sz w:val="32"/>
          <w:szCs w:val="32"/>
          <w:highlight w:val="none"/>
        </w:rPr>
        <w:t>。</w:t>
      </w:r>
      <w:r>
        <w:rPr>
          <w:rFonts w:hint="eastAsia" w:ascii="Times New Roman" w:hAnsi="Times New Roman" w:eastAsia="仿宋_GB2312"/>
          <w:color w:val="000000"/>
          <w:spacing w:val="-2"/>
          <w:kern w:val="32"/>
          <w:sz w:val="32"/>
          <w:szCs w:val="32"/>
          <w:highlight w:val="none"/>
        </w:rPr>
        <w:t>有条件的地区积极建设县、乡、村级基地，应因地制宜，兼顾作业任务、实施质量、区域布局、乡村数量、适宜规模和生产需求等，</w:t>
      </w:r>
      <w:r>
        <w:rPr>
          <w:rFonts w:hint="eastAsia" w:ascii="仿宋_GB2312" w:hAnsi="仿宋_GB2312" w:eastAsia="仿宋_GB2312" w:cs="仿宋_GB2312"/>
          <w:sz w:val="32"/>
          <w:szCs w:val="32"/>
          <w:highlight w:val="none"/>
        </w:rPr>
        <w:t>通过政策连续支持，打造高标准保护性耕作样板田、展示田和监测点，引领域内高标准高质量保护性耕作应用和发展。县级基地须经</w:t>
      </w:r>
      <w:r>
        <w:rPr>
          <w:rFonts w:ascii="Times New Roman" w:hAnsi="Times New Roman" w:eastAsia="仿宋_GB2312"/>
          <w:sz w:val="32"/>
          <w:szCs w:val="32"/>
          <w:highlight w:val="none"/>
        </w:rPr>
        <w:t>市级</w:t>
      </w:r>
      <w:r>
        <w:rPr>
          <w:rFonts w:hint="eastAsia" w:ascii="Times New Roman" w:hAnsi="Times New Roman" w:eastAsia="仿宋_GB2312"/>
          <w:sz w:val="32"/>
          <w:szCs w:val="32"/>
          <w:highlight w:val="none"/>
        </w:rPr>
        <w:t>农机</w:t>
      </w:r>
      <w:r>
        <w:rPr>
          <w:rFonts w:hint="eastAsia" w:ascii="仿宋_GB2312" w:hAnsi="仿宋_GB2312" w:eastAsia="仿宋_GB2312" w:cs="仿宋_GB2312"/>
          <w:sz w:val="32"/>
          <w:szCs w:val="32"/>
          <w:highlight w:val="none"/>
        </w:rPr>
        <w:t>主管部门</w:t>
      </w:r>
      <w:r>
        <w:rPr>
          <w:rFonts w:ascii="Times New Roman" w:hAnsi="Times New Roman" w:eastAsia="仿宋_GB2312"/>
          <w:sz w:val="32"/>
          <w:szCs w:val="32"/>
          <w:highlight w:val="none"/>
        </w:rPr>
        <w:t>审核同意报</w:t>
      </w:r>
      <w:r>
        <w:rPr>
          <w:rFonts w:hint="eastAsia" w:ascii="仿宋_GB2312" w:hAnsi="仿宋_GB2312" w:eastAsia="仿宋_GB2312" w:cs="仿宋_GB2312"/>
          <w:sz w:val="32"/>
          <w:szCs w:val="32"/>
          <w:highlight w:val="none"/>
        </w:rPr>
        <w:t>省级</w:t>
      </w:r>
      <w:r>
        <w:rPr>
          <w:rFonts w:hint="eastAsia" w:ascii="Times New Roman" w:hAnsi="Times New Roman" w:eastAsia="仿宋_GB2312"/>
          <w:sz w:val="32"/>
          <w:szCs w:val="32"/>
          <w:highlight w:val="none"/>
        </w:rPr>
        <w:t>农机</w:t>
      </w:r>
      <w:r>
        <w:rPr>
          <w:rFonts w:hint="eastAsia" w:ascii="仿宋_GB2312" w:hAnsi="仿宋_GB2312" w:eastAsia="仿宋_GB2312" w:cs="仿宋_GB2312"/>
          <w:sz w:val="32"/>
          <w:szCs w:val="32"/>
          <w:highlight w:val="none"/>
        </w:rPr>
        <w:t>主管部门审定后实施，乡级基地须经县级</w:t>
      </w:r>
      <w:r>
        <w:rPr>
          <w:rFonts w:hint="eastAsia" w:ascii="Times New Roman" w:hAnsi="Times New Roman" w:eastAsia="仿宋_GB2312"/>
          <w:sz w:val="32"/>
          <w:szCs w:val="32"/>
          <w:highlight w:val="none"/>
        </w:rPr>
        <w:t>农机</w:t>
      </w:r>
      <w:r>
        <w:rPr>
          <w:rFonts w:hint="eastAsia" w:ascii="仿宋_GB2312" w:hAnsi="仿宋_GB2312" w:eastAsia="仿宋_GB2312" w:cs="仿宋_GB2312"/>
          <w:sz w:val="32"/>
          <w:szCs w:val="32"/>
          <w:highlight w:val="none"/>
        </w:rPr>
        <w:t>主管部门</w:t>
      </w:r>
      <w:r>
        <w:rPr>
          <w:rFonts w:ascii="Times New Roman" w:hAnsi="Times New Roman" w:eastAsia="仿宋_GB2312"/>
          <w:sz w:val="32"/>
          <w:szCs w:val="32"/>
          <w:highlight w:val="none"/>
        </w:rPr>
        <w:t>审核同意</w:t>
      </w:r>
      <w:r>
        <w:rPr>
          <w:rFonts w:hint="eastAsia" w:ascii="仿宋_GB2312" w:hAnsi="仿宋_GB2312" w:eastAsia="仿宋_GB2312" w:cs="仿宋_GB2312"/>
          <w:sz w:val="32"/>
          <w:szCs w:val="32"/>
          <w:highlight w:val="none"/>
        </w:rPr>
        <w:t>报市级</w:t>
      </w:r>
      <w:r>
        <w:rPr>
          <w:rFonts w:hint="eastAsia" w:ascii="Times New Roman" w:hAnsi="Times New Roman" w:eastAsia="仿宋_GB2312"/>
          <w:sz w:val="32"/>
          <w:szCs w:val="32"/>
          <w:highlight w:val="none"/>
        </w:rPr>
        <w:t>农机</w:t>
      </w:r>
      <w:r>
        <w:rPr>
          <w:rFonts w:hint="eastAsia" w:ascii="仿宋_GB2312" w:hAnsi="仿宋_GB2312" w:eastAsia="仿宋_GB2312" w:cs="仿宋_GB2312"/>
          <w:sz w:val="32"/>
          <w:szCs w:val="32"/>
          <w:highlight w:val="none"/>
        </w:rPr>
        <w:t>主管部门审定后实施，村级基地须经县级</w:t>
      </w:r>
      <w:r>
        <w:rPr>
          <w:rFonts w:hint="eastAsia" w:ascii="Times New Roman" w:hAnsi="Times New Roman" w:eastAsia="仿宋_GB2312"/>
          <w:sz w:val="32"/>
          <w:szCs w:val="32"/>
          <w:highlight w:val="none"/>
        </w:rPr>
        <w:t>农机</w:t>
      </w:r>
      <w:r>
        <w:rPr>
          <w:rFonts w:hint="eastAsia" w:ascii="仿宋_GB2312" w:hAnsi="仿宋_GB2312" w:eastAsia="仿宋_GB2312" w:cs="仿宋_GB2312"/>
          <w:sz w:val="32"/>
          <w:szCs w:val="32"/>
          <w:highlight w:val="none"/>
        </w:rPr>
        <w:t>主管部门审定报市级</w:t>
      </w:r>
      <w:r>
        <w:rPr>
          <w:rFonts w:hint="eastAsia" w:ascii="Times New Roman" w:hAnsi="Times New Roman" w:eastAsia="仿宋_GB2312"/>
          <w:sz w:val="32"/>
          <w:szCs w:val="32"/>
          <w:highlight w:val="none"/>
        </w:rPr>
        <w:t>农机</w:t>
      </w:r>
      <w:r>
        <w:rPr>
          <w:rFonts w:hint="eastAsia" w:ascii="仿宋_GB2312" w:hAnsi="仿宋_GB2312" w:eastAsia="仿宋_GB2312" w:cs="仿宋_GB2312"/>
          <w:sz w:val="32"/>
          <w:szCs w:val="32"/>
          <w:highlight w:val="none"/>
        </w:rPr>
        <w:t>主管部门备案后实施。</w:t>
      </w:r>
    </w:p>
    <w:p>
      <w:pPr>
        <w:tabs>
          <w:tab w:val="left" w:pos="3420"/>
        </w:tabs>
        <w:spacing w:line="560" w:lineRule="exact"/>
        <w:ind w:firstLine="720"/>
        <w:rPr>
          <w:rFonts w:ascii="Times New Roman" w:hAnsi="Times New Roman" w:eastAsia="仿宋_GB2312"/>
          <w:color w:val="000000"/>
          <w:sz w:val="32"/>
          <w:szCs w:val="32"/>
          <w:highlight w:val="none"/>
        </w:rPr>
      </w:pPr>
      <w:r>
        <w:rPr>
          <w:rFonts w:hint="eastAsia" w:ascii="仿宋_GB2312" w:hAnsi="仿宋_GB2312" w:eastAsia="仿宋_GB2312" w:cs="仿宋_GB2312"/>
          <w:b/>
          <w:sz w:val="32"/>
          <w:szCs w:val="32"/>
          <w:highlight w:val="none"/>
        </w:rPr>
        <w:t>2.补助金额。</w:t>
      </w:r>
      <w:r>
        <w:rPr>
          <w:rFonts w:hint="eastAsia" w:ascii="仿宋_GB2312" w:hAnsi="仿宋_GB2312" w:eastAsia="仿宋_GB2312" w:cs="仿宋_GB2312"/>
          <w:sz w:val="32"/>
          <w:szCs w:val="32"/>
          <w:highlight w:val="none"/>
          <w:lang w:eastAsia="zh-CN"/>
        </w:rPr>
        <w:t>县、乡级</w:t>
      </w:r>
      <w:r>
        <w:rPr>
          <w:rFonts w:hint="eastAsia" w:ascii="仿宋_GB2312" w:hAnsi="仿宋_GB2312" w:eastAsia="仿宋_GB2312" w:cs="仿宋_GB2312"/>
          <w:sz w:val="32"/>
          <w:szCs w:val="32"/>
          <w:highlight w:val="none"/>
        </w:rPr>
        <w:t>高标准应用基地</w:t>
      </w:r>
      <w:r>
        <w:rPr>
          <w:rFonts w:hint="eastAsia" w:ascii="Times New Roman" w:hAnsi="Times New Roman" w:eastAsia="仿宋_GB2312"/>
          <w:color w:val="000000"/>
          <w:spacing w:val="-2"/>
          <w:kern w:val="32"/>
          <w:sz w:val="32"/>
          <w:szCs w:val="32"/>
          <w:highlight w:val="none"/>
        </w:rPr>
        <w:t>中央财政资金</w:t>
      </w:r>
      <w:r>
        <w:rPr>
          <w:rFonts w:hint="eastAsia" w:ascii="仿宋_GB2312" w:hAnsi="仿宋_GB2312" w:eastAsia="仿宋_GB2312" w:cs="仿宋_GB2312"/>
          <w:sz w:val="32"/>
          <w:szCs w:val="32"/>
          <w:highlight w:val="none"/>
        </w:rPr>
        <w:t>补助标准为200元/亩，每个县</w:t>
      </w:r>
      <w:r>
        <w:rPr>
          <w:rFonts w:hint="eastAsia" w:ascii="仿宋_GB2312" w:hAnsi="仿宋_GB2312" w:eastAsia="仿宋_GB2312" w:cs="仿宋_GB2312"/>
          <w:sz w:val="32"/>
          <w:szCs w:val="32"/>
          <w:highlight w:val="none"/>
          <w:lang w:eastAsia="zh-CN"/>
        </w:rPr>
        <w:t>、乡</w:t>
      </w:r>
      <w:r>
        <w:rPr>
          <w:rFonts w:hint="eastAsia" w:ascii="仿宋_GB2312" w:hAnsi="仿宋_GB2312" w:eastAsia="仿宋_GB2312" w:cs="仿宋_GB2312"/>
          <w:sz w:val="32"/>
          <w:szCs w:val="32"/>
          <w:highlight w:val="none"/>
        </w:rPr>
        <w:t>级基地资金额度20万元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村级基地具体资金额度和资金支持方式</w:t>
      </w:r>
      <w:r>
        <w:rPr>
          <w:rFonts w:hint="eastAsia" w:ascii="仿宋_GB2312" w:hAnsi="仿宋_GB2312" w:eastAsia="仿宋_GB2312" w:cs="仿宋_GB2312"/>
          <w:sz w:val="32"/>
          <w:szCs w:val="32"/>
          <w:highlight w:val="none"/>
          <w:lang w:eastAsia="zh-CN"/>
        </w:rPr>
        <w:t>由</w:t>
      </w:r>
      <w:r>
        <w:rPr>
          <w:rFonts w:hint="eastAsia" w:ascii="仿宋_GB2312" w:hAnsi="仿宋_GB2312" w:eastAsia="仿宋_GB2312" w:cs="仿宋_GB2312"/>
          <w:sz w:val="32"/>
          <w:szCs w:val="32"/>
          <w:highlight w:val="none"/>
        </w:rPr>
        <w:t>各</w:t>
      </w:r>
      <w:r>
        <w:rPr>
          <w:rFonts w:hint="eastAsia" w:ascii="仿宋_GB2312" w:hAnsi="仿宋_GB2312" w:eastAsia="仿宋_GB2312" w:cs="仿宋_GB2312"/>
          <w:sz w:val="32"/>
          <w:szCs w:val="32"/>
          <w:highlight w:val="none"/>
          <w:lang w:eastAsia="zh-CN"/>
        </w:rPr>
        <w:t>地</w:t>
      </w:r>
      <w:r>
        <w:rPr>
          <w:rFonts w:hint="eastAsia" w:ascii="Times New Roman" w:hAnsi="Times New Roman" w:eastAsia="仿宋_GB2312"/>
          <w:sz w:val="32"/>
          <w:szCs w:val="32"/>
          <w:highlight w:val="none"/>
        </w:rPr>
        <w:t>结合实际，在确保基地建设质量、资金安全及使用效益前提下，</w:t>
      </w:r>
      <w:r>
        <w:rPr>
          <w:rFonts w:hint="eastAsia" w:ascii="仿宋_GB2312" w:hAnsi="仿宋_GB2312" w:eastAsia="仿宋_GB2312" w:cs="仿宋_GB2312"/>
          <w:sz w:val="32"/>
          <w:szCs w:val="32"/>
          <w:highlight w:val="none"/>
        </w:rPr>
        <w:t>参照县</w:t>
      </w:r>
      <w:r>
        <w:rPr>
          <w:rFonts w:hint="eastAsia" w:ascii="仿宋_GB2312" w:hAnsi="仿宋_GB2312" w:eastAsia="仿宋_GB2312" w:cs="仿宋_GB2312"/>
          <w:sz w:val="32"/>
          <w:szCs w:val="32"/>
          <w:highlight w:val="none"/>
          <w:lang w:eastAsia="zh-CN"/>
        </w:rPr>
        <w:t>、乡</w:t>
      </w:r>
      <w:r>
        <w:rPr>
          <w:rFonts w:hint="eastAsia" w:ascii="仿宋_GB2312" w:hAnsi="仿宋_GB2312" w:eastAsia="仿宋_GB2312" w:cs="仿宋_GB2312"/>
          <w:sz w:val="32"/>
          <w:szCs w:val="32"/>
          <w:highlight w:val="none"/>
        </w:rPr>
        <w:t>级基地补助标准研究确定。</w:t>
      </w:r>
      <w:r>
        <w:rPr>
          <w:rFonts w:hint="eastAsia" w:ascii="仿宋_GB2312" w:hAnsi="仿宋_GB2312" w:eastAsia="仿宋_GB2312" w:cs="仿宋_GB2312"/>
          <w:sz w:val="32"/>
          <w:szCs w:val="32"/>
          <w:highlight w:val="none"/>
          <w:lang w:val="en-US" w:eastAsia="zh-CN"/>
        </w:rPr>
        <w:t>每个</w:t>
      </w:r>
      <w:r>
        <w:rPr>
          <w:rFonts w:hint="eastAsia" w:ascii="仿宋_GB2312" w:hAnsi="仿宋_GB2312" w:eastAsia="仿宋_GB2312" w:cs="仿宋_GB2312"/>
          <w:sz w:val="32"/>
          <w:szCs w:val="32"/>
          <w:highlight w:val="none"/>
          <w:lang w:eastAsia="zh-CN"/>
        </w:rPr>
        <w:t>村</w:t>
      </w:r>
      <w:r>
        <w:rPr>
          <w:rFonts w:hint="eastAsia" w:ascii="仿宋_GB2312" w:hAnsi="仿宋_GB2312" w:eastAsia="仿宋_GB2312" w:cs="仿宋_GB2312"/>
          <w:sz w:val="32"/>
          <w:szCs w:val="32"/>
          <w:highlight w:val="none"/>
        </w:rPr>
        <w:t>级基地</w:t>
      </w:r>
      <w:r>
        <w:rPr>
          <w:rFonts w:hint="eastAsia" w:ascii="仿宋_GB2312" w:hAnsi="仿宋_GB2312" w:eastAsia="仿宋_GB2312" w:cs="仿宋_GB2312"/>
          <w:sz w:val="32"/>
          <w:szCs w:val="32"/>
          <w:highlight w:val="none"/>
          <w:lang w:eastAsia="zh-CN"/>
        </w:rPr>
        <w:t>中央财政资金</w:t>
      </w:r>
      <w:r>
        <w:rPr>
          <w:rFonts w:hint="eastAsia" w:ascii="仿宋_GB2312" w:hAnsi="仿宋_GB2312" w:eastAsia="仿宋_GB2312" w:cs="仿宋_GB2312"/>
          <w:sz w:val="32"/>
          <w:szCs w:val="32"/>
          <w:highlight w:val="none"/>
        </w:rPr>
        <w:t>额度</w:t>
      </w:r>
      <w:r>
        <w:rPr>
          <w:rFonts w:hint="eastAsia" w:ascii="仿宋_GB2312" w:hAnsi="仿宋_GB2312" w:eastAsia="仿宋_GB2312" w:cs="仿宋_GB2312"/>
          <w:sz w:val="32"/>
          <w:szCs w:val="32"/>
          <w:highlight w:val="none"/>
          <w:lang w:eastAsia="zh-CN"/>
        </w:rPr>
        <w:t>不超过</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万元。县</w:t>
      </w:r>
      <w:r>
        <w:rPr>
          <w:rFonts w:hint="eastAsia" w:ascii="仿宋_GB2312" w:hAnsi="仿宋_GB2312" w:eastAsia="仿宋_GB2312" w:cs="仿宋_GB2312"/>
          <w:sz w:val="32"/>
          <w:szCs w:val="32"/>
          <w:highlight w:val="none"/>
          <w:lang w:eastAsia="zh-CN"/>
        </w:rPr>
        <w:t>、乡</w:t>
      </w:r>
      <w:r>
        <w:rPr>
          <w:rFonts w:hint="eastAsia" w:ascii="仿宋_GB2312" w:hAnsi="仿宋_GB2312" w:eastAsia="仿宋_GB2312" w:cs="仿宋_GB2312"/>
          <w:sz w:val="32"/>
          <w:szCs w:val="32"/>
          <w:highlight w:val="none"/>
        </w:rPr>
        <w:t>级基地按照5万元/个</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1万元/个的标准合理安排使用补助资金，由</w:t>
      </w:r>
      <w:r>
        <w:rPr>
          <w:rFonts w:hint="eastAsia" w:ascii="Times New Roman" w:hAnsi="Times New Roman" w:eastAsia="仿宋_GB2312"/>
          <w:color w:val="000000"/>
          <w:sz w:val="32"/>
          <w:szCs w:val="32"/>
          <w:highlight w:val="none"/>
        </w:rPr>
        <w:t>县</w:t>
      </w:r>
      <w:r>
        <w:rPr>
          <w:rFonts w:hint="eastAsia" w:ascii="Times New Roman" w:hAnsi="Times New Roman" w:eastAsia="仿宋_GB2312"/>
          <w:color w:val="000000"/>
          <w:sz w:val="32"/>
          <w:szCs w:val="32"/>
          <w:highlight w:val="none"/>
          <w:lang w:eastAsia="zh-CN"/>
        </w:rPr>
        <w:t>级</w:t>
      </w:r>
      <w:r>
        <w:rPr>
          <w:rFonts w:hint="eastAsia" w:ascii="Times New Roman" w:hAnsi="Times New Roman" w:eastAsia="仿宋_GB2312"/>
          <w:color w:val="000000"/>
          <w:sz w:val="32"/>
          <w:szCs w:val="32"/>
          <w:highlight w:val="none"/>
        </w:rPr>
        <w:t>农机主管部门</w:t>
      </w:r>
      <w:r>
        <w:rPr>
          <w:rFonts w:ascii="Times New Roman" w:hAnsi="Times New Roman" w:eastAsia="仿宋_GB2312"/>
          <w:sz w:val="32"/>
          <w:szCs w:val="32"/>
          <w:highlight w:val="none"/>
        </w:rPr>
        <w:t>或基地实施主体</w:t>
      </w:r>
      <w:r>
        <w:rPr>
          <w:rFonts w:hint="eastAsia" w:ascii="Times New Roman" w:hAnsi="Times New Roman" w:eastAsia="仿宋_GB2312"/>
          <w:sz w:val="32"/>
          <w:szCs w:val="32"/>
          <w:highlight w:val="none"/>
        </w:rPr>
        <w:t>按照有关规定，</w:t>
      </w:r>
      <w:r>
        <w:rPr>
          <w:rFonts w:ascii="Times New Roman" w:hAnsi="Times New Roman" w:eastAsia="仿宋_GB2312"/>
          <w:sz w:val="32"/>
          <w:szCs w:val="32"/>
          <w:highlight w:val="none"/>
        </w:rPr>
        <w:t>通过政府购买服务、</w:t>
      </w:r>
      <w:r>
        <w:rPr>
          <w:rFonts w:hint="eastAsia" w:ascii="Times New Roman" w:hAnsi="Times New Roman" w:eastAsia="仿宋_GB2312"/>
          <w:sz w:val="32"/>
          <w:szCs w:val="32"/>
          <w:highlight w:val="none"/>
        </w:rPr>
        <w:t>以奖代补、</w:t>
      </w:r>
      <w:r>
        <w:rPr>
          <w:rFonts w:ascii="Times New Roman" w:hAnsi="Times New Roman" w:eastAsia="仿宋_GB2312"/>
          <w:sz w:val="32"/>
          <w:szCs w:val="32"/>
          <w:highlight w:val="none"/>
        </w:rPr>
        <w:t>签订合同等方式委托</w:t>
      </w:r>
      <w:r>
        <w:rPr>
          <w:rFonts w:hint="eastAsia" w:ascii="Times New Roman" w:hAnsi="Times New Roman" w:eastAsia="仿宋_GB2312"/>
          <w:sz w:val="32"/>
          <w:szCs w:val="32"/>
          <w:highlight w:val="none"/>
        </w:rPr>
        <w:t>相关</w:t>
      </w:r>
      <w:r>
        <w:rPr>
          <w:rFonts w:ascii="Times New Roman" w:hAnsi="Times New Roman" w:eastAsia="仿宋_GB2312"/>
          <w:sz w:val="32"/>
          <w:szCs w:val="32"/>
          <w:highlight w:val="none"/>
        </w:rPr>
        <w:t>技术支撑单位在基地开展对比试验、数据监测、技术指导、培训</w:t>
      </w:r>
      <w:r>
        <w:rPr>
          <w:rFonts w:hint="eastAsia" w:ascii="Times New Roman" w:hAnsi="Times New Roman" w:eastAsia="仿宋_GB2312"/>
          <w:sz w:val="32"/>
          <w:szCs w:val="32"/>
          <w:highlight w:val="none"/>
        </w:rPr>
        <w:t>示范</w:t>
      </w:r>
      <w:r>
        <w:rPr>
          <w:rFonts w:ascii="Times New Roman" w:hAnsi="Times New Roman" w:eastAsia="仿宋_GB2312"/>
          <w:sz w:val="32"/>
          <w:szCs w:val="32"/>
          <w:highlight w:val="none"/>
        </w:rPr>
        <w:t>、基础研究等工作。</w:t>
      </w:r>
      <w:r>
        <w:rPr>
          <w:rFonts w:hint="eastAsia" w:ascii="Times New Roman" w:hAnsi="Times New Roman" w:eastAsia="仿宋_GB2312"/>
          <w:sz w:val="32"/>
          <w:szCs w:val="32"/>
          <w:highlight w:val="none"/>
          <w:lang w:eastAsia="zh-CN"/>
        </w:rPr>
        <w:t>村级基地由各地研究确定发挥作用方式，可</w:t>
      </w:r>
      <w:r>
        <w:rPr>
          <w:rFonts w:hint="eastAsia" w:ascii="仿宋_GB2312" w:hAnsi="仿宋_GB2312" w:eastAsia="仿宋_GB2312" w:cs="仿宋_GB2312"/>
          <w:sz w:val="32"/>
          <w:szCs w:val="32"/>
          <w:highlight w:val="none"/>
        </w:rPr>
        <w:t>按照</w:t>
      </w:r>
      <w:r>
        <w:rPr>
          <w:rFonts w:hint="eastAsia" w:ascii="仿宋_GB2312" w:hAnsi="仿宋_GB2312" w:eastAsia="仿宋_GB2312" w:cs="仿宋_GB2312"/>
          <w:sz w:val="32"/>
          <w:szCs w:val="32"/>
          <w:highlight w:val="none"/>
          <w:lang w:eastAsia="zh-CN"/>
        </w:rPr>
        <w:t>不超过</w:t>
      </w:r>
      <w:r>
        <w:rPr>
          <w:rFonts w:hint="eastAsia" w:ascii="仿宋_GB2312" w:hAnsi="仿宋_GB2312" w:eastAsia="仿宋_GB2312" w:cs="仿宋_GB2312"/>
          <w:sz w:val="32"/>
          <w:szCs w:val="32"/>
          <w:highlight w:val="none"/>
          <w:lang w:val="en-US" w:eastAsia="zh-CN"/>
        </w:rPr>
        <w:t>0.25</w:t>
      </w:r>
      <w:r>
        <w:rPr>
          <w:rFonts w:hint="eastAsia" w:ascii="仿宋_GB2312" w:hAnsi="仿宋_GB2312" w:eastAsia="仿宋_GB2312" w:cs="仿宋_GB2312"/>
          <w:sz w:val="32"/>
          <w:szCs w:val="32"/>
          <w:highlight w:val="none"/>
        </w:rPr>
        <w:t>万元/个的标准使用补助资金</w:t>
      </w:r>
      <w:r>
        <w:rPr>
          <w:rFonts w:ascii="Times New Roman" w:hAnsi="Times New Roman" w:eastAsia="仿宋_GB2312"/>
          <w:sz w:val="32"/>
          <w:szCs w:val="32"/>
          <w:highlight w:val="none"/>
        </w:rPr>
        <w:t>委托技术支撑单位</w:t>
      </w:r>
      <w:r>
        <w:rPr>
          <w:rFonts w:hint="eastAsia" w:ascii="Times New Roman" w:hAnsi="Times New Roman" w:eastAsia="仿宋_GB2312"/>
          <w:sz w:val="32"/>
          <w:szCs w:val="32"/>
          <w:highlight w:val="none"/>
          <w:lang w:eastAsia="zh-CN"/>
        </w:rPr>
        <w:t>开展相关工作，也可在县级农机部门指导下开展试验示范、培训推广工作，或结合实际采取其它方式进行。</w:t>
      </w:r>
      <w:r>
        <w:rPr>
          <w:rFonts w:hint="eastAsia" w:ascii="Times New Roman" w:hAnsi="Times New Roman" w:eastAsia="仿宋_GB2312"/>
          <w:sz w:val="32"/>
          <w:szCs w:val="32"/>
          <w:highlight w:val="none"/>
        </w:rPr>
        <w:t>有条件的</w:t>
      </w:r>
      <w:r>
        <w:rPr>
          <w:rFonts w:hint="eastAsia" w:ascii="Times New Roman" w:hAnsi="Times New Roman" w:eastAsia="仿宋_GB2312"/>
          <w:color w:val="000000"/>
          <w:sz w:val="32"/>
          <w:szCs w:val="32"/>
          <w:highlight w:val="none"/>
        </w:rPr>
        <w:t>地方可配套本级财政资金支持高标准基地建设，推动</w:t>
      </w:r>
      <w:r>
        <w:rPr>
          <w:rFonts w:ascii="Times New Roman" w:hAnsi="Times New Roman" w:eastAsia="仿宋_GB2312"/>
          <w:color w:val="000000"/>
          <w:sz w:val="32"/>
          <w:szCs w:val="32"/>
          <w:highlight w:val="none"/>
        </w:rPr>
        <w:t>高质量发展</w:t>
      </w:r>
      <w:r>
        <w:rPr>
          <w:rFonts w:hint="eastAsia" w:ascii="Times New Roman" w:hAnsi="Times New Roman" w:eastAsia="仿宋_GB2312"/>
          <w:color w:val="000000"/>
          <w:sz w:val="32"/>
          <w:szCs w:val="32"/>
          <w:highlight w:val="none"/>
        </w:rPr>
        <w:t>。</w:t>
      </w:r>
    </w:p>
    <w:p>
      <w:pPr>
        <w:tabs>
          <w:tab w:val="left" w:pos="3420"/>
        </w:tabs>
        <w:spacing w:line="560" w:lineRule="exact"/>
        <w:ind w:firstLine="720"/>
        <w:rPr>
          <w:rFonts w:ascii="楷体_GB2312" w:hAnsi="仿宋_GB2312" w:eastAsia="楷体_GB2312" w:cs="仿宋_GB2312"/>
          <w:b/>
          <w:sz w:val="32"/>
          <w:szCs w:val="32"/>
          <w:highlight w:val="none"/>
        </w:rPr>
      </w:pPr>
      <w:r>
        <w:rPr>
          <w:rFonts w:hint="eastAsia" w:ascii="楷体_GB2312" w:hAnsi="仿宋_GB2312" w:eastAsia="楷体_GB2312" w:cs="仿宋_GB2312"/>
          <w:b/>
          <w:sz w:val="32"/>
          <w:szCs w:val="32"/>
          <w:highlight w:val="none"/>
        </w:rPr>
        <w:t>（五）支持整体推进建设</w:t>
      </w:r>
    </w:p>
    <w:p>
      <w:pPr>
        <w:pStyle w:val="2"/>
        <w:spacing w:after="0" w:line="560" w:lineRule="exact"/>
        <w:ind w:firstLine="662" w:firstLineChars="200"/>
        <w:rPr>
          <w:rFonts w:ascii="Times New Roman" w:hAnsi="Times New Roman" w:eastAsia="仿宋_GB2312"/>
          <w:color w:val="000000"/>
          <w:spacing w:val="-2"/>
          <w:kern w:val="32"/>
          <w:sz w:val="32"/>
          <w:szCs w:val="32"/>
          <w:highlight w:val="none"/>
        </w:rPr>
      </w:pPr>
      <w:r>
        <w:rPr>
          <w:rFonts w:hint="eastAsia" w:ascii="仿宋_GB2312" w:hAnsi="仿宋_GB2312" w:eastAsia="仿宋_GB2312" w:cs="仿宋_GB2312"/>
          <w:b/>
          <w:sz w:val="32"/>
          <w:szCs w:val="32"/>
          <w:highlight w:val="none"/>
        </w:rPr>
        <w:t>1.建设要求。</w:t>
      </w:r>
      <w:r>
        <w:rPr>
          <w:rFonts w:hint="eastAsia" w:ascii="Times New Roman" w:hAnsi="Times New Roman" w:eastAsia="仿宋_GB2312"/>
          <w:color w:val="000000"/>
          <w:spacing w:val="-2"/>
          <w:kern w:val="32"/>
          <w:sz w:val="32"/>
          <w:szCs w:val="32"/>
          <w:highlight w:val="none"/>
        </w:rPr>
        <w:t>进一步强化示范带动效果，</w:t>
      </w:r>
      <w:r>
        <w:rPr>
          <w:rFonts w:hint="eastAsia" w:ascii="仿宋_GB2312" w:hAnsi="仿宋_GB2312" w:eastAsia="仿宋_GB2312" w:cs="仿宋_GB2312"/>
          <w:sz w:val="32"/>
          <w:szCs w:val="32"/>
          <w:highlight w:val="none"/>
        </w:rPr>
        <w:t>支持基础较好、条件成熟的地区积极推进整县、整乡、整村建设。通过连续3年实施，县、乡、村域内保护性耕作实施面积占比原则上分别达到县、乡、村域内适宜区域的50%、60%、70%以上。</w:t>
      </w:r>
    </w:p>
    <w:p>
      <w:pPr>
        <w:tabs>
          <w:tab w:val="left" w:pos="3420"/>
        </w:tabs>
        <w:spacing w:line="560" w:lineRule="exact"/>
        <w:ind w:firstLine="720"/>
        <w:rPr>
          <w:rFonts w:ascii="Times New Roman" w:hAnsi="Times New Roman" w:eastAsia="仿宋_GB2312"/>
          <w:color w:val="000000"/>
          <w:spacing w:val="-2"/>
          <w:kern w:val="32"/>
          <w:sz w:val="32"/>
          <w:szCs w:val="32"/>
          <w:highlight w:val="none"/>
        </w:rPr>
      </w:pPr>
      <w:r>
        <w:rPr>
          <w:rFonts w:hint="eastAsia" w:ascii="仿宋_GB2312" w:hAnsi="仿宋_GB2312" w:eastAsia="仿宋_GB2312" w:cs="仿宋_GB2312"/>
          <w:b/>
          <w:sz w:val="32"/>
          <w:szCs w:val="32"/>
          <w:highlight w:val="none"/>
        </w:rPr>
        <w:t>2.补助标准。</w:t>
      </w:r>
      <w:r>
        <w:rPr>
          <w:rFonts w:hint="eastAsia" w:ascii="Times New Roman" w:hAnsi="Times New Roman" w:eastAsia="仿宋_GB2312"/>
          <w:color w:val="000000"/>
          <w:spacing w:val="-2"/>
          <w:kern w:val="32"/>
          <w:sz w:val="32"/>
          <w:szCs w:val="32"/>
          <w:highlight w:val="none"/>
        </w:rPr>
        <w:t>加大政策资金支持力度，整体推进县</w:t>
      </w:r>
      <w:r>
        <w:rPr>
          <w:rFonts w:hint="eastAsia" w:ascii="仿宋_GB2312" w:hAnsi="仿宋_GB2312" w:eastAsia="仿宋_GB2312" w:cs="仿宋_GB2312"/>
          <w:sz w:val="32"/>
          <w:szCs w:val="32"/>
          <w:highlight w:val="none"/>
        </w:rPr>
        <w:t>、乡、村</w:t>
      </w:r>
      <w:r>
        <w:rPr>
          <w:rFonts w:hint="eastAsia" w:ascii="Times New Roman" w:hAnsi="Times New Roman" w:eastAsia="仿宋_GB2312"/>
          <w:color w:val="000000"/>
          <w:spacing w:val="-2"/>
          <w:kern w:val="32"/>
          <w:sz w:val="32"/>
          <w:szCs w:val="32"/>
          <w:highlight w:val="none"/>
        </w:rPr>
        <w:t>范围内实施的保护性耕作，中央财政资金作业补助标准可在各</w:t>
      </w:r>
      <w:r>
        <w:rPr>
          <w:rFonts w:hint="eastAsia" w:ascii="Times New Roman" w:hAnsi="Times New Roman" w:eastAsia="仿宋_GB2312"/>
          <w:color w:val="000000"/>
          <w:spacing w:val="-2"/>
          <w:kern w:val="32"/>
          <w:sz w:val="32"/>
          <w:szCs w:val="32"/>
          <w:highlight w:val="none"/>
          <w:lang w:eastAsia="zh-CN"/>
        </w:rPr>
        <w:t>地</w:t>
      </w:r>
      <w:r>
        <w:rPr>
          <w:rFonts w:hint="eastAsia" w:ascii="Times New Roman" w:hAnsi="Times New Roman" w:eastAsia="仿宋_GB2312"/>
          <w:color w:val="000000"/>
          <w:spacing w:val="-2"/>
          <w:kern w:val="32"/>
          <w:sz w:val="32"/>
          <w:szCs w:val="32"/>
          <w:highlight w:val="none"/>
        </w:rPr>
        <w:t>确定的各档作业补助标准的基础上上浮不超过15%，具体标准由各</w:t>
      </w:r>
      <w:r>
        <w:rPr>
          <w:rFonts w:hint="eastAsia" w:ascii="Times New Roman" w:hAnsi="Times New Roman" w:eastAsia="仿宋_GB2312"/>
          <w:color w:val="000000"/>
          <w:spacing w:val="-2"/>
          <w:kern w:val="32"/>
          <w:sz w:val="32"/>
          <w:szCs w:val="32"/>
          <w:highlight w:val="none"/>
          <w:lang w:eastAsia="zh-CN"/>
        </w:rPr>
        <w:t>地</w:t>
      </w:r>
      <w:r>
        <w:rPr>
          <w:rFonts w:hint="eastAsia" w:ascii="Times New Roman" w:hAnsi="Times New Roman" w:eastAsia="仿宋_GB2312"/>
          <w:color w:val="000000"/>
          <w:spacing w:val="-2"/>
          <w:kern w:val="32"/>
          <w:sz w:val="32"/>
          <w:szCs w:val="32"/>
          <w:highlight w:val="none"/>
        </w:rPr>
        <w:t>根据实际自行确定。</w:t>
      </w:r>
    </w:p>
    <w:p>
      <w:pPr>
        <w:tabs>
          <w:tab w:val="left" w:pos="3420"/>
        </w:tabs>
        <w:spacing w:line="560" w:lineRule="exact"/>
        <w:ind w:firstLine="720"/>
        <w:rPr>
          <w:rFonts w:ascii="黑体" w:hAnsi="黑体" w:eastAsia="黑体"/>
          <w:color w:val="000000"/>
          <w:spacing w:val="-2"/>
          <w:kern w:val="32"/>
          <w:sz w:val="32"/>
          <w:szCs w:val="32"/>
          <w:highlight w:val="none"/>
        </w:rPr>
      </w:pPr>
      <w:r>
        <w:rPr>
          <w:rFonts w:hint="eastAsia" w:ascii="黑体" w:hAnsi="黑体" w:eastAsia="黑体"/>
          <w:color w:val="000000"/>
          <w:spacing w:val="-2"/>
          <w:kern w:val="32"/>
          <w:sz w:val="32"/>
          <w:szCs w:val="32"/>
          <w:highlight w:val="none"/>
        </w:rPr>
        <w:t>五、实施程序</w:t>
      </w:r>
    </w:p>
    <w:p>
      <w:pPr>
        <w:tabs>
          <w:tab w:val="left" w:pos="3420"/>
        </w:tabs>
        <w:spacing w:line="560" w:lineRule="exact"/>
        <w:ind w:firstLine="720"/>
        <w:rPr>
          <w:rFonts w:ascii="楷体_GB2312" w:hAnsi="仿宋_GB2312" w:eastAsia="楷体_GB2312" w:cs="仿宋_GB2312"/>
          <w:b/>
          <w:sz w:val="32"/>
          <w:szCs w:val="32"/>
          <w:highlight w:val="none"/>
        </w:rPr>
      </w:pPr>
      <w:r>
        <w:rPr>
          <w:rFonts w:hint="eastAsia" w:ascii="楷体_GB2312" w:hAnsi="仿宋_GB2312" w:eastAsia="楷体_GB2312" w:cs="仿宋_GB2312"/>
          <w:b/>
          <w:sz w:val="32"/>
          <w:szCs w:val="32"/>
          <w:highlight w:val="none"/>
        </w:rPr>
        <w:t>（一）任务落实</w:t>
      </w:r>
    </w:p>
    <w:p>
      <w:pPr>
        <w:widowControl/>
        <w:spacing w:line="560" w:lineRule="exact"/>
        <w:ind w:firstLine="662"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各</w:t>
      </w:r>
      <w:r>
        <w:rPr>
          <w:rFonts w:hint="eastAsia" w:ascii="仿宋_GB2312" w:hAnsi="仿宋_GB2312" w:eastAsia="仿宋_GB2312" w:cs="仿宋_GB2312"/>
          <w:bCs/>
          <w:sz w:val="32"/>
          <w:szCs w:val="32"/>
          <w:highlight w:val="none"/>
          <w:lang w:eastAsia="zh-CN"/>
        </w:rPr>
        <w:t>区市</w:t>
      </w:r>
      <w:r>
        <w:rPr>
          <w:rFonts w:hint="eastAsia" w:ascii="仿宋_GB2312" w:hAnsi="仿宋_GB2312" w:eastAsia="仿宋_GB2312" w:cs="仿宋_GB2312"/>
          <w:bCs/>
          <w:sz w:val="32"/>
          <w:szCs w:val="32"/>
          <w:highlight w:val="none"/>
        </w:rPr>
        <w:t>要结合实际，制定本地年度工作方案，逐级分解下达目标任务，</w:t>
      </w:r>
      <w:r>
        <w:rPr>
          <w:rFonts w:hint="eastAsia" w:eastAsia="仿宋_GB2312"/>
          <w:color w:val="000000"/>
          <w:kern w:val="0"/>
          <w:sz w:val="32"/>
          <w:szCs w:val="32"/>
          <w:highlight w:val="none"/>
        </w:rPr>
        <w:t>自秋季收获开始至春耕生产前</w:t>
      </w:r>
      <w:r>
        <w:rPr>
          <w:rFonts w:hint="eastAsia" w:ascii="仿宋_GB2312" w:hAnsi="仿宋_GB2312" w:eastAsia="仿宋_GB2312" w:cs="仿宋_GB2312"/>
          <w:bCs/>
          <w:sz w:val="32"/>
          <w:szCs w:val="32"/>
          <w:highlight w:val="none"/>
        </w:rPr>
        <w:t>将保护性耕作作业面积和高标准应用基地落实到具体实施主体、农户和地块。实施主体在自有耕地（流转耕地）实施作业的，应具有自有耕地或流转耕地的有效凭证；实施代耕作业的，应具有实施主体与代耕对象双方签订的代耕作业合同有效凭证；代耕作业结束后，代耕对象要对实施主体实施的作业面积、作业质量和作业价格等情况以有效方式进行验收并签字确认。</w:t>
      </w:r>
    </w:p>
    <w:p>
      <w:pPr>
        <w:tabs>
          <w:tab w:val="left" w:pos="3420"/>
        </w:tabs>
        <w:spacing w:line="560" w:lineRule="exact"/>
        <w:ind w:firstLine="720"/>
        <w:rPr>
          <w:rFonts w:ascii="楷体_GB2312" w:hAnsi="仿宋_GB2312" w:eastAsia="楷体_GB2312" w:cs="仿宋_GB2312"/>
          <w:b/>
          <w:sz w:val="32"/>
          <w:szCs w:val="32"/>
          <w:highlight w:val="none"/>
        </w:rPr>
      </w:pPr>
      <w:r>
        <w:rPr>
          <w:rFonts w:hint="eastAsia" w:ascii="楷体_GB2312" w:hAnsi="仿宋_GB2312" w:eastAsia="楷体_GB2312" w:cs="仿宋_GB2312"/>
          <w:b/>
          <w:sz w:val="32"/>
          <w:szCs w:val="32"/>
          <w:highlight w:val="none"/>
        </w:rPr>
        <w:t xml:space="preserve"> (二)核实验收</w:t>
      </w:r>
    </w:p>
    <w:p>
      <w:pPr>
        <w:spacing w:line="560" w:lineRule="exact"/>
        <w:ind w:firstLine="662"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1.全面核实验收。</w:t>
      </w:r>
      <w:r>
        <w:rPr>
          <w:rFonts w:hint="eastAsia" w:ascii="仿宋_GB2312" w:hAnsi="仿宋_GB2312" w:eastAsia="仿宋_GB2312" w:cs="仿宋_GB2312"/>
          <w:sz w:val="32"/>
          <w:szCs w:val="32"/>
          <w:highlight w:val="none"/>
        </w:rPr>
        <w:t>各</w:t>
      </w:r>
      <w:r>
        <w:rPr>
          <w:rFonts w:hint="eastAsia" w:ascii="仿宋_GB2312" w:hAnsi="仿宋_GB2312" w:eastAsia="仿宋_GB2312" w:cs="仿宋_GB2312"/>
          <w:sz w:val="32"/>
          <w:szCs w:val="32"/>
          <w:highlight w:val="none"/>
          <w:lang w:eastAsia="zh-CN"/>
        </w:rPr>
        <w:t>区市</w:t>
      </w:r>
      <w:r>
        <w:rPr>
          <w:rFonts w:hint="eastAsia" w:ascii="仿宋_GB2312" w:hAnsi="仿宋_GB2312" w:eastAsia="仿宋_GB2312" w:cs="仿宋_GB2312"/>
          <w:sz w:val="32"/>
          <w:szCs w:val="32"/>
          <w:highlight w:val="none"/>
        </w:rPr>
        <w:t>要制定具体的核实验收工作方案，明确作业质量标准和方法要求，在春季播种结束后，即可组织开展作业面积和作业质量全面核实验收。实施主体作业结束后，应向县级农机主管部门提出验收申请，并提交有关验收申请材料，内容包括：自有耕地（流转耕地）有效凭证、实施主体与代耕对象双方签订的代耕作业有效合同、代耕对象验收有效凭证等。验收申请材料不齐全、不完整的，县级农机主管部门可不予组织核实验收。</w:t>
      </w:r>
    </w:p>
    <w:p>
      <w:pPr>
        <w:spacing w:line="560" w:lineRule="exact"/>
        <w:ind w:firstLine="662"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2.确保监管质量。</w:t>
      </w:r>
      <w:r>
        <w:rPr>
          <w:rFonts w:hint="eastAsia" w:ascii="仿宋_GB2312" w:hAnsi="仿宋_GB2312" w:eastAsia="仿宋_GB2312" w:cs="仿宋_GB2312"/>
          <w:sz w:val="32"/>
          <w:szCs w:val="32"/>
          <w:highlight w:val="none"/>
        </w:rPr>
        <w:t>各地结合实际，可采取信息化远程监测、人工核查或第三方核查等方式开展核实验收和监督检查工作</w:t>
      </w:r>
      <w:r>
        <w:rPr>
          <w:rFonts w:hint="eastAsia" w:ascii="Times New Roman" w:hAnsi="Times New Roman" w:eastAsia="仿宋_GB2312"/>
          <w:color w:val="000000"/>
          <w:spacing w:val="-2"/>
          <w:kern w:val="32"/>
          <w:sz w:val="32"/>
          <w:szCs w:val="32"/>
          <w:highlight w:val="none"/>
        </w:rPr>
        <w:t>，要加快安装信息化作业监测终端，将其作为作业</w:t>
      </w:r>
      <w:r>
        <w:rPr>
          <w:rFonts w:hint="eastAsia" w:ascii="仿宋_GB2312" w:hAnsi="仿宋_GB2312" w:eastAsia="仿宋_GB2312" w:cs="仿宋_GB2312"/>
          <w:sz w:val="32"/>
          <w:szCs w:val="32"/>
          <w:highlight w:val="none"/>
        </w:rPr>
        <w:t>补助面积核验判定的主要依据，</w:t>
      </w:r>
      <w:r>
        <w:rPr>
          <w:rFonts w:hint="eastAsia" w:ascii="Times New Roman" w:hAnsi="Times New Roman" w:eastAsia="仿宋_GB2312"/>
          <w:color w:val="000000"/>
          <w:spacing w:val="-2"/>
          <w:kern w:val="32"/>
          <w:sz w:val="32"/>
          <w:szCs w:val="32"/>
          <w:highlight w:val="none"/>
        </w:rPr>
        <w:t>力争2022年通过监测终端判定补助作业地块实施效果的面积占比超过70%。</w:t>
      </w:r>
      <w:r>
        <w:rPr>
          <w:rFonts w:hint="eastAsia" w:ascii="仿宋_GB2312" w:hAnsi="仿宋_GB2312" w:eastAsia="仿宋_GB2312" w:cs="仿宋_GB2312"/>
          <w:sz w:val="32"/>
          <w:szCs w:val="32"/>
          <w:highlight w:val="none"/>
        </w:rPr>
        <w:t>要健全</w:t>
      </w:r>
      <w:r>
        <w:rPr>
          <w:rFonts w:ascii="仿宋_GB2312" w:hAnsi="仿宋_GB2312" w:eastAsia="仿宋_GB2312" w:cs="仿宋_GB2312"/>
          <w:sz w:val="32"/>
          <w:szCs w:val="32"/>
          <w:highlight w:val="none"/>
        </w:rPr>
        <w:t>信息化远程监测</w:t>
      </w:r>
      <w:r>
        <w:rPr>
          <w:rFonts w:hint="eastAsia" w:ascii="仿宋_GB2312" w:hAnsi="仿宋_GB2312" w:eastAsia="仿宋_GB2312" w:cs="仿宋_GB2312"/>
          <w:sz w:val="32"/>
          <w:szCs w:val="32"/>
          <w:highlight w:val="none"/>
        </w:rPr>
        <w:t>相关管理制度，完善管理程序和内容，确保应用效果安全可靠、真实有效。各</w:t>
      </w:r>
      <w:r>
        <w:rPr>
          <w:rFonts w:hint="eastAsia" w:ascii="仿宋_GB2312" w:hAnsi="仿宋_GB2312" w:eastAsia="仿宋_GB2312" w:cs="仿宋_GB2312"/>
          <w:sz w:val="32"/>
          <w:szCs w:val="32"/>
          <w:highlight w:val="none"/>
          <w:lang w:eastAsia="zh-CN"/>
        </w:rPr>
        <w:t>区市</w:t>
      </w:r>
      <w:r>
        <w:rPr>
          <w:rFonts w:hint="eastAsia" w:ascii="仿宋_GB2312" w:hAnsi="仿宋_GB2312" w:eastAsia="仿宋_GB2312" w:cs="仿宋_GB2312"/>
          <w:sz w:val="32"/>
          <w:szCs w:val="32"/>
          <w:highlight w:val="none"/>
        </w:rPr>
        <w:t>要建立专门的补助工作实施档案，相关文件资料、信息化平台数据等要</w:t>
      </w:r>
      <w:r>
        <w:rPr>
          <w:rFonts w:ascii="仿宋_GB2312" w:hAnsi="仿宋_GB2312" w:eastAsia="仿宋_GB2312" w:cs="仿宋_GB2312"/>
          <w:sz w:val="32"/>
          <w:szCs w:val="32"/>
          <w:highlight w:val="none"/>
        </w:rPr>
        <w:t>完整齐全</w:t>
      </w:r>
      <w:r>
        <w:rPr>
          <w:rFonts w:hint="eastAsia" w:ascii="仿宋_GB2312" w:hAnsi="仿宋_GB2312" w:eastAsia="仿宋_GB2312" w:cs="仿宋_GB2312"/>
          <w:sz w:val="32"/>
          <w:szCs w:val="32"/>
          <w:highlight w:val="none"/>
        </w:rPr>
        <w:t>，留存备查；要做好县、乡高标准应用基地技术支撑服务费相关支出的合同、影像资料、监测和研究成果等档案、资料管理，确保有据可查。</w:t>
      </w:r>
    </w:p>
    <w:p>
      <w:pPr>
        <w:tabs>
          <w:tab w:val="left" w:pos="3420"/>
        </w:tabs>
        <w:spacing w:line="560" w:lineRule="exact"/>
        <w:ind w:firstLine="720"/>
        <w:rPr>
          <w:rFonts w:ascii="楷体_GB2312" w:hAnsi="仿宋_GB2312" w:eastAsia="楷体_GB2312" w:cs="仿宋_GB2312"/>
          <w:b/>
          <w:sz w:val="32"/>
          <w:szCs w:val="32"/>
          <w:highlight w:val="none"/>
        </w:rPr>
      </w:pPr>
      <w:r>
        <w:rPr>
          <w:rFonts w:hint="eastAsia" w:ascii="楷体_GB2312" w:hAnsi="仿宋_GB2312" w:eastAsia="楷体_GB2312" w:cs="仿宋_GB2312"/>
          <w:b/>
          <w:sz w:val="32"/>
          <w:szCs w:val="32"/>
          <w:highlight w:val="none"/>
        </w:rPr>
        <w:t>（三）资金兑付</w:t>
      </w:r>
    </w:p>
    <w:p>
      <w:pPr>
        <w:spacing w:line="560" w:lineRule="exact"/>
        <w:ind w:firstLine="662"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补助资金实行“先作业后补助、先公示后兑现”，经验收合格并公示无异议后兑付。不涉及资金调整的，县级农机主管部门及时完成项目核查验收并履行相关手续提出资金兑付申请，县级财政部门按程序及时足额兑付补助资金。</w:t>
      </w:r>
    </w:p>
    <w:p>
      <w:pPr>
        <w:spacing w:line="560" w:lineRule="exact"/>
        <w:ind w:firstLine="662" w:firstLineChars="200"/>
        <w:rPr>
          <w:rFonts w:ascii="黑体" w:hAnsi="黑体" w:eastAsia="黑体" w:cs="仿宋_GB2312"/>
          <w:sz w:val="32"/>
          <w:szCs w:val="32"/>
          <w:highlight w:val="none"/>
        </w:rPr>
      </w:pPr>
      <w:r>
        <w:rPr>
          <w:rFonts w:hint="eastAsia" w:ascii="黑体" w:hAnsi="黑体" w:eastAsia="黑体" w:cs="仿宋_GB2312"/>
          <w:sz w:val="32"/>
          <w:szCs w:val="32"/>
          <w:highlight w:val="none"/>
        </w:rPr>
        <w:t>六、实施进度</w:t>
      </w:r>
    </w:p>
    <w:p>
      <w:pPr>
        <w:spacing w:line="560" w:lineRule="exact"/>
        <w:ind w:firstLine="662" w:firstLineChars="200"/>
        <w:rPr>
          <w:rFonts w:ascii="仿宋_GB2312" w:eastAsia="仿宋_GB2312"/>
          <w:sz w:val="32"/>
          <w:szCs w:val="32"/>
          <w:highlight w:val="none"/>
        </w:rPr>
      </w:pPr>
      <w:r>
        <w:rPr>
          <w:rFonts w:hint="eastAsia" w:ascii="仿宋_GB2312" w:hAnsi="仿宋_GB2312" w:eastAsia="仿宋_GB2312" w:cs="仿宋_GB2312"/>
          <w:sz w:val="32"/>
          <w:szCs w:val="32"/>
          <w:highlight w:val="none"/>
        </w:rPr>
        <w:t>（一）</w:t>
      </w:r>
      <w:r>
        <w:rPr>
          <w:rFonts w:ascii="仿宋_GB2312" w:eastAsia="仿宋_GB2312"/>
          <w:sz w:val="32"/>
          <w:szCs w:val="32"/>
          <w:highlight w:val="none"/>
        </w:rPr>
        <w:t>20</w:t>
      </w:r>
      <w:r>
        <w:rPr>
          <w:rFonts w:hint="eastAsia" w:ascii="仿宋_GB2312" w:eastAsia="仿宋_GB2312"/>
          <w:sz w:val="32"/>
          <w:szCs w:val="32"/>
          <w:highlight w:val="none"/>
        </w:rPr>
        <w:t>22年</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15</w:t>
      </w:r>
      <w:r>
        <w:rPr>
          <w:rFonts w:hint="eastAsia" w:ascii="仿宋_GB2312" w:eastAsia="仿宋_GB2312"/>
          <w:sz w:val="32"/>
          <w:szCs w:val="32"/>
          <w:highlight w:val="none"/>
        </w:rPr>
        <w:t>日前，</w:t>
      </w:r>
      <w:r>
        <w:rPr>
          <w:rFonts w:hint="eastAsia" w:ascii="仿宋_GB2312" w:hAnsi="仿宋_GB2312" w:eastAsia="仿宋_GB2312" w:cs="仿宋_GB2312"/>
          <w:sz w:val="32"/>
          <w:szCs w:val="32"/>
          <w:highlight w:val="none"/>
        </w:rPr>
        <w:t>各</w:t>
      </w:r>
      <w:r>
        <w:rPr>
          <w:rFonts w:hint="eastAsia" w:ascii="仿宋_GB2312" w:hAnsi="仿宋_GB2312" w:eastAsia="仿宋_GB2312" w:cs="仿宋_GB2312"/>
          <w:sz w:val="32"/>
          <w:szCs w:val="32"/>
          <w:highlight w:val="none"/>
          <w:lang w:eastAsia="zh-CN"/>
        </w:rPr>
        <w:t>区市</w:t>
      </w:r>
      <w:r>
        <w:rPr>
          <w:rFonts w:hint="eastAsia" w:ascii="仿宋_GB2312" w:hAnsi="仿宋_GB2312" w:eastAsia="仿宋_GB2312" w:cs="仿宋_GB2312"/>
          <w:sz w:val="32"/>
          <w:szCs w:val="32"/>
          <w:highlight w:val="none"/>
        </w:rPr>
        <w:t>制定年度实施方案，确定高标准应用基地，组织落实保护性耕作实施区域、面积、地块和高标准应用基地，</w:t>
      </w:r>
      <w:r>
        <w:rPr>
          <w:rFonts w:ascii="仿宋_GB2312" w:hAnsi="仿宋_GB2312" w:eastAsia="仿宋_GB2312" w:cs="仿宋_GB2312"/>
          <w:sz w:val="32"/>
          <w:szCs w:val="32"/>
          <w:highlight w:val="none"/>
        </w:rPr>
        <w:t>确认实施</w:t>
      </w:r>
      <w:r>
        <w:rPr>
          <w:rFonts w:hint="eastAsia" w:ascii="仿宋_GB2312" w:hAnsi="仿宋_GB2312" w:eastAsia="仿宋_GB2312" w:cs="仿宋_GB2312"/>
          <w:sz w:val="32"/>
          <w:szCs w:val="32"/>
          <w:highlight w:val="none"/>
        </w:rPr>
        <w:t>主体，完成作业合同和高标准应用基地合同签订等工作，组织开展秸秆覆盖还田作业、保护性耕作</w:t>
      </w:r>
      <w:r>
        <w:rPr>
          <w:rFonts w:hint="eastAsia" w:ascii="仿宋_GB2312" w:eastAsia="仿宋_GB2312"/>
          <w:sz w:val="32"/>
          <w:szCs w:val="32"/>
          <w:highlight w:val="none"/>
        </w:rPr>
        <w:t>作业机具配备、检修调试、远程监测终端设备安装调试、技术培训及宣传发动等工作。</w:t>
      </w:r>
    </w:p>
    <w:p>
      <w:pPr>
        <w:spacing w:line="560" w:lineRule="exact"/>
        <w:ind w:firstLine="66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（二）2022年7月31日前，</w:t>
      </w:r>
      <w:r>
        <w:rPr>
          <w:rFonts w:hint="eastAsia" w:ascii="仿宋_GB2312" w:hAnsi="仿宋_GB2312" w:eastAsia="仿宋_GB2312" w:cs="仿宋_GB2312"/>
          <w:sz w:val="32"/>
          <w:szCs w:val="32"/>
          <w:highlight w:val="none"/>
          <w:lang w:eastAsia="zh-CN"/>
        </w:rPr>
        <w:t>县级农机部门</w:t>
      </w:r>
      <w:r>
        <w:rPr>
          <w:rFonts w:hint="eastAsia" w:ascii="仿宋_GB2312" w:hAnsi="仿宋_GB2312" w:eastAsia="仿宋_GB2312" w:cs="仿宋_GB2312"/>
          <w:sz w:val="32"/>
          <w:szCs w:val="32"/>
          <w:highlight w:val="none"/>
        </w:rPr>
        <w:t>组织开展春季</w:t>
      </w:r>
      <w:r>
        <w:rPr>
          <w:rFonts w:eastAsia="仿宋_GB2312"/>
          <w:sz w:val="32"/>
          <w:szCs w:val="32"/>
          <w:highlight w:val="none"/>
        </w:rPr>
        <w:t>免、少耕</w:t>
      </w:r>
      <w:r>
        <w:rPr>
          <w:rFonts w:hint="eastAsia" w:ascii="仿宋_GB2312" w:hAnsi="仿宋_GB2312" w:eastAsia="仿宋_GB2312" w:cs="仿宋_GB2312"/>
          <w:sz w:val="32"/>
          <w:szCs w:val="32"/>
          <w:highlight w:val="none"/>
        </w:rPr>
        <w:t>播种作业，完成作业补助项目验收、县乡</w:t>
      </w:r>
      <w:r>
        <w:rPr>
          <w:rFonts w:hint="eastAsia" w:ascii="仿宋_GB2312" w:hAnsi="仿宋_GB2312" w:eastAsia="仿宋_GB2312" w:cs="仿宋_GB2312"/>
          <w:sz w:val="32"/>
          <w:szCs w:val="32"/>
          <w:highlight w:val="none"/>
          <w:lang w:eastAsia="zh-CN"/>
        </w:rPr>
        <w:t>村</w:t>
      </w:r>
      <w:r>
        <w:rPr>
          <w:rFonts w:hint="eastAsia" w:ascii="仿宋_GB2312" w:hAnsi="仿宋_GB2312" w:eastAsia="仿宋_GB2312" w:cs="仿宋_GB2312"/>
          <w:sz w:val="32"/>
          <w:szCs w:val="32"/>
          <w:highlight w:val="none"/>
        </w:rPr>
        <w:t>应用基地项目建设和验收工作，</w:t>
      </w:r>
      <w:r>
        <w:rPr>
          <w:rFonts w:hint="eastAsia" w:ascii="仿宋_GB2312" w:hAnsi="仿宋_GB2312" w:eastAsia="仿宋_GB2312" w:cs="仿宋_GB2312"/>
          <w:sz w:val="32"/>
          <w:szCs w:val="32"/>
          <w:highlight w:val="none"/>
          <w:lang w:eastAsia="zh-CN"/>
        </w:rPr>
        <w:t>会同县级财政部门向市农业农村提出补助资金调整需求，市农业农村局根据各区市资金调整需求提出全市资金调整需求，会同市财政局向省农业农村厅、省财政厅申请资金调整需求。</w:t>
      </w:r>
    </w:p>
    <w:p>
      <w:pPr>
        <w:spacing w:line="560" w:lineRule="exact"/>
        <w:ind w:firstLine="662"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（三）2022年9月30日前，</w:t>
      </w:r>
      <w:r>
        <w:rPr>
          <w:rFonts w:ascii="仿宋_GB2312" w:hAnsi="仿宋_GB2312" w:eastAsia="仿宋_GB2312" w:cs="仿宋_GB2312"/>
          <w:sz w:val="32"/>
          <w:szCs w:val="32"/>
          <w:highlight w:val="none"/>
        </w:rPr>
        <w:t>县级财政部门完成</w:t>
      </w:r>
      <w:r>
        <w:rPr>
          <w:rFonts w:hint="eastAsia" w:ascii="仿宋_GB2312" w:hAnsi="仿宋_GB2312" w:eastAsia="仿宋_GB2312" w:cs="仿宋_GB2312"/>
          <w:sz w:val="32"/>
          <w:szCs w:val="32"/>
          <w:highlight w:val="none"/>
        </w:rPr>
        <w:t>作业补助和高标准应用基地建设项目</w:t>
      </w:r>
      <w:r>
        <w:rPr>
          <w:rFonts w:ascii="仿宋_GB2312" w:hAnsi="仿宋_GB2312" w:eastAsia="仿宋_GB2312" w:cs="仿宋_GB2312"/>
          <w:sz w:val="32"/>
          <w:szCs w:val="32"/>
          <w:highlight w:val="none"/>
        </w:rPr>
        <w:t>资金兑付工作。</w:t>
      </w:r>
    </w:p>
    <w:p>
      <w:pPr>
        <w:adjustRightInd w:val="0"/>
        <w:snapToGrid w:val="0"/>
        <w:spacing w:line="560" w:lineRule="exact"/>
        <w:ind w:firstLine="662" w:firstLineChars="200"/>
        <w:rPr>
          <w:rFonts w:ascii="黑体" w:hAnsi="黑体" w:eastAsia="黑体"/>
          <w:bCs/>
          <w:sz w:val="32"/>
          <w:szCs w:val="32"/>
          <w:highlight w:val="none"/>
        </w:rPr>
      </w:pPr>
      <w:r>
        <w:rPr>
          <w:rFonts w:hint="eastAsia" w:ascii="黑体" w:hAnsi="黑体" w:eastAsia="黑体"/>
          <w:bCs/>
          <w:sz w:val="32"/>
          <w:szCs w:val="32"/>
          <w:highlight w:val="none"/>
        </w:rPr>
        <w:t>七、工作要求</w:t>
      </w:r>
    </w:p>
    <w:p>
      <w:pPr>
        <w:spacing w:line="560" w:lineRule="exact"/>
        <w:ind w:firstLine="662" w:firstLineChars="200"/>
        <w:rPr>
          <w:rFonts w:eastAsia="仿宋_GB2312"/>
          <w:bCs/>
          <w:sz w:val="32"/>
          <w:szCs w:val="32"/>
          <w:highlight w:val="none"/>
        </w:rPr>
      </w:pPr>
      <w:r>
        <w:rPr>
          <w:rFonts w:hint="eastAsia" w:ascii="楷体" w:hAnsi="楷体" w:eastAsia="楷体"/>
          <w:b/>
          <w:sz w:val="32"/>
          <w:szCs w:val="32"/>
          <w:highlight w:val="none"/>
        </w:rPr>
        <w:t>（一）加强组织领导。</w:t>
      </w:r>
      <w:r>
        <w:rPr>
          <w:rFonts w:hint="eastAsia" w:ascii="仿宋_GB2312" w:hAnsi="华文中宋" w:eastAsia="仿宋_GB2312"/>
          <w:sz w:val="32"/>
          <w:szCs w:val="32"/>
          <w:highlight w:val="none"/>
          <w:lang w:eastAsia="zh-CN"/>
        </w:rPr>
        <w:t>项目区市</w:t>
      </w:r>
      <w:r>
        <w:rPr>
          <w:rFonts w:hint="eastAsia" w:ascii="仿宋_GB2312" w:hAnsi="华文中宋" w:eastAsia="仿宋_GB2312"/>
          <w:sz w:val="32"/>
          <w:szCs w:val="32"/>
          <w:highlight w:val="none"/>
        </w:rPr>
        <w:t>政府要成立负责同志牵头的推进行动领导小组，建立政府主导、上下联动、各相关部门齐抓共管的工作机制</w:t>
      </w:r>
      <w:r>
        <w:rPr>
          <w:rFonts w:hint="eastAsia" w:ascii="仿宋_GB2312" w:hAnsi="仿宋_GB2312" w:eastAsia="仿宋_GB2312" w:cs="仿宋_GB2312"/>
          <w:sz w:val="32"/>
          <w:szCs w:val="32"/>
          <w:highlight w:val="none"/>
        </w:rPr>
        <w:t>，</w:t>
      </w:r>
      <w:r>
        <w:rPr>
          <w:rFonts w:hint="eastAsia" w:eastAsia="仿宋_GB2312"/>
          <w:color w:val="000000"/>
          <w:kern w:val="0"/>
          <w:sz w:val="32"/>
          <w:szCs w:val="32"/>
          <w:highlight w:val="none"/>
        </w:rPr>
        <w:t>组织协调各方力量，配套工作经费，加大资金扶持力度。</w:t>
      </w:r>
      <w:r>
        <w:rPr>
          <w:rFonts w:hint="eastAsia" w:ascii="仿宋_GB2312" w:hAnsi="仿宋_GB2312" w:eastAsia="仿宋_GB2312" w:cs="仿宋_GB2312"/>
          <w:sz w:val="32"/>
          <w:szCs w:val="32"/>
          <w:highlight w:val="none"/>
        </w:rPr>
        <w:t>要结合实际制定本地区2022年保护性耕作实施方案，明确实施区域、主推技术模式、实施面积、高标准应用基地建设安排、整体推进工作安排、补助标准、实施进度和保障措施等。市是保护性耕作（包括作业补助和高标准应用基地建设）实施监管主体，</w:t>
      </w:r>
      <w:r>
        <w:rPr>
          <w:rFonts w:hint="eastAsia" w:ascii="仿宋_GB2312" w:hAnsi="华文中宋" w:eastAsia="仿宋_GB2312"/>
          <w:sz w:val="32"/>
          <w:szCs w:val="32"/>
          <w:highlight w:val="none"/>
        </w:rPr>
        <w:t>强化全过程监管，</w:t>
      </w:r>
      <w:r>
        <w:rPr>
          <w:rFonts w:hint="eastAsia" w:ascii="仿宋_GB2312" w:hAnsi="仿宋_GB2312" w:eastAsia="仿宋_GB2312" w:cs="仿宋_GB2312"/>
          <w:sz w:val="32"/>
          <w:szCs w:val="32"/>
          <w:highlight w:val="none"/>
        </w:rPr>
        <w:t>负责对县级工作的组织协调、定期调度、督导检查和指导服务，</w:t>
      </w:r>
      <w:r>
        <w:rPr>
          <w:rFonts w:hint="eastAsia" w:ascii="仿宋_GB2312" w:hAnsi="华文中宋" w:eastAsia="仿宋_GB2312"/>
          <w:sz w:val="32"/>
          <w:szCs w:val="32"/>
          <w:highlight w:val="none"/>
        </w:rPr>
        <w:t>推动将保护性耕作纳入政府年度重点工作任务和督办事项，健全责任体系，确保按时保质完成任务。</w:t>
      </w:r>
      <w:r>
        <w:rPr>
          <w:rFonts w:hint="eastAsia" w:ascii="仿宋_GB2312" w:hAnsi="仿宋_GB2312" w:eastAsia="仿宋_GB2312" w:cs="仿宋_GB2312"/>
          <w:sz w:val="32"/>
          <w:szCs w:val="32"/>
          <w:highlight w:val="none"/>
        </w:rPr>
        <w:t>各</w:t>
      </w:r>
      <w:r>
        <w:rPr>
          <w:rFonts w:hint="eastAsia" w:ascii="仿宋_GB2312" w:hAnsi="仿宋_GB2312" w:eastAsia="仿宋_GB2312" w:cs="仿宋_GB2312"/>
          <w:sz w:val="32"/>
          <w:szCs w:val="32"/>
          <w:highlight w:val="none"/>
          <w:lang w:eastAsia="zh-CN"/>
        </w:rPr>
        <w:t>项目区市</w:t>
      </w:r>
      <w:r>
        <w:rPr>
          <w:rFonts w:hint="eastAsia" w:ascii="仿宋_GB2312" w:hAnsi="仿宋_GB2312" w:eastAsia="仿宋_GB2312" w:cs="仿宋_GB2312"/>
          <w:sz w:val="32"/>
          <w:szCs w:val="32"/>
          <w:highlight w:val="none"/>
        </w:rPr>
        <w:t>是保护性耕作（包括作业补助和高标准应用基地建设）实施责任主体，对本地保护性耕作工作负总责，全面落实工作任务，组织实施作业，做好技术指导、面积和质量核查、补助标准核定、资金兑付等工作，确保国家政策不折不扣落实到位。各</w:t>
      </w:r>
      <w:r>
        <w:rPr>
          <w:rFonts w:hint="eastAsia" w:ascii="仿宋_GB2312" w:hAnsi="仿宋_GB2312" w:eastAsia="仿宋_GB2312" w:cs="仿宋_GB2312"/>
          <w:sz w:val="32"/>
          <w:szCs w:val="32"/>
          <w:highlight w:val="none"/>
          <w:lang w:eastAsia="zh-CN"/>
        </w:rPr>
        <w:t>区市</w:t>
      </w:r>
      <w:r>
        <w:rPr>
          <w:rFonts w:hint="eastAsia" w:ascii="仿宋_GB2312" w:hAnsi="仿宋_GB2312" w:eastAsia="仿宋_GB2312" w:cs="仿宋_GB2312"/>
          <w:sz w:val="32"/>
          <w:szCs w:val="32"/>
          <w:highlight w:val="none"/>
        </w:rPr>
        <w:t>实施方案要分别报</w:t>
      </w:r>
      <w:r>
        <w:rPr>
          <w:rFonts w:hint="eastAsia" w:ascii="仿宋_GB2312" w:hAnsi="仿宋_GB2312" w:eastAsia="仿宋_GB2312" w:cs="仿宋_GB2312"/>
          <w:sz w:val="32"/>
          <w:szCs w:val="32"/>
          <w:highlight w:val="none"/>
          <w:lang w:eastAsia="zh-CN"/>
        </w:rPr>
        <w:t>市</w:t>
      </w:r>
      <w:r>
        <w:rPr>
          <w:rFonts w:hint="eastAsia" w:ascii="仿宋_GB2312" w:hAnsi="仿宋_GB2312" w:eastAsia="仿宋_GB2312" w:cs="仿宋_GB2312"/>
          <w:sz w:val="32"/>
          <w:szCs w:val="32"/>
          <w:highlight w:val="none"/>
        </w:rPr>
        <w:t>农机主管部门、财政部门备案。</w:t>
      </w:r>
      <w:r>
        <w:rPr>
          <w:rFonts w:hint="eastAsia" w:ascii="仿宋_GB2312" w:hAnsi="华文中宋" w:eastAsia="仿宋_GB2312"/>
          <w:sz w:val="32"/>
          <w:szCs w:val="32"/>
          <w:highlight w:val="none"/>
        </w:rPr>
        <w:t>县级层面要推动政府负责同志每年春播前至少召开一次领导小组会议，动员各相关部门和乡村干部力量，务实解决秸秆留地难等保护性耕作提质扩面实施中遇到的重大问题，切实平衡好秸秆留地覆盖保土需要和秸秆饲用等需求矛盾。</w:t>
      </w:r>
    </w:p>
    <w:p>
      <w:pPr>
        <w:widowControl/>
        <w:spacing w:line="560" w:lineRule="exact"/>
        <w:ind w:firstLine="662" w:firstLineChars="200"/>
        <w:rPr>
          <w:rFonts w:ascii="仿宋_GB2312" w:hAnsi="仿宋_GB2312" w:eastAsia="仿宋_GB2312" w:cs="仿宋_GB2312"/>
          <w:sz w:val="32"/>
          <w:szCs w:val="32"/>
          <w:highlight w:val="none"/>
        </w:rPr>
      </w:pPr>
      <w:r>
        <w:rPr>
          <w:rFonts w:hint="eastAsia" w:ascii="楷体" w:hAnsi="楷体" w:eastAsia="楷体"/>
          <w:b/>
          <w:sz w:val="32"/>
          <w:szCs w:val="32"/>
          <w:highlight w:val="none"/>
        </w:rPr>
        <w:t>（二）加强政策协同。</w:t>
      </w:r>
      <w:r>
        <w:rPr>
          <w:rFonts w:hint="eastAsia" w:ascii="仿宋_GB2312" w:hAnsi="华文中宋" w:eastAsia="仿宋_GB2312"/>
          <w:sz w:val="32"/>
          <w:szCs w:val="32"/>
          <w:highlight w:val="none"/>
        </w:rPr>
        <w:t>加强与秸秆综合利用、农机深松整地等有关政策的衔接配合，推动政策同向用力、整体联动，厘清不同政策实施边界和范围，适宜区域要严格按照行动计划明确的保护性耕作定义开展技术推广应用。</w:t>
      </w:r>
      <w:r>
        <w:rPr>
          <w:rFonts w:hint="eastAsia" w:ascii="Times New Roman" w:hAnsi="Times New Roman" w:eastAsia="仿宋_GB2312"/>
          <w:color w:val="000000"/>
          <w:spacing w:val="-2"/>
          <w:kern w:val="32"/>
          <w:sz w:val="32"/>
          <w:szCs w:val="32"/>
          <w:highlight w:val="none"/>
        </w:rPr>
        <w:t>充分发挥农机购置补贴政策导向作用，</w:t>
      </w:r>
      <w:r>
        <w:rPr>
          <w:rFonts w:ascii="Times New Roman" w:hAnsi="Times New Roman" w:eastAsia="仿宋_GB2312"/>
          <w:color w:val="000000"/>
          <w:spacing w:val="-2"/>
          <w:kern w:val="32"/>
          <w:sz w:val="32"/>
          <w:szCs w:val="32"/>
          <w:highlight w:val="none"/>
        </w:rPr>
        <w:t>优先满足保护性耕作机具购置补贴资金需求，</w:t>
      </w:r>
      <w:r>
        <w:rPr>
          <w:rFonts w:hint="eastAsia" w:ascii="Times New Roman" w:hAnsi="Times New Roman" w:eastAsia="仿宋_GB2312"/>
          <w:color w:val="000000"/>
          <w:spacing w:val="-2"/>
          <w:kern w:val="32"/>
          <w:sz w:val="32"/>
          <w:szCs w:val="32"/>
          <w:highlight w:val="none"/>
        </w:rPr>
        <w:t>优化免耕播种机分类分档，提高高性能免耕播种机补贴标准</w:t>
      </w:r>
      <w:r>
        <w:rPr>
          <w:rFonts w:hint="eastAsia" w:ascii="仿宋_GB2312" w:hAnsi="仿宋_GB2312" w:eastAsia="仿宋_GB2312" w:cs="仿宋_GB2312"/>
          <w:sz w:val="32"/>
          <w:szCs w:val="32"/>
          <w:highlight w:val="none"/>
        </w:rPr>
        <w:t>，为保护性耕作推广应用提供装备保障。</w:t>
      </w:r>
    </w:p>
    <w:p>
      <w:pPr>
        <w:widowControl/>
        <w:spacing w:line="560" w:lineRule="exact"/>
        <w:ind w:firstLine="662" w:firstLineChars="200"/>
        <w:rPr>
          <w:rFonts w:ascii="仿宋_GB2312" w:hAnsi="仿宋_GB2312" w:eastAsia="仿宋_GB2312" w:cs="仿宋_GB2312"/>
          <w:sz w:val="32"/>
          <w:szCs w:val="32"/>
          <w:highlight w:val="none"/>
        </w:rPr>
      </w:pPr>
      <w:r>
        <w:rPr>
          <w:rFonts w:hint="eastAsia" w:ascii="楷体" w:hAnsi="楷体" w:eastAsia="楷体"/>
          <w:b/>
          <w:sz w:val="32"/>
          <w:szCs w:val="32"/>
          <w:highlight w:val="none"/>
        </w:rPr>
        <w:t>（三）加强技术服务。</w:t>
      </w:r>
      <w:r>
        <w:rPr>
          <w:rFonts w:hint="eastAsia" w:ascii="仿宋_GB2312" w:hAnsi="仿宋_GB2312" w:eastAsia="仿宋_GB2312" w:cs="仿宋_GB2312"/>
          <w:sz w:val="32"/>
          <w:szCs w:val="32"/>
          <w:highlight w:val="none"/>
        </w:rPr>
        <w:t>各地要建立完善保护性耕作专家服务队伍，加强农机农艺融合，合理衔接前后作业环节技术应用，加强各级各类技术培训工作，强化跟踪指导服务，提高作业质量，确保播种质量和出苗率。鼓励同一地块技术应用连续实施，提升实施质量和应用效果。要不断壮大农机作业服务主体，鼓励服务组织跨区开展作业，提高机具装备使用效率，扩大技术应用面积。</w:t>
      </w:r>
    </w:p>
    <w:p>
      <w:pPr>
        <w:spacing w:line="560" w:lineRule="exact"/>
        <w:ind w:firstLine="662" w:firstLineChars="200"/>
        <w:rPr>
          <w:rFonts w:ascii="仿宋_GB2312" w:hAnsi="仿宋_GB2312" w:eastAsia="仿宋_GB2312" w:cs="仿宋_GB2312"/>
          <w:bCs/>
          <w:sz w:val="32"/>
          <w:szCs w:val="32"/>
          <w:highlight w:val="none"/>
        </w:rPr>
      </w:pPr>
      <w:r>
        <w:rPr>
          <w:rFonts w:hint="eastAsia" w:ascii="楷体" w:hAnsi="楷体" w:eastAsia="楷体"/>
          <w:b/>
          <w:sz w:val="32"/>
          <w:szCs w:val="32"/>
          <w:highlight w:val="none"/>
        </w:rPr>
        <w:t>（四）加强监督管理。</w:t>
      </w:r>
      <w:r>
        <w:rPr>
          <w:rFonts w:hint="eastAsia" w:ascii="仿宋_GB2312" w:hAnsi="仿宋_GB2312" w:eastAsia="仿宋_GB2312" w:cs="仿宋_GB2312"/>
          <w:sz w:val="32"/>
          <w:szCs w:val="32"/>
          <w:highlight w:val="none"/>
        </w:rPr>
        <w:t>各地要建立健全相关规章制度，落实工作责任制，加强各环节风险防控，严格实施过程管理，</w:t>
      </w:r>
      <w:r>
        <w:rPr>
          <w:rFonts w:hint="eastAsia" w:ascii="仿宋_GB2312" w:hAnsi="仿宋_GB2312" w:eastAsia="仿宋_GB2312" w:cs="仿宋_GB2312"/>
          <w:bCs/>
          <w:sz w:val="32"/>
          <w:szCs w:val="32"/>
          <w:highlight w:val="none"/>
        </w:rPr>
        <w:t>坚决防止虚报补助作业面积、降低作业标准、套取补助资金等问题发生，</w:t>
      </w:r>
      <w:r>
        <w:rPr>
          <w:rFonts w:hint="eastAsia" w:ascii="仿宋_GB2312" w:hAnsi="仿宋_GB2312" w:eastAsia="仿宋_GB2312" w:cs="仿宋_GB2312"/>
          <w:sz w:val="32"/>
          <w:szCs w:val="32"/>
          <w:highlight w:val="none"/>
          <w:lang w:eastAsia="zh-CN"/>
        </w:rPr>
        <w:t>市</w:t>
      </w:r>
      <w:r>
        <w:rPr>
          <w:rFonts w:hint="eastAsia" w:ascii="仿宋_GB2312" w:hAnsi="仿宋_GB2312" w:eastAsia="仿宋_GB2312" w:cs="仿宋_GB2312"/>
          <w:sz w:val="32"/>
          <w:szCs w:val="32"/>
          <w:highlight w:val="none"/>
        </w:rPr>
        <w:t>将适时开展绩效评</w:t>
      </w:r>
      <w:r>
        <w:rPr>
          <w:rFonts w:hint="eastAsia" w:ascii="仿宋_GB2312" w:hAnsi="仿宋_GB2312" w:eastAsia="仿宋_GB2312" w:cs="仿宋_GB2312"/>
          <w:bCs/>
          <w:sz w:val="32"/>
          <w:szCs w:val="32"/>
          <w:highlight w:val="none"/>
        </w:rPr>
        <w:t>价。要切实加强对补助资金使用与监督管理，规范补助资金使用方向，确保专款专用，补助资金要及时足额拨付，杜绝任何形式的挤占、挪用等违规违纪行为。对于虚报冒领、挤占挪用补助资金的单位和个人，将按照《财政违法行为处罚处分条例》等国家有关规定追究责任。</w:t>
      </w:r>
    </w:p>
    <w:p>
      <w:pPr>
        <w:adjustRightInd w:val="0"/>
        <w:snapToGrid w:val="0"/>
        <w:spacing w:line="560" w:lineRule="exact"/>
        <w:ind w:firstLine="662" w:firstLineChars="200"/>
        <w:rPr>
          <w:rFonts w:ascii="仿宋_GB2312" w:hAnsi="仿宋_GB2312" w:eastAsia="仿宋_GB2312" w:cs="仿宋_GB2312"/>
          <w:bCs/>
          <w:sz w:val="32"/>
          <w:szCs w:val="32"/>
          <w:highlight w:val="none"/>
        </w:rPr>
      </w:pPr>
      <w:r>
        <w:rPr>
          <w:rFonts w:hint="eastAsia" w:ascii="楷体" w:hAnsi="楷体" w:eastAsia="楷体"/>
          <w:b/>
          <w:sz w:val="32"/>
          <w:szCs w:val="32"/>
          <w:highlight w:val="none"/>
        </w:rPr>
        <w:t>（五）加强宣传引导。</w:t>
      </w:r>
      <w:r>
        <w:rPr>
          <w:rFonts w:hint="eastAsia" w:ascii="仿宋_GB2312" w:hAnsi="华文中宋" w:eastAsia="仿宋_GB2312"/>
          <w:sz w:val="32"/>
          <w:szCs w:val="32"/>
          <w:highlight w:val="none"/>
        </w:rPr>
        <w:t>要通过多种渠道持续深入开展科普宣传和政策宣讲，</w:t>
      </w:r>
      <w:r>
        <w:rPr>
          <w:rFonts w:hint="eastAsia" w:eastAsia="仿宋_GB2312"/>
          <w:color w:val="000000"/>
          <w:kern w:val="0"/>
          <w:sz w:val="32"/>
          <w:szCs w:val="32"/>
          <w:highlight w:val="none"/>
        </w:rPr>
        <w:t>做到实施区域全覆盖，促进技术和政策进村入户，</w:t>
      </w:r>
      <w:r>
        <w:rPr>
          <w:rFonts w:hint="eastAsia" w:ascii="Times New Roman" w:hAnsi="Times New Roman" w:eastAsia="仿宋_GB2312"/>
          <w:sz w:val="32"/>
          <w:szCs w:val="32"/>
          <w:highlight w:val="none"/>
        </w:rPr>
        <w:t>激发调动广大基层干部和农民群众开展保护性耕作的积极性和主动性。</w:t>
      </w:r>
      <w:r>
        <w:rPr>
          <w:rFonts w:hint="eastAsia" w:ascii="仿宋_GB2312" w:hAnsi="华文中宋" w:eastAsia="仿宋_GB2312"/>
          <w:sz w:val="32"/>
          <w:szCs w:val="32"/>
          <w:highlight w:val="none"/>
        </w:rPr>
        <w:t>要及时总结保护性耕作实施中的基层经验做法和典型案例，采取多种形式对保护性耕作成效明显的地方和推广应用先锋人物进行宣传表扬</w:t>
      </w:r>
      <w:r>
        <w:rPr>
          <w:rFonts w:hint="eastAsia" w:ascii="仿宋_GB2312" w:hAnsi="仿宋_GB2312" w:eastAsia="仿宋_GB2312" w:cs="仿宋_GB2312"/>
          <w:bCs/>
          <w:sz w:val="32"/>
          <w:szCs w:val="32"/>
          <w:highlight w:val="none"/>
        </w:rPr>
        <w:t>，凝聚社会共识，营造良好的社会环境和舆论氛围</w:t>
      </w:r>
      <w:r>
        <w:rPr>
          <w:rFonts w:hint="eastAsia" w:ascii="仿宋_GB2312" w:hAnsi="华文中宋" w:eastAsia="仿宋_GB2312"/>
          <w:sz w:val="32"/>
          <w:szCs w:val="32"/>
          <w:highlight w:val="none"/>
        </w:rPr>
        <w:t>。</w:t>
      </w:r>
    </w:p>
    <w:p>
      <w:pPr>
        <w:adjustRightInd w:val="0"/>
        <w:snapToGrid w:val="0"/>
        <w:spacing w:line="560" w:lineRule="exact"/>
        <w:ind w:firstLine="662" w:firstLineChars="200"/>
        <w:rPr>
          <w:rFonts w:hint="eastAsia" w:ascii="仿宋_GB2312" w:hAnsi="仿宋_GB2312" w:eastAsia="仿宋_GB2312" w:cs="仿宋_GB2312"/>
          <w:bCs/>
          <w:sz w:val="32"/>
          <w:szCs w:val="32"/>
          <w:highlight w:val="none"/>
          <w:lang w:eastAsia="zh-CN"/>
        </w:rPr>
      </w:pPr>
      <w:r>
        <w:rPr>
          <w:rFonts w:hint="eastAsia" w:ascii="仿宋_GB2312" w:hAnsi="仿宋_GB2312" w:eastAsia="仿宋_GB2312" w:cs="仿宋_GB2312"/>
          <w:bCs/>
          <w:sz w:val="32"/>
          <w:szCs w:val="32"/>
          <w:highlight w:val="none"/>
        </w:rPr>
        <w:t>各</w:t>
      </w:r>
      <w:r>
        <w:rPr>
          <w:rFonts w:hint="eastAsia" w:ascii="仿宋_GB2312" w:hAnsi="仿宋_GB2312" w:eastAsia="仿宋_GB2312" w:cs="仿宋_GB2312"/>
          <w:bCs/>
          <w:sz w:val="32"/>
          <w:szCs w:val="32"/>
          <w:highlight w:val="none"/>
          <w:lang w:eastAsia="zh-CN"/>
        </w:rPr>
        <w:t>县级</w:t>
      </w:r>
      <w:r>
        <w:rPr>
          <w:rFonts w:hint="eastAsia" w:ascii="仿宋_GB2312" w:eastAsia="仿宋_GB2312"/>
          <w:sz w:val="32"/>
          <w:szCs w:val="32"/>
          <w:highlight w:val="none"/>
        </w:rPr>
        <w:t>农机主管部门</w:t>
      </w:r>
      <w:r>
        <w:rPr>
          <w:rFonts w:hint="eastAsia" w:ascii="仿宋_GB2312" w:eastAsia="仿宋_GB2312"/>
          <w:sz w:val="32"/>
          <w:szCs w:val="32"/>
          <w:highlight w:val="none"/>
          <w:lang w:eastAsia="zh-CN"/>
        </w:rPr>
        <w:t>会同</w:t>
      </w:r>
      <w:r>
        <w:rPr>
          <w:rFonts w:hint="eastAsia" w:ascii="仿宋_GB2312" w:eastAsia="仿宋_GB2312"/>
          <w:sz w:val="32"/>
          <w:szCs w:val="32"/>
          <w:highlight w:val="none"/>
        </w:rPr>
        <w:t>财政部门</w:t>
      </w:r>
      <w:r>
        <w:rPr>
          <w:rFonts w:hint="eastAsia" w:ascii="仿宋_GB2312" w:hAnsi="仿宋_GB2312" w:eastAsia="仿宋_GB2312" w:cs="仿宋_GB2312"/>
          <w:bCs/>
          <w:sz w:val="32"/>
          <w:szCs w:val="32"/>
          <w:highlight w:val="none"/>
        </w:rPr>
        <w:t>于2022年</w:t>
      </w:r>
      <w:r>
        <w:rPr>
          <w:rFonts w:hint="eastAsia" w:ascii="仿宋_GB2312" w:hAnsi="仿宋_GB2312" w:eastAsia="仿宋_GB2312" w:cs="仿宋_GB2312"/>
          <w:bCs/>
          <w:sz w:val="32"/>
          <w:szCs w:val="32"/>
          <w:highlight w:val="none"/>
          <w:lang w:val="en-US" w:eastAsia="zh-CN"/>
        </w:rPr>
        <w:t>9</w:t>
      </w:r>
      <w:r>
        <w:rPr>
          <w:rFonts w:hint="eastAsia" w:ascii="仿宋_GB2312" w:hAnsi="仿宋_GB2312" w:eastAsia="仿宋_GB2312" w:cs="仿宋_GB2312"/>
          <w:bCs/>
          <w:sz w:val="32"/>
          <w:szCs w:val="32"/>
          <w:highlight w:val="none"/>
        </w:rPr>
        <w:t>月</w:t>
      </w:r>
      <w:r>
        <w:rPr>
          <w:rFonts w:hint="eastAsia" w:ascii="仿宋_GB2312" w:hAnsi="仿宋_GB2312" w:eastAsia="仿宋_GB2312" w:cs="仿宋_GB2312"/>
          <w:bCs/>
          <w:sz w:val="32"/>
          <w:szCs w:val="32"/>
          <w:highlight w:val="none"/>
          <w:lang w:val="en-US" w:eastAsia="zh-CN"/>
        </w:rPr>
        <w:t>30</w:t>
      </w:r>
      <w:r>
        <w:rPr>
          <w:rFonts w:hint="eastAsia" w:ascii="仿宋_GB2312" w:hAnsi="仿宋_GB2312" w:eastAsia="仿宋_GB2312" w:cs="仿宋_GB2312"/>
          <w:bCs/>
          <w:sz w:val="32"/>
          <w:szCs w:val="32"/>
          <w:highlight w:val="none"/>
        </w:rPr>
        <w:t>日前</w:t>
      </w:r>
      <w:r>
        <w:rPr>
          <w:rFonts w:hint="eastAsia" w:ascii="仿宋_GB2312" w:eastAsia="仿宋_GB2312"/>
          <w:sz w:val="32"/>
          <w:szCs w:val="32"/>
          <w:highlight w:val="none"/>
        </w:rPr>
        <w:t>向</w:t>
      </w:r>
      <w:r>
        <w:rPr>
          <w:rFonts w:hint="eastAsia" w:ascii="仿宋_GB2312" w:eastAsia="仿宋_GB2312"/>
          <w:sz w:val="32"/>
          <w:szCs w:val="32"/>
          <w:highlight w:val="none"/>
          <w:lang w:eastAsia="zh-CN"/>
        </w:rPr>
        <w:t>市</w:t>
      </w:r>
      <w:r>
        <w:rPr>
          <w:rFonts w:hint="eastAsia" w:ascii="仿宋_GB2312" w:eastAsia="仿宋_GB2312"/>
          <w:sz w:val="32"/>
          <w:szCs w:val="32"/>
          <w:highlight w:val="none"/>
        </w:rPr>
        <w:t>农业农村</w:t>
      </w:r>
      <w:r>
        <w:rPr>
          <w:rFonts w:hint="eastAsia" w:ascii="仿宋_GB2312" w:eastAsia="仿宋_GB2312"/>
          <w:sz w:val="32"/>
          <w:szCs w:val="32"/>
          <w:highlight w:val="none"/>
          <w:lang w:eastAsia="zh-CN"/>
        </w:rPr>
        <w:t>局</w:t>
      </w:r>
      <w:r>
        <w:rPr>
          <w:rFonts w:hint="eastAsia" w:ascii="仿宋_GB2312" w:hAnsi="仿宋_GB2312" w:eastAsia="仿宋_GB2312" w:cs="仿宋_GB2312"/>
          <w:bCs/>
          <w:sz w:val="32"/>
          <w:szCs w:val="32"/>
          <w:highlight w:val="none"/>
        </w:rPr>
        <w:t>报送保护性耕作项目实施和补助资金兑付情况及下年度安排计划，于</w:t>
      </w:r>
      <w:r>
        <w:rPr>
          <w:rFonts w:hint="eastAsia" w:ascii="仿宋_GB2312" w:hAnsi="仿宋_GB2312" w:eastAsia="仿宋_GB2312" w:cs="仿宋_GB2312"/>
          <w:bCs/>
          <w:sz w:val="32"/>
          <w:szCs w:val="32"/>
          <w:highlight w:val="none"/>
          <w:lang w:val="en-US" w:eastAsia="zh-CN"/>
        </w:rPr>
        <w:t>10</w:t>
      </w:r>
      <w:r>
        <w:rPr>
          <w:rFonts w:hint="eastAsia" w:ascii="仿宋_GB2312" w:hAnsi="仿宋_GB2312" w:eastAsia="仿宋_GB2312" w:cs="仿宋_GB2312"/>
          <w:bCs/>
          <w:sz w:val="32"/>
          <w:szCs w:val="32"/>
          <w:highlight w:val="none"/>
        </w:rPr>
        <w:t>月</w:t>
      </w:r>
      <w:r>
        <w:rPr>
          <w:rFonts w:hint="eastAsia" w:ascii="仿宋_GB2312" w:hAnsi="仿宋_GB2312" w:eastAsia="仿宋_GB2312" w:cs="仿宋_GB2312"/>
          <w:bCs/>
          <w:sz w:val="32"/>
          <w:szCs w:val="32"/>
          <w:highlight w:val="none"/>
          <w:lang w:val="en-US" w:eastAsia="zh-CN"/>
        </w:rPr>
        <w:t>30</w:t>
      </w:r>
      <w:r>
        <w:rPr>
          <w:rFonts w:hint="eastAsia" w:ascii="仿宋_GB2312" w:hAnsi="仿宋_GB2312" w:eastAsia="仿宋_GB2312" w:cs="仿宋_GB2312"/>
          <w:bCs/>
          <w:sz w:val="32"/>
          <w:szCs w:val="32"/>
          <w:highlight w:val="none"/>
        </w:rPr>
        <w:t>日前报送保护性耕作推进行动年度工作总结及绩效自评报告。</w:t>
      </w:r>
      <w:r>
        <w:rPr>
          <w:rFonts w:hint="eastAsia" w:ascii="仿宋_GB2312" w:hAnsi="仿宋_GB2312" w:eastAsia="仿宋_GB2312" w:cs="仿宋_GB2312"/>
          <w:bCs/>
          <w:sz w:val="32"/>
          <w:szCs w:val="32"/>
          <w:highlight w:val="none"/>
          <w:lang w:eastAsia="zh-CN"/>
        </w:rPr>
        <w:t>市农业农村局会同市财政局将有关情况报送省农业农村厅、省财政厅。</w:t>
      </w:r>
    </w:p>
    <w:p>
      <w:pPr>
        <w:adjustRightInd w:val="0"/>
        <w:snapToGrid w:val="0"/>
        <w:spacing w:line="560" w:lineRule="exact"/>
        <w:ind w:firstLine="662"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附件：1.2022年</w:t>
      </w:r>
      <w:r>
        <w:rPr>
          <w:rFonts w:hint="eastAsia" w:ascii="仿宋_GB2312" w:hAnsi="仿宋_GB2312" w:eastAsia="仿宋_GB2312" w:cs="仿宋_GB2312"/>
          <w:bCs/>
          <w:sz w:val="32"/>
          <w:szCs w:val="32"/>
          <w:highlight w:val="none"/>
          <w:lang w:eastAsia="zh-CN"/>
        </w:rPr>
        <w:t>大连市</w:t>
      </w:r>
      <w:r>
        <w:rPr>
          <w:rFonts w:hint="eastAsia" w:ascii="仿宋_GB2312" w:hAnsi="仿宋_GB2312" w:eastAsia="仿宋_GB2312" w:cs="仿宋_GB2312"/>
          <w:bCs/>
          <w:sz w:val="32"/>
          <w:szCs w:val="32"/>
          <w:highlight w:val="none"/>
        </w:rPr>
        <w:t>保护性耕作整体推进</w:t>
      </w:r>
      <w:r>
        <w:rPr>
          <w:rFonts w:hint="eastAsia" w:ascii="仿宋_GB2312" w:hAnsi="仿宋_GB2312" w:eastAsia="仿宋_GB2312" w:cs="仿宋_GB2312"/>
          <w:bCs/>
          <w:sz w:val="32"/>
          <w:szCs w:val="32"/>
          <w:highlight w:val="none"/>
          <w:lang w:eastAsia="zh-CN"/>
        </w:rPr>
        <w:t>乡</w:t>
      </w:r>
      <w:r>
        <w:rPr>
          <w:rFonts w:hint="eastAsia" w:ascii="仿宋_GB2312" w:hAnsi="仿宋_GB2312" w:eastAsia="仿宋_GB2312" w:cs="仿宋_GB2312"/>
          <w:bCs/>
          <w:sz w:val="32"/>
          <w:szCs w:val="32"/>
          <w:highlight w:val="none"/>
        </w:rPr>
        <w:t>名单</w:t>
      </w:r>
    </w:p>
    <w:p>
      <w:pPr>
        <w:adjustRightInd w:val="0"/>
        <w:snapToGrid w:val="0"/>
        <w:spacing w:line="560" w:lineRule="exact"/>
        <w:ind w:firstLine="1655" w:firstLineChars="500"/>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2.</w:t>
      </w:r>
      <w:r>
        <w:rPr>
          <w:rFonts w:hint="eastAsia" w:ascii="仿宋_GB2312" w:hAnsi="仿宋_GB2312" w:cs="仿宋_GB2312"/>
          <w:bCs/>
          <w:highlight w:val="none"/>
        </w:rPr>
        <w:t>20</w:t>
      </w:r>
      <w:r>
        <w:rPr>
          <w:rFonts w:hint="eastAsia" w:ascii="仿宋_GB2312" w:hAnsi="仿宋_GB2312" w:eastAsia="仿宋_GB2312" w:cs="仿宋_GB2312"/>
          <w:bCs/>
          <w:sz w:val="32"/>
          <w:szCs w:val="32"/>
          <w:highlight w:val="none"/>
        </w:rPr>
        <w:t>2</w:t>
      </w:r>
      <w:r>
        <w:rPr>
          <w:rFonts w:hint="eastAsia" w:ascii="仿宋_GB2312" w:hAnsi="仿宋_GB2312" w:eastAsia="仿宋_GB2312" w:cs="仿宋_GB2312"/>
          <w:bCs/>
          <w:sz w:val="32"/>
          <w:szCs w:val="32"/>
          <w:highlight w:val="none"/>
          <w:lang w:val="en-US" w:eastAsia="zh-CN"/>
        </w:rPr>
        <w:t>2</w:t>
      </w:r>
      <w:r>
        <w:rPr>
          <w:rFonts w:hint="eastAsia" w:ascii="仿宋_GB2312" w:hAnsi="仿宋_GB2312" w:eastAsia="仿宋_GB2312" w:cs="仿宋_GB2312"/>
          <w:bCs/>
          <w:sz w:val="32"/>
          <w:szCs w:val="32"/>
          <w:highlight w:val="none"/>
        </w:rPr>
        <w:t>年保护性耕作项目计划表</w:t>
      </w:r>
    </w:p>
    <w:p>
      <w:pPr>
        <w:adjustRightInd w:val="0"/>
        <w:snapToGrid w:val="0"/>
        <w:spacing w:line="560" w:lineRule="exact"/>
        <w:ind w:firstLine="1655" w:firstLineChars="5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val="en-US" w:eastAsia="zh-CN"/>
        </w:rPr>
        <w:t>3</w:t>
      </w:r>
      <w:r>
        <w:rPr>
          <w:rFonts w:hint="eastAsia" w:ascii="仿宋_GB2312" w:hAnsi="仿宋_GB2312" w:eastAsia="仿宋_GB2312" w:cs="仿宋_GB2312"/>
          <w:bCs/>
          <w:sz w:val="32"/>
          <w:szCs w:val="32"/>
          <w:highlight w:val="none"/>
        </w:rPr>
        <w:t>.县级高标准保护</w:t>
      </w:r>
      <w:r>
        <w:rPr>
          <w:rFonts w:hint="eastAsia" w:ascii="仿宋_GB2312" w:hAnsi="仿宋_GB2312" w:eastAsia="仿宋_GB2312" w:cs="仿宋_GB2312"/>
          <w:sz w:val="32"/>
          <w:szCs w:val="32"/>
          <w:highlight w:val="none"/>
        </w:rPr>
        <w:t>性耕作应用基地建设标准</w:t>
      </w:r>
    </w:p>
    <w:p>
      <w:pPr>
        <w:adjustRightInd w:val="0"/>
        <w:snapToGrid w:val="0"/>
        <w:spacing w:line="560" w:lineRule="exact"/>
        <w:ind w:firstLine="1655" w:firstLineChars="5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val="en-US" w:eastAsia="zh-CN"/>
        </w:rPr>
        <w:t>4</w:t>
      </w: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sz w:val="32"/>
          <w:szCs w:val="32"/>
          <w:highlight w:val="none"/>
        </w:rPr>
        <w:t>乡级高标准保护性耕作应用</w:t>
      </w:r>
      <w:r>
        <w:rPr>
          <w:rFonts w:hint="eastAsia" w:ascii="仿宋_GB2312" w:hAnsi="仿宋_GB2312" w:eastAsia="仿宋_GB2312" w:cs="仿宋_GB2312"/>
          <w:bCs/>
          <w:sz w:val="32"/>
          <w:szCs w:val="32"/>
          <w:highlight w:val="none"/>
        </w:rPr>
        <w:t>基地建设标准</w:t>
      </w:r>
    </w:p>
    <w:p>
      <w:pPr>
        <w:adjustRightInd w:val="0"/>
        <w:snapToGrid w:val="0"/>
        <w:spacing w:line="560" w:lineRule="exact"/>
        <w:ind w:firstLine="1655" w:firstLineChars="5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val="en-US" w:eastAsia="zh-CN"/>
        </w:rPr>
        <w:t>5</w:t>
      </w: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sz w:val="32"/>
          <w:szCs w:val="32"/>
          <w:highlight w:val="none"/>
          <w:lang w:eastAsia="zh-CN"/>
        </w:rPr>
        <w:t>村</w:t>
      </w:r>
      <w:r>
        <w:rPr>
          <w:rFonts w:hint="eastAsia" w:ascii="仿宋_GB2312" w:hAnsi="仿宋_GB2312" w:eastAsia="仿宋_GB2312" w:cs="仿宋_GB2312"/>
          <w:sz w:val="32"/>
          <w:szCs w:val="32"/>
          <w:highlight w:val="none"/>
        </w:rPr>
        <w:t>级高标准保护性耕作应用</w:t>
      </w:r>
      <w:r>
        <w:rPr>
          <w:rFonts w:hint="eastAsia" w:ascii="仿宋_GB2312" w:hAnsi="仿宋_GB2312" w:eastAsia="仿宋_GB2312" w:cs="仿宋_GB2312"/>
          <w:bCs/>
          <w:sz w:val="32"/>
          <w:szCs w:val="32"/>
          <w:highlight w:val="none"/>
        </w:rPr>
        <w:t>基地建设标准</w:t>
      </w:r>
    </w:p>
    <w:p>
      <w:pPr>
        <w:widowControl/>
        <w:jc w:val="left"/>
        <w:rPr>
          <w:rFonts w:ascii="仿宋_GB2312" w:hAnsi="仿宋_GB2312" w:eastAsia="仿宋_GB2312" w:cs="仿宋_GB2312"/>
          <w:bCs/>
          <w:sz w:val="32"/>
          <w:szCs w:val="32"/>
          <w:highlight w:val="none"/>
        </w:rPr>
      </w:pPr>
      <w:r>
        <w:rPr>
          <w:rFonts w:ascii="仿宋_GB2312" w:hAnsi="仿宋_GB2312" w:eastAsia="仿宋_GB2312" w:cs="仿宋_GB2312"/>
          <w:bCs/>
          <w:sz w:val="32"/>
          <w:szCs w:val="32"/>
          <w:highlight w:val="none"/>
        </w:rPr>
        <w:br w:type="page"/>
      </w:r>
    </w:p>
    <w:p>
      <w:pPr>
        <w:spacing w:line="800" w:lineRule="exact"/>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附件1</w:t>
      </w:r>
    </w:p>
    <w:p>
      <w:pPr>
        <w:jc w:val="center"/>
        <w:rPr>
          <w:rFonts w:hint="eastAsia" w:ascii="方正小标宋简体" w:hAnsi="方正小标宋简体" w:eastAsia="方正小标宋简体" w:cs="方正小标宋简体"/>
          <w:b w:val="0"/>
          <w:bCs/>
          <w:sz w:val="44"/>
          <w:szCs w:val="44"/>
          <w:highlight w:val="none"/>
        </w:rPr>
      </w:pPr>
      <w:r>
        <w:rPr>
          <w:rFonts w:hint="eastAsia" w:ascii="方正小标宋简体" w:hAnsi="方正小标宋简体" w:eastAsia="方正小标宋简体" w:cs="方正小标宋简体"/>
          <w:b w:val="0"/>
          <w:bCs/>
          <w:sz w:val="44"/>
          <w:szCs w:val="44"/>
          <w:highlight w:val="none"/>
        </w:rPr>
        <w:t>2022年</w:t>
      </w:r>
      <w:r>
        <w:rPr>
          <w:rFonts w:hint="eastAsia" w:ascii="方正小标宋简体" w:hAnsi="方正小标宋简体" w:eastAsia="方正小标宋简体" w:cs="方正小标宋简体"/>
          <w:b w:val="0"/>
          <w:bCs/>
          <w:sz w:val="44"/>
          <w:szCs w:val="44"/>
          <w:highlight w:val="none"/>
          <w:lang w:eastAsia="zh-CN"/>
        </w:rPr>
        <w:t>大连市</w:t>
      </w:r>
      <w:r>
        <w:rPr>
          <w:rFonts w:hint="eastAsia" w:ascii="方正小标宋简体" w:hAnsi="方正小标宋简体" w:eastAsia="方正小标宋简体" w:cs="方正小标宋简体"/>
          <w:b w:val="0"/>
          <w:bCs/>
          <w:sz w:val="44"/>
          <w:szCs w:val="44"/>
          <w:highlight w:val="none"/>
        </w:rPr>
        <w:t>保护性耕作整体推进</w:t>
      </w:r>
      <w:r>
        <w:rPr>
          <w:rFonts w:hint="eastAsia" w:ascii="方正小标宋简体" w:hAnsi="方正小标宋简体" w:eastAsia="方正小标宋简体" w:cs="方正小标宋简体"/>
          <w:b w:val="0"/>
          <w:bCs/>
          <w:sz w:val="44"/>
          <w:szCs w:val="44"/>
          <w:highlight w:val="none"/>
          <w:lang w:eastAsia="zh-CN"/>
        </w:rPr>
        <w:t>乡</w:t>
      </w:r>
      <w:r>
        <w:rPr>
          <w:rFonts w:hint="eastAsia" w:ascii="方正小标宋简体" w:hAnsi="方正小标宋简体" w:eastAsia="方正小标宋简体" w:cs="方正小标宋简体"/>
          <w:b w:val="0"/>
          <w:bCs/>
          <w:sz w:val="44"/>
          <w:szCs w:val="44"/>
          <w:highlight w:val="none"/>
        </w:rPr>
        <w:t>名单</w:t>
      </w:r>
    </w:p>
    <w:p>
      <w:pPr>
        <w:jc w:val="left"/>
        <w:rPr>
          <w:rFonts w:ascii="仿宋_GB2312" w:eastAsia="仿宋_GB2312"/>
          <w:sz w:val="32"/>
          <w:szCs w:val="32"/>
          <w:highlight w:val="none"/>
        </w:rPr>
      </w:pPr>
    </w:p>
    <w:p>
      <w:pPr>
        <w:spacing w:line="560" w:lineRule="exact"/>
        <w:jc w:val="left"/>
        <w:rPr>
          <w:rFonts w:ascii="宋体" w:hAnsi="宋体"/>
          <w:sz w:val="32"/>
          <w:szCs w:val="32"/>
          <w:highlight w:val="none"/>
        </w:rPr>
      </w:pPr>
    </w:p>
    <w:p>
      <w:pPr>
        <w:widowControl/>
        <w:ind w:firstLine="0" w:firstLineChars="0"/>
        <w:jc w:val="left"/>
        <w:rPr>
          <w:rFonts w:hint="eastAsia" w:ascii="宋体" w:hAnsi="宋体" w:eastAsia="CESI仿宋-GB2312"/>
          <w:sz w:val="32"/>
          <w:szCs w:val="32"/>
          <w:highlight w:val="none"/>
        </w:rPr>
      </w:pPr>
      <w:r>
        <w:rPr>
          <w:rFonts w:hint="eastAsia" w:ascii="宋体" w:hAnsi="宋体" w:eastAsia="CESI仿宋-GB2312"/>
          <w:sz w:val="32"/>
          <w:szCs w:val="32"/>
          <w:highlight w:val="none"/>
          <w:lang w:val="en-US" w:eastAsia="zh-CN"/>
        </w:rPr>
        <w:t>1.</w:t>
      </w:r>
      <w:r>
        <w:rPr>
          <w:rFonts w:hint="eastAsia" w:ascii="宋体" w:hAnsi="宋体" w:eastAsia="CESI仿宋-GB2312"/>
          <w:sz w:val="32"/>
          <w:szCs w:val="32"/>
          <w:highlight w:val="none"/>
        </w:rPr>
        <w:t>庄河市吴炉镇</w:t>
      </w:r>
    </w:p>
    <w:p>
      <w:pPr>
        <w:widowControl/>
        <w:jc w:val="left"/>
        <w:rPr>
          <w:rFonts w:ascii="宋体" w:hAnsi="宋体"/>
          <w:sz w:val="32"/>
          <w:szCs w:val="32"/>
          <w:highlight w:val="none"/>
        </w:rPr>
      </w:pPr>
      <w:r>
        <w:rPr>
          <w:rFonts w:hint="eastAsia" w:ascii="宋体" w:hAnsi="宋体" w:eastAsia="CESI仿宋-GB2312"/>
          <w:sz w:val="32"/>
          <w:szCs w:val="32"/>
          <w:highlight w:val="none"/>
          <w:lang w:val="en-US" w:eastAsia="zh-CN"/>
        </w:rPr>
        <w:t>2.</w:t>
      </w:r>
      <w:r>
        <w:rPr>
          <w:rFonts w:hint="eastAsia" w:ascii="宋体" w:hAnsi="宋体" w:eastAsia="CESI仿宋-GB2312"/>
          <w:sz w:val="32"/>
          <w:szCs w:val="32"/>
          <w:highlight w:val="none"/>
        </w:rPr>
        <w:t>庄河市明阳街道</w:t>
      </w:r>
      <w:r>
        <w:rPr>
          <w:rFonts w:ascii="宋体" w:hAnsi="宋体"/>
          <w:sz w:val="32"/>
          <w:szCs w:val="32"/>
          <w:highlight w:val="none"/>
        </w:rPr>
        <w:br w:type="page"/>
      </w:r>
    </w:p>
    <w:p>
      <w:pPr>
        <w:widowControl/>
        <w:spacing w:line="560" w:lineRule="exact"/>
        <w:jc w:val="left"/>
        <w:rPr>
          <w:rFonts w:hint="eastAsia" w:ascii="黑体" w:hAnsi="黑体" w:eastAsia="黑体"/>
          <w:highlight w:val="none"/>
          <w:lang w:eastAsia="zh-CN"/>
        </w:rPr>
      </w:pPr>
      <w:r>
        <w:rPr>
          <w:rFonts w:hint="eastAsia" w:ascii="黑体" w:hAnsi="黑体" w:eastAsia="黑体"/>
          <w:highlight w:val="none"/>
          <w:lang w:eastAsia="zh-CN"/>
        </w:rPr>
        <w:t>附件</w:t>
      </w:r>
      <w:r>
        <w:rPr>
          <w:rFonts w:hint="eastAsia" w:ascii="黑体" w:hAnsi="黑体" w:eastAsia="黑体"/>
          <w:highlight w:val="none"/>
          <w:lang w:val="en-US" w:eastAsia="zh-CN"/>
        </w:rPr>
        <w:t>2</w:t>
      </w:r>
    </w:p>
    <w:p>
      <w:pPr>
        <w:spacing w:line="560" w:lineRule="exact"/>
        <w:jc w:val="left"/>
        <w:rPr>
          <w:rFonts w:ascii="宋体" w:hAnsi="宋体"/>
          <w:highlight w:val="none"/>
        </w:rPr>
      </w:pPr>
    </w:p>
    <w:p>
      <w:pPr>
        <w:spacing w:line="560" w:lineRule="exact"/>
        <w:jc w:val="center"/>
        <w:rPr>
          <w:rFonts w:ascii="方正小标宋简体" w:hAnsi="宋体" w:eastAsia="方正小标宋简体"/>
          <w:sz w:val="44"/>
          <w:szCs w:val="44"/>
          <w:highlight w:val="none"/>
        </w:rPr>
      </w:pPr>
      <w:r>
        <w:rPr>
          <w:rFonts w:hint="eastAsia" w:ascii="方正小标宋简体" w:hAnsi="宋体" w:eastAsia="方正小标宋简体"/>
          <w:sz w:val="44"/>
          <w:szCs w:val="44"/>
          <w:highlight w:val="none"/>
        </w:rPr>
        <w:t>202</w:t>
      </w:r>
      <w:r>
        <w:rPr>
          <w:rFonts w:hint="eastAsia" w:ascii="方正小标宋简体" w:hAnsi="宋体" w:eastAsia="方正小标宋简体"/>
          <w:sz w:val="44"/>
          <w:szCs w:val="44"/>
          <w:highlight w:val="none"/>
          <w:lang w:val="en-US" w:eastAsia="zh-CN"/>
        </w:rPr>
        <w:t>2</w:t>
      </w:r>
      <w:r>
        <w:rPr>
          <w:rFonts w:hint="eastAsia" w:ascii="方正小标宋简体" w:hAnsi="宋体" w:eastAsia="方正小标宋简体"/>
          <w:sz w:val="44"/>
          <w:szCs w:val="44"/>
          <w:highlight w:val="none"/>
        </w:rPr>
        <w:t>年保护性耕作项目计划表</w:t>
      </w:r>
    </w:p>
    <w:tbl>
      <w:tblPr>
        <w:tblStyle w:val="5"/>
        <w:tblpPr w:leftFromText="180" w:rightFromText="180" w:vertAnchor="text" w:horzAnchor="margin" w:tblpY="459"/>
        <w:tblOverlap w:val="never"/>
        <w:tblW w:w="89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6"/>
        <w:gridCol w:w="1420"/>
        <w:gridCol w:w="1939"/>
        <w:gridCol w:w="1950"/>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556" w:type="dxa"/>
            <w:shd w:val="clear" w:color="000000" w:fill="FFFFFF"/>
            <w:noWrap w:val="0"/>
            <w:vAlign w:val="center"/>
          </w:tcPr>
          <w:p>
            <w:pPr>
              <w:widowControl/>
              <w:spacing w:line="560" w:lineRule="exact"/>
              <w:jc w:val="center"/>
              <w:rPr>
                <w:rFonts w:ascii="仿宋_GB2312" w:hAnsi="宋体" w:cs="宋体"/>
                <w:color w:val="000000"/>
                <w:highlight w:val="none"/>
              </w:rPr>
            </w:pPr>
            <w:r>
              <w:rPr>
                <w:rFonts w:hint="eastAsia" w:ascii="仿宋_GB2312" w:hAnsi="宋体" w:cs="宋体"/>
                <w:color w:val="000000"/>
                <w:highlight w:val="none"/>
              </w:rPr>
              <w:t>地</w:t>
            </w:r>
            <w:r>
              <w:rPr>
                <w:rFonts w:hint="eastAsia" w:ascii="仿宋_GB2312" w:hAnsi="宋体" w:cs="宋体"/>
                <w:color w:val="000000"/>
                <w:highlight w:val="none"/>
                <w:lang w:val="en-US" w:eastAsia="zh-CN"/>
              </w:rPr>
              <w:t xml:space="preserve">    </w:t>
            </w:r>
            <w:r>
              <w:rPr>
                <w:rFonts w:hint="eastAsia" w:ascii="仿宋_GB2312" w:hAnsi="宋体" w:cs="宋体"/>
                <w:color w:val="000000"/>
                <w:highlight w:val="none"/>
              </w:rPr>
              <w:t>区</w:t>
            </w:r>
          </w:p>
        </w:tc>
        <w:tc>
          <w:tcPr>
            <w:tcW w:w="1420" w:type="dxa"/>
            <w:shd w:val="clear" w:color="000000" w:fill="FFFFFF"/>
            <w:noWrap w:val="0"/>
            <w:vAlign w:val="center"/>
          </w:tcPr>
          <w:p>
            <w:pPr>
              <w:widowControl/>
              <w:spacing w:line="560" w:lineRule="exact"/>
              <w:jc w:val="center"/>
              <w:rPr>
                <w:rFonts w:ascii="仿宋_GB2312" w:hAnsi="宋体" w:cs="宋体"/>
                <w:color w:val="000000"/>
                <w:highlight w:val="none"/>
              </w:rPr>
            </w:pPr>
            <w:r>
              <w:rPr>
                <w:rFonts w:hint="eastAsia" w:ascii="仿宋_GB2312" w:hAnsi="宋体" w:cs="宋体"/>
                <w:color w:val="000000"/>
                <w:highlight w:val="none"/>
              </w:rPr>
              <w:t>计划面积</w:t>
            </w:r>
          </w:p>
          <w:p>
            <w:pPr>
              <w:widowControl/>
              <w:spacing w:line="560" w:lineRule="exact"/>
              <w:jc w:val="center"/>
              <w:rPr>
                <w:rFonts w:ascii="仿宋_GB2312" w:hAnsi="宋体" w:cs="宋体"/>
                <w:color w:val="000000"/>
                <w:highlight w:val="none"/>
              </w:rPr>
            </w:pPr>
            <w:r>
              <w:rPr>
                <w:rFonts w:hint="eastAsia" w:ascii="仿宋_GB2312" w:hAnsi="宋体" w:cs="宋体"/>
                <w:color w:val="000000"/>
                <w:highlight w:val="none"/>
              </w:rPr>
              <w:t>（万亩）</w:t>
            </w:r>
          </w:p>
        </w:tc>
        <w:tc>
          <w:tcPr>
            <w:tcW w:w="1939" w:type="dxa"/>
            <w:shd w:val="clear" w:color="000000" w:fill="FFFFFF"/>
            <w:noWrap w:val="0"/>
            <w:vAlign w:val="center"/>
          </w:tcPr>
          <w:p>
            <w:pPr>
              <w:widowControl/>
              <w:spacing w:line="560" w:lineRule="exact"/>
              <w:jc w:val="center"/>
              <w:rPr>
                <w:rFonts w:ascii="仿宋_GB2312" w:hAnsi="宋体" w:cs="宋体"/>
                <w:color w:val="000000"/>
                <w:highlight w:val="none"/>
              </w:rPr>
            </w:pPr>
            <w:r>
              <w:rPr>
                <w:rFonts w:hint="eastAsia" w:ascii="仿宋_GB2312" w:hAnsi="宋体" w:cs="宋体"/>
                <w:color w:val="000000"/>
                <w:highlight w:val="none"/>
              </w:rPr>
              <w:t>县级基地计划建设数量（个）</w:t>
            </w:r>
          </w:p>
        </w:tc>
        <w:tc>
          <w:tcPr>
            <w:tcW w:w="1950" w:type="dxa"/>
            <w:shd w:val="clear" w:color="000000" w:fill="FFFFFF"/>
            <w:noWrap w:val="0"/>
            <w:vAlign w:val="center"/>
          </w:tcPr>
          <w:p>
            <w:pPr>
              <w:widowControl/>
              <w:spacing w:line="560" w:lineRule="exact"/>
              <w:jc w:val="center"/>
              <w:rPr>
                <w:rFonts w:ascii="仿宋_GB2312" w:hAnsi="宋体" w:cs="宋体"/>
                <w:color w:val="000000"/>
                <w:highlight w:val="none"/>
              </w:rPr>
            </w:pPr>
            <w:r>
              <w:rPr>
                <w:rFonts w:hint="eastAsia" w:ascii="仿宋_GB2312" w:hAnsi="宋体" w:cs="宋体"/>
                <w:color w:val="000000"/>
                <w:highlight w:val="none"/>
              </w:rPr>
              <w:t>乡级基地计划建设数量（个）</w:t>
            </w:r>
          </w:p>
        </w:tc>
        <w:tc>
          <w:tcPr>
            <w:tcW w:w="2059" w:type="dxa"/>
            <w:shd w:val="clear" w:color="000000" w:fill="FFFFFF"/>
            <w:noWrap w:val="0"/>
            <w:vAlign w:val="center"/>
          </w:tcPr>
          <w:p>
            <w:pPr>
              <w:widowControl/>
              <w:spacing w:line="560" w:lineRule="exact"/>
              <w:jc w:val="center"/>
              <w:rPr>
                <w:rFonts w:hint="eastAsia" w:ascii="仿宋_GB2312" w:hAnsi="宋体" w:cs="宋体"/>
                <w:color w:val="000000"/>
                <w:highlight w:val="none"/>
              </w:rPr>
            </w:pPr>
            <w:r>
              <w:rPr>
                <w:rFonts w:hint="eastAsia" w:ascii="仿宋_GB2312" w:hAnsi="宋体" w:cs="宋体"/>
                <w:color w:val="000000"/>
                <w:highlight w:val="none"/>
                <w:lang w:eastAsia="zh-CN"/>
              </w:rPr>
              <w:t>村</w:t>
            </w:r>
            <w:r>
              <w:rPr>
                <w:rFonts w:hint="eastAsia" w:ascii="仿宋_GB2312" w:hAnsi="宋体" w:cs="宋体"/>
                <w:color w:val="000000"/>
                <w:highlight w:val="none"/>
              </w:rPr>
              <w:t>级基地计划建设数量（个）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rPr>
        <w:tc>
          <w:tcPr>
            <w:tcW w:w="1556" w:type="dxa"/>
            <w:noWrap w:val="0"/>
            <w:vAlign w:val="center"/>
          </w:tcPr>
          <w:p>
            <w:pPr>
              <w:widowControl/>
              <w:spacing w:line="560" w:lineRule="exact"/>
              <w:jc w:val="center"/>
              <w:rPr>
                <w:rFonts w:ascii="仿宋_GB2312" w:hAnsi="宋体" w:cs="宋体"/>
                <w:color w:val="000000"/>
                <w:highlight w:val="none"/>
              </w:rPr>
            </w:pPr>
            <w:r>
              <w:rPr>
                <w:rFonts w:hint="eastAsia" w:ascii="仿宋_GB2312" w:hAnsi="宋体" w:cs="宋体"/>
                <w:color w:val="000000"/>
                <w:highlight w:val="none"/>
              </w:rPr>
              <w:t>庄</w:t>
            </w:r>
            <w:r>
              <w:rPr>
                <w:rFonts w:hint="eastAsia" w:ascii="仿宋_GB2312" w:hAnsi="宋体" w:cs="宋体"/>
                <w:color w:val="000000"/>
                <w:highlight w:val="none"/>
                <w:lang w:val="en-US" w:eastAsia="zh-CN"/>
              </w:rPr>
              <w:t xml:space="preserve"> </w:t>
            </w:r>
            <w:r>
              <w:rPr>
                <w:rFonts w:hint="eastAsia" w:ascii="仿宋_GB2312" w:hAnsi="宋体" w:cs="宋体"/>
                <w:color w:val="000000"/>
                <w:highlight w:val="none"/>
              </w:rPr>
              <w:t>河</w:t>
            </w:r>
            <w:r>
              <w:rPr>
                <w:rFonts w:hint="eastAsia" w:ascii="仿宋_GB2312" w:hAnsi="宋体" w:cs="宋体"/>
                <w:color w:val="000000"/>
                <w:highlight w:val="none"/>
                <w:lang w:val="en-US" w:eastAsia="zh-CN"/>
              </w:rPr>
              <w:t xml:space="preserve"> </w:t>
            </w:r>
            <w:r>
              <w:rPr>
                <w:rFonts w:hint="eastAsia" w:ascii="仿宋_GB2312" w:hAnsi="宋体" w:cs="宋体"/>
                <w:color w:val="000000"/>
                <w:highlight w:val="none"/>
              </w:rPr>
              <w:t>市</w:t>
            </w:r>
          </w:p>
        </w:tc>
        <w:tc>
          <w:tcPr>
            <w:tcW w:w="1420" w:type="dxa"/>
            <w:noWrap w:val="0"/>
            <w:vAlign w:val="center"/>
          </w:tcPr>
          <w:p>
            <w:pPr>
              <w:widowControl/>
              <w:spacing w:line="560" w:lineRule="exact"/>
              <w:jc w:val="center"/>
              <w:rPr>
                <w:rFonts w:hint="default" w:ascii="仿宋_GB2312" w:hAnsi="宋体" w:eastAsia="宋体" w:cs="宋体"/>
                <w:color w:val="000000"/>
                <w:highlight w:val="none"/>
                <w:lang w:val="en-US" w:eastAsia="zh-CN"/>
              </w:rPr>
            </w:pPr>
            <w:r>
              <w:rPr>
                <w:rFonts w:hint="eastAsia" w:ascii="仿宋_GB2312" w:hAnsi="宋体" w:cs="宋体"/>
                <w:color w:val="000000"/>
                <w:highlight w:val="none"/>
                <w:lang w:val="en-US" w:eastAsia="zh-CN"/>
              </w:rPr>
              <w:t>10.5</w:t>
            </w:r>
          </w:p>
        </w:tc>
        <w:tc>
          <w:tcPr>
            <w:tcW w:w="1939" w:type="dxa"/>
            <w:noWrap w:val="0"/>
            <w:vAlign w:val="center"/>
          </w:tcPr>
          <w:p>
            <w:pPr>
              <w:widowControl/>
              <w:spacing w:line="560" w:lineRule="exact"/>
              <w:jc w:val="center"/>
              <w:rPr>
                <w:rFonts w:hint="eastAsia" w:ascii="仿宋_GB2312" w:hAnsi="宋体" w:eastAsia="宋体" w:cs="宋体"/>
                <w:color w:val="000000"/>
                <w:highlight w:val="none"/>
                <w:lang w:eastAsia="zh-CN"/>
              </w:rPr>
            </w:pPr>
            <w:r>
              <w:rPr>
                <w:rFonts w:hint="eastAsia" w:ascii="仿宋_GB2312" w:hAnsi="宋体" w:cs="宋体"/>
                <w:color w:val="000000"/>
                <w:highlight w:val="none"/>
                <w:lang w:val="en-US" w:eastAsia="zh-CN"/>
              </w:rPr>
              <w:t>2</w:t>
            </w:r>
          </w:p>
        </w:tc>
        <w:tc>
          <w:tcPr>
            <w:tcW w:w="1950" w:type="dxa"/>
            <w:noWrap w:val="0"/>
            <w:vAlign w:val="center"/>
          </w:tcPr>
          <w:p>
            <w:pPr>
              <w:widowControl/>
              <w:spacing w:line="560" w:lineRule="exact"/>
              <w:jc w:val="center"/>
              <w:rPr>
                <w:rFonts w:hint="eastAsia" w:ascii="仿宋_GB2312" w:hAnsi="宋体" w:eastAsia="宋体" w:cs="宋体"/>
                <w:color w:val="000000"/>
                <w:highlight w:val="none"/>
                <w:lang w:eastAsia="zh-CN"/>
              </w:rPr>
            </w:pPr>
            <w:r>
              <w:rPr>
                <w:rFonts w:hint="eastAsia" w:ascii="仿宋_GB2312" w:hAnsi="宋体" w:cs="宋体"/>
                <w:color w:val="000000"/>
                <w:highlight w:val="none"/>
                <w:lang w:val="en-US" w:eastAsia="zh-CN"/>
              </w:rPr>
              <w:t>8</w:t>
            </w:r>
          </w:p>
        </w:tc>
        <w:tc>
          <w:tcPr>
            <w:tcW w:w="2059" w:type="dxa"/>
            <w:noWrap w:val="0"/>
            <w:vAlign w:val="center"/>
          </w:tcPr>
          <w:p>
            <w:pPr>
              <w:widowControl/>
              <w:spacing w:line="560" w:lineRule="exact"/>
              <w:jc w:val="center"/>
              <w:rPr>
                <w:rFonts w:hint="default" w:ascii="仿宋_GB2312" w:hAnsi="宋体" w:cs="宋体"/>
                <w:color w:val="000000"/>
                <w:highlight w:val="none"/>
                <w:lang w:val="en-US" w:eastAsia="zh-CN"/>
              </w:rPr>
            </w:pPr>
            <w:r>
              <w:rPr>
                <w:rFonts w:hint="eastAsia" w:ascii="仿宋_GB2312" w:hAnsi="宋体" w:cs="宋体"/>
                <w:color w:val="000000"/>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556" w:type="dxa"/>
            <w:noWrap w:val="0"/>
            <w:vAlign w:val="center"/>
          </w:tcPr>
          <w:p>
            <w:pPr>
              <w:widowControl/>
              <w:spacing w:line="560" w:lineRule="exact"/>
              <w:jc w:val="center"/>
              <w:rPr>
                <w:rFonts w:ascii="仿宋_GB2312" w:hAnsi="宋体" w:cs="宋体"/>
                <w:color w:val="000000"/>
                <w:highlight w:val="none"/>
              </w:rPr>
            </w:pPr>
            <w:r>
              <w:rPr>
                <w:rFonts w:hint="eastAsia" w:ascii="仿宋_GB2312" w:hAnsi="宋体" w:cs="宋体"/>
                <w:color w:val="000000"/>
                <w:highlight w:val="none"/>
              </w:rPr>
              <w:t>普兰店区</w:t>
            </w:r>
          </w:p>
        </w:tc>
        <w:tc>
          <w:tcPr>
            <w:tcW w:w="1420" w:type="dxa"/>
            <w:noWrap w:val="0"/>
            <w:vAlign w:val="center"/>
          </w:tcPr>
          <w:p>
            <w:pPr>
              <w:widowControl/>
              <w:spacing w:line="560" w:lineRule="exact"/>
              <w:jc w:val="center"/>
              <w:rPr>
                <w:rFonts w:hint="default" w:ascii="仿宋_GB2312" w:hAnsi="宋体" w:eastAsia="宋体" w:cs="宋体"/>
                <w:color w:val="000000"/>
                <w:highlight w:val="none"/>
                <w:lang w:val="en-US" w:eastAsia="zh-CN"/>
              </w:rPr>
            </w:pPr>
            <w:r>
              <w:rPr>
                <w:rFonts w:hint="eastAsia" w:ascii="仿宋_GB2312" w:hAnsi="宋体" w:cs="宋体"/>
                <w:color w:val="000000"/>
                <w:highlight w:val="none"/>
                <w:lang w:val="en-US" w:eastAsia="zh-CN"/>
              </w:rPr>
              <w:t>11.5</w:t>
            </w:r>
          </w:p>
        </w:tc>
        <w:tc>
          <w:tcPr>
            <w:tcW w:w="1939" w:type="dxa"/>
            <w:noWrap w:val="0"/>
            <w:vAlign w:val="center"/>
          </w:tcPr>
          <w:p>
            <w:pPr>
              <w:widowControl/>
              <w:spacing w:line="560" w:lineRule="exact"/>
              <w:jc w:val="center"/>
              <w:rPr>
                <w:rFonts w:hint="eastAsia" w:ascii="仿宋_GB2312" w:hAnsi="宋体" w:eastAsia="宋体" w:cs="宋体"/>
                <w:color w:val="000000"/>
                <w:highlight w:val="none"/>
                <w:lang w:eastAsia="zh-CN"/>
              </w:rPr>
            </w:pPr>
            <w:r>
              <w:rPr>
                <w:rFonts w:hint="eastAsia" w:ascii="仿宋_GB2312" w:hAnsi="宋体" w:cs="宋体"/>
                <w:color w:val="000000"/>
                <w:highlight w:val="none"/>
                <w:lang w:val="en-US" w:eastAsia="zh-CN"/>
              </w:rPr>
              <w:t>2</w:t>
            </w:r>
          </w:p>
        </w:tc>
        <w:tc>
          <w:tcPr>
            <w:tcW w:w="1950" w:type="dxa"/>
            <w:noWrap w:val="0"/>
            <w:vAlign w:val="center"/>
          </w:tcPr>
          <w:p>
            <w:pPr>
              <w:widowControl/>
              <w:spacing w:line="560" w:lineRule="exact"/>
              <w:jc w:val="center"/>
              <w:rPr>
                <w:rFonts w:hint="eastAsia" w:ascii="仿宋_GB2312" w:hAnsi="宋体" w:eastAsia="宋体" w:cs="宋体"/>
                <w:color w:val="000000"/>
                <w:highlight w:val="none"/>
                <w:lang w:eastAsia="zh-CN"/>
              </w:rPr>
            </w:pPr>
            <w:r>
              <w:rPr>
                <w:rFonts w:hint="eastAsia" w:ascii="仿宋_GB2312" w:hAnsi="宋体" w:cs="宋体"/>
                <w:color w:val="000000"/>
                <w:highlight w:val="none"/>
                <w:lang w:val="en-US" w:eastAsia="zh-CN"/>
              </w:rPr>
              <w:t>4</w:t>
            </w:r>
          </w:p>
        </w:tc>
        <w:tc>
          <w:tcPr>
            <w:tcW w:w="2059" w:type="dxa"/>
            <w:noWrap w:val="0"/>
            <w:vAlign w:val="center"/>
          </w:tcPr>
          <w:p>
            <w:pPr>
              <w:widowControl/>
              <w:spacing w:line="560" w:lineRule="exact"/>
              <w:jc w:val="center"/>
              <w:rPr>
                <w:rFonts w:hint="default" w:ascii="仿宋_GB2312" w:hAnsi="宋体" w:cs="宋体"/>
                <w:color w:val="000000"/>
                <w:highlight w:val="none"/>
                <w:lang w:val="en-US" w:eastAsia="zh-CN"/>
              </w:rPr>
            </w:pPr>
            <w:r>
              <w:rPr>
                <w:rFonts w:hint="eastAsia" w:ascii="仿宋_GB2312" w:hAnsi="宋体" w:cs="宋体"/>
                <w:color w:val="000000"/>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rPr>
        <w:tc>
          <w:tcPr>
            <w:tcW w:w="1556" w:type="dxa"/>
            <w:noWrap w:val="0"/>
            <w:vAlign w:val="center"/>
          </w:tcPr>
          <w:p>
            <w:pPr>
              <w:widowControl/>
              <w:spacing w:line="560" w:lineRule="exact"/>
              <w:jc w:val="center"/>
              <w:rPr>
                <w:rFonts w:ascii="仿宋_GB2312" w:hAnsi="宋体" w:cs="宋体"/>
                <w:color w:val="000000"/>
                <w:highlight w:val="none"/>
              </w:rPr>
            </w:pPr>
            <w:r>
              <w:rPr>
                <w:rFonts w:hint="eastAsia" w:ascii="仿宋_GB2312" w:hAnsi="宋体" w:cs="宋体"/>
                <w:color w:val="000000"/>
                <w:highlight w:val="none"/>
              </w:rPr>
              <w:t>瓦房店市</w:t>
            </w:r>
          </w:p>
        </w:tc>
        <w:tc>
          <w:tcPr>
            <w:tcW w:w="1420" w:type="dxa"/>
            <w:noWrap w:val="0"/>
            <w:vAlign w:val="center"/>
          </w:tcPr>
          <w:p>
            <w:pPr>
              <w:widowControl/>
              <w:spacing w:line="560" w:lineRule="exact"/>
              <w:jc w:val="center"/>
              <w:rPr>
                <w:rFonts w:hint="default" w:ascii="仿宋_GB2312" w:hAnsi="宋体" w:eastAsia="宋体" w:cs="宋体"/>
                <w:color w:val="000000"/>
                <w:highlight w:val="none"/>
                <w:lang w:val="en-US" w:eastAsia="zh-CN"/>
              </w:rPr>
            </w:pPr>
            <w:r>
              <w:rPr>
                <w:rFonts w:hint="eastAsia" w:ascii="仿宋_GB2312" w:hAnsi="宋体" w:cs="宋体"/>
                <w:color w:val="000000"/>
                <w:highlight w:val="none"/>
              </w:rPr>
              <w:t>1</w:t>
            </w:r>
            <w:r>
              <w:rPr>
                <w:rFonts w:hint="eastAsia" w:ascii="仿宋_GB2312" w:hAnsi="宋体" w:cs="宋体"/>
                <w:color w:val="000000"/>
                <w:highlight w:val="none"/>
                <w:lang w:val="en-US" w:eastAsia="zh-CN"/>
              </w:rPr>
              <w:t>4.5</w:t>
            </w:r>
          </w:p>
        </w:tc>
        <w:tc>
          <w:tcPr>
            <w:tcW w:w="1939" w:type="dxa"/>
            <w:noWrap w:val="0"/>
            <w:vAlign w:val="center"/>
          </w:tcPr>
          <w:p>
            <w:pPr>
              <w:widowControl/>
              <w:spacing w:line="560" w:lineRule="exact"/>
              <w:jc w:val="center"/>
              <w:rPr>
                <w:rFonts w:ascii="仿宋_GB2312" w:hAnsi="宋体" w:cs="宋体"/>
                <w:color w:val="000000"/>
                <w:highlight w:val="none"/>
              </w:rPr>
            </w:pPr>
            <w:r>
              <w:rPr>
                <w:rFonts w:hint="eastAsia" w:ascii="仿宋_GB2312" w:hAnsi="宋体" w:cs="宋体"/>
                <w:color w:val="000000"/>
                <w:highlight w:val="none"/>
              </w:rPr>
              <w:t>2</w:t>
            </w:r>
          </w:p>
        </w:tc>
        <w:tc>
          <w:tcPr>
            <w:tcW w:w="1950" w:type="dxa"/>
            <w:noWrap w:val="0"/>
            <w:vAlign w:val="center"/>
          </w:tcPr>
          <w:p>
            <w:pPr>
              <w:widowControl/>
              <w:spacing w:line="560" w:lineRule="exact"/>
              <w:jc w:val="center"/>
              <w:rPr>
                <w:rFonts w:hint="eastAsia" w:ascii="仿宋_GB2312" w:hAnsi="宋体" w:eastAsia="宋体" w:cs="宋体"/>
                <w:color w:val="000000"/>
                <w:highlight w:val="none"/>
                <w:lang w:eastAsia="zh-CN"/>
              </w:rPr>
            </w:pPr>
            <w:r>
              <w:rPr>
                <w:rFonts w:hint="eastAsia" w:ascii="仿宋_GB2312" w:hAnsi="宋体" w:cs="宋体"/>
                <w:color w:val="000000"/>
                <w:highlight w:val="none"/>
                <w:lang w:val="en-US" w:eastAsia="zh-CN"/>
              </w:rPr>
              <w:t>3</w:t>
            </w:r>
          </w:p>
        </w:tc>
        <w:tc>
          <w:tcPr>
            <w:tcW w:w="2059" w:type="dxa"/>
            <w:noWrap w:val="0"/>
            <w:vAlign w:val="center"/>
          </w:tcPr>
          <w:p>
            <w:pPr>
              <w:widowControl/>
              <w:spacing w:line="560" w:lineRule="exact"/>
              <w:jc w:val="center"/>
              <w:rPr>
                <w:rFonts w:hint="default" w:ascii="仿宋_GB2312" w:hAnsi="宋体" w:cs="宋体"/>
                <w:color w:val="000000"/>
                <w:highlight w:val="none"/>
                <w:lang w:val="en-US" w:eastAsia="zh-CN"/>
              </w:rPr>
            </w:pPr>
            <w:r>
              <w:rPr>
                <w:rFonts w:hint="eastAsia" w:ascii="仿宋_GB2312" w:hAnsi="宋体" w:cs="宋体"/>
                <w:color w:val="000000"/>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556" w:type="dxa"/>
            <w:noWrap w:val="0"/>
            <w:vAlign w:val="center"/>
          </w:tcPr>
          <w:p>
            <w:pPr>
              <w:widowControl/>
              <w:spacing w:line="560" w:lineRule="exact"/>
              <w:jc w:val="center"/>
              <w:rPr>
                <w:rFonts w:ascii="仿宋_GB2312" w:hAnsi="宋体" w:cs="宋体"/>
                <w:color w:val="000000"/>
                <w:highlight w:val="none"/>
              </w:rPr>
            </w:pPr>
            <w:r>
              <w:rPr>
                <w:rFonts w:hint="eastAsia" w:ascii="仿宋_GB2312" w:hAnsi="宋体" w:cs="宋体"/>
                <w:color w:val="000000"/>
                <w:highlight w:val="none"/>
              </w:rPr>
              <w:t>金普新区</w:t>
            </w:r>
          </w:p>
        </w:tc>
        <w:tc>
          <w:tcPr>
            <w:tcW w:w="1420" w:type="dxa"/>
            <w:noWrap w:val="0"/>
            <w:vAlign w:val="center"/>
          </w:tcPr>
          <w:p>
            <w:pPr>
              <w:widowControl/>
              <w:spacing w:line="560" w:lineRule="exact"/>
              <w:jc w:val="center"/>
              <w:rPr>
                <w:rFonts w:hint="default" w:ascii="仿宋_GB2312" w:hAnsi="宋体" w:eastAsia="宋体" w:cs="宋体"/>
                <w:color w:val="000000"/>
                <w:highlight w:val="none"/>
                <w:lang w:val="en-US" w:eastAsia="zh-CN"/>
              </w:rPr>
            </w:pPr>
            <w:r>
              <w:rPr>
                <w:rFonts w:hint="eastAsia" w:ascii="仿宋_GB2312" w:hAnsi="宋体" w:cs="宋体"/>
                <w:color w:val="000000"/>
                <w:highlight w:val="none"/>
                <w:lang w:val="en-US" w:eastAsia="zh-CN"/>
              </w:rPr>
              <w:t>6.5</w:t>
            </w:r>
          </w:p>
        </w:tc>
        <w:tc>
          <w:tcPr>
            <w:tcW w:w="1939" w:type="dxa"/>
            <w:noWrap w:val="0"/>
            <w:vAlign w:val="center"/>
          </w:tcPr>
          <w:p>
            <w:pPr>
              <w:widowControl/>
              <w:spacing w:line="560" w:lineRule="exact"/>
              <w:jc w:val="center"/>
              <w:rPr>
                <w:rFonts w:ascii="仿宋_GB2312" w:hAnsi="宋体" w:cs="宋体"/>
                <w:color w:val="000000"/>
                <w:highlight w:val="none"/>
              </w:rPr>
            </w:pPr>
            <w:r>
              <w:rPr>
                <w:rFonts w:hint="eastAsia" w:ascii="仿宋_GB2312" w:hAnsi="宋体" w:cs="宋体"/>
                <w:color w:val="000000"/>
                <w:highlight w:val="none"/>
              </w:rPr>
              <w:t>2</w:t>
            </w:r>
          </w:p>
        </w:tc>
        <w:tc>
          <w:tcPr>
            <w:tcW w:w="1950" w:type="dxa"/>
            <w:noWrap w:val="0"/>
            <w:vAlign w:val="center"/>
          </w:tcPr>
          <w:p>
            <w:pPr>
              <w:widowControl/>
              <w:spacing w:line="560" w:lineRule="exact"/>
              <w:jc w:val="center"/>
              <w:rPr>
                <w:rFonts w:hint="eastAsia" w:ascii="仿宋_GB2312" w:hAnsi="宋体" w:eastAsia="宋体" w:cs="宋体"/>
                <w:color w:val="000000"/>
                <w:highlight w:val="none"/>
                <w:lang w:eastAsia="zh-CN"/>
              </w:rPr>
            </w:pPr>
            <w:r>
              <w:rPr>
                <w:rFonts w:hint="eastAsia" w:ascii="仿宋_GB2312" w:hAnsi="宋体" w:cs="宋体"/>
                <w:color w:val="000000"/>
                <w:highlight w:val="none"/>
                <w:lang w:val="en-US" w:eastAsia="zh-CN"/>
              </w:rPr>
              <w:t>6</w:t>
            </w:r>
          </w:p>
        </w:tc>
        <w:tc>
          <w:tcPr>
            <w:tcW w:w="2059" w:type="dxa"/>
            <w:noWrap w:val="0"/>
            <w:vAlign w:val="center"/>
          </w:tcPr>
          <w:p>
            <w:pPr>
              <w:widowControl/>
              <w:spacing w:line="560" w:lineRule="exact"/>
              <w:jc w:val="center"/>
              <w:rPr>
                <w:rFonts w:hint="default" w:ascii="仿宋_GB2312" w:hAnsi="宋体" w:cs="宋体"/>
                <w:color w:val="000000"/>
                <w:highlight w:val="none"/>
                <w:lang w:val="en-US" w:eastAsia="zh-CN"/>
              </w:rPr>
            </w:pPr>
            <w:r>
              <w:rPr>
                <w:rFonts w:hint="eastAsia" w:ascii="仿宋_GB2312" w:hAnsi="宋体" w:cs="宋体"/>
                <w:color w:val="000000"/>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rPr>
        <w:tc>
          <w:tcPr>
            <w:tcW w:w="1556" w:type="dxa"/>
            <w:noWrap w:val="0"/>
            <w:vAlign w:val="center"/>
          </w:tcPr>
          <w:p>
            <w:pPr>
              <w:widowControl/>
              <w:spacing w:line="560" w:lineRule="exact"/>
              <w:jc w:val="center"/>
              <w:rPr>
                <w:rFonts w:ascii="仿宋_GB2312" w:hAnsi="宋体" w:cs="宋体"/>
                <w:color w:val="000000"/>
                <w:highlight w:val="none"/>
              </w:rPr>
            </w:pPr>
            <w:r>
              <w:rPr>
                <w:rFonts w:hint="eastAsia" w:ascii="仿宋_GB2312" w:hAnsi="宋体" w:cs="宋体"/>
                <w:color w:val="000000"/>
                <w:highlight w:val="none"/>
              </w:rPr>
              <w:t>合</w:t>
            </w:r>
            <w:r>
              <w:rPr>
                <w:rFonts w:hint="eastAsia" w:ascii="仿宋_GB2312" w:hAnsi="宋体" w:cs="宋体"/>
                <w:color w:val="000000"/>
                <w:highlight w:val="none"/>
                <w:lang w:val="en-US" w:eastAsia="zh-CN"/>
              </w:rPr>
              <w:t xml:space="preserve">    </w:t>
            </w:r>
            <w:r>
              <w:rPr>
                <w:rFonts w:hint="eastAsia" w:ascii="仿宋_GB2312" w:hAnsi="宋体" w:cs="宋体"/>
                <w:color w:val="000000"/>
                <w:highlight w:val="none"/>
              </w:rPr>
              <w:t>计</w:t>
            </w:r>
          </w:p>
        </w:tc>
        <w:tc>
          <w:tcPr>
            <w:tcW w:w="1420" w:type="dxa"/>
            <w:noWrap w:val="0"/>
            <w:vAlign w:val="center"/>
          </w:tcPr>
          <w:p>
            <w:pPr>
              <w:widowControl/>
              <w:spacing w:line="560" w:lineRule="exact"/>
              <w:jc w:val="center"/>
              <w:rPr>
                <w:rFonts w:hint="default" w:ascii="仿宋_GB2312" w:hAnsi="宋体" w:eastAsia="宋体" w:cs="宋体"/>
                <w:color w:val="000000"/>
                <w:highlight w:val="none"/>
                <w:lang w:val="en-US" w:eastAsia="zh-CN"/>
              </w:rPr>
            </w:pPr>
            <w:r>
              <w:rPr>
                <w:rFonts w:hint="eastAsia" w:ascii="仿宋_GB2312" w:hAnsi="宋体" w:cs="宋体"/>
                <w:color w:val="000000"/>
                <w:highlight w:val="none"/>
                <w:lang w:val="en-US" w:eastAsia="zh-CN"/>
              </w:rPr>
              <w:t>43</w:t>
            </w:r>
          </w:p>
        </w:tc>
        <w:tc>
          <w:tcPr>
            <w:tcW w:w="1939" w:type="dxa"/>
            <w:noWrap w:val="0"/>
            <w:vAlign w:val="center"/>
          </w:tcPr>
          <w:p>
            <w:pPr>
              <w:widowControl/>
              <w:spacing w:line="560" w:lineRule="exact"/>
              <w:jc w:val="center"/>
              <w:rPr>
                <w:rFonts w:hint="eastAsia" w:ascii="仿宋_GB2312" w:hAnsi="宋体" w:eastAsia="宋体" w:cs="宋体"/>
                <w:color w:val="000000"/>
                <w:highlight w:val="none"/>
                <w:lang w:eastAsia="zh-CN"/>
              </w:rPr>
            </w:pPr>
            <w:r>
              <w:rPr>
                <w:rFonts w:hint="eastAsia" w:ascii="仿宋_GB2312" w:hAnsi="宋体" w:cs="宋体"/>
                <w:color w:val="000000"/>
                <w:highlight w:val="none"/>
                <w:lang w:val="en-US" w:eastAsia="zh-CN"/>
              </w:rPr>
              <w:t>8</w:t>
            </w:r>
          </w:p>
        </w:tc>
        <w:tc>
          <w:tcPr>
            <w:tcW w:w="1950" w:type="dxa"/>
            <w:noWrap w:val="0"/>
            <w:vAlign w:val="center"/>
          </w:tcPr>
          <w:p>
            <w:pPr>
              <w:widowControl/>
              <w:spacing w:line="560" w:lineRule="exact"/>
              <w:jc w:val="center"/>
              <w:rPr>
                <w:rFonts w:hint="default" w:ascii="仿宋_GB2312" w:hAnsi="宋体" w:eastAsia="宋体" w:cs="宋体"/>
                <w:color w:val="000000"/>
                <w:highlight w:val="none"/>
                <w:lang w:val="en-US" w:eastAsia="zh-CN"/>
              </w:rPr>
            </w:pPr>
            <w:r>
              <w:rPr>
                <w:rFonts w:hint="eastAsia" w:ascii="仿宋_GB2312" w:hAnsi="宋体" w:cs="宋体"/>
                <w:color w:val="000000"/>
                <w:highlight w:val="none"/>
                <w:lang w:val="en-US" w:eastAsia="zh-CN"/>
              </w:rPr>
              <w:t>21</w:t>
            </w:r>
          </w:p>
        </w:tc>
        <w:tc>
          <w:tcPr>
            <w:tcW w:w="2059" w:type="dxa"/>
            <w:noWrap w:val="0"/>
            <w:vAlign w:val="center"/>
          </w:tcPr>
          <w:p>
            <w:pPr>
              <w:widowControl/>
              <w:spacing w:line="560" w:lineRule="exact"/>
              <w:jc w:val="center"/>
              <w:rPr>
                <w:rFonts w:hint="default" w:ascii="仿宋_GB2312" w:hAnsi="宋体" w:cs="宋体"/>
                <w:color w:val="000000"/>
                <w:highlight w:val="none"/>
                <w:lang w:val="en-US" w:eastAsia="zh-CN"/>
              </w:rPr>
            </w:pPr>
            <w:r>
              <w:rPr>
                <w:rFonts w:hint="eastAsia" w:ascii="仿宋_GB2312" w:hAnsi="宋体" w:cs="宋体"/>
                <w:color w:val="000000"/>
                <w:highlight w:val="none"/>
                <w:lang w:val="en-US" w:eastAsia="zh-CN"/>
              </w:rPr>
              <w:t>21</w:t>
            </w:r>
          </w:p>
        </w:tc>
      </w:tr>
    </w:tbl>
    <w:p>
      <w:pPr>
        <w:spacing w:line="560" w:lineRule="exact"/>
        <w:jc w:val="left"/>
        <w:rPr>
          <w:rFonts w:ascii="宋体" w:hAnsi="宋体"/>
          <w:highlight w:val="none"/>
        </w:rPr>
      </w:pPr>
    </w:p>
    <w:p>
      <w:pPr>
        <w:widowControl/>
        <w:jc w:val="left"/>
        <w:rPr>
          <w:rFonts w:ascii="Times New Roman" w:hAnsi="Times New Roman" w:eastAsia="黑体"/>
          <w:sz w:val="32"/>
          <w:szCs w:val="32"/>
          <w:highlight w:val="none"/>
        </w:rPr>
      </w:pPr>
    </w:p>
    <w:p>
      <w:pPr>
        <w:widowControl/>
        <w:jc w:val="left"/>
        <w:rPr>
          <w:rFonts w:ascii="Times New Roman" w:hAnsi="Times New Roman" w:eastAsia="黑体"/>
          <w:sz w:val="32"/>
          <w:szCs w:val="32"/>
          <w:highlight w:val="none"/>
        </w:rPr>
      </w:pPr>
    </w:p>
    <w:p>
      <w:pPr>
        <w:tabs>
          <w:tab w:val="left" w:pos="3420"/>
        </w:tabs>
        <w:ind w:firstLine="720"/>
        <w:rPr>
          <w:rFonts w:ascii="Times New Roman" w:hAnsi="Times New Roman" w:eastAsia="仿宋_GB2312"/>
          <w:color w:val="000000"/>
          <w:spacing w:val="-2"/>
          <w:kern w:val="32"/>
          <w:sz w:val="32"/>
          <w:szCs w:val="32"/>
          <w:highlight w:val="none"/>
        </w:rPr>
      </w:pPr>
      <w:r>
        <w:rPr>
          <w:rFonts w:ascii="宋体" w:hAnsi="宋体"/>
          <w:sz w:val="32"/>
          <w:szCs w:val="32"/>
          <w:highlight w:val="none"/>
        </w:rPr>
        <w:br w:type="page"/>
      </w:r>
    </w:p>
    <w:p>
      <w:pPr>
        <w:jc w:val="left"/>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w:t>
      </w:r>
    </w:p>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ascii="宋体" w:hAnsi="宋体"/>
          <w:b/>
          <w:sz w:val="44"/>
          <w:szCs w:val="44"/>
          <w:highlight w:val="none"/>
        </w:rPr>
      </w:pPr>
      <w:r>
        <w:rPr>
          <w:rFonts w:hint="eastAsia" w:ascii="宋体" w:hAnsi="宋体"/>
          <w:b/>
          <w:sz w:val="44"/>
          <w:szCs w:val="44"/>
          <w:highlight w:val="none"/>
        </w:rPr>
        <w:t>县级高标准保护性耕作应用基地</w:t>
      </w:r>
    </w:p>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ascii="宋体" w:hAnsi="宋体"/>
          <w:b/>
          <w:sz w:val="44"/>
          <w:szCs w:val="44"/>
          <w:highlight w:val="none"/>
        </w:rPr>
      </w:pPr>
      <w:r>
        <w:rPr>
          <w:rFonts w:hint="eastAsia" w:ascii="宋体" w:hAnsi="宋体"/>
          <w:b/>
          <w:sz w:val="44"/>
          <w:szCs w:val="44"/>
          <w:highlight w:val="none"/>
        </w:rPr>
        <w:t>建设标准</w:t>
      </w:r>
    </w:p>
    <w:p>
      <w:pPr>
        <w:keepNext w:val="0"/>
        <w:keepLines w:val="0"/>
        <w:pageBreakBefore w:val="0"/>
        <w:widowControl w:val="0"/>
        <w:kinsoku/>
        <w:wordWrap/>
        <w:overflowPunct/>
        <w:topLinePunct w:val="0"/>
        <w:autoSpaceDE/>
        <w:autoSpaceDN/>
        <w:bidi w:val="0"/>
        <w:adjustRightInd/>
        <w:snapToGrid/>
        <w:spacing w:line="120" w:lineRule="auto"/>
        <w:textAlignment w:val="auto"/>
        <w:rPr>
          <w:rFonts w:ascii="仿宋_GB2312" w:hAnsi="宋体" w:eastAsia="仿宋_GB2312"/>
          <w:sz w:val="32"/>
          <w:szCs w:val="32"/>
          <w:highlight w:val="none"/>
        </w:rPr>
      </w:pPr>
    </w:p>
    <w:p>
      <w:pPr>
        <w:ind w:firstLine="662"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为保障保护性耕作应用基地建设质量，县级保护性耕作应用基地建设应符合以下标准和条件。</w:t>
      </w:r>
    </w:p>
    <w:p>
      <w:pPr>
        <w:ind w:firstLine="662" w:firstLineChars="200"/>
        <w:rPr>
          <w:rFonts w:ascii="黑体" w:hAnsi="黑体" w:eastAsia="黑体"/>
          <w:sz w:val="32"/>
          <w:szCs w:val="32"/>
          <w:highlight w:val="none"/>
        </w:rPr>
      </w:pPr>
      <w:r>
        <w:rPr>
          <w:rFonts w:hint="eastAsia" w:ascii="黑体" w:hAnsi="黑体" w:eastAsia="黑体"/>
          <w:sz w:val="32"/>
          <w:szCs w:val="32"/>
          <w:highlight w:val="none"/>
        </w:rPr>
        <w:t>一、建设主体</w:t>
      </w:r>
    </w:p>
    <w:p>
      <w:pPr>
        <w:ind w:firstLine="662"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择优确定装备实力较强、技术应用较好、积极性较高、经营管理规范、社会信誉度高的农机合作社、家庭农场等</w:t>
      </w:r>
      <w:r>
        <w:rPr>
          <w:rFonts w:ascii="仿宋_GB2312" w:hAnsi="宋体" w:eastAsia="仿宋_GB2312"/>
          <w:sz w:val="32"/>
          <w:szCs w:val="32"/>
          <w:highlight w:val="none"/>
        </w:rPr>
        <w:t>新型农业经营主体</w:t>
      </w:r>
      <w:r>
        <w:rPr>
          <w:rFonts w:hint="eastAsia" w:ascii="仿宋_GB2312" w:hAnsi="宋体" w:eastAsia="仿宋_GB2312"/>
          <w:sz w:val="32"/>
          <w:szCs w:val="32"/>
          <w:highlight w:val="none"/>
        </w:rPr>
        <w:t>承担县级应用基地建设。实施建设主体须具备与建设要求相应的作业、技术等能力和条件。</w:t>
      </w:r>
    </w:p>
    <w:p>
      <w:pPr>
        <w:ind w:firstLine="662" w:firstLineChars="200"/>
        <w:rPr>
          <w:rFonts w:ascii="黑体" w:hAnsi="黑体" w:eastAsia="黑体"/>
          <w:sz w:val="32"/>
          <w:szCs w:val="32"/>
          <w:highlight w:val="none"/>
        </w:rPr>
      </w:pPr>
      <w:r>
        <w:rPr>
          <w:rFonts w:hint="eastAsia" w:ascii="黑体" w:hAnsi="黑体" w:eastAsia="黑体"/>
          <w:sz w:val="32"/>
          <w:szCs w:val="32"/>
          <w:highlight w:val="none"/>
        </w:rPr>
        <w:t>二、建设规模</w:t>
      </w:r>
    </w:p>
    <w:p>
      <w:pPr>
        <w:ind w:firstLine="662" w:firstLineChars="200"/>
        <w:rPr>
          <w:rFonts w:ascii="仿宋_GB2312" w:hAnsi="宋体" w:eastAsia="仿宋_GB2312"/>
          <w:sz w:val="32"/>
          <w:szCs w:val="32"/>
          <w:highlight w:val="none"/>
        </w:rPr>
      </w:pPr>
      <w:r>
        <w:rPr>
          <w:rFonts w:ascii="仿宋_GB2312" w:hAnsi="宋体" w:eastAsia="仿宋_GB2312"/>
          <w:sz w:val="32"/>
          <w:szCs w:val="32"/>
          <w:highlight w:val="none"/>
        </w:rPr>
        <w:t>基地应相对集中，</w:t>
      </w:r>
      <w:r>
        <w:rPr>
          <w:rFonts w:hint="eastAsia" w:ascii="仿宋_GB2312" w:hAnsi="宋体" w:eastAsia="仿宋_GB2312"/>
          <w:sz w:val="32"/>
          <w:szCs w:val="32"/>
          <w:highlight w:val="none"/>
        </w:rPr>
        <w:t>实施面积不少于1000亩</w:t>
      </w:r>
      <w:r>
        <w:rPr>
          <w:rFonts w:ascii="仿宋_GB2312" w:hAnsi="宋体" w:eastAsia="仿宋_GB2312"/>
          <w:sz w:val="32"/>
          <w:szCs w:val="32"/>
          <w:highlight w:val="none"/>
        </w:rPr>
        <w:t>。</w:t>
      </w:r>
      <w:r>
        <w:rPr>
          <w:rFonts w:hint="eastAsia" w:ascii="仿宋_GB2312" w:hAnsi="宋体" w:eastAsia="仿宋_GB2312"/>
          <w:sz w:val="32"/>
          <w:szCs w:val="32"/>
          <w:highlight w:val="none"/>
        </w:rPr>
        <w:t>要保障应用基地建设的持续性和稳定性，同一地块技术应用再连续实施4年以上。</w:t>
      </w:r>
    </w:p>
    <w:p>
      <w:pPr>
        <w:ind w:firstLine="662" w:firstLineChars="200"/>
        <w:rPr>
          <w:rFonts w:ascii="黑体" w:hAnsi="黑体" w:eastAsia="黑体"/>
          <w:sz w:val="32"/>
          <w:szCs w:val="32"/>
          <w:highlight w:val="none"/>
        </w:rPr>
      </w:pPr>
      <w:r>
        <w:rPr>
          <w:rFonts w:hint="eastAsia" w:ascii="黑体" w:hAnsi="黑体" w:eastAsia="黑体"/>
          <w:sz w:val="32"/>
          <w:szCs w:val="32"/>
          <w:highlight w:val="none"/>
        </w:rPr>
        <w:t>三、技术应用</w:t>
      </w:r>
    </w:p>
    <w:p>
      <w:pPr>
        <w:ind w:firstLine="662" w:firstLineChars="200"/>
        <w:rPr>
          <w:rFonts w:ascii="仿宋_GB2312" w:hAnsi="宋体" w:eastAsia="仿宋_GB2312"/>
          <w:sz w:val="32"/>
          <w:szCs w:val="32"/>
          <w:highlight w:val="none"/>
        </w:rPr>
      </w:pPr>
      <w:r>
        <w:rPr>
          <w:rFonts w:ascii="仿宋_GB2312" w:hAnsi="宋体" w:eastAsia="仿宋_GB2312"/>
          <w:sz w:val="32"/>
          <w:szCs w:val="32"/>
          <w:highlight w:val="none"/>
        </w:rPr>
        <w:t>基地在秸秆覆盖上应做到高标准、严要求，</w:t>
      </w:r>
      <w:r>
        <w:rPr>
          <w:rFonts w:hint="eastAsia" w:ascii="仿宋_GB2312" w:hAnsi="宋体" w:eastAsia="仿宋_GB2312"/>
          <w:sz w:val="32"/>
          <w:szCs w:val="32"/>
          <w:highlight w:val="none"/>
        </w:rPr>
        <w:t>原则上应以第三档秸秆覆盖标准（60%以上覆盖率）为主。鼓励多采取免耕播种方式，免耕播种</w:t>
      </w:r>
      <w:r>
        <w:rPr>
          <w:rFonts w:ascii="仿宋_GB2312" w:hAnsi="宋体" w:eastAsia="仿宋_GB2312"/>
          <w:sz w:val="32"/>
          <w:szCs w:val="32"/>
          <w:highlight w:val="none"/>
        </w:rPr>
        <w:t>应不少于基地面积的30%</w:t>
      </w:r>
      <w:r>
        <w:rPr>
          <w:rFonts w:hint="eastAsia" w:ascii="仿宋_GB2312" w:hAnsi="宋体" w:eastAsia="仿宋_GB2312"/>
          <w:sz w:val="32"/>
          <w:szCs w:val="32"/>
          <w:highlight w:val="none"/>
        </w:rPr>
        <w:t>（</w:t>
      </w:r>
      <w:r>
        <w:rPr>
          <w:rFonts w:ascii="仿宋_GB2312" w:hAnsi="宋体" w:eastAsia="仿宋_GB2312"/>
          <w:sz w:val="32"/>
          <w:szCs w:val="32"/>
          <w:highlight w:val="none"/>
        </w:rPr>
        <w:t>不少于300亩</w:t>
      </w:r>
      <w:r>
        <w:rPr>
          <w:rFonts w:hint="eastAsia" w:ascii="仿宋_GB2312" w:hAnsi="宋体" w:eastAsia="仿宋_GB2312"/>
          <w:sz w:val="32"/>
          <w:szCs w:val="32"/>
          <w:highlight w:val="none"/>
        </w:rPr>
        <w:t>）</w:t>
      </w:r>
      <w:r>
        <w:rPr>
          <w:rFonts w:ascii="仿宋_GB2312" w:hAnsi="宋体" w:eastAsia="仿宋_GB2312"/>
          <w:sz w:val="32"/>
          <w:szCs w:val="32"/>
          <w:highlight w:val="none"/>
        </w:rPr>
        <w:t>。</w:t>
      </w:r>
    </w:p>
    <w:p>
      <w:pPr>
        <w:ind w:firstLine="662" w:firstLineChars="200"/>
        <w:rPr>
          <w:rFonts w:ascii="黑体" w:hAnsi="黑体" w:eastAsia="黑体"/>
          <w:sz w:val="32"/>
          <w:szCs w:val="32"/>
          <w:highlight w:val="none"/>
        </w:rPr>
      </w:pPr>
      <w:r>
        <w:rPr>
          <w:rFonts w:hint="eastAsia" w:ascii="黑体" w:hAnsi="黑体" w:eastAsia="黑体"/>
          <w:sz w:val="32"/>
          <w:szCs w:val="32"/>
          <w:highlight w:val="none"/>
        </w:rPr>
        <w:t>四、技术保障</w:t>
      </w:r>
    </w:p>
    <w:p>
      <w:pPr>
        <w:ind w:firstLine="662"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以省、市科研和推广单位为依托，以适用性为基础，在模式选择、技术路线、指导应用、技术培训、宣传引导、应用效果监测等方面提供技术支撑和保障。加强对基地的</w:t>
      </w:r>
      <w:r>
        <w:rPr>
          <w:rFonts w:ascii="仿宋_GB2312" w:hAnsi="宋体" w:eastAsia="仿宋_GB2312"/>
          <w:sz w:val="32"/>
          <w:szCs w:val="32"/>
          <w:highlight w:val="none"/>
        </w:rPr>
        <w:t>技术指导，实行基地“1+1+2”技术指导方式，即每个基地配备1个技术支撑单位，1位技术指导专家，每位专家每年至少2次赴</w:t>
      </w:r>
      <w:r>
        <w:rPr>
          <w:rFonts w:hint="eastAsia" w:ascii="仿宋_GB2312" w:hAnsi="宋体" w:eastAsia="仿宋_GB2312"/>
          <w:sz w:val="32"/>
          <w:szCs w:val="32"/>
          <w:highlight w:val="none"/>
        </w:rPr>
        <w:t>基地开展现场技术指导。</w:t>
      </w:r>
    </w:p>
    <w:p>
      <w:pPr>
        <w:ind w:firstLine="662" w:firstLineChars="200"/>
        <w:rPr>
          <w:rFonts w:ascii="黑体" w:hAnsi="黑体" w:eastAsia="黑体"/>
          <w:sz w:val="32"/>
          <w:szCs w:val="32"/>
          <w:highlight w:val="none"/>
        </w:rPr>
      </w:pPr>
      <w:r>
        <w:rPr>
          <w:rFonts w:hint="eastAsia" w:ascii="黑体" w:hAnsi="黑体" w:eastAsia="黑体"/>
          <w:sz w:val="32"/>
          <w:szCs w:val="32"/>
          <w:highlight w:val="none"/>
        </w:rPr>
        <w:t>五、建设目标</w:t>
      </w:r>
    </w:p>
    <w:p>
      <w:pPr>
        <w:ind w:firstLine="662" w:firstLineChars="200"/>
        <w:rPr>
          <w:rFonts w:ascii="仿宋_GB2312" w:hAnsi="宋体" w:eastAsia="仿宋_GB2312"/>
          <w:sz w:val="32"/>
          <w:szCs w:val="32"/>
          <w:highlight w:val="none"/>
        </w:rPr>
      </w:pPr>
      <w:r>
        <w:rPr>
          <w:rFonts w:hint="eastAsia" w:ascii="仿宋_GB2312" w:hAnsi="宋体" w:eastAsia="仿宋_GB2312"/>
          <w:b/>
          <w:sz w:val="32"/>
          <w:szCs w:val="32"/>
          <w:highlight w:val="none"/>
        </w:rPr>
        <w:t>1.建立完善的技术应用体系。</w:t>
      </w:r>
      <w:r>
        <w:rPr>
          <w:rFonts w:hint="eastAsia" w:ascii="仿宋_GB2312" w:hAnsi="宋体" w:eastAsia="仿宋_GB2312"/>
          <w:sz w:val="32"/>
          <w:szCs w:val="32"/>
          <w:highlight w:val="none"/>
        </w:rPr>
        <w:t>明确适宜本区域的保护性耕作主推模式、技术路线和技术措施，制定完善相关技术方案、技术标准、操作规程等内容，有效指导技术应用，引领区域技术进步。</w:t>
      </w:r>
    </w:p>
    <w:p>
      <w:pPr>
        <w:widowControl/>
        <w:ind w:firstLine="827" w:firstLineChars="250"/>
        <w:rPr>
          <w:rFonts w:ascii="仿宋_GB2312" w:hAnsi="宋体" w:eastAsia="仿宋_GB2312"/>
          <w:sz w:val="32"/>
          <w:szCs w:val="32"/>
          <w:highlight w:val="none"/>
        </w:rPr>
      </w:pPr>
      <w:r>
        <w:rPr>
          <w:rFonts w:hint="eastAsia" w:ascii="仿宋_GB2312" w:hAnsi="宋体" w:eastAsia="仿宋_GB2312"/>
          <w:b/>
          <w:sz w:val="32"/>
          <w:szCs w:val="32"/>
          <w:highlight w:val="none"/>
        </w:rPr>
        <w:t>2.建立完善的技术监测体系。</w:t>
      </w:r>
      <w:r>
        <w:rPr>
          <w:rFonts w:hint="eastAsia" w:ascii="仿宋_GB2312" w:hAnsi="宋体" w:eastAsia="仿宋_GB2312"/>
          <w:sz w:val="32"/>
          <w:szCs w:val="32"/>
          <w:highlight w:val="none"/>
        </w:rPr>
        <w:t>持续开展耕地理化、生物性状、生产成本、作物产量、病虫草害、机具装备及技术适用性等情况的监测试验工作，促进区域技术模式和技术应用优化升级。</w:t>
      </w:r>
    </w:p>
    <w:p>
      <w:pPr>
        <w:widowControl/>
        <w:ind w:firstLine="827" w:firstLineChars="250"/>
        <w:rPr>
          <w:rFonts w:ascii="仿宋_GB2312" w:hAnsi="宋体" w:eastAsia="仿宋_GB2312"/>
          <w:sz w:val="32"/>
          <w:szCs w:val="32"/>
          <w:highlight w:val="none"/>
        </w:rPr>
      </w:pPr>
      <w:r>
        <w:rPr>
          <w:rFonts w:hint="eastAsia" w:ascii="仿宋_GB2312" w:hAnsi="宋体" w:eastAsia="仿宋_GB2312"/>
          <w:b/>
          <w:sz w:val="32"/>
          <w:szCs w:val="32"/>
          <w:highlight w:val="none"/>
        </w:rPr>
        <w:t>3.建立完善的创新研发机制。</w:t>
      </w:r>
      <w:r>
        <w:rPr>
          <w:rFonts w:hint="eastAsia" w:ascii="仿宋_GB2312" w:hAnsi="宋体" w:eastAsia="仿宋_GB2312"/>
          <w:sz w:val="32"/>
          <w:szCs w:val="32"/>
          <w:highlight w:val="none"/>
        </w:rPr>
        <w:t>结合自然条件、土壤条件、种植模式等实际情况，开展不同技术模式比对试验、技术筛选和技术研发，提高本区域高标准保护性耕作技术应用的针对性和适应性。开展基础性、关键性、长远性技术研究，逐步建立技术应用的长效机制。</w:t>
      </w:r>
    </w:p>
    <w:p>
      <w:pPr>
        <w:widowControl/>
        <w:ind w:firstLine="827" w:firstLineChars="250"/>
        <w:rPr>
          <w:rFonts w:ascii="仿宋_GB2312" w:hAnsi="宋体" w:eastAsia="仿宋_GB2312"/>
          <w:sz w:val="32"/>
          <w:szCs w:val="32"/>
          <w:highlight w:val="none"/>
        </w:rPr>
      </w:pPr>
      <w:r>
        <w:rPr>
          <w:rFonts w:hint="eastAsia" w:ascii="仿宋_GB2312" w:hAnsi="宋体" w:eastAsia="仿宋_GB2312"/>
          <w:b/>
          <w:sz w:val="32"/>
          <w:szCs w:val="32"/>
          <w:highlight w:val="none"/>
        </w:rPr>
        <w:t>4.充分发挥示范功能和效果。</w:t>
      </w:r>
      <w:r>
        <w:rPr>
          <w:rFonts w:hint="eastAsia" w:ascii="仿宋_GB2312" w:hAnsi="宋体" w:eastAsia="仿宋_GB2312"/>
          <w:sz w:val="32"/>
          <w:szCs w:val="32"/>
          <w:highlight w:val="none"/>
        </w:rPr>
        <w:t>打造集成果展示、指导培训、宣传推广、技术集成应用于一体的高标准保护性耕作示范应用基地，引领县域保护性耕作高标准高质量发展。</w:t>
      </w:r>
    </w:p>
    <w:p>
      <w:pPr>
        <w:widowControl/>
        <w:jc w:val="left"/>
        <w:rPr>
          <w:rFonts w:ascii="仿宋_GB2312" w:hAnsi="宋体" w:eastAsia="仿宋_GB2312"/>
          <w:sz w:val="32"/>
          <w:szCs w:val="32"/>
          <w:highlight w:val="none"/>
        </w:rPr>
      </w:pPr>
      <w:r>
        <w:rPr>
          <w:rFonts w:ascii="仿宋_GB2312" w:hAnsi="宋体" w:eastAsia="仿宋_GB2312"/>
          <w:sz w:val="32"/>
          <w:szCs w:val="32"/>
          <w:highlight w:val="none"/>
        </w:rPr>
        <w:br w:type="page"/>
      </w:r>
    </w:p>
    <w:p>
      <w:pPr>
        <w:widowControl/>
        <w:jc w:val="left"/>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4</w:t>
      </w:r>
    </w:p>
    <w:p>
      <w:pPr>
        <w:jc w:val="center"/>
        <w:rPr>
          <w:rFonts w:ascii="宋体" w:hAnsi="宋体"/>
          <w:b/>
          <w:sz w:val="44"/>
          <w:szCs w:val="44"/>
          <w:highlight w:val="none"/>
        </w:rPr>
      </w:pPr>
      <w:r>
        <w:rPr>
          <w:rFonts w:hint="eastAsia" w:ascii="宋体" w:hAnsi="宋体"/>
          <w:b/>
          <w:sz w:val="44"/>
          <w:szCs w:val="44"/>
          <w:highlight w:val="none"/>
        </w:rPr>
        <w:t>乡级高标准保护性耕作应用基地</w:t>
      </w:r>
    </w:p>
    <w:p>
      <w:pPr>
        <w:jc w:val="center"/>
        <w:rPr>
          <w:rFonts w:ascii="宋体" w:hAnsi="宋体"/>
          <w:b/>
          <w:sz w:val="44"/>
          <w:szCs w:val="44"/>
          <w:highlight w:val="none"/>
        </w:rPr>
      </w:pPr>
      <w:r>
        <w:rPr>
          <w:rFonts w:hint="eastAsia" w:ascii="宋体" w:hAnsi="宋体"/>
          <w:b/>
          <w:sz w:val="44"/>
          <w:szCs w:val="44"/>
          <w:highlight w:val="none"/>
        </w:rPr>
        <w:t>建设标准</w:t>
      </w:r>
    </w:p>
    <w:p>
      <w:pPr>
        <w:rPr>
          <w:rFonts w:ascii="仿宋_GB2312" w:hAnsi="宋体" w:eastAsia="仿宋_GB2312"/>
          <w:sz w:val="32"/>
          <w:szCs w:val="32"/>
          <w:highlight w:val="none"/>
        </w:rPr>
      </w:pPr>
    </w:p>
    <w:p>
      <w:pPr>
        <w:ind w:firstLine="662"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为保障保护性耕作应用基地建设质量，乡级保护性耕作应用基地建设应符合以下标准和条件。</w:t>
      </w:r>
    </w:p>
    <w:p>
      <w:pPr>
        <w:ind w:firstLine="662" w:firstLineChars="200"/>
        <w:rPr>
          <w:rFonts w:ascii="黑体" w:hAnsi="黑体" w:eastAsia="黑体"/>
          <w:sz w:val="32"/>
          <w:szCs w:val="32"/>
          <w:highlight w:val="none"/>
        </w:rPr>
      </w:pPr>
      <w:r>
        <w:rPr>
          <w:rFonts w:hint="eastAsia" w:ascii="黑体" w:hAnsi="黑体" w:eastAsia="黑体"/>
          <w:sz w:val="32"/>
          <w:szCs w:val="32"/>
          <w:highlight w:val="none"/>
        </w:rPr>
        <w:t>一、建设主体</w:t>
      </w:r>
    </w:p>
    <w:p>
      <w:pPr>
        <w:ind w:firstLine="662"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选择装备实力较强、技术应用较好、积极性较高、经营管理规范、社会信誉度高的农机合作社、家庭农场等</w:t>
      </w:r>
      <w:r>
        <w:rPr>
          <w:rFonts w:ascii="仿宋_GB2312" w:hAnsi="宋体" w:eastAsia="仿宋_GB2312"/>
          <w:sz w:val="32"/>
          <w:szCs w:val="32"/>
          <w:highlight w:val="none"/>
        </w:rPr>
        <w:t>新型农业经营主体</w:t>
      </w:r>
      <w:r>
        <w:rPr>
          <w:rFonts w:hint="eastAsia" w:ascii="仿宋_GB2312" w:hAnsi="宋体" w:eastAsia="仿宋_GB2312"/>
          <w:sz w:val="32"/>
          <w:szCs w:val="32"/>
          <w:highlight w:val="none"/>
        </w:rPr>
        <w:t>及种粮大户、农机大户承担乡级应用基地建设。实施建设主体须具备与建设要求相应的作业、技术等能力和条件。</w:t>
      </w:r>
    </w:p>
    <w:p>
      <w:pPr>
        <w:ind w:firstLine="662" w:firstLineChars="200"/>
        <w:rPr>
          <w:rFonts w:ascii="黑体" w:hAnsi="黑体" w:eastAsia="黑体"/>
          <w:sz w:val="32"/>
          <w:szCs w:val="32"/>
          <w:highlight w:val="none"/>
        </w:rPr>
      </w:pPr>
      <w:r>
        <w:rPr>
          <w:rFonts w:hint="eastAsia" w:ascii="黑体" w:hAnsi="黑体" w:eastAsia="黑体"/>
          <w:sz w:val="32"/>
          <w:szCs w:val="32"/>
          <w:highlight w:val="none"/>
        </w:rPr>
        <w:t>二、建设规模</w:t>
      </w:r>
    </w:p>
    <w:p>
      <w:pPr>
        <w:ind w:firstLine="662" w:firstLineChars="200"/>
        <w:rPr>
          <w:rFonts w:ascii="仿宋_GB2312" w:hAnsi="宋体" w:eastAsia="仿宋_GB2312"/>
          <w:sz w:val="32"/>
          <w:szCs w:val="32"/>
          <w:highlight w:val="none"/>
        </w:rPr>
      </w:pPr>
      <w:r>
        <w:rPr>
          <w:rFonts w:ascii="仿宋_GB2312" w:hAnsi="宋体" w:eastAsia="仿宋_GB2312"/>
          <w:sz w:val="32"/>
          <w:szCs w:val="32"/>
          <w:highlight w:val="none"/>
        </w:rPr>
        <w:t>基地应相对集中，</w:t>
      </w:r>
      <w:r>
        <w:rPr>
          <w:rFonts w:hint="eastAsia" w:ascii="仿宋_GB2312" w:hAnsi="宋体" w:eastAsia="仿宋_GB2312"/>
          <w:sz w:val="32"/>
          <w:szCs w:val="32"/>
          <w:highlight w:val="none"/>
        </w:rPr>
        <w:t>实施面积不少于200亩</w:t>
      </w:r>
      <w:r>
        <w:rPr>
          <w:rFonts w:ascii="仿宋_GB2312" w:hAnsi="宋体" w:eastAsia="仿宋_GB2312"/>
          <w:sz w:val="32"/>
          <w:szCs w:val="32"/>
          <w:highlight w:val="none"/>
        </w:rPr>
        <w:t>。</w:t>
      </w:r>
      <w:r>
        <w:rPr>
          <w:rFonts w:hint="eastAsia" w:ascii="仿宋_GB2312" w:hAnsi="宋体" w:eastAsia="仿宋_GB2312"/>
          <w:sz w:val="32"/>
          <w:szCs w:val="32"/>
          <w:highlight w:val="none"/>
        </w:rPr>
        <w:t>要保障应用基地建设的持续性和稳定性，同一地块技术应用再连续实施4年以上。</w:t>
      </w:r>
    </w:p>
    <w:p>
      <w:pPr>
        <w:ind w:firstLine="662" w:firstLineChars="200"/>
        <w:rPr>
          <w:rFonts w:ascii="黑体" w:hAnsi="黑体" w:eastAsia="黑体"/>
          <w:sz w:val="32"/>
          <w:szCs w:val="32"/>
          <w:highlight w:val="none"/>
        </w:rPr>
      </w:pPr>
      <w:r>
        <w:rPr>
          <w:rFonts w:hint="eastAsia" w:ascii="黑体" w:hAnsi="黑体" w:eastAsia="黑体"/>
          <w:sz w:val="32"/>
          <w:szCs w:val="32"/>
          <w:highlight w:val="none"/>
        </w:rPr>
        <w:t>三、技术应用</w:t>
      </w:r>
    </w:p>
    <w:p>
      <w:pPr>
        <w:ind w:firstLine="654" w:firstLineChars="200"/>
        <w:rPr>
          <w:rFonts w:ascii="仿宋_GB2312" w:hAnsi="宋体" w:eastAsia="仿宋_GB2312"/>
          <w:sz w:val="32"/>
          <w:szCs w:val="32"/>
          <w:highlight w:val="none"/>
        </w:rPr>
      </w:pPr>
      <w:r>
        <w:rPr>
          <w:rFonts w:ascii="Times New Roman" w:hAnsi="Times New Roman" w:eastAsia="仿宋_GB2312"/>
          <w:color w:val="000000"/>
          <w:spacing w:val="-2"/>
          <w:kern w:val="32"/>
          <w:sz w:val="32"/>
          <w:szCs w:val="32"/>
          <w:highlight w:val="none"/>
        </w:rPr>
        <w:t>基地在秸秆覆盖上应做到高标准、严要求，</w:t>
      </w:r>
      <w:r>
        <w:rPr>
          <w:rFonts w:hint="eastAsia" w:ascii="Times New Roman" w:hAnsi="Times New Roman" w:eastAsia="仿宋_GB2312"/>
          <w:color w:val="000000"/>
          <w:spacing w:val="-2"/>
          <w:kern w:val="32"/>
          <w:sz w:val="32"/>
          <w:szCs w:val="32"/>
          <w:highlight w:val="none"/>
        </w:rPr>
        <w:t>原则上应以第三档秸秆覆盖标准（60%以上覆盖率）为主。</w:t>
      </w:r>
      <w:r>
        <w:rPr>
          <w:rFonts w:hint="eastAsia" w:ascii="仿宋_GB2312" w:hAnsi="宋体" w:eastAsia="仿宋_GB2312"/>
          <w:sz w:val="32"/>
          <w:szCs w:val="32"/>
          <w:highlight w:val="none"/>
        </w:rPr>
        <w:t>鼓励多采取免耕播种方式，免耕播种</w:t>
      </w:r>
      <w:r>
        <w:rPr>
          <w:rFonts w:ascii="仿宋_GB2312" w:hAnsi="宋体" w:eastAsia="仿宋_GB2312"/>
          <w:sz w:val="32"/>
          <w:szCs w:val="32"/>
          <w:highlight w:val="none"/>
        </w:rPr>
        <w:t>应不少于基地面积的30%</w:t>
      </w:r>
      <w:r>
        <w:rPr>
          <w:rFonts w:hint="eastAsia" w:ascii="仿宋_GB2312" w:hAnsi="宋体" w:eastAsia="仿宋_GB2312"/>
          <w:sz w:val="32"/>
          <w:szCs w:val="32"/>
          <w:highlight w:val="none"/>
        </w:rPr>
        <w:t>（</w:t>
      </w:r>
      <w:r>
        <w:rPr>
          <w:rFonts w:ascii="仿宋_GB2312" w:hAnsi="宋体" w:eastAsia="仿宋_GB2312"/>
          <w:sz w:val="32"/>
          <w:szCs w:val="32"/>
          <w:highlight w:val="none"/>
        </w:rPr>
        <w:t>不少于</w:t>
      </w:r>
      <w:r>
        <w:rPr>
          <w:rFonts w:hint="eastAsia" w:ascii="仿宋_GB2312" w:hAnsi="宋体" w:eastAsia="仿宋_GB2312"/>
          <w:sz w:val="32"/>
          <w:szCs w:val="32"/>
          <w:highlight w:val="none"/>
        </w:rPr>
        <w:t>6</w:t>
      </w:r>
      <w:r>
        <w:rPr>
          <w:rFonts w:ascii="仿宋_GB2312" w:hAnsi="宋体" w:eastAsia="仿宋_GB2312"/>
          <w:sz w:val="32"/>
          <w:szCs w:val="32"/>
          <w:highlight w:val="none"/>
        </w:rPr>
        <w:t>0亩</w:t>
      </w:r>
      <w:r>
        <w:rPr>
          <w:rFonts w:hint="eastAsia" w:ascii="仿宋_GB2312" w:hAnsi="宋体" w:eastAsia="仿宋_GB2312"/>
          <w:sz w:val="32"/>
          <w:szCs w:val="32"/>
          <w:highlight w:val="none"/>
        </w:rPr>
        <w:t>）</w:t>
      </w:r>
      <w:r>
        <w:rPr>
          <w:rFonts w:ascii="仿宋_GB2312" w:hAnsi="宋体" w:eastAsia="仿宋_GB2312"/>
          <w:sz w:val="32"/>
          <w:szCs w:val="32"/>
          <w:highlight w:val="none"/>
        </w:rPr>
        <w:t>。</w:t>
      </w:r>
    </w:p>
    <w:p>
      <w:pPr>
        <w:ind w:firstLine="662" w:firstLineChars="200"/>
        <w:rPr>
          <w:rFonts w:ascii="黑体" w:hAnsi="黑体" w:eastAsia="黑体"/>
          <w:sz w:val="32"/>
          <w:szCs w:val="32"/>
          <w:highlight w:val="none"/>
        </w:rPr>
      </w:pPr>
      <w:r>
        <w:rPr>
          <w:rFonts w:hint="eastAsia" w:ascii="黑体" w:hAnsi="黑体" w:eastAsia="黑体"/>
          <w:sz w:val="32"/>
          <w:szCs w:val="32"/>
          <w:highlight w:val="none"/>
        </w:rPr>
        <w:t>四、技术保障</w:t>
      </w:r>
    </w:p>
    <w:p>
      <w:pPr>
        <w:ind w:firstLine="662"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以省、市、县级科研和推广单位为依托，以适用性为基础，在模式选择、技术路线、指导应用、技术培训、宣传引导、应用效果监测等方面提供技术支撑和保障。加强对基地的</w:t>
      </w:r>
      <w:r>
        <w:rPr>
          <w:rFonts w:ascii="Times New Roman" w:hAnsi="Times New Roman" w:eastAsia="仿宋_GB2312"/>
          <w:sz w:val="32"/>
          <w:szCs w:val="32"/>
          <w:highlight w:val="none"/>
        </w:rPr>
        <w:t>技术指导，实行基地“1+1+2”技术指导方式，即每个基地配备1个技术支撑单位，1位技术指导专家，每位专家每年至少2次赴</w:t>
      </w:r>
      <w:r>
        <w:rPr>
          <w:rFonts w:hint="eastAsia" w:ascii="仿宋_GB2312" w:hAnsi="华文中宋" w:eastAsia="仿宋_GB2312"/>
          <w:sz w:val="32"/>
          <w:szCs w:val="32"/>
          <w:highlight w:val="none"/>
        </w:rPr>
        <w:t>基地开展现场技术指导。</w:t>
      </w:r>
    </w:p>
    <w:p>
      <w:pPr>
        <w:adjustRightInd w:val="0"/>
        <w:snapToGrid w:val="0"/>
        <w:ind w:firstLine="662" w:firstLineChars="200"/>
        <w:rPr>
          <w:rFonts w:ascii="黑体" w:hAnsi="黑体" w:eastAsia="黑体"/>
          <w:sz w:val="32"/>
          <w:szCs w:val="32"/>
          <w:highlight w:val="none"/>
        </w:rPr>
      </w:pPr>
      <w:r>
        <w:rPr>
          <w:rFonts w:hint="eastAsia" w:ascii="黑体" w:hAnsi="黑体" w:eastAsia="黑体"/>
          <w:sz w:val="32"/>
          <w:szCs w:val="32"/>
          <w:highlight w:val="none"/>
        </w:rPr>
        <w:t>五、建设目标</w:t>
      </w:r>
    </w:p>
    <w:p>
      <w:pPr>
        <w:widowControl/>
        <w:ind w:firstLine="827" w:firstLineChars="250"/>
        <w:rPr>
          <w:rFonts w:ascii="仿宋_GB2312" w:hAnsi="宋体" w:eastAsia="仿宋_GB2312"/>
          <w:sz w:val="32"/>
          <w:szCs w:val="32"/>
          <w:highlight w:val="none"/>
        </w:rPr>
      </w:pPr>
      <w:r>
        <w:rPr>
          <w:rFonts w:hint="eastAsia" w:ascii="仿宋_GB2312" w:hAnsi="宋体" w:eastAsia="仿宋_GB2312"/>
          <w:b/>
          <w:sz w:val="32"/>
          <w:szCs w:val="32"/>
          <w:highlight w:val="none"/>
        </w:rPr>
        <w:t>1.完善技术应用。</w:t>
      </w:r>
      <w:r>
        <w:rPr>
          <w:rFonts w:hint="eastAsia" w:ascii="仿宋_GB2312" w:hAnsi="宋体" w:eastAsia="仿宋_GB2312"/>
          <w:sz w:val="32"/>
          <w:szCs w:val="32"/>
          <w:highlight w:val="none"/>
        </w:rPr>
        <w:t>明确适宜本区域的保护性耕作主推模式、技术路线和技术措施，制定完善相关技术方案、技术标准、操作规程等内容，有效指导技术应用。</w:t>
      </w:r>
    </w:p>
    <w:p>
      <w:pPr>
        <w:widowControl/>
        <w:ind w:firstLine="662" w:firstLineChars="200"/>
        <w:rPr>
          <w:rFonts w:ascii="仿宋_GB2312" w:hAnsi="宋体" w:eastAsia="仿宋_GB2312"/>
          <w:sz w:val="32"/>
          <w:szCs w:val="32"/>
          <w:highlight w:val="none"/>
        </w:rPr>
      </w:pPr>
      <w:r>
        <w:rPr>
          <w:rFonts w:hint="eastAsia" w:ascii="仿宋_GB2312" w:hAnsi="宋体" w:eastAsia="仿宋_GB2312"/>
          <w:b/>
          <w:sz w:val="32"/>
          <w:szCs w:val="32"/>
          <w:highlight w:val="none"/>
        </w:rPr>
        <w:t>2.完善技术监测。</w:t>
      </w:r>
      <w:r>
        <w:rPr>
          <w:rFonts w:hint="eastAsia" w:ascii="仿宋_GB2312" w:hAnsi="宋体" w:eastAsia="仿宋_GB2312"/>
          <w:sz w:val="32"/>
          <w:szCs w:val="32"/>
          <w:highlight w:val="none"/>
        </w:rPr>
        <w:t>持续开展耕地理化、生物性状、生产成本、作物产量、病虫草害、机具装备及技术适用性等情况的监测试验工作，优化技术措施，提升实施效果。</w:t>
      </w:r>
    </w:p>
    <w:p>
      <w:pPr>
        <w:widowControl/>
        <w:ind w:firstLine="662" w:firstLineChars="200"/>
        <w:jc w:val="left"/>
        <w:rPr>
          <w:rFonts w:hint="eastAsia" w:ascii="黑体" w:hAnsi="黑体" w:eastAsia="黑体" w:cs="黑体"/>
          <w:sz w:val="32"/>
          <w:szCs w:val="32"/>
          <w:highlight w:val="none"/>
          <w:lang w:eastAsia="zh-CN"/>
        </w:rPr>
      </w:pPr>
      <w:r>
        <w:rPr>
          <w:rFonts w:hint="eastAsia" w:ascii="仿宋_GB2312" w:hAnsi="宋体" w:eastAsia="仿宋_GB2312"/>
          <w:b/>
          <w:sz w:val="32"/>
          <w:szCs w:val="32"/>
          <w:highlight w:val="none"/>
        </w:rPr>
        <w:t>3.充分发挥示范功能和效果。</w:t>
      </w:r>
      <w:r>
        <w:rPr>
          <w:rFonts w:hint="eastAsia" w:ascii="仿宋_GB2312" w:hAnsi="宋体" w:eastAsia="仿宋_GB2312"/>
          <w:sz w:val="32"/>
          <w:szCs w:val="32"/>
          <w:highlight w:val="none"/>
        </w:rPr>
        <w:t>打造集成果展示、指导培训、宣传推广、技术集成应用于一体的高标准保护性耕作示范应用基地，示范带动乡域保护性耕作高标准高质量发展。</w:t>
      </w:r>
      <w:r>
        <w:rPr>
          <w:rFonts w:ascii="Times New Roman" w:hAnsi="Times New Roman" w:eastAsia="仿宋_GB2312"/>
          <w:color w:val="000000"/>
          <w:spacing w:val="-2"/>
          <w:kern w:val="32"/>
          <w:sz w:val="32"/>
          <w:szCs w:val="32"/>
          <w:highlight w:val="none"/>
        </w:rPr>
        <w:br w:type="page"/>
      </w: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5</w:t>
      </w:r>
    </w:p>
    <w:p>
      <w:pPr>
        <w:jc w:val="center"/>
        <w:rPr>
          <w:rFonts w:ascii="宋体" w:hAnsi="宋体"/>
          <w:b/>
          <w:sz w:val="44"/>
          <w:szCs w:val="44"/>
          <w:highlight w:val="none"/>
        </w:rPr>
      </w:pPr>
      <w:r>
        <w:rPr>
          <w:rFonts w:hint="eastAsia" w:ascii="宋体" w:hAnsi="宋体"/>
          <w:b/>
          <w:sz w:val="44"/>
          <w:szCs w:val="44"/>
          <w:highlight w:val="none"/>
          <w:lang w:eastAsia="zh-CN"/>
        </w:rPr>
        <w:t>村</w:t>
      </w:r>
      <w:r>
        <w:rPr>
          <w:rFonts w:hint="eastAsia" w:ascii="宋体" w:hAnsi="宋体"/>
          <w:b/>
          <w:sz w:val="44"/>
          <w:szCs w:val="44"/>
          <w:highlight w:val="none"/>
        </w:rPr>
        <w:t>级高标准保护性耕作应用基地</w:t>
      </w:r>
    </w:p>
    <w:p>
      <w:pPr>
        <w:jc w:val="center"/>
        <w:rPr>
          <w:rFonts w:ascii="宋体" w:hAnsi="宋体"/>
          <w:b/>
          <w:sz w:val="44"/>
          <w:szCs w:val="44"/>
          <w:highlight w:val="none"/>
        </w:rPr>
      </w:pPr>
      <w:r>
        <w:rPr>
          <w:rFonts w:hint="eastAsia" w:ascii="宋体" w:hAnsi="宋体"/>
          <w:b/>
          <w:sz w:val="44"/>
          <w:szCs w:val="44"/>
          <w:highlight w:val="none"/>
        </w:rPr>
        <w:t>建设标准</w:t>
      </w:r>
    </w:p>
    <w:p>
      <w:pPr>
        <w:rPr>
          <w:rFonts w:ascii="仿宋_GB2312" w:hAnsi="宋体" w:eastAsia="仿宋_GB2312"/>
          <w:sz w:val="32"/>
          <w:szCs w:val="32"/>
          <w:highlight w:val="none"/>
        </w:rPr>
      </w:pPr>
    </w:p>
    <w:p>
      <w:pPr>
        <w:ind w:firstLine="662"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为保障保护性耕作应用基地建设质量，</w:t>
      </w:r>
      <w:r>
        <w:rPr>
          <w:rFonts w:hint="eastAsia" w:ascii="仿宋_GB2312" w:hAnsi="宋体" w:eastAsia="仿宋_GB2312"/>
          <w:sz w:val="32"/>
          <w:szCs w:val="32"/>
          <w:highlight w:val="none"/>
          <w:lang w:eastAsia="zh-CN"/>
        </w:rPr>
        <w:t>村</w:t>
      </w:r>
      <w:r>
        <w:rPr>
          <w:rFonts w:hint="eastAsia" w:ascii="仿宋_GB2312" w:hAnsi="宋体" w:eastAsia="仿宋_GB2312"/>
          <w:sz w:val="32"/>
          <w:szCs w:val="32"/>
          <w:highlight w:val="none"/>
        </w:rPr>
        <w:t>级保护性耕作应用基地建设应符合以下标准和条件。</w:t>
      </w:r>
    </w:p>
    <w:p>
      <w:pPr>
        <w:ind w:firstLine="662" w:firstLineChars="200"/>
        <w:rPr>
          <w:rFonts w:ascii="黑体" w:hAnsi="黑体" w:eastAsia="黑体"/>
          <w:sz w:val="32"/>
          <w:szCs w:val="32"/>
          <w:highlight w:val="none"/>
        </w:rPr>
      </w:pPr>
      <w:r>
        <w:rPr>
          <w:rFonts w:hint="eastAsia" w:ascii="黑体" w:hAnsi="黑体" w:eastAsia="黑体"/>
          <w:sz w:val="32"/>
          <w:szCs w:val="32"/>
          <w:highlight w:val="none"/>
        </w:rPr>
        <w:t>一、建设主体</w:t>
      </w:r>
    </w:p>
    <w:p>
      <w:pPr>
        <w:ind w:firstLine="662"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选择装备实力较强、技术应用较好、积极性较高、经营管理规范、社会信誉度高的农机合作社、家庭农场等</w:t>
      </w:r>
      <w:r>
        <w:rPr>
          <w:rFonts w:ascii="仿宋_GB2312" w:hAnsi="宋体" w:eastAsia="仿宋_GB2312"/>
          <w:sz w:val="32"/>
          <w:szCs w:val="32"/>
          <w:highlight w:val="none"/>
        </w:rPr>
        <w:t>新型农业经营主体</w:t>
      </w:r>
      <w:r>
        <w:rPr>
          <w:rFonts w:hint="eastAsia" w:ascii="仿宋_GB2312" w:hAnsi="宋体" w:eastAsia="仿宋_GB2312"/>
          <w:sz w:val="32"/>
          <w:szCs w:val="32"/>
          <w:highlight w:val="none"/>
        </w:rPr>
        <w:t>及种粮大户、农机大户承担</w:t>
      </w:r>
      <w:r>
        <w:rPr>
          <w:rFonts w:hint="eastAsia" w:ascii="仿宋_GB2312" w:hAnsi="宋体" w:eastAsia="仿宋_GB2312"/>
          <w:sz w:val="32"/>
          <w:szCs w:val="32"/>
          <w:highlight w:val="none"/>
          <w:lang w:eastAsia="zh-CN"/>
        </w:rPr>
        <w:t>村</w:t>
      </w:r>
      <w:r>
        <w:rPr>
          <w:rFonts w:hint="eastAsia" w:ascii="仿宋_GB2312" w:hAnsi="宋体" w:eastAsia="仿宋_GB2312"/>
          <w:sz w:val="32"/>
          <w:szCs w:val="32"/>
          <w:highlight w:val="none"/>
        </w:rPr>
        <w:t>级应用基地建设。实施建设主体须具备与建设要求相应的作业、技术等能力和条件。</w:t>
      </w:r>
    </w:p>
    <w:p>
      <w:pPr>
        <w:ind w:firstLine="662" w:firstLineChars="200"/>
        <w:rPr>
          <w:rFonts w:ascii="黑体" w:hAnsi="黑体" w:eastAsia="黑体"/>
          <w:sz w:val="32"/>
          <w:szCs w:val="32"/>
          <w:highlight w:val="none"/>
        </w:rPr>
      </w:pPr>
      <w:r>
        <w:rPr>
          <w:rFonts w:hint="eastAsia" w:ascii="黑体" w:hAnsi="黑体" w:eastAsia="黑体"/>
          <w:sz w:val="32"/>
          <w:szCs w:val="32"/>
          <w:highlight w:val="none"/>
        </w:rPr>
        <w:t>二、建设规模</w:t>
      </w:r>
    </w:p>
    <w:p>
      <w:pPr>
        <w:ind w:firstLine="662" w:firstLineChars="200"/>
        <w:rPr>
          <w:rFonts w:ascii="仿宋_GB2312" w:hAnsi="宋体" w:eastAsia="仿宋_GB2312"/>
          <w:sz w:val="32"/>
          <w:szCs w:val="32"/>
          <w:highlight w:val="none"/>
        </w:rPr>
      </w:pPr>
      <w:r>
        <w:rPr>
          <w:rFonts w:ascii="仿宋_GB2312" w:hAnsi="宋体" w:eastAsia="仿宋_GB2312"/>
          <w:sz w:val="32"/>
          <w:szCs w:val="32"/>
          <w:highlight w:val="none"/>
        </w:rPr>
        <w:t>基地应相对集中，</w:t>
      </w:r>
      <w:r>
        <w:rPr>
          <w:rFonts w:hint="eastAsia" w:ascii="仿宋_GB2312" w:hAnsi="宋体" w:eastAsia="仿宋_GB2312"/>
          <w:sz w:val="32"/>
          <w:szCs w:val="32"/>
          <w:highlight w:val="none"/>
        </w:rPr>
        <w:t>实施面积不少于</w:t>
      </w:r>
      <w:r>
        <w:rPr>
          <w:rFonts w:hint="eastAsia" w:ascii="仿宋_GB2312" w:hAnsi="宋体" w:eastAsia="仿宋_GB2312"/>
          <w:sz w:val="32"/>
          <w:szCs w:val="32"/>
          <w:highlight w:val="none"/>
          <w:lang w:val="en-US" w:eastAsia="zh-CN"/>
        </w:rPr>
        <w:t>50</w:t>
      </w:r>
      <w:r>
        <w:rPr>
          <w:rFonts w:hint="eastAsia" w:ascii="仿宋_GB2312" w:hAnsi="宋体" w:eastAsia="仿宋_GB2312"/>
          <w:sz w:val="32"/>
          <w:szCs w:val="32"/>
          <w:highlight w:val="none"/>
        </w:rPr>
        <w:t>亩</w:t>
      </w:r>
      <w:r>
        <w:rPr>
          <w:rFonts w:ascii="仿宋_GB2312" w:hAnsi="宋体" w:eastAsia="仿宋_GB2312"/>
          <w:sz w:val="32"/>
          <w:szCs w:val="32"/>
          <w:highlight w:val="none"/>
        </w:rPr>
        <w:t>。</w:t>
      </w:r>
      <w:r>
        <w:rPr>
          <w:rFonts w:hint="eastAsia" w:ascii="仿宋_GB2312" w:hAnsi="宋体" w:eastAsia="仿宋_GB2312"/>
          <w:sz w:val="32"/>
          <w:szCs w:val="32"/>
          <w:highlight w:val="none"/>
        </w:rPr>
        <w:t>要保障应用基地建设的持续性和稳定性，同一地块技术应用再连续实施4年以上。</w:t>
      </w:r>
    </w:p>
    <w:p>
      <w:pPr>
        <w:ind w:firstLine="662" w:firstLineChars="200"/>
        <w:rPr>
          <w:rFonts w:ascii="黑体" w:hAnsi="黑体" w:eastAsia="黑体"/>
          <w:sz w:val="32"/>
          <w:szCs w:val="32"/>
          <w:highlight w:val="none"/>
        </w:rPr>
      </w:pPr>
      <w:r>
        <w:rPr>
          <w:rFonts w:hint="eastAsia" w:ascii="黑体" w:hAnsi="黑体" w:eastAsia="黑体"/>
          <w:sz w:val="32"/>
          <w:szCs w:val="32"/>
          <w:highlight w:val="none"/>
        </w:rPr>
        <w:t>三、技术应用</w:t>
      </w:r>
    </w:p>
    <w:p>
      <w:pPr>
        <w:ind w:firstLine="654" w:firstLineChars="200"/>
        <w:rPr>
          <w:rFonts w:ascii="仿宋_GB2312" w:hAnsi="宋体" w:eastAsia="仿宋_GB2312"/>
          <w:sz w:val="32"/>
          <w:szCs w:val="32"/>
          <w:highlight w:val="none"/>
        </w:rPr>
      </w:pPr>
      <w:r>
        <w:rPr>
          <w:rFonts w:ascii="Times New Roman" w:hAnsi="Times New Roman" w:eastAsia="仿宋_GB2312"/>
          <w:color w:val="000000"/>
          <w:spacing w:val="-2"/>
          <w:kern w:val="32"/>
          <w:sz w:val="32"/>
          <w:szCs w:val="32"/>
          <w:highlight w:val="none"/>
        </w:rPr>
        <w:t>基地在秸秆覆盖上应做到高标准、严要求，</w:t>
      </w:r>
      <w:r>
        <w:rPr>
          <w:rFonts w:hint="eastAsia" w:ascii="Times New Roman" w:hAnsi="Times New Roman" w:eastAsia="仿宋_GB2312"/>
          <w:color w:val="000000"/>
          <w:spacing w:val="-2"/>
          <w:kern w:val="32"/>
          <w:sz w:val="32"/>
          <w:szCs w:val="32"/>
          <w:highlight w:val="none"/>
        </w:rPr>
        <w:t>原则上应以第三档秸秆覆盖标准（60%以上覆盖率）为主。</w:t>
      </w:r>
      <w:r>
        <w:rPr>
          <w:rFonts w:hint="eastAsia" w:ascii="仿宋_GB2312" w:hAnsi="宋体" w:eastAsia="仿宋_GB2312"/>
          <w:sz w:val="32"/>
          <w:szCs w:val="32"/>
          <w:highlight w:val="none"/>
        </w:rPr>
        <w:t>鼓励多采取免耕播种方式，免耕播种</w:t>
      </w:r>
      <w:r>
        <w:rPr>
          <w:rFonts w:ascii="仿宋_GB2312" w:hAnsi="宋体" w:eastAsia="仿宋_GB2312"/>
          <w:sz w:val="32"/>
          <w:szCs w:val="32"/>
          <w:highlight w:val="none"/>
        </w:rPr>
        <w:t>应不少于基地面积的30%</w:t>
      </w:r>
      <w:r>
        <w:rPr>
          <w:rFonts w:hint="eastAsia" w:ascii="仿宋_GB2312" w:hAnsi="宋体" w:eastAsia="仿宋_GB2312"/>
          <w:sz w:val="32"/>
          <w:szCs w:val="32"/>
          <w:highlight w:val="none"/>
        </w:rPr>
        <w:t>（</w:t>
      </w:r>
      <w:r>
        <w:rPr>
          <w:rFonts w:ascii="仿宋_GB2312" w:hAnsi="宋体" w:eastAsia="仿宋_GB2312"/>
          <w:sz w:val="32"/>
          <w:szCs w:val="32"/>
          <w:highlight w:val="none"/>
        </w:rPr>
        <w:t>不少于</w:t>
      </w:r>
      <w:r>
        <w:rPr>
          <w:rFonts w:hint="eastAsia" w:ascii="仿宋_GB2312" w:hAnsi="宋体" w:eastAsia="仿宋_GB2312"/>
          <w:sz w:val="32"/>
          <w:szCs w:val="32"/>
          <w:highlight w:val="none"/>
          <w:lang w:val="en-US" w:eastAsia="zh-CN"/>
        </w:rPr>
        <w:t>15</w:t>
      </w:r>
      <w:r>
        <w:rPr>
          <w:rFonts w:ascii="仿宋_GB2312" w:hAnsi="宋体" w:eastAsia="仿宋_GB2312"/>
          <w:sz w:val="32"/>
          <w:szCs w:val="32"/>
          <w:highlight w:val="none"/>
        </w:rPr>
        <w:t>亩</w:t>
      </w:r>
      <w:r>
        <w:rPr>
          <w:rFonts w:hint="eastAsia" w:ascii="仿宋_GB2312" w:hAnsi="宋体" w:eastAsia="仿宋_GB2312"/>
          <w:sz w:val="32"/>
          <w:szCs w:val="32"/>
          <w:highlight w:val="none"/>
        </w:rPr>
        <w:t>）</w:t>
      </w:r>
      <w:r>
        <w:rPr>
          <w:rFonts w:ascii="仿宋_GB2312" w:hAnsi="宋体" w:eastAsia="仿宋_GB2312"/>
          <w:sz w:val="32"/>
          <w:szCs w:val="32"/>
          <w:highlight w:val="none"/>
        </w:rPr>
        <w:t>。</w:t>
      </w:r>
    </w:p>
    <w:p>
      <w:pPr>
        <w:adjustRightInd w:val="0"/>
        <w:snapToGrid w:val="0"/>
        <w:ind w:firstLine="662" w:firstLineChars="200"/>
        <w:rPr>
          <w:rFonts w:ascii="黑体" w:hAnsi="黑体" w:eastAsia="黑体"/>
          <w:sz w:val="32"/>
          <w:szCs w:val="32"/>
          <w:highlight w:val="none"/>
        </w:rPr>
      </w:pPr>
      <w:r>
        <w:rPr>
          <w:rFonts w:hint="eastAsia" w:ascii="黑体" w:hAnsi="黑体" w:eastAsia="黑体"/>
          <w:sz w:val="32"/>
          <w:szCs w:val="32"/>
          <w:highlight w:val="none"/>
        </w:rPr>
        <w:t>四、建设目标</w:t>
      </w:r>
    </w:p>
    <w:p>
      <w:pPr>
        <w:ind w:firstLine="662" w:firstLineChars="200"/>
        <w:jc w:val="left"/>
        <w:rPr>
          <w:rFonts w:ascii="Times New Roman" w:hAnsi="Times New Roman" w:eastAsia="仿宋_GB2312"/>
          <w:spacing w:val="-6"/>
          <w:sz w:val="32"/>
          <w:szCs w:val="32"/>
          <w:highlight w:val="none"/>
        </w:rPr>
      </w:pPr>
      <w:r>
        <w:rPr>
          <w:rFonts w:hint="eastAsia" w:ascii="仿宋_GB2312" w:hAnsi="宋体" w:eastAsia="仿宋_GB2312"/>
          <w:sz w:val="32"/>
          <w:szCs w:val="32"/>
          <w:highlight w:val="none"/>
        </w:rPr>
        <w:t>打造集成果展示、指导培训、宣传推广、技术集成应用于一体的高标准保护性耕作示范应用基地，充分发挥示范功能和效果</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带动</w:t>
      </w:r>
      <w:r>
        <w:rPr>
          <w:rFonts w:hint="eastAsia" w:ascii="仿宋_GB2312" w:hAnsi="宋体" w:eastAsia="仿宋_GB2312"/>
          <w:sz w:val="32"/>
          <w:szCs w:val="32"/>
          <w:highlight w:val="none"/>
          <w:lang w:eastAsia="zh-CN"/>
        </w:rPr>
        <w:t>村</w:t>
      </w:r>
      <w:r>
        <w:rPr>
          <w:rFonts w:hint="eastAsia" w:ascii="仿宋_GB2312" w:hAnsi="宋体" w:eastAsia="仿宋_GB2312"/>
          <w:sz w:val="32"/>
          <w:szCs w:val="32"/>
          <w:highlight w:val="none"/>
        </w:rPr>
        <w:t>域保护性耕作高标准高质量发展。</w:t>
      </w:r>
    </w:p>
    <w:sectPr>
      <w:footerReference r:id="rId3" w:type="default"/>
      <w:pgSz w:w="11906" w:h="16838"/>
      <w:pgMar w:top="2098" w:right="1474" w:bottom="1984" w:left="1587" w:header="851" w:footer="992" w:gutter="0"/>
      <w:cols w:space="0" w:num="1"/>
      <w:rtlGutter w:val="0"/>
      <w:docGrid w:type="linesAndChars" w:linePitch="579" w:charSpace="22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7706807"/>
      <w:docPartObj>
        <w:docPartGallery w:val="autotext"/>
      </w:docPartObj>
    </w:sdtPr>
    <w:sdtContent>
      <w:p>
        <w:pPr>
          <w:pStyle w:val="3"/>
          <w:jc w:val="center"/>
        </w:pPr>
        <w:r>
          <w:fldChar w:fldCharType="begin"/>
        </w:r>
        <w:r>
          <w:instrText xml:space="preserve">PAGE   \* MERGEFORMAT</w:instrText>
        </w:r>
        <w:r>
          <w:fldChar w:fldCharType="separate"/>
        </w:r>
        <w:r>
          <w:rPr>
            <w:lang w:val="zh-CN"/>
          </w:rPr>
          <w:t>17</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HorizontalSpacing w:val="111"/>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5F821D"/>
    <w:rsid w:val="1FDF9103"/>
    <w:rsid w:val="2DFB62F6"/>
    <w:rsid w:val="33EB337D"/>
    <w:rsid w:val="37ED5B29"/>
    <w:rsid w:val="3FBF0C30"/>
    <w:rsid w:val="3FD9F7C5"/>
    <w:rsid w:val="53AF2183"/>
    <w:rsid w:val="57E750C4"/>
    <w:rsid w:val="57FE5347"/>
    <w:rsid w:val="5BBDA7A8"/>
    <w:rsid w:val="5EB10A1D"/>
    <w:rsid w:val="677A4164"/>
    <w:rsid w:val="6F3BC17F"/>
    <w:rsid w:val="6FABC55B"/>
    <w:rsid w:val="737B4777"/>
    <w:rsid w:val="77DE47BA"/>
    <w:rsid w:val="77FA76EE"/>
    <w:rsid w:val="7BF7A8CD"/>
    <w:rsid w:val="7FC843D1"/>
    <w:rsid w:val="7FF7A129"/>
    <w:rsid w:val="7FFF8096"/>
    <w:rsid w:val="82EC49E8"/>
    <w:rsid w:val="9E7B91D4"/>
    <w:rsid w:val="B75C45BA"/>
    <w:rsid w:val="BA7B23C6"/>
    <w:rsid w:val="DD7B7F1D"/>
    <w:rsid w:val="E7FFF76C"/>
    <w:rsid w:val="EDF59BD7"/>
    <w:rsid w:val="EDF74B8A"/>
    <w:rsid w:val="EED3A13D"/>
    <w:rsid w:val="EEFF3506"/>
    <w:rsid w:val="EFFFD235"/>
    <w:rsid w:val="F3F62A6E"/>
    <w:rsid w:val="FCABD712"/>
    <w:rsid w:val="FDFF2F33"/>
    <w:rsid w:val="FDFF4A04"/>
    <w:rsid w:val="FEEE6C23"/>
    <w:rsid w:val="FEFBF5DA"/>
    <w:rsid w:val="FFFEE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_GB2312"/>
      <w:kern w:val="2"/>
      <w:sz w:val="32"/>
      <w:szCs w:val="3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0"/>
    <w:pPr>
      <w:spacing w:after="120"/>
    </w:pPr>
    <w:rPr>
      <w:szCs w:val="24"/>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rFonts w:ascii="Calibri" w:hAnsi="Calibri" w:eastAsia="宋体" w:cs="Times New Roman"/>
      <w:sz w:val="18"/>
      <w:szCs w:val="18"/>
    </w:rPr>
  </w:style>
  <w:style w:type="character" w:customStyle="1" w:styleId="9">
    <w:name w:val="页脚 Char"/>
    <w:basedOn w:val="7"/>
    <w:link w:val="3"/>
    <w:qFormat/>
    <w:uiPriority w:val="99"/>
    <w:rPr>
      <w:rFonts w:ascii="Calibri" w:hAnsi="Calibri" w:eastAsia="宋体" w:cs="Times New Roman"/>
      <w:sz w:val="18"/>
      <w:szCs w:val="18"/>
    </w:rPr>
  </w:style>
  <w:style w:type="character" w:customStyle="1" w:styleId="10">
    <w:name w:val="正文文本 Char"/>
    <w:basedOn w:val="7"/>
    <w:link w:val="2"/>
    <w:qFormat/>
    <w:uiPriority w:val="0"/>
    <w:rPr>
      <w:rFonts w:ascii="Calibri" w:hAnsi="Calibri" w:eastAsia="宋体" w:cs="Times New Roman"/>
      <w:szCs w:val="24"/>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1642</Words>
  <Characters>9360</Characters>
  <Lines>78</Lines>
  <Paragraphs>21</Paragraphs>
  <TotalTime>94</TotalTime>
  <ScaleCrop>false</ScaleCrop>
  <LinksUpToDate>false</LinksUpToDate>
  <CharactersWithSpaces>10981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2021-10-13T21:36:00Z</dcterms:created>
  <dc:creator>yoo</dc:creator>
  <cp:lastModifiedBy>fm2020nync037</cp:lastModifiedBy>
  <cp:lastPrinted>2022-03-26T18:46:00Z</cp:lastPrinted>
  <dcterms:modified xsi:type="dcterms:W3CDTF">2022-04-19T09:08:18Z</dcterms:modified>
  <cp:revision>548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