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7"/>
        <w:tabs>
          <w:tab w:val="left" w:pos="3780"/>
        </w:tabs>
        <w:rPr>
          <w:rFonts w:ascii="黑体" w:hAnsi="黑体" w:eastAsia="黑体"/>
          <w:color w:val="000000" w:themeColor="text1"/>
          <w:sz w:val="32"/>
          <w:szCs w:val="32"/>
          <w14:textFill>
            <w14:solidFill>
              <w14:schemeClr w14:val="tx1"/>
            </w14:solidFill>
          </w14:textFill>
        </w:rPr>
      </w:pPr>
      <w:bookmarkStart w:id="0" w:name="_GoBack"/>
      <w:bookmarkEnd w:id="0"/>
      <w:r>
        <w:rPr>
          <w:rFonts w:ascii="黑体" w:hAnsi="黑体" w:eastAsia="黑体"/>
          <w:color w:val="000000" w:themeColor="text1"/>
          <w:sz w:val="32"/>
          <w:szCs w:val="32"/>
          <w14:textFill>
            <w14:solidFill>
              <w14:schemeClr w14:val="tx1"/>
            </w14:solidFill>
          </w14:textFill>
        </w:rPr>
        <w:t>附件1</w:t>
      </w:r>
    </w:p>
    <w:p>
      <w:pPr>
        <w:widowControl/>
        <w:adjustRightInd w:val="0"/>
        <w:spacing w:afterLines="30"/>
        <w:jc w:val="center"/>
        <w:rPr>
          <w:rFonts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2022年中央财政农业资源与生态保护补助资金项目任务清单</w:t>
      </w:r>
    </w:p>
    <w:tbl>
      <w:tblPr>
        <w:tblStyle w:val="8"/>
        <w:tblW w:w="12758" w:type="dxa"/>
        <w:jc w:val="center"/>
        <w:tblLayout w:type="fixed"/>
        <w:tblCellMar>
          <w:top w:w="0" w:type="dxa"/>
          <w:left w:w="45" w:type="dxa"/>
          <w:bottom w:w="0" w:type="dxa"/>
          <w:right w:w="45" w:type="dxa"/>
        </w:tblCellMar>
      </w:tblPr>
      <w:tblGrid>
        <w:gridCol w:w="1970"/>
        <w:gridCol w:w="4440"/>
        <w:gridCol w:w="6348"/>
      </w:tblGrid>
      <w:tr>
        <w:tblPrEx>
          <w:tblCellMar>
            <w:top w:w="0" w:type="dxa"/>
            <w:left w:w="45" w:type="dxa"/>
            <w:bottom w:w="0" w:type="dxa"/>
            <w:right w:w="45" w:type="dxa"/>
          </w:tblCellMar>
        </w:tblPrEx>
        <w:trPr>
          <w:trHeight w:val="401" w:hRule="atLeast"/>
          <w:tblHeader/>
          <w:jc w:val="center"/>
        </w:trPr>
        <w:tc>
          <w:tcPr>
            <w:tcW w:w="1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任务单位</w:t>
            </w: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约束性任务</w:t>
            </w:r>
          </w:p>
        </w:tc>
        <w:tc>
          <w:tcPr>
            <w:tcW w:w="6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指导性任务</w:t>
            </w:r>
          </w:p>
        </w:tc>
      </w:tr>
      <w:tr>
        <w:tblPrEx>
          <w:tblCellMar>
            <w:top w:w="0" w:type="dxa"/>
            <w:left w:w="45" w:type="dxa"/>
            <w:bottom w:w="0" w:type="dxa"/>
            <w:right w:w="45" w:type="dxa"/>
          </w:tblCellMar>
        </w:tblPrEx>
        <w:trPr>
          <w:trHeight w:val="1338" w:hRule="atLeast"/>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总体</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auto"/>
                <w:kern w:val="0"/>
                <w:sz w:val="24"/>
                <w:szCs w:val="24"/>
              </w:rPr>
            </w:pPr>
            <w:r>
              <w:rPr>
                <w:rFonts w:hint="eastAsia" w:ascii="仿宋" w:hAnsi="仿宋" w:eastAsia="仿宋_GB2312" w:cs="宋体"/>
                <w:color w:val="auto"/>
                <w:kern w:val="0"/>
                <w:sz w:val="24"/>
                <w:szCs w:val="24"/>
              </w:rPr>
              <w:t>完成耕地深松任务；开展化肥减量增效工作；实施盐碱耕地治理；开展土壤普查；开展渔业增殖放流（细鳞鱼、鸭绿江茴鱼、大麻哈鱼、马苏大麻哈鱼、鲢、草鱼、花羔红点鲑、滩头鱼等）。</w:t>
            </w:r>
          </w:p>
        </w:tc>
      </w:tr>
      <w:tr>
        <w:tblPrEx>
          <w:tblCellMar>
            <w:top w:w="0" w:type="dxa"/>
            <w:left w:w="45" w:type="dxa"/>
            <w:bottom w:w="0" w:type="dxa"/>
            <w:right w:w="45" w:type="dxa"/>
          </w:tblCellMar>
        </w:tblPrEx>
        <w:trPr>
          <w:trHeight w:val="848" w:hRule="atLeast"/>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省云峰水库边境渔政管理站</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auto"/>
                <w:kern w:val="0"/>
                <w:sz w:val="24"/>
                <w:szCs w:val="24"/>
              </w:rPr>
            </w:pPr>
            <w:r>
              <w:rPr>
                <w:rFonts w:hint="eastAsia" w:ascii="仿宋" w:hAnsi="仿宋" w:eastAsia="仿宋_GB2312" w:cs="宋体"/>
                <w:color w:val="auto"/>
                <w:kern w:val="0"/>
                <w:sz w:val="24"/>
                <w:szCs w:val="24"/>
              </w:rPr>
              <w:t>开展渔业增殖放流（细鳞鱼、鸭绿江茴鱼，鲢、草鱼）。</w:t>
            </w:r>
          </w:p>
        </w:tc>
      </w:tr>
      <w:tr>
        <w:tblPrEx>
          <w:tblCellMar>
            <w:top w:w="0" w:type="dxa"/>
            <w:left w:w="45" w:type="dxa"/>
            <w:bottom w:w="0" w:type="dxa"/>
            <w:right w:w="45" w:type="dxa"/>
          </w:tblCellMar>
        </w:tblPrEx>
        <w:trPr>
          <w:trHeight w:val="835" w:hRule="atLeast"/>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省图们江边境渔政管理站</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开展渔业增殖放流（大麻哈鱼）。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省鸭绿江上游国家级自然保护区管理局</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开展渔业增殖放流（细鳞鱼）。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长春市本级</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w:t>
            </w:r>
          </w:p>
        </w:tc>
      </w:tr>
      <w:tr>
        <w:tblPrEx>
          <w:tblCellMar>
            <w:top w:w="0" w:type="dxa"/>
            <w:left w:w="45" w:type="dxa"/>
            <w:bottom w:w="0" w:type="dxa"/>
            <w:right w:w="45" w:type="dxa"/>
          </w:tblCellMar>
        </w:tblPrEx>
        <w:trPr>
          <w:trHeight w:val="868" w:hRule="atLeast"/>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双阳区</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spacing w:val="-6"/>
                <w:kern w:val="0"/>
                <w:sz w:val="24"/>
                <w:szCs w:val="24"/>
                <w14:textFill>
                  <w14:solidFill>
                    <w14:schemeClr w14:val="tx1"/>
                  </w14:solidFill>
                </w14:textFill>
              </w:rPr>
            </w:pPr>
            <w:r>
              <w:rPr>
                <w:rFonts w:hint="eastAsia" w:ascii="仿宋" w:hAnsi="仿宋" w:eastAsia="仿宋_GB2312" w:cs="宋体"/>
                <w:color w:val="000000" w:themeColor="text1"/>
                <w:spacing w:val="-6"/>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w:t>
            </w:r>
          </w:p>
        </w:tc>
      </w:tr>
      <w:tr>
        <w:tblPrEx>
          <w:tblCellMar>
            <w:top w:w="0" w:type="dxa"/>
            <w:left w:w="45" w:type="dxa"/>
            <w:bottom w:w="0" w:type="dxa"/>
            <w:right w:w="45" w:type="dxa"/>
          </w:tblCellMar>
        </w:tblPrEx>
        <w:trPr>
          <w:trHeight w:val="868" w:hRule="atLeast"/>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九台区</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榆树市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德惠市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农安县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完成耕地深松任务；开展化肥减量增效工作；实施盐碱耕地治理；开展土壤普查；开展渔业增殖放流（鲢）。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公主岭市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吉林市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开展化肥减量增效工作；开展渔业增殖放流（鲢、草鱼）。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永吉县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蛟河市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舒兰市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磐石市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桦甸市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四平市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开展化肥减量增效工作；开展渔业增殖放流（鲢、草鱼）。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梨树县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完成耕地深松任务；开展化肥减量增效工作；实施盐碱耕地治理；开展渔业增殖放流（鲢）。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伊通县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双辽市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完成耕地深松任务；开展化肥减量增效工作；开展土壤普查；开展渔业增殖放流（鲢）。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辽源市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东丰县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东辽县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完成耕地深松任务；开展化肥减量增效工作；开展土壤普查；开展渔业增殖放流（鲢）。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通化市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开展化肥减量增效工作；开展渔业增殖放流（细鳞鱼）。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通化县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开展化肥减量增效工作；开展渔业增殖放流（细鳞鱼）。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集安市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开展化肥减量增效工作；开展渔业增殖放流（细鳞鱼）。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柳河县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辉南县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白山市本级（含浑江区）</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开展化肥减量增效工作；开展渔业增殖放流（细鳞鱼）。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江源区</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抚松县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开展化肥减量增效工作；开展渔业增殖放流（鲢、草鱼）。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靖宇县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长白县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开展化肥减量增效工作；开展渔业增殖放流（花羔红点鲑）。</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临江市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开展化肥减量增效工作；开展渔业增殖放流（细鳞鱼、鸭绿江茴鱼）。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白城市（含洮北区）</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完成耕地深松任务；开展化肥减量增效工作；实施盐碱耕地治理；开展土壤普查；开展渔业增殖放流（鲢、草鱼）。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洮南市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完成耕地深松任务；开展化肥减量增效工作；开展土壤普查；开展渔业增殖放流（鲢）。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大安市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w:t>
            </w:r>
          </w:p>
        </w:tc>
      </w:tr>
      <w:tr>
        <w:tblPrEx>
          <w:tblCellMar>
            <w:top w:w="0" w:type="dxa"/>
            <w:left w:w="45" w:type="dxa"/>
            <w:bottom w:w="0" w:type="dxa"/>
            <w:right w:w="45" w:type="dxa"/>
          </w:tblCellMar>
        </w:tblPrEx>
        <w:trPr>
          <w:trHeight w:val="398" w:hRule="atLeast"/>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镇赉县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通榆县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松原市</w:t>
            </w:r>
            <w:r>
              <w:rPr>
                <w:rFonts w:ascii="仿宋" w:hAnsi="仿宋" w:eastAsia="仿宋_GB2312" w:cs="宋体"/>
                <w:color w:val="000000" w:themeColor="text1"/>
                <w:kern w:val="0"/>
                <w:sz w:val="24"/>
                <w:szCs w:val="24"/>
                <w14:textFill>
                  <w14:solidFill>
                    <w14:schemeClr w14:val="tx1"/>
                  </w14:solidFill>
                </w14:textFill>
              </w:rPr>
              <w:br w:type="textWrapping"/>
            </w:r>
            <w:r>
              <w:rPr>
                <w:rFonts w:hint="eastAsia" w:ascii="仿宋" w:hAnsi="仿宋" w:eastAsia="仿宋_GB2312" w:cs="宋体"/>
                <w:color w:val="000000" w:themeColor="text1"/>
                <w:kern w:val="0"/>
                <w:sz w:val="24"/>
                <w:szCs w:val="24"/>
                <w14:textFill>
                  <w14:solidFill>
                    <w14:schemeClr w14:val="tx1"/>
                  </w14:solidFill>
                </w14:textFill>
              </w:rPr>
              <w:t>（含宁江区）</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spacing w:val="-2"/>
                <w:kern w:val="0"/>
                <w:sz w:val="24"/>
                <w:szCs w:val="24"/>
                <w14:textFill>
                  <w14:solidFill>
                    <w14:schemeClr w14:val="tx1"/>
                  </w14:solidFill>
                </w14:textFill>
              </w:rPr>
            </w:pPr>
            <w:r>
              <w:rPr>
                <w:rFonts w:hint="eastAsia" w:ascii="仿宋" w:hAnsi="仿宋" w:eastAsia="仿宋_GB2312" w:cs="宋体"/>
                <w:color w:val="000000" w:themeColor="text1"/>
                <w:spacing w:val="-2"/>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完成耕地深松任务；开展化肥减量增效工作；开展土壤普查；开展渔业增殖放流（鲢、草鱼）。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前郭县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spacing w:val="10"/>
                <w:kern w:val="0"/>
                <w:sz w:val="24"/>
                <w:szCs w:val="24"/>
                <w14:textFill>
                  <w14:solidFill>
                    <w14:schemeClr w14:val="tx1"/>
                  </w14:solidFill>
                </w14:textFill>
              </w:rPr>
            </w:pPr>
            <w:r>
              <w:rPr>
                <w:rFonts w:hint="eastAsia" w:ascii="仿宋" w:hAnsi="仿宋" w:eastAsia="仿宋_GB2312" w:cs="宋体"/>
                <w:color w:val="000000" w:themeColor="text1"/>
                <w:spacing w:val="10"/>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完成耕地深松任务；开展化肥减量增效工作；实施盐碱耕地治理；开展土壤普查；开展渔业增殖放流（鲢、草鱼）。</w:t>
            </w:r>
          </w:p>
        </w:tc>
      </w:tr>
      <w:tr>
        <w:tblPrEx>
          <w:tblCellMar>
            <w:top w:w="0" w:type="dxa"/>
            <w:left w:w="45" w:type="dxa"/>
            <w:bottom w:w="0" w:type="dxa"/>
            <w:right w:w="45" w:type="dxa"/>
          </w:tblCellMar>
        </w:tblPrEx>
        <w:trPr>
          <w:trHeight w:val="807" w:hRule="atLeast"/>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长岭县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spacing w:val="10"/>
                <w:kern w:val="0"/>
                <w:sz w:val="24"/>
                <w:szCs w:val="24"/>
                <w14:textFill>
                  <w14:solidFill>
                    <w14:schemeClr w14:val="tx1"/>
                  </w14:solidFill>
                </w14:textFill>
              </w:rPr>
            </w:pPr>
            <w:r>
              <w:rPr>
                <w:rFonts w:hint="eastAsia" w:ascii="仿宋" w:hAnsi="仿宋" w:eastAsia="仿宋_GB2312" w:cs="宋体"/>
                <w:color w:val="000000" w:themeColor="text1"/>
                <w:spacing w:val="10"/>
                <w:kern w:val="0"/>
                <w:sz w:val="24"/>
                <w:szCs w:val="24"/>
                <w14:textFill>
                  <w14:solidFill>
                    <w14:schemeClr w14:val="tx1"/>
                  </w14:solidFill>
                </w14:textFill>
              </w:rPr>
              <w:t>开展黑土地保护利用；实施保护性耕作作业。</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完成耕地深松任务；开展化肥减量增效工作；开展土壤普查；开展渔业增殖放流（鲢）。</w:t>
            </w:r>
          </w:p>
        </w:tc>
      </w:tr>
      <w:tr>
        <w:tblPrEx>
          <w:tblCellMar>
            <w:top w:w="0" w:type="dxa"/>
            <w:left w:w="45" w:type="dxa"/>
            <w:bottom w:w="0" w:type="dxa"/>
            <w:right w:w="45" w:type="dxa"/>
          </w:tblCellMar>
        </w:tblPrEx>
        <w:trPr>
          <w:trHeight w:val="779" w:hRule="atLeast"/>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乾安县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完成耕地深松任务；开展化肥减量增效工作；实施盐碱耕地治理；开展土壤普查；开展渔业增殖放流（鲢）。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扶余市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spacing w:val="10"/>
                <w:kern w:val="0"/>
                <w:sz w:val="24"/>
                <w:szCs w:val="24"/>
                <w14:textFill>
                  <w14:solidFill>
                    <w14:schemeClr w14:val="tx1"/>
                  </w14:solidFill>
                </w14:textFill>
              </w:rPr>
            </w:pPr>
            <w:r>
              <w:rPr>
                <w:rFonts w:hint="eastAsia" w:ascii="仿宋" w:hAnsi="仿宋" w:eastAsia="仿宋_GB2312" w:cs="宋体"/>
                <w:color w:val="000000" w:themeColor="text1"/>
                <w:spacing w:val="10"/>
                <w:kern w:val="0"/>
                <w:sz w:val="24"/>
                <w:szCs w:val="24"/>
                <w14:textFill>
                  <w14:solidFill>
                    <w14:schemeClr w14:val="tx1"/>
                  </w14:solidFill>
                </w14:textFill>
              </w:rPr>
              <w:t>开展黑土地保护利用；实施保护性耕作作业；开展耕地轮作；开展秸秆综合利用项目。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完成耕地深松任务；开展化肥减量增效工作；开展土壤普查；开展渔业增殖放流（鲢）。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延边州本级</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开展渔业增殖放流（马苏大麻哈、滩头鱼）。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延吉市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图们市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开展化肥减量增效工作；开展渔业增殖放流（马苏大麻哈鱼）。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龙井市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敦化市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完成耕地深松任务；开展化肥减量增效工作；开展渔业增殖放流（鲢、草鱼）。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和龙市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汪清县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安图县</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珲春市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实施保护性耕作作业；开展耕地轮作。</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完成耕地深松任务；开展化肥减量增效工作；开展渔业增殖放流（马苏大麻哈鱼）。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长白山管委会</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　</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开展渔业增殖放流（细鳞鱼）。</w:t>
            </w:r>
          </w:p>
        </w:tc>
      </w:tr>
      <w:tr>
        <w:tblPrEx>
          <w:tblCellMar>
            <w:top w:w="0" w:type="dxa"/>
            <w:left w:w="45" w:type="dxa"/>
            <w:bottom w:w="0" w:type="dxa"/>
            <w:right w:w="45" w:type="dxa"/>
          </w:tblCellMar>
        </w:tblPrEx>
        <w:trPr>
          <w:jc w:val="center"/>
        </w:trPr>
        <w:tc>
          <w:tcPr>
            <w:tcW w:w="197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梅河口市</w:t>
            </w:r>
          </w:p>
        </w:tc>
        <w:tc>
          <w:tcPr>
            <w:tcW w:w="4440"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开展黑土地保护利用；实施保护性耕作作业；开展秸秆综合利用项目。</w:t>
            </w:r>
          </w:p>
        </w:tc>
        <w:tc>
          <w:tcPr>
            <w:tcW w:w="6348" w:type="dxa"/>
            <w:tcBorders>
              <w:top w:val="nil"/>
              <w:left w:val="nil"/>
              <w:bottom w:val="single" w:color="auto" w:sz="4" w:space="0"/>
              <w:right w:val="single" w:color="auto" w:sz="4" w:space="0"/>
            </w:tcBorders>
            <w:shd w:val="clear" w:color="auto" w:fill="auto"/>
            <w:vAlign w:val="center"/>
          </w:tcPr>
          <w:p>
            <w:pPr>
              <w:widowControl/>
              <w:spacing w:line="360" w:lineRule="exact"/>
              <w:rPr>
                <w:rFonts w:ascii="仿宋" w:hAnsi="仿宋" w:eastAsia="仿宋_GB2312" w:cs="宋体"/>
                <w:color w:val="000000" w:themeColor="text1"/>
                <w:kern w:val="0"/>
                <w:sz w:val="24"/>
                <w:szCs w:val="24"/>
                <w14:textFill>
                  <w14:solidFill>
                    <w14:schemeClr w14:val="tx1"/>
                  </w14:solidFill>
                </w14:textFill>
              </w:rPr>
            </w:pPr>
            <w:r>
              <w:rPr>
                <w:rFonts w:hint="eastAsia" w:ascii="仿宋" w:hAnsi="仿宋" w:eastAsia="仿宋_GB2312" w:cs="宋体"/>
                <w:color w:val="000000" w:themeColor="text1"/>
                <w:kern w:val="0"/>
                <w:sz w:val="24"/>
                <w:szCs w:val="24"/>
                <w14:textFill>
                  <w14:solidFill>
                    <w14:schemeClr w14:val="tx1"/>
                  </w14:solidFill>
                </w14:textFill>
              </w:rPr>
              <w:t>开展化肥减量增效工作；开展渔业增殖放流（鲢）。</w:t>
            </w:r>
          </w:p>
        </w:tc>
      </w:tr>
    </w:tbl>
    <w:p>
      <w:pPr>
        <w:spacing w:line="600" w:lineRule="exact"/>
        <w:rPr>
          <w:rFonts w:eastAsia="仿宋_GB2312" w:cs="仿宋_GB2312"/>
          <w:color w:val="000000" w:themeColor="text1"/>
          <w14:textFill>
            <w14:solidFill>
              <w14:schemeClr w14:val="tx1"/>
            </w14:solidFill>
          </w14:textFill>
        </w:rPr>
        <w:sectPr>
          <w:headerReference r:id="rId3" w:type="default"/>
          <w:footerReference r:id="rId5" w:type="default"/>
          <w:headerReference r:id="rId4" w:type="even"/>
          <w:footerReference r:id="rId6" w:type="even"/>
          <w:pgSz w:w="16838" w:h="11906" w:orient="landscape"/>
          <w:pgMar w:top="1531" w:right="2098" w:bottom="1531" w:left="1985" w:header="851" w:footer="1134" w:gutter="0"/>
          <w:cols w:space="0" w:num="1"/>
          <w:docGrid w:type="linesAndChars" w:linePitch="589" w:charSpace="-849"/>
        </w:sectPr>
      </w:pPr>
    </w:p>
    <w:p>
      <w:pPr>
        <w:snapToGrid w:val="0"/>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附件5</w:t>
      </w:r>
    </w:p>
    <w:p>
      <w:pPr>
        <w:spacing w:line="600" w:lineRule="exact"/>
        <w:jc w:val="center"/>
        <w:rPr>
          <w:rFonts w:eastAsia="方正小标宋简体"/>
          <w:color w:val="000000" w:themeColor="text1"/>
          <w:sz w:val="44"/>
          <w:szCs w:val="44"/>
          <w14:textFill>
            <w14:solidFill>
              <w14:schemeClr w14:val="tx1"/>
            </w14:solidFill>
          </w14:textFill>
        </w:rPr>
      </w:pPr>
    </w:p>
    <w:p>
      <w:pPr>
        <w:snapToGrid w:val="0"/>
        <w:jc w:val="center"/>
        <w:rPr>
          <w:rFonts w:ascii="方正小标宋简体" w:hAnsi="宋体" w:eastAsia="方正小标宋简体" w:cs="宋体"/>
          <w:bCs/>
          <w:sz w:val="44"/>
          <w:szCs w:val="44"/>
        </w:rPr>
      </w:pPr>
      <w:r>
        <w:rPr>
          <w:rFonts w:ascii="方正小标宋简体" w:hAnsi="宋体" w:eastAsia="方正小标宋简体" w:cs="宋体"/>
          <w:bCs/>
          <w:sz w:val="44"/>
          <w:szCs w:val="44"/>
        </w:rPr>
        <w:t>2</w:t>
      </w:r>
      <w:r>
        <w:rPr>
          <w:rFonts w:hint="eastAsia" w:ascii="方正小标宋简体" w:hAnsi="宋体" w:eastAsia="方正小标宋简体" w:cs="宋体"/>
          <w:bCs/>
          <w:sz w:val="44"/>
          <w:szCs w:val="44"/>
        </w:rPr>
        <w:t>022年中央财政农业资源与生态保护补助资金（耕地深松）项目实施方案（指南）</w:t>
      </w:r>
    </w:p>
    <w:p>
      <w:pPr>
        <w:spacing w:line="600" w:lineRule="exact"/>
        <w:jc w:val="center"/>
        <w:rPr>
          <w:rFonts w:eastAsia="方正小标宋简体"/>
          <w:color w:val="000000" w:themeColor="text1"/>
          <w:sz w:val="44"/>
          <w:szCs w:val="44"/>
          <w14:textFill>
            <w14:solidFill>
              <w14:schemeClr w14:val="tx1"/>
            </w14:solidFill>
          </w14:textFill>
        </w:rPr>
      </w:pPr>
    </w:p>
    <w:p>
      <w:pPr>
        <w:ind w:firstLine="630" w:firstLineChars="200"/>
        <w:rPr>
          <w:rFonts w:eastAsia="黑体" w:cs="黑体"/>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一、绩效目标</w:t>
      </w:r>
    </w:p>
    <w:p>
      <w:pPr>
        <w:ind w:firstLine="630" w:firstLineChars="200"/>
        <w:rPr>
          <w:rFonts w:eastAsia="仿宋_GB2312" w:cs="仿宋_GB2312"/>
          <w:color w:val="000000" w:themeColor="text1"/>
          <w14:textFill>
            <w14:solidFill>
              <w14:schemeClr w14:val="tx1"/>
            </w14:solidFill>
          </w14:textFill>
        </w:rPr>
      </w:pPr>
      <w:r>
        <w:rPr>
          <w:rFonts w:hint="eastAsia" w:eastAsia="仿宋_GB2312"/>
          <w:color w:val="000000"/>
          <w:kern w:val="0"/>
        </w:rPr>
        <w:t>按照</w:t>
      </w:r>
      <w:r>
        <w:rPr>
          <w:rStyle w:val="20"/>
          <w:rFonts w:eastAsia="仿宋_GB2312"/>
        </w:rPr>
        <w:t>《农业农村部 财政部关于做好2022年农业生产发展等项目实施工作的通知》</w:t>
      </w:r>
      <w:r>
        <w:rPr>
          <w:rStyle w:val="20"/>
          <w:rFonts w:hint="eastAsia" w:eastAsia="仿宋_GB2312"/>
        </w:rPr>
        <w:t>（农计财发〔2022〕13号）和</w:t>
      </w:r>
      <w:r>
        <w:rPr>
          <w:rFonts w:hint="eastAsia" w:eastAsia="仿宋_GB2312"/>
          <w:color w:val="000000"/>
          <w:kern w:val="0"/>
        </w:rPr>
        <w:t>《财政部关于下达2022年农业资源及生态保护补助资金预算的通知》</w:t>
      </w:r>
      <w:r>
        <w:rPr>
          <w:rFonts w:hint="eastAsia" w:eastAsia="仿宋_GB2312"/>
          <w:color w:val="000000"/>
        </w:rPr>
        <w:t>（财农〔2022〕35号）文件要求</w:t>
      </w:r>
      <w:r>
        <w:rPr>
          <w:rFonts w:hint="eastAsia" w:eastAsia="仿宋_GB2312" w:cs="仿宋_GB2312"/>
          <w:color w:val="000000" w:themeColor="text1"/>
          <w14:textFill>
            <w14:solidFill>
              <w14:schemeClr w14:val="tx1"/>
            </w14:solidFill>
          </w14:textFill>
        </w:rPr>
        <w:t>，2022年度全省耕地深松项目绩效目标为1500万亩。</w:t>
      </w:r>
    </w:p>
    <w:p>
      <w:pPr>
        <w:ind w:firstLine="630" w:firstLineChars="200"/>
        <w:rPr>
          <w:rFonts w:eastAsia="黑体" w:cs="黑体"/>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二、实施条件</w:t>
      </w:r>
    </w:p>
    <w:p>
      <w:pPr>
        <w:ind w:firstLine="630" w:firstLineChars="200"/>
        <w:rPr>
          <w:rFonts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（一）实施范围</w:t>
      </w:r>
    </w:p>
    <w:p>
      <w:pPr>
        <w:ind w:firstLine="630" w:firstLineChars="200"/>
        <w:rPr>
          <w:rFonts w:eastAsia="仿宋_GB2312" w:cs="仿宋_GB2312"/>
          <w:color w:val="000000" w:themeColor="text1"/>
          <w14:textFill>
            <w14:solidFill>
              <w14:schemeClr w14:val="tx1"/>
            </w14:solidFill>
          </w14:textFill>
        </w:rPr>
      </w:pPr>
      <w:r>
        <w:rPr>
          <w:rFonts w:hint="eastAsia" w:eastAsia="仿宋_GB2312" w:cs="仿宋_GB2312"/>
          <w:color w:val="000000" w:themeColor="text1"/>
          <w14:textFill>
            <w14:solidFill>
              <w14:schemeClr w14:val="tx1"/>
            </w14:solidFill>
          </w14:textFill>
        </w:rPr>
        <w:t>2022年全省耕地深松项目任务重点安排在中西部粮食主产区及部分山区半山区适宜区域，具</w:t>
      </w:r>
      <w:r>
        <w:rPr>
          <w:rFonts w:eastAsia="仿宋_GB2312"/>
          <w:color w:val="000000" w:themeColor="text1"/>
          <w14:textFill>
            <w14:solidFill>
              <w14:schemeClr w14:val="tx1"/>
            </w14:solidFill>
          </w14:textFill>
        </w:rPr>
        <w:t>体由</w:t>
      </w:r>
      <w:r>
        <w:rPr>
          <w:rFonts w:hint="eastAsia" w:eastAsia="仿宋_GB2312"/>
          <w:color w:val="000000" w:themeColor="text1"/>
          <w:kern w:val="0"/>
          <w14:textFill>
            <w14:solidFill>
              <w14:schemeClr w14:val="tx1"/>
            </w14:solidFill>
          </w14:textFill>
        </w:rPr>
        <w:t>29</w:t>
      </w:r>
      <w:r>
        <w:rPr>
          <w:rFonts w:eastAsia="仿宋_GB2312"/>
          <w:color w:val="000000" w:themeColor="text1"/>
          <w14:textFill>
            <w14:solidFill>
              <w14:schemeClr w14:val="tx1"/>
            </w14:solidFill>
          </w14:textFill>
        </w:rPr>
        <w:t>个县</w:t>
      </w:r>
      <w:r>
        <w:rPr>
          <w:rFonts w:hint="eastAsia" w:eastAsia="仿宋_GB2312" w:cs="仿宋_GB2312"/>
          <w:color w:val="000000" w:themeColor="text1"/>
          <w14:textFill>
            <w14:solidFill>
              <w14:schemeClr w14:val="tx1"/>
            </w14:solidFill>
          </w14:textFill>
        </w:rPr>
        <w:t>份承担。</w:t>
      </w:r>
    </w:p>
    <w:p>
      <w:pPr>
        <w:ind w:firstLine="630" w:firstLineChars="200"/>
        <w:rPr>
          <w:rFonts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（二）技术要求</w:t>
      </w:r>
    </w:p>
    <w:p>
      <w:pPr>
        <w:widowControl/>
        <w:ind w:firstLine="630" w:firstLineChars="200"/>
        <w:rPr>
          <w:rFonts w:eastAsia="仿宋_GB2312" w:cs="仿宋_GB2312"/>
          <w:color w:val="000000" w:themeColor="text1"/>
          <w14:textFill>
            <w14:solidFill>
              <w14:schemeClr w14:val="tx1"/>
            </w14:solidFill>
          </w14:textFill>
        </w:rPr>
      </w:pPr>
      <w:r>
        <w:rPr>
          <w:rFonts w:hint="eastAsia" w:eastAsia="仿宋_GB2312" w:cs="仿宋_GB2312"/>
          <w:b/>
          <w:color w:val="000000" w:themeColor="text1"/>
          <w14:textFill>
            <w14:solidFill>
              <w14:schemeClr w14:val="tx1"/>
            </w14:solidFill>
          </w14:textFill>
        </w:rPr>
        <w:t>1.作业时段。</w:t>
      </w:r>
      <w:r>
        <w:rPr>
          <w:rFonts w:hint="eastAsia" w:eastAsia="仿宋_GB2312" w:cs="仿宋_GB2312"/>
          <w:color w:val="000000" w:themeColor="text1"/>
          <w14:textFill>
            <w14:solidFill>
              <w14:schemeClr w14:val="tx1"/>
            </w14:solidFill>
          </w14:textFill>
        </w:rPr>
        <w:t>2022年全省耕地深松项目实施安排在3个时段进行，分别为春季、苗期和秋季，其中对苗期和秋季耕地深松作业实施补助，春季作业不予补助。每个县份同一年度只能选择一个作业时段实施补助。</w:t>
      </w:r>
    </w:p>
    <w:p>
      <w:pPr>
        <w:widowControl/>
        <w:ind w:firstLine="630" w:firstLineChars="200"/>
        <w:rPr>
          <w:rFonts w:eastAsia="仿宋_GB2312" w:cs="仿宋_GB2312"/>
          <w:color w:val="000000" w:themeColor="text1"/>
          <w14:textFill>
            <w14:solidFill>
              <w14:schemeClr w14:val="tx1"/>
            </w14:solidFill>
          </w14:textFill>
        </w:rPr>
      </w:pPr>
      <w:r>
        <w:rPr>
          <w:rFonts w:hint="eastAsia" w:eastAsia="仿宋_GB2312" w:cs="仿宋_GB2312"/>
          <w:b/>
          <w:color w:val="000000" w:themeColor="text1"/>
          <w14:textFill>
            <w14:solidFill>
              <w14:schemeClr w14:val="tx1"/>
            </w14:solidFill>
          </w14:textFill>
        </w:rPr>
        <w:t>2.质量要求。</w:t>
      </w:r>
      <w:r>
        <w:rPr>
          <w:rFonts w:hint="eastAsia" w:eastAsia="仿宋_GB2312" w:cs="仿宋_GB2312"/>
          <w:color w:val="000000" w:themeColor="text1"/>
          <w14:textFill>
            <w14:solidFill>
              <w14:schemeClr w14:val="tx1"/>
            </w14:solidFill>
          </w14:textFill>
        </w:rPr>
        <w:t>春季深松作业时段，深松作业深度</w:t>
      </w:r>
      <w:r>
        <w:rPr>
          <w:rFonts w:hint="eastAsia" w:cs="方正仿宋_GBK" w:eastAsiaTheme="minorEastAsia"/>
          <w:color w:val="000000" w:themeColor="text1"/>
          <w14:textFill>
            <w14:solidFill>
              <w14:schemeClr w14:val="tx1"/>
            </w14:solidFill>
          </w14:textFill>
        </w:rPr>
        <w:t>≥</w:t>
      </w:r>
      <w:r>
        <w:rPr>
          <w:rFonts w:hint="eastAsia" w:eastAsia="仿宋_GB2312" w:cs="仿宋_GB2312"/>
          <w:color w:val="000000" w:themeColor="text1"/>
          <w14:textFill>
            <w14:solidFill>
              <w14:schemeClr w14:val="tx1"/>
            </w14:solidFill>
          </w14:textFill>
        </w:rPr>
        <w:t>25厘米的作业面积作为任务完成数量统计，不予补助；苗期深松作业时段，</w:t>
      </w:r>
      <w:r>
        <w:rPr>
          <w:rFonts w:hint="eastAsia" w:eastAsia="仿宋_GB2312"/>
          <w:kern w:val="0"/>
        </w:rPr>
        <w:t>仅对实施宽窄行保护性耕作技术模式的地块，</w:t>
      </w:r>
      <w:r>
        <w:rPr>
          <w:rFonts w:hint="eastAsia" w:eastAsia="仿宋_GB2312" w:cs="仿宋_GB2312"/>
          <w:color w:val="000000" w:themeColor="text1"/>
          <w14:textFill>
            <w14:solidFill>
              <w14:schemeClr w14:val="tx1"/>
            </w14:solidFill>
          </w14:textFill>
        </w:rPr>
        <w:t>深松作业深度</w:t>
      </w:r>
      <w:r>
        <w:rPr>
          <w:rFonts w:hint="eastAsia" w:cs="方正仿宋_GBK" w:eastAsiaTheme="minorEastAsia"/>
          <w:color w:val="000000" w:themeColor="text1"/>
          <w14:textFill>
            <w14:solidFill>
              <w14:schemeClr w14:val="tx1"/>
            </w14:solidFill>
          </w14:textFill>
        </w:rPr>
        <w:t>≥</w:t>
      </w:r>
      <w:r>
        <w:rPr>
          <w:rFonts w:hint="eastAsia" w:eastAsia="仿宋_GB2312" w:cs="仿宋_GB2312"/>
          <w:color w:val="000000" w:themeColor="text1"/>
          <w14:textFill>
            <w14:solidFill>
              <w14:schemeClr w14:val="tx1"/>
            </w14:solidFill>
          </w14:textFill>
        </w:rPr>
        <w:t>25厘米的作业面积给予补助，其他种植模式地块的作业面积不予补助；秋季深松作业时段，对深松作业深度</w:t>
      </w:r>
      <w:r>
        <w:rPr>
          <w:rFonts w:hint="eastAsia" w:cs="方正仿宋_GBK" w:eastAsiaTheme="minorEastAsia"/>
          <w:color w:val="000000" w:themeColor="text1"/>
          <w14:textFill>
            <w14:solidFill>
              <w14:schemeClr w14:val="tx1"/>
            </w14:solidFill>
          </w14:textFill>
        </w:rPr>
        <w:t>≥</w:t>
      </w:r>
      <w:r>
        <w:rPr>
          <w:rFonts w:hint="eastAsia" w:eastAsia="仿宋_GB2312" w:cs="仿宋_GB2312"/>
          <w:color w:val="000000" w:themeColor="text1"/>
          <w14:textFill>
            <w14:solidFill>
              <w14:schemeClr w14:val="tx1"/>
            </w14:solidFill>
          </w14:textFill>
        </w:rPr>
        <w:t>30厘米的作业面积给予补助，</w:t>
      </w:r>
      <w:r>
        <w:rPr>
          <w:rFonts w:eastAsia="仿宋_GB2312" w:cs="仿宋_GB2312"/>
          <w:color w:val="000000"/>
        </w:rPr>
        <w:t>25</w:t>
      </w:r>
      <w:r>
        <w:rPr>
          <w:rFonts w:hint="eastAsia" w:eastAsia="仿宋_GB2312" w:cs="仿宋_GB2312"/>
          <w:color w:val="000000"/>
        </w:rPr>
        <w:t>厘米</w:t>
      </w:r>
      <w:r>
        <w:rPr>
          <w:rFonts w:hint="eastAsia" w:cs="仿宋_GB2312" w:eastAsiaTheme="majorEastAsia"/>
          <w:color w:val="000000"/>
        </w:rPr>
        <w:t>≤</w:t>
      </w:r>
      <w:r>
        <w:rPr>
          <w:rFonts w:hint="eastAsia" w:eastAsia="仿宋_GB2312" w:cs="仿宋_GB2312"/>
          <w:color w:val="000000"/>
        </w:rPr>
        <w:t>作业深度</w:t>
      </w:r>
      <w:r>
        <w:rPr>
          <w:rFonts w:hint="eastAsia" w:cs="仿宋_GB2312" w:eastAsiaTheme="majorEastAsia"/>
          <w:color w:val="000000"/>
        </w:rPr>
        <w:t>≤</w:t>
      </w:r>
      <w:r>
        <w:rPr>
          <w:rFonts w:hint="eastAsia" w:eastAsia="仿宋_GB2312" w:cs="仿宋_GB2312"/>
          <w:color w:val="000000"/>
        </w:rPr>
        <w:t>30厘米，作为任务完成面积统计，不给予作业补助。</w:t>
      </w:r>
      <w:r>
        <w:rPr>
          <w:rFonts w:hint="eastAsia" w:eastAsia="仿宋_GB2312" w:cs="仿宋_GB2312"/>
          <w:color w:val="000000" w:themeColor="text1"/>
          <w14:textFill>
            <w14:solidFill>
              <w14:schemeClr w14:val="tx1"/>
            </w14:solidFill>
          </w14:textFill>
        </w:rPr>
        <w:t>正常深松作业，机具入土出土、规避障碍物等所产生的深度不足的面积，视为合格作业面积（深松深度合格率须</w:t>
      </w:r>
      <w:r>
        <w:rPr>
          <w:rFonts w:hint="eastAsia" w:cs="方正仿宋_GBK" w:eastAsiaTheme="minorEastAsia"/>
          <w:color w:val="000000" w:themeColor="text1"/>
          <w14:textFill>
            <w14:solidFill>
              <w14:schemeClr w14:val="tx1"/>
            </w14:solidFill>
          </w14:textFill>
        </w:rPr>
        <w:t>≥</w:t>
      </w:r>
      <w:r>
        <w:rPr>
          <w:rFonts w:hint="eastAsia" w:eastAsia="仿宋_GB2312" w:cs="仿宋_GB2312"/>
          <w:color w:val="000000" w:themeColor="text1"/>
          <w14:textFill>
            <w14:solidFill>
              <w14:schemeClr w14:val="tx1"/>
            </w14:solidFill>
          </w14:textFill>
        </w:rPr>
        <w:t>90%）。</w:t>
      </w:r>
    </w:p>
    <w:p>
      <w:pPr>
        <w:widowControl/>
        <w:ind w:firstLine="630" w:firstLineChars="200"/>
        <w:rPr>
          <w:rFonts w:eastAsia="仿宋_GB2312" w:cs="仿宋_GB2312"/>
          <w:color w:val="000000" w:themeColor="text1"/>
          <w14:textFill>
            <w14:solidFill>
              <w14:schemeClr w14:val="tx1"/>
            </w14:solidFill>
          </w14:textFill>
        </w:rPr>
      </w:pPr>
      <w:r>
        <w:rPr>
          <w:rFonts w:eastAsia="仿宋_GB2312"/>
          <w:b/>
          <w:color w:val="000000" w:themeColor="text1"/>
          <w14:textFill>
            <w14:solidFill>
              <w14:schemeClr w14:val="tx1"/>
            </w14:solidFill>
          </w14:textFill>
        </w:rPr>
        <w:t>3.机</w:t>
      </w:r>
      <w:r>
        <w:rPr>
          <w:rFonts w:hint="eastAsia" w:eastAsia="仿宋_GB2312" w:cs="仿宋_GB2312"/>
          <w:b/>
          <w:color w:val="000000" w:themeColor="text1"/>
          <w14:textFill>
            <w14:solidFill>
              <w14:schemeClr w14:val="tx1"/>
            </w14:solidFill>
          </w14:textFill>
        </w:rPr>
        <w:t>具选择。</w:t>
      </w:r>
      <w:r>
        <w:rPr>
          <w:rFonts w:hint="eastAsia" w:eastAsia="仿宋_GB2312" w:cs="仿宋_GB2312"/>
          <w:color w:val="000000" w:themeColor="text1"/>
          <w14:textFill>
            <w14:solidFill>
              <w14:schemeClr w14:val="tx1"/>
            </w14:solidFill>
          </w14:textFill>
        </w:rPr>
        <w:t>所用作业机具须为通过相关部门推广鉴定的产品，相邻两深松工作部件间距配置合理，符合当地农艺要求，可加装碎土、弥平部件，逐步淘汰无翼铲的纯凿式深松机，以提高作业质量。苗期深松作业机具机架的高度要保证作物通过性，避免伤苗。</w:t>
      </w:r>
    </w:p>
    <w:p>
      <w:pPr>
        <w:ind w:firstLine="630" w:firstLineChars="200"/>
        <w:rPr>
          <w:rFonts w:eastAsia="黑体" w:cs="黑体"/>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三、补助对象</w:t>
      </w:r>
    </w:p>
    <w:p>
      <w:pPr>
        <w:ind w:firstLine="630" w:firstLineChars="200"/>
        <w:rPr>
          <w:rFonts w:eastAsia="仿宋_GB2312" w:cs="仿宋_GB2312"/>
          <w:color w:val="000000" w:themeColor="text1"/>
          <w14:textFill>
            <w14:solidFill>
              <w14:schemeClr w14:val="tx1"/>
            </w14:solidFill>
          </w14:textFill>
        </w:rPr>
      </w:pPr>
      <w:r>
        <w:rPr>
          <w:rFonts w:hint="eastAsia" w:eastAsia="仿宋_GB2312" w:cs="仿宋_GB2312"/>
          <w:color w:val="000000" w:themeColor="text1"/>
          <w14:textFill>
            <w14:solidFill>
              <w14:schemeClr w14:val="tx1"/>
            </w14:solidFill>
          </w14:textFill>
        </w:rPr>
        <w:t>耕地深松项目补助对象为实施耕地深松作业服务提供者（新型农业生产经营主体、农机合作社、农机大户、种粮大户、家庭农场等直接从事耕地深松作业的农业生产经营组织及农业企业），可优先安排基础条件好、服务能力强、作业质量优的农业生产经营组织实施耕地深松作业。</w:t>
      </w:r>
    </w:p>
    <w:p>
      <w:pPr>
        <w:ind w:firstLine="630" w:firstLineChars="200"/>
        <w:rPr>
          <w:rFonts w:eastAsia="黑体" w:cs="黑体"/>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四、补助标准</w:t>
      </w:r>
    </w:p>
    <w:p>
      <w:pPr>
        <w:pStyle w:val="2"/>
        <w:ind w:firstLine="628"/>
        <w:rPr>
          <w:rFonts w:eastAsia="仿宋_GB2312" w:cs="仿宋_GB2312"/>
          <w:color w:val="000000" w:themeColor="text1"/>
          <w14:textFill>
            <w14:solidFill>
              <w14:schemeClr w14:val="tx1"/>
            </w14:solidFill>
          </w14:textFill>
        </w:rPr>
      </w:pPr>
      <w:r>
        <w:rPr>
          <w:rFonts w:hint="eastAsia" w:eastAsia="仿宋_GB2312" w:cs="仿宋_GB2312"/>
          <w:color w:val="000000" w:themeColor="text1"/>
          <w14:textFill>
            <w14:solidFill>
              <w14:schemeClr w14:val="tx1"/>
            </w14:solidFill>
          </w14:textFill>
        </w:rPr>
        <w:t>2022年耕地深松项目补助标准实行最高限额制，苗期深松作业补助和秋季深松作业补助上限均为每亩不超过25元，各项目县份可根据实际情况，在规定上限内确定具体补助标准，鼓励实行竞争性下浮。补助资金发放采取“先作业后补助、先公示后兑现”的方式，手续齐全、公示无异议后兑付，不得以现金形式发放。</w:t>
      </w:r>
    </w:p>
    <w:p>
      <w:pPr>
        <w:ind w:firstLine="630" w:firstLineChars="200"/>
        <w:rPr>
          <w:rFonts w:eastAsia="黑体" w:cs="黑体"/>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五、实施要求</w:t>
      </w:r>
    </w:p>
    <w:p>
      <w:pPr>
        <w:widowControl/>
        <w:ind w:firstLine="630" w:firstLineChars="200"/>
      </w:pPr>
      <w:r>
        <w:rPr>
          <w:rFonts w:hint="eastAsia" w:eastAsia="楷体_GB2312" w:cs="楷体_GB2312"/>
          <w:color w:val="000000" w:themeColor="text1"/>
          <w14:textFill>
            <w14:solidFill>
              <w14:schemeClr w14:val="tx1"/>
            </w14:solidFill>
          </w14:textFill>
        </w:rPr>
        <w:t>（一）加强组织领导。</w:t>
      </w:r>
      <w:r>
        <w:rPr>
          <w:rFonts w:hint="eastAsia" w:eastAsia="仿宋_GB2312" w:cs="仿宋_GB2312"/>
          <w:color w:val="000000" w:themeColor="text1"/>
          <w14:textFill>
            <w14:solidFill>
              <w14:schemeClr w14:val="tx1"/>
            </w14:solidFill>
          </w14:textFill>
        </w:rPr>
        <w:t>各项目县份是耕地深松项目的实施主体和责任主体，要成立由农业农村（农机）、财政等相关部门共同参与的领导小组，负责方案制定、任务分配、组织发动、宣传培训、指导服务、检查验收、资金兑付等重要事项的决策和落实，各部门要各司其责、紧密配合，</w:t>
      </w:r>
      <w:r>
        <w:rPr>
          <w:rFonts w:eastAsia="仿宋_GB2312"/>
          <w:color w:val="000000"/>
          <w:kern w:val="0"/>
        </w:rPr>
        <w:t>确保项目</w:t>
      </w:r>
      <w:r>
        <w:rPr>
          <w:rFonts w:hint="eastAsia" w:eastAsia="仿宋_GB2312"/>
          <w:color w:val="000000"/>
          <w:kern w:val="0"/>
        </w:rPr>
        <w:t>稳步有序实施</w:t>
      </w:r>
      <w:r>
        <w:rPr>
          <w:rFonts w:eastAsia="仿宋_GB2312"/>
          <w:color w:val="000000"/>
          <w:kern w:val="0"/>
        </w:rPr>
        <w:t>。</w:t>
      </w:r>
    </w:p>
    <w:p>
      <w:pPr>
        <w:widowControl/>
        <w:ind w:firstLine="630" w:firstLineChars="200"/>
      </w:pPr>
      <w:r>
        <w:rPr>
          <w:rFonts w:hint="eastAsia" w:eastAsia="楷体_GB2312" w:cs="楷体_GB2312"/>
          <w:color w:val="000000" w:themeColor="text1"/>
          <w14:textFill>
            <w14:solidFill>
              <w14:schemeClr w14:val="tx1"/>
            </w14:solidFill>
          </w14:textFill>
        </w:rPr>
        <w:t>（二）强化推动落实。</w:t>
      </w:r>
      <w:r>
        <w:rPr>
          <w:rFonts w:hint="eastAsia" w:eastAsia="仿宋_GB2312"/>
          <w:color w:val="000000"/>
          <w:kern w:val="0"/>
        </w:rPr>
        <w:t>各项目县份要</w:t>
      </w:r>
      <w:r>
        <w:rPr>
          <w:rFonts w:eastAsia="仿宋_GB2312"/>
          <w:color w:val="000000"/>
          <w:kern w:val="0"/>
        </w:rPr>
        <w:t>提早谋划，狠抓落实，</w:t>
      </w:r>
      <w:r>
        <w:rPr>
          <w:rFonts w:hint="eastAsia" w:eastAsia="仿宋_GB2312" w:cs="仿宋_GB2312"/>
          <w:color w:val="000000" w:themeColor="text1"/>
          <w14:textFill>
            <w14:solidFill>
              <w14:schemeClr w14:val="tx1"/>
            </w14:solidFill>
          </w14:textFill>
        </w:rPr>
        <w:t>结合当地实际选择确定深松作业时段，制定科学合理的、可操作性强的实施方案。要加强宣传引导和技术培训，</w:t>
      </w:r>
      <w:r>
        <w:rPr>
          <w:rFonts w:eastAsia="仿宋_GB2312"/>
          <w:color w:val="000000"/>
          <w:kern w:val="0"/>
        </w:rPr>
        <w:t>充分调动农业生产经营组织和农户的作业积极性</w:t>
      </w:r>
      <w:r>
        <w:rPr>
          <w:rFonts w:hint="eastAsia" w:eastAsia="仿宋_GB2312" w:cs="仿宋_GB2312"/>
          <w:color w:val="000000" w:themeColor="text1"/>
          <w14:textFill>
            <w14:solidFill>
              <w14:schemeClr w14:val="tx1"/>
            </w14:solidFill>
          </w14:textFill>
        </w:rPr>
        <w:t>，合理调度农业机械，科学组织生产作业，保进度、保面积、保质量。</w:t>
      </w:r>
    </w:p>
    <w:p>
      <w:pPr>
        <w:ind w:firstLine="630" w:firstLineChars="200"/>
        <w:rPr>
          <w:rFonts w:eastAsia="仿宋_GB2312" w:cs="仿宋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（三）强化统筹联动。</w:t>
      </w:r>
      <w:r>
        <w:rPr>
          <w:rFonts w:hint="eastAsia" w:eastAsia="仿宋_GB2312" w:cs="仿宋_GB2312"/>
          <w:color w:val="000000" w:themeColor="text1"/>
          <w14:textFill>
            <w14:solidFill>
              <w14:schemeClr w14:val="tx1"/>
            </w14:solidFill>
          </w14:textFill>
        </w:rPr>
        <w:t>各项目县份要按照农业农村部、财政部印发的《东北黑土地保护性耕作行动计划（2020-2025）》要求，根据实际生产需要和技术要求，将耕地深松项目与保护性耕作项目统筹考虑，优先在实施保护性耕作地域地块安排实施耕地深松项目，推动耕地深松与保护性耕作集成应用、同向发力。</w:t>
      </w:r>
    </w:p>
    <w:p>
      <w:pPr>
        <w:ind w:firstLine="630" w:firstLineChars="200"/>
        <w:rPr>
          <w:rFonts w:eastAsia="仿宋_GB2312" w:cs="仿宋_GB2312"/>
          <w:color w:val="000000"/>
        </w:rPr>
      </w:pPr>
      <w:r>
        <w:rPr>
          <w:rFonts w:hint="eastAsia" w:eastAsia="楷体_GB2312"/>
          <w:color w:val="000000"/>
          <w:kern w:val="0"/>
        </w:rPr>
        <w:t>（四）</w:t>
      </w:r>
      <w:r>
        <w:rPr>
          <w:rFonts w:hint="eastAsia" w:eastAsia="楷体_GB2312" w:cs="楷体_GB2312"/>
          <w:color w:val="000000" w:themeColor="text1"/>
          <w14:textFill>
            <w14:solidFill>
              <w14:schemeClr w14:val="tx1"/>
            </w14:solidFill>
          </w14:textFill>
        </w:rPr>
        <w:t>规范资金使用。2022</w:t>
      </w:r>
      <w:r>
        <w:rPr>
          <w:rFonts w:hint="eastAsia" w:eastAsia="仿宋_GB2312" w:cs="仿宋_GB2312"/>
          <w:color w:val="000000" w:themeColor="text1"/>
          <w14:textFill>
            <w14:solidFill>
              <w14:schemeClr w14:val="tx1"/>
            </w14:solidFill>
          </w14:textFill>
        </w:rPr>
        <w:t>年耕地深松补助资金原则上当年资金当年使用，结转结余的按照结转结余资金管理相关规定处理。各</w:t>
      </w:r>
      <w:r>
        <w:rPr>
          <w:rFonts w:hint="eastAsia" w:eastAsia="仿宋_GB2312" w:cs="仿宋_GB2312"/>
          <w:color w:val="000000"/>
        </w:rPr>
        <w:t>项目县请于2022年11月中旬前，对本地</w:t>
      </w:r>
      <w:r>
        <w:rPr>
          <w:rFonts w:hint="eastAsia" w:eastAsia="仿宋_GB2312" w:cs="仿宋_GB2312"/>
          <w:color w:val="000000" w:themeColor="text1"/>
          <w14:textFill>
            <w14:solidFill>
              <w14:schemeClr w14:val="tx1"/>
            </w14:solidFill>
          </w14:textFill>
        </w:rPr>
        <w:t>耕地深松</w:t>
      </w:r>
      <w:r>
        <w:rPr>
          <w:rFonts w:hint="eastAsia" w:eastAsia="仿宋_GB2312" w:cs="仿宋_GB2312"/>
          <w:color w:val="000000"/>
        </w:rPr>
        <w:t>作业补助面积进行全面核实，并以正式文件形式将核实结果上报省农业农村厅（农业机械化管理中心）。省农业农村厅（农业机械化管理中心）汇总后，向省财政厅提出调整资金申请，省财政厅将根据省农业农村厅提供的调整申请调整资金。各项目县要切实担负起项目实施主体责任，在强化技术服务和宣传引导的基础上，规范资金使用，及时将补助资金拨付给补助对象。</w:t>
      </w:r>
    </w:p>
    <w:p>
      <w:pPr>
        <w:ind w:firstLine="630" w:firstLineChars="200"/>
        <w:rPr>
          <w:rFonts w:eastAsia="仿宋_GB2312" w:cs="仿宋_GB2312"/>
          <w:color w:val="000000"/>
        </w:rPr>
      </w:pPr>
      <w:r>
        <w:rPr>
          <w:rFonts w:hint="eastAsia" w:eastAsia="楷体_GB2312" w:cs="楷体_GB2312"/>
          <w:color w:val="000000" w:themeColor="text1"/>
          <w14:textFill>
            <w14:solidFill>
              <w14:schemeClr w14:val="tx1"/>
            </w14:solidFill>
          </w14:textFill>
        </w:rPr>
        <w:t>（五）</w:t>
      </w:r>
      <w:r>
        <w:rPr>
          <w:rFonts w:hint="eastAsia" w:eastAsia="楷体_GB2312" w:cs="楷体_GB2312"/>
          <w:color w:val="000000"/>
        </w:rPr>
        <w:t>及时调度总结。</w:t>
      </w:r>
      <w:r>
        <w:rPr>
          <w:rFonts w:hint="eastAsia" w:eastAsia="仿宋_GB2312" w:cs="仿宋_GB2312"/>
          <w:color w:val="000000"/>
        </w:rPr>
        <w:t>各项目县份要按照国家和省里相关文件要求，由农业农村（农机）和财政主管部门及时调度、统计、报送项目进展情况，在规定时限内将实施方案、备案表、执行进度、工作总结及绩效自评报告等，以正式文件上报省耕地深松项目主管部门。</w:t>
      </w:r>
    </w:p>
    <w:p>
      <w:pPr>
        <w:ind w:firstLine="630" w:firstLineChars="200"/>
        <w:rPr>
          <w:rFonts w:eastAsia="黑体" w:cs="黑体"/>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六、监管措施</w:t>
      </w:r>
    </w:p>
    <w:p>
      <w:pPr>
        <w:ind w:firstLine="630" w:firstLineChars="200"/>
        <w:rPr>
          <w:rFonts w:eastAsia="仿宋_GB2312" w:cs="仿宋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（一）加强信息化技术监测。</w:t>
      </w:r>
      <w:r>
        <w:rPr>
          <w:rFonts w:hint="eastAsia" w:eastAsia="仿宋_GB2312" w:cs="仿宋_GB2312"/>
          <w:color w:val="000000" w:themeColor="text1"/>
          <w14:textFill>
            <w14:solidFill>
              <w14:schemeClr w14:val="tx1"/>
            </w14:solidFill>
          </w14:textFill>
        </w:rPr>
        <w:t>全省耕地深松项目补助实行远程电子监测信息化管理，以远程电子监测数据作为耕地深松检查验收和补助资金发放的重要参考依据。对存在异议、实名举报的，以相关部门组成的调查组现场核验结果为准。</w:t>
      </w:r>
    </w:p>
    <w:p>
      <w:pPr>
        <w:ind w:firstLine="630" w:firstLineChars="200"/>
        <w:rPr>
          <w:rFonts w:eastAsia="仿宋_GB2312" w:cs="仿宋_GB2312"/>
          <w:color w:val="000000" w:themeColor="text1"/>
          <w14:textFill>
            <w14:solidFill>
              <w14:schemeClr w14:val="tx1"/>
            </w14:solidFill>
          </w14:textFill>
        </w:rPr>
      </w:pPr>
      <w:r>
        <w:rPr>
          <w:rFonts w:hint="eastAsia" w:eastAsia="仿宋_GB2312" w:cs="仿宋_GB2312"/>
          <w:color w:val="000000" w:themeColor="text1"/>
          <w14:textFill>
            <w14:solidFill>
              <w14:schemeClr w14:val="tx1"/>
            </w14:solidFill>
          </w14:textFill>
        </w:rPr>
        <w:t>（</w:t>
      </w:r>
      <w:r>
        <w:rPr>
          <w:rFonts w:hint="eastAsia" w:eastAsia="楷体_GB2312" w:cs="楷体_GB2312"/>
          <w:color w:val="000000" w:themeColor="text1"/>
          <w14:textFill>
            <w14:solidFill>
              <w14:schemeClr w14:val="tx1"/>
            </w14:solidFill>
          </w14:textFill>
        </w:rPr>
        <w:t>二）加强绩效考核。</w:t>
      </w:r>
      <w:r>
        <w:rPr>
          <w:rFonts w:hint="eastAsia" w:eastAsia="仿宋_GB2312" w:cs="仿宋_GB2312"/>
          <w:color w:val="000000" w:themeColor="text1"/>
          <w14:textFill>
            <w14:solidFill>
              <w14:schemeClr w14:val="tx1"/>
            </w14:solidFill>
          </w14:textFill>
        </w:rPr>
        <w:t>各项目县份要严格按照省农业农村厅、财政厅印发的任务清单和绩效目标要求，将绩效目标完成情况、任务清单执行情况、资金管理使用情况</w:t>
      </w:r>
      <w:r>
        <w:rPr>
          <w:rFonts w:hint="eastAsia" w:eastAsia="仿宋_GB2312" w:cs="仿宋_GB2312"/>
          <w:color w:val="000000"/>
        </w:rPr>
        <w:t>、项目实施满意度情况</w:t>
      </w:r>
      <w:r>
        <w:rPr>
          <w:rFonts w:hint="eastAsia" w:eastAsia="仿宋_GB2312" w:cs="仿宋_GB2312"/>
          <w:color w:val="000000" w:themeColor="text1"/>
          <w14:textFill>
            <w14:solidFill>
              <w14:schemeClr w14:val="tx1"/>
            </w14:solidFill>
          </w14:textFill>
        </w:rPr>
        <w:t>等纳入区域农业资源及生态保护绩效考核指标体系，全面考核评估项目落实情况</w:t>
      </w:r>
      <w:r>
        <w:rPr>
          <w:rFonts w:hint="eastAsia" w:eastAsia="仿宋_GB2312" w:cs="仿宋_GB2312"/>
          <w:color w:val="000000"/>
        </w:rPr>
        <w:t>，并按时上报项目绩效自评材料。</w:t>
      </w:r>
    </w:p>
    <w:p>
      <w:pPr>
        <w:ind w:firstLine="630" w:firstLineChars="200"/>
        <w:rPr>
          <w:rFonts w:eastAsia="仿宋_GB2312" w:cs="仿宋_GB2312"/>
          <w:color w:val="000000" w:themeColor="text1"/>
          <w14:textFill>
            <w14:solidFill>
              <w14:schemeClr w14:val="tx1"/>
            </w14:solidFill>
          </w14:textFill>
        </w:rPr>
      </w:pPr>
      <w:r>
        <w:rPr>
          <w:rFonts w:hint="eastAsia" w:eastAsia="仿宋_GB2312" w:cs="仿宋_GB2312"/>
          <w:color w:val="000000" w:themeColor="text1"/>
          <w14:textFill>
            <w14:solidFill>
              <w14:schemeClr w14:val="tx1"/>
            </w14:solidFill>
          </w14:textFill>
        </w:rPr>
        <w:t>联系单位：省农业机械化管理中心生产管理处</w:t>
      </w:r>
    </w:p>
    <w:p>
      <w:pPr>
        <w:ind w:firstLine="630" w:firstLineChars="200"/>
        <w:rPr>
          <w:rFonts w:eastAsia="仿宋_GB2312" w:cs="仿宋_GB2312"/>
          <w:color w:val="000000" w:themeColor="text1"/>
          <w14:textFill>
            <w14:solidFill>
              <w14:schemeClr w14:val="tx1"/>
            </w14:solidFill>
          </w14:textFill>
        </w:rPr>
      </w:pPr>
      <w:r>
        <w:rPr>
          <w:rFonts w:hint="eastAsia" w:eastAsia="仿宋_GB2312" w:cs="仿宋_GB2312"/>
          <w:color w:val="000000" w:themeColor="text1"/>
          <w14:textFill>
            <w14:solidFill>
              <w14:schemeClr w14:val="tx1"/>
            </w14:solidFill>
          </w14:textFill>
        </w:rPr>
        <w:t>联系人：刘明</w:t>
      </w:r>
    </w:p>
    <w:p>
      <w:pPr>
        <w:ind w:firstLine="630" w:firstLineChars="200"/>
        <w:rPr>
          <w:rFonts w:eastAsia="仿宋_GB2312" w:cs="仿宋_GB2312"/>
          <w:color w:val="000000" w:themeColor="text1"/>
          <w14:textFill>
            <w14:solidFill>
              <w14:schemeClr w14:val="tx1"/>
            </w14:solidFill>
          </w14:textFill>
        </w:rPr>
      </w:pPr>
      <w:r>
        <w:rPr>
          <w:rFonts w:hint="eastAsia" w:eastAsia="仿宋_GB2312" w:cs="仿宋_GB2312"/>
          <w:color w:val="000000" w:themeColor="text1"/>
          <w14:textFill>
            <w14:solidFill>
              <w14:schemeClr w14:val="tx1"/>
            </w14:solidFill>
          </w14:textFill>
        </w:rPr>
        <w:t>联系电话：0431-81293670</w:t>
      </w:r>
    </w:p>
    <w:p>
      <w:pPr>
        <w:ind w:firstLine="630" w:firstLineChars="200"/>
      </w:pPr>
      <w:r>
        <w:rPr>
          <w:rFonts w:hint="eastAsia" w:eastAsia="仿宋_GB2312" w:cs="仿宋_GB2312"/>
          <w:color w:val="000000" w:themeColor="text1"/>
          <w14:textFill>
            <w14:solidFill>
              <w14:schemeClr w14:val="tx1"/>
            </w14:solidFill>
          </w14:textFill>
        </w:rPr>
        <w:t>邮箱：njscglb@126.com</w:t>
      </w:r>
    </w:p>
    <w:p>
      <w:pPr>
        <w:pStyle w:val="2"/>
        <w:ind w:firstLine="628"/>
      </w:pPr>
    </w:p>
    <w:sectPr>
      <w:headerReference r:id="rId7" w:type="default"/>
      <w:footerReference r:id="rId9" w:type="default"/>
      <w:headerReference r:id="rId8" w:type="even"/>
      <w:footerReference r:id="rId10" w:type="even"/>
      <w:pgSz w:w="11906" w:h="16838"/>
      <w:pgMar w:top="2098" w:right="1576" w:bottom="1985" w:left="1531" w:header="851" w:footer="1418" w:gutter="0"/>
      <w:cols w:space="425" w:num="1"/>
      <w:docGrid w:type="linesAndChars" w:linePitch="579" w:charSpace="-11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altName w:val="微软雅黑"/>
    <w:panose1 w:val="02010609030101010101"/>
    <w:charset w:val="86"/>
    <w:family w:val="modern"/>
    <w:pitch w:val="default"/>
    <w:sig w:usb0="00000000" w:usb1="00000000" w:usb2="00000000" w:usb3="00000000" w:csb0="00040000" w:csb1="00000000"/>
  </w:font>
  <w:font w:name="FEF75953CFC">
    <w:altName w:val="微软雅黑"/>
    <w:panose1 w:val="00000000000000000000"/>
    <w:charset w:val="00"/>
    <w:family w:val="auto"/>
    <w:pitch w:val="default"/>
    <w:sig w:usb0="00000000" w:usb1="00000000" w:usb2="00000000" w:usb3="00000000" w:csb0="00040001" w:csb1="00000000"/>
  </w:font>
  <w:font w:name="FEF523AECB5">
    <w:altName w:val="微软雅黑"/>
    <w:panose1 w:val="00000000000000000000"/>
    <w:charset w:val="00"/>
    <w:family w:val="auto"/>
    <w:pitch w:val="default"/>
    <w:sig w:usb0="00000000" w:usb1="00000000" w:usb2="00000000" w:usb3="00000000" w:csb0="00040001" w:csb1="00000000"/>
  </w:font>
  <w:font w:name="FEF2C0E786F">
    <w:altName w:val="微软雅黑"/>
    <w:panose1 w:val="00000000000000000000"/>
    <w:charset w:val="00"/>
    <w:family w:val="auto"/>
    <w:pitch w:val="default"/>
    <w:sig w:usb0="00000000" w:usb1="00000000" w:usb2="00000000" w:usb3="00000000" w:csb0="00040001" w:csb1="00000000"/>
  </w:font>
  <w:font w:name="FEF3D9DC930">
    <w:altName w:val="微软雅黑"/>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Verdana">
    <w:altName w:val="DejaVu Sans"/>
    <w:panose1 w:val="020B0604030504040204"/>
    <w:charset w:val="00"/>
    <w:family w:val="swiss"/>
    <w:pitch w:val="default"/>
    <w:sig w:usb0="00000000" w:usb1="00000000" w:usb2="00000000" w:usb3="00000000" w:csb0="0000019F" w:csb1="00000000"/>
  </w:font>
  <w:font w:name="PMingLiUfalt">
    <w:altName w:val="Noto Sans CJK SC"/>
    <w:panose1 w:val="00000000000000000000"/>
    <w:charset w:val="88"/>
    <w:family w:val="auto"/>
    <w:pitch w:val="default"/>
    <w:sig w:usb0="00000000" w:usb1="00000000" w:usb2="00000010" w:usb3="00000000" w:csb0="00100000" w:csb1="00000000"/>
  </w:font>
  <w:font w:name="方正小标宋简体">
    <w:panose1 w:val="02000000000000000000"/>
    <w:charset w:val="86"/>
    <w:family w:val="auto"/>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 w:name="Noto Sans CJK SC">
    <w:panose1 w:val="020B05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evenAndOddHeaders w:val="true"/>
  <w:drawingGridHorizontalSpacing w:val="158"/>
  <w:drawingGridVerticalSpacing w:val="579"/>
  <w:displayHorizontalDrawingGridEvery w:val="2"/>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432"/>
    <w:rsid w:val="00036F8F"/>
    <w:rsid w:val="000373F2"/>
    <w:rsid w:val="00050BAE"/>
    <w:rsid w:val="00064EA2"/>
    <w:rsid w:val="0007621B"/>
    <w:rsid w:val="0009459F"/>
    <w:rsid w:val="00094F09"/>
    <w:rsid w:val="000A4161"/>
    <w:rsid w:val="000D603C"/>
    <w:rsid w:val="00135A0F"/>
    <w:rsid w:val="0015506F"/>
    <w:rsid w:val="00167D69"/>
    <w:rsid w:val="00172A27"/>
    <w:rsid w:val="00185DA7"/>
    <w:rsid w:val="00190E79"/>
    <w:rsid w:val="001947FA"/>
    <w:rsid w:val="00197568"/>
    <w:rsid w:val="001E7C50"/>
    <w:rsid w:val="00206AF2"/>
    <w:rsid w:val="00234E32"/>
    <w:rsid w:val="002567B7"/>
    <w:rsid w:val="00256CDF"/>
    <w:rsid w:val="002A2733"/>
    <w:rsid w:val="002B5619"/>
    <w:rsid w:val="002E7E7B"/>
    <w:rsid w:val="002F1F3C"/>
    <w:rsid w:val="002F7E10"/>
    <w:rsid w:val="0030080C"/>
    <w:rsid w:val="003016DB"/>
    <w:rsid w:val="003311A7"/>
    <w:rsid w:val="003E6992"/>
    <w:rsid w:val="003F4FEF"/>
    <w:rsid w:val="003F7732"/>
    <w:rsid w:val="00407BC8"/>
    <w:rsid w:val="00416C08"/>
    <w:rsid w:val="004422B4"/>
    <w:rsid w:val="00464F33"/>
    <w:rsid w:val="00541B45"/>
    <w:rsid w:val="005515F9"/>
    <w:rsid w:val="00584243"/>
    <w:rsid w:val="005D1F66"/>
    <w:rsid w:val="006B6A57"/>
    <w:rsid w:val="006C6AF6"/>
    <w:rsid w:val="006E3EF3"/>
    <w:rsid w:val="006F3BEE"/>
    <w:rsid w:val="006F54D8"/>
    <w:rsid w:val="00704B6C"/>
    <w:rsid w:val="00714619"/>
    <w:rsid w:val="00732612"/>
    <w:rsid w:val="007705C2"/>
    <w:rsid w:val="007840B7"/>
    <w:rsid w:val="007C5E82"/>
    <w:rsid w:val="007E0DB3"/>
    <w:rsid w:val="007E6A75"/>
    <w:rsid w:val="007F2119"/>
    <w:rsid w:val="007F5915"/>
    <w:rsid w:val="008065AE"/>
    <w:rsid w:val="0080673D"/>
    <w:rsid w:val="00807AA0"/>
    <w:rsid w:val="00822B71"/>
    <w:rsid w:val="00830D7D"/>
    <w:rsid w:val="008713B2"/>
    <w:rsid w:val="008832F9"/>
    <w:rsid w:val="00892381"/>
    <w:rsid w:val="008B6CB1"/>
    <w:rsid w:val="008E4980"/>
    <w:rsid w:val="009265C1"/>
    <w:rsid w:val="00930AF8"/>
    <w:rsid w:val="00937183"/>
    <w:rsid w:val="009454D8"/>
    <w:rsid w:val="00970FD4"/>
    <w:rsid w:val="009848E6"/>
    <w:rsid w:val="00991DDA"/>
    <w:rsid w:val="009B1843"/>
    <w:rsid w:val="009C7733"/>
    <w:rsid w:val="009E5896"/>
    <w:rsid w:val="00A60662"/>
    <w:rsid w:val="00AA6425"/>
    <w:rsid w:val="00AE23EF"/>
    <w:rsid w:val="00B071D4"/>
    <w:rsid w:val="00B247E7"/>
    <w:rsid w:val="00B25F0C"/>
    <w:rsid w:val="00B4560E"/>
    <w:rsid w:val="00BA0A41"/>
    <w:rsid w:val="00BB09D3"/>
    <w:rsid w:val="00BD2A04"/>
    <w:rsid w:val="00BE53D7"/>
    <w:rsid w:val="00C10B7D"/>
    <w:rsid w:val="00C21345"/>
    <w:rsid w:val="00C22051"/>
    <w:rsid w:val="00C64C21"/>
    <w:rsid w:val="00C652A9"/>
    <w:rsid w:val="00C67D3C"/>
    <w:rsid w:val="00C72995"/>
    <w:rsid w:val="00C75D3C"/>
    <w:rsid w:val="00CF6431"/>
    <w:rsid w:val="00D12DCD"/>
    <w:rsid w:val="00D37724"/>
    <w:rsid w:val="00D677B2"/>
    <w:rsid w:val="00D73309"/>
    <w:rsid w:val="00D9484F"/>
    <w:rsid w:val="00DA4A24"/>
    <w:rsid w:val="00DD11B2"/>
    <w:rsid w:val="00DE5797"/>
    <w:rsid w:val="00E11E53"/>
    <w:rsid w:val="00E45896"/>
    <w:rsid w:val="00E4597E"/>
    <w:rsid w:val="00E47686"/>
    <w:rsid w:val="00E8048F"/>
    <w:rsid w:val="00E96772"/>
    <w:rsid w:val="00ED5F12"/>
    <w:rsid w:val="00EE73FB"/>
    <w:rsid w:val="00EF13B0"/>
    <w:rsid w:val="00F21EE0"/>
    <w:rsid w:val="00F3581A"/>
    <w:rsid w:val="00F40792"/>
    <w:rsid w:val="00F46A13"/>
    <w:rsid w:val="00F645E0"/>
    <w:rsid w:val="00F84559"/>
    <w:rsid w:val="00FA3CFA"/>
    <w:rsid w:val="00FB40C9"/>
    <w:rsid w:val="00FE71DD"/>
    <w:rsid w:val="017254F0"/>
    <w:rsid w:val="026B5915"/>
    <w:rsid w:val="030F4AA2"/>
    <w:rsid w:val="03BB7ABA"/>
    <w:rsid w:val="04042F77"/>
    <w:rsid w:val="0484723C"/>
    <w:rsid w:val="04ED40FE"/>
    <w:rsid w:val="04F76931"/>
    <w:rsid w:val="06134645"/>
    <w:rsid w:val="06D47581"/>
    <w:rsid w:val="073B576C"/>
    <w:rsid w:val="0911019F"/>
    <w:rsid w:val="0932410C"/>
    <w:rsid w:val="093C3BA2"/>
    <w:rsid w:val="09AE3771"/>
    <w:rsid w:val="09E75CA4"/>
    <w:rsid w:val="0A2C3F33"/>
    <w:rsid w:val="0A4C7823"/>
    <w:rsid w:val="0B2844B3"/>
    <w:rsid w:val="0BE97589"/>
    <w:rsid w:val="0C5A2F21"/>
    <w:rsid w:val="0C9D1AA0"/>
    <w:rsid w:val="0CF361DF"/>
    <w:rsid w:val="0D9E217A"/>
    <w:rsid w:val="0DC748B8"/>
    <w:rsid w:val="0E4A266A"/>
    <w:rsid w:val="0EC12741"/>
    <w:rsid w:val="0F725413"/>
    <w:rsid w:val="0F8761F4"/>
    <w:rsid w:val="100E7256"/>
    <w:rsid w:val="10B94E09"/>
    <w:rsid w:val="11CE038E"/>
    <w:rsid w:val="11CF78D0"/>
    <w:rsid w:val="1217754D"/>
    <w:rsid w:val="13EC7D80"/>
    <w:rsid w:val="144D0600"/>
    <w:rsid w:val="16D771E2"/>
    <w:rsid w:val="170E0DB7"/>
    <w:rsid w:val="17D737A9"/>
    <w:rsid w:val="18224C5A"/>
    <w:rsid w:val="18244F4A"/>
    <w:rsid w:val="18353DD6"/>
    <w:rsid w:val="183975A5"/>
    <w:rsid w:val="18EB701B"/>
    <w:rsid w:val="1BFB1334"/>
    <w:rsid w:val="1C3F2B71"/>
    <w:rsid w:val="1D5C6582"/>
    <w:rsid w:val="1D863316"/>
    <w:rsid w:val="1DE35311"/>
    <w:rsid w:val="20BD439D"/>
    <w:rsid w:val="20C13687"/>
    <w:rsid w:val="21EB4F42"/>
    <w:rsid w:val="22EA102D"/>
    <w:rsid w:val="233A700E"/>
    <w:rsid w:val="236B4FDD"/>
    <w:rsid w:val="23C76156"/>
    <w:rsid w:val="24D35AF2"/>
    <w:rsid w:val="26817286"/>
    <w:rsid w:val="29A4241F"/>
    <w:rsid w:val="2A665501"/>
    <w:rsid w:val="2AD1729C"/>
    <w:rsid w:val="2B891637"/>
    <w:rsid w:val="2C116818"/>
    <w:rsid w:val="2C127A6B"/>
    <w:rsid w:val="2C9234E0"/>
    <w:rsid w:val="2CA81EB1"/>
    <w:rsid w:val="2D236E1A"/>
    <w:rsid w:val="2D5B3C1E"/>
    <w:rsid w:val="2D5D344A"/>
    <w:rsid w:val="2E541BF3"/>
    <w:rsid w:val="2ED73146"/>
    <w:rsid w:val="2EF4561C"/>
    <w:rsid w:val="31AC6C4A"/>
    <w:rsid w:val="31C31918"/>
    <w:rsid w:val="31F3011F"/>
    <w:rsid w:val="322B7689"/>
    <w:rsid w:val="32323FFA"/>
    <w:rsid w:val="328B0CB5"/>
    <w:rsid w:val="32ED6ED4"/>
    <w:rsid w:val="33186EEE"/>
    <w:rsid w:val="33286837"/>
    <w:rsid w:val="33602079"/>
    <w:rsid w:val="337C6929"/>
    <w:rsid w:val="345309FD"/>
    <w:rsid w:val="35835D1E"/>
    <w:rsid w:val="36A026AD"/>
    <w:rsid w:val="37341A52"/>
    <w:rsid w:val="378967F8"/>
    <w:rsid w:val="38C92790"/>
    <w:rsid w:val="38DA2DE4"/>
    <w:rsid w:val="39343CCB"/>
    <w:rsid w:val="39686800"/>
    <w:rsid w:val="397B78B2"/>
    <w:rsid w:val="39974DD1"/>
    <w:rsid w:val="39B357F6"/>
    <w:rsid w:val="3A5914C5"/>
    <w:rsid w:val="3AFA0A0D"/>
    <w:rsid w:val="3B5E6BC1"/>
    <w:rsid w:val="3C44562C"/>
    <w:rsid w:val="3D45169A"/>
    <w:rsid w:val="3DE945A4"/>
    <w:rsid w:val="3E3A46B5"/>
    <w:rsid w:val="3E5055F2"/>
    <w:rsid w:val="3E7F4A7F"/>
    <w:rsid w:val="3ED14CF8"/>
    <w:rsid w:val="3EEE5D35"/>
    <w:rsid w:val="3EF5119E"/>
    <w:rsid w:val="3F896F64"/>
    <w:rsid w:val="3F9254BC"/>
    <w:rsid w:val="3F9B55A7"/>
    <w:rsid w:val="3FB2313D"/>
    <w:rsid w:val="406223C9"/>
    <w:rsid w:val="415C509F"/>
    <w:rsid w:val="41B778FC"/>
    <w:rsid w:val="41CB25BB"/>
    <w:rsid w:val="41F465BB"/>
    <w:rsid w:val="421D6767"/>
    <w:rsid w:val="42651698"/>
    <w:rsid w:val="42A51A26"/>
    <w:rsid w:val="42AC537A"/>
    <w:rsid w:val="42FF2A15"/>
    <w:rsid w:val="4331113D"/>
    <w:rsid w:val="43727362"/>
    <w:rsid w:val="43AE7087"/>
    <w:rsid w:val="4505460F"/>
    <w:rsid w:val="45A35811"/>
    <w:rsid w:val="463859F7"/>
    <w:rsid w:val="464E1FF0"/>
    <w:rsid w:val="47020A97"/>
    <w:rsid w:val="47E3087F"/>
    <w:rsid w:val="483E3C23"/>
    <w:rsid w:val="48DB0F06"/>
    <w:rsid w:val="490771AD"/>
    <w:rsid w:val="49255951"/>
    <w:rsid w:val="49D01DD8"/>
    <w:rsid w:val="4A207D6B"/>
    <w:rsid w:val="4A573F4D"/>
    <w:rsid w:val="4B027FA2"/>
    <w:rsid w:val="4D2B2080"/>
    <w:rsid w:val="4DB73F56"/>
    <w:rsid w:val="4E6F3016"/>
    <w:rsid w:val="4E7B6401"/>
    <w:rsid w:val="4FBE58E5"/>
    <w:rsid w:val="4FD55789"/>
    <w:rsid w:val="4FFB36F2"/>
    <w:rsid w:val="5021596A"/>
    <w:rsid w:val="50380E2C"/>
    <w:rsid w:val="505B3F18"/>
    <w:rsid w:val="50997A18"/>
    <w:rsid w:val="51310245"/>
    <w:rsid w:val="51AE3AC3"/>
    <w:rsid w:val="51E70399"/>
    <w:rsid w:val="522954E3"/>
    <w:rsid w:val="53DA142D"/>
    <w:rsid w:val="554B4E98"/>
    <w:rsid w:val="55D84B2E"/>
    <w:rsid w:val="55EB76B6"/>
    <w:rsid w:val="56842E67"/>
    <w:rsid w:val="56DB19E9"/>
    <w:rsid w:val="57451AEC"/>
    <w:rsid w:val="57885979"/>
    <w:rsid w:val="579571EF"/>
    <w:rsid w:val="588223AF"/>
    <w:rsid w:val="591A0C28"/>
    <w:rsid w:val="594D018B"/>
    <w:rsid w:val="596332E8"/>
    <w:rsid w:val="5B890A56"/>
    <w:rsid w:val="5BBE3EB6"/>
    <w:rsid w:val="5BE46B6E"/>
    <w:rsid w:val="5BFF4A4C"/>
    <w:rsid w:val="5D813BD7"/>
    <w:rsid w:val="5DDD1606"/>
    <w:rsid w:val="5E40581C"/>
    <w:rsid w:val="5F600BD8"/>
    <w:rsid w:val="5FEC645D"/>
    <w:rsid w:val="5FF851F3"/>
    <w:rsid w:val="60470886"/>
    <w:rsid w:val="606B4BF7"/>
    <w:rsid w:val="61055BF2"/>
    <w:rsid w:val="616A7581"/>
    <w:rsid w:val="61870089"/>
    <w:rsid w:val="61E01A97"/>
    <w:rsid w:val="627E7A78"/>
    <w:rsid w:val="63AA277F"/>
    <w:rsid w:val="63FC3261"/>
    <w:rsid w:val="65252944"/>
    <w:rsid w:val="662E516F"/>
    <w:rsid w:val="664E0489"/>
    <w:rsid w:val="66F359F4"/>
    <w:rsid w:val="66FB5233"/>
    <w:rsid w:val="67C13747"/>
    <w:rsid w:val="68846ED0"/>
    <w:rsid w:val="68B266CE"/>
    <w:rsid w:val="697D143B"/>
    <w:rsid w:val="69E77183"/>
    <w:rsid w:val="69FA4221"/>
    <w:rsid w:val="6AC42554"/>
    <w:rsid w:val="6BF22A0A"/>
    <w:rsid w:val="6C8403B2"/>
    <w:rsid w:val="6C902805"/>
    <w:rsid w:val="6C9C5EF3"/>
    <w:rsid w:val="6D006A9E"/>
    <w:rsid w:val="6D8816D3"/>
    <w:rsid w:val="6E1D6896"/>
    <w:rsid w:val="6F1868BE"/>
    <w:rsid w:val="70D47283"/>
    <w:rsid w:val="7108554D"/>
    <w:rsid w:val="71727E4C"/>
    <w:rsid w:val="721D275C"/>
    <w:rsid w:val="72837893"/>
    <w:rsid w:val="72E940A9"/>
    <w:rsid w:val="73020C8B"/>
    <w:rsid w:val="732645C4"/>
    <w:rsid w:val="735A509D"/>
    <w:rsid w:val="73D83EA2"/>
    <w:rsid w:val="741F0D0B"/>
    <w:rsid w:val="746F5ED6"/>
    <w:rsid w:val="75492ABE"/>
    <w:rsid w:val="755D38AD"/>
    <w:rsid w:val="75887167"/>
    <w:rsid w:val="75F065BC"/>
    <w:rsid w:val="761A637B"/>
    <w:rsid w:val="7695322F"/>
    <w:rsid w:val="769B5096"/>
    <w:rsid w:val="769B6B7F"/>
    <w:rsid w:val="771B7BEE"/>
    <w:rsid w:val="77E8529B"/>
    <w:rsid w:val="784834D0"/>
    <w:rsid w:val="790025FF"/>
    <w:rsid w:val="79176633"/>
    <w:rsid w:val="792D6B26"/>
    <w:rsid w:val="79416515"/>
    <w:rsid w:val="79626D22"/>
    <w:rsid w:val="798057F5"/>
    <w:rsid w:val="798E73D5"/>
    <w:rsid w:val="79E75AD6"/>
    <w:rsid w:val="7CBC322D"/>
    <w:rsid w:val="7D9F2FDD"/>
    <w:rsid w:val="7DEB557D"/>
    <w:rsid w:val="7E881E79"/>
    <w:rsid w:val="7FDA2C19"/>
    <w:rsid w:val="DFF7DD67"/>
    <w:rsid w:val="FF3091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ody Text"/>
    <w:basedOn w:val="1"/>
    <w:next w:val="1"/>
    <w:qFormat/>
    <w:uiPriority w:val="1"/>
    <w:rPr>
      <w:rFonts w:ascii="仿宋_GB2312" w:hAnsi="仿宋_GB2312" w:eastAsia="仿宋_GB2312" w:cs="仿宋_GB2312"/>
    </w:rPr>
  </w:style>
  <w:style w:type="paragraph" w:styleId="4">
    <w:name w:val="Balloon Text"/>
    <w:basedOn w:val="1"/>
    <w:link w:val="165"/>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页码 New New New New New New New New New"/>
    <w:basedOn w:val="10"/>
    <w:qFormat/>
    <w:uiPriority w:val="0"/>
  </w:style>
  <w:style w:type="character" w:customStyle="1" w:styleId="15">
    <w:name w:val="要点 New New"/>
    <w:qFormat/>
    <w:uiPriority w:val="0"/>
    <w:rPr>
      <w:b/>
    </w:rPr>
  </w:style>
  <w:style w:type="character" w:customStyle="1" w:styleId="16">
    <w:name w:val="页码 New"/>
    <w:basedOn w:val="10"/>
    <w:qFormat/>
    <w:uiPriority w:val="0"/>
  </w:style>
  <w:style w:type="character" w:customStyle="1" w:styleId="17">
    <w:name w:val="页脚 Char"/>
    <w:link w:val="5"/>
    <w:qFormat/>
    <w:uiPriority w:val="99"/>
    <w:rPr>
      <w:kern w:val="2"/>
      <w:sz w:val="18"/>
    </w:rPr>
  </w:style>
  <w:style w:type="character" w:customStyle="1" w:styleId="18">
    <w:name w:val="页眉 Char"/>
    <w:link w:val="6"/>
    <w:qFormat/>
    <w:uiPriority w:val="0"/>
    <w:rPr>
      <w:kern w:val="2"/>
      <w:sz w:val="18"/>
    </w:rPr>
  </w:style>
  <w:style w:type="character" w:customStyle="1" w:styleId="19">
    <w:name w:val="默认段落字体 New New New"/>
    <w:qFormat/>
    <w:uiPriority w:val="0"/>
    <w:rPr>
      <w:rFonts w:ascii="Times New Roman" w:hAnsi="Times New Roman" w:eastAsia="宋体" w:cs="Times New Roman"/>
    </w:rPr>
  </w:style>
  <w:style w:type="character" w:customStyle="1" w:styleId="20">
    <w:name w:val="NormalCharacter"/>
    <w:semiHidden/>
    <w:qFormat/>
    <w:uiPriority w:val="99"/>
  </w:style>
  <w:style w:type="character" w:customStyle="1" w:styleId="21">
    <w:name w:val="页码 New New New New New New New"/>
    <w:basedOn w:val="10"/>
    <w:qFormat/>
    <w:uiPriority w:val="0"/>
  </w:style>
  <w:style w:type="character" w:customStyle="1" w:styleId="22">
    <w:name w:val="要点 New"/>
    <w:qFormat/>
    <w:uiPriority w:val="0"/>
    <w:rPr>
      <w:b/>
      <w:bCs/>
    </w:rPr>
  </w:style>
  <w:style w:type="character" w:customStyle="1" w:styleId="23">
    <w:name w:val="页码 New New"/>
    <w:qFormat/>
    <w:uiPriority w:val="0"/>
    <w:rPr>
      <w:rFonts w:ascii="Times New Roman" w:hAnsi="Times New Roman" w:eastAsia="宋体" w:cs="Times New Roman"/>
    </w:rPr>
  </w:style>
  <w:style w:type="character" w:customStyle="1" w:styleId="24">
    <w:name w:val="页码1"/>
    <w:qFormat/>
    <w:uiPriority w:val="0"/>
    <w:rPr>
      <w:rFonts w:cs="Times New Roman"/>
    </w:rPr>
  </w:style>
  <w:style w:type="character" w:customStyle="1" w:styleId="25">
    <w:name w:val="页码 New New New"/>
    <w:qFormat/>
    <w:uiPriority w:val="0"/>
    <w:rPr>
      <w:rFonts w:ascii="Times New Roman" w:hAnsi="Times New Roman" w:eastAsia="宋体" w:cs="Times New Roman"/>
    </w:rPr>
  </w:style>
  <w:style w:type="character" w:customStyle="1" w:styleId="26">
    <w:name w:val="fontstyle21"/>
    <w:basedOn w:val="10"/>
    <w:qFormat/>
    <w:uiPriority w:val="0"/>
    <w:rPr>
      <w:rFonts w:ascii="FEF75953CFC" w:hAnsi="FEF75953CFC" w:eastAsia="FEF75953CFC" w:cs="FEF75953CFC"/>
      <w:b/>
      <w:color w:val="000000"/>
      <w:kern w:val="0"/>
      <w:sz w:val="48"/>
      <w:szCs w:val="48"/>
      <w:lang w:eastAsia="en-US"/>
    </w:rPr>
  </w:style>
  <w:style w:type="character" w:customStyle="1" w:styleId="27">
    <w:name w:val="超链接 New New New"/>
    <w:qFormat/>
    <w:uiPriority w:val="0"/>
    <w:rPr>
      <w:rFonts w:cs="Times New Roman"/>
      <w:color w:val="0000FF"/>
      <w:u w:val="single"/>
    </w:rPr>
  </w:style>
  <w:style w:type="character" w:customStyle="1" w:styleId="28">
    <w:name w:val="页码 New New New New New New New New"/>
    <w:basedOn w:val="10"/>
    <w:qFormat/>
    <w:uiPriority w:val="0"/>
  </w:style>
  <w:style w:type="character" w:customStyle="1" w:styleId="29">
    <w:name w:val="超链接 New New"/>
    <w:qFormat/>
    <w:uiPriority w:val="0"/>
    <w:rPr>
      <w:rFonts w:cs="Times New Roman"/>
      <w:color w:val="0000FF"/>
      <w:u w:val="single"/>
    </w:rPr>
  </w:style>
  <w:style w:type="character" w:customStyle="1" w:styleId="30">
    <w:name w:val="fontstyle01"/>
    <w:basedOn w:val="10"/>
    <w:qFormat/>
    <w:uiPriority w:val="0"/>
    <w:rPr>
      <w:rFonts w:ascii="FEF523AECB5" w:hAnsi="FEF523AECB5" w:eastAsia="FEF523AECB5" w:cs="FEF523AECB5"/>
      <w:b/>
      <w:color w:val="000000"/>
      <w:kern w:val="0"/>
      <w:sz w:val="48"/>
      <w:szCs w:val="48"/>
      <w:lang w:eastAsia="en-US"/>
    </w:rPr>
  </w:style>
  <w:style w:type="character" w:customStyle="1" w:styleId="31">
    <w:name w:val="页码 New New New New New New"/>
    <w:basedOn w:val="10"/>
    <w:qFormat/>
    <w:uiPriority w:val="0"/>
  </w:style>
  <w:style w:type="character" w:customStyle="1" w:styleId="32">
    <w:name w:val="默认段落字体 New"/>
    <w:qFormat/>
    <w:uiPriority w:val="0"/>
    <w:rPr>
      <w:rFonts w:ascii="Times New Roman" w:hAnsi="Times New Roman" w:eastAsia="宋体" w:cs="Times New Roman"/>
    </w:rPr>
  </w:style>
  <w:style w:type="character" w:customStyle="1" w:styleId="33">
    <w:name w:val="页码 New New New New New"/>
    <w:basedOn w:val="10"/>
    <w:qFormat/>
    <w:uiPriority w:val="0"/>
  </w:style>
  <w:style w:type="character" w:customStyle="1" w:styleId="34">
    <w:name w:val="fontstyle11"/>
    <w:basedOn w:val="10"/>
    <w:qFormat/>
    <w:uiPriority w:val="0"/>
    <w:rPr>
      <w:rFonts w:ascii="FEF2C0E786F" w:hAnsi="FEF2C0E786F" w:eastAsia="FEF2C0E786F" w:cs="FEF2C0E786F"/>
      <w:b/>
      <w:color w:val="000000"/>
      <w:kern w:val="0"/>
      <w:sz w:val="48"/>
      <w:szCs w:val="48"/>
      <w:lang w:eastAsia="en-US"/>
    </w:rPr>
  </w:style>
  <w:style w:type="character" w:customStyle="1" w:styleId="35">
    <w:name w:val="页码 New New New New New New New New New New"/>
    <w:qFormat/>
    <w:uiPriority w:val="0"/>
    <w:rPr>
      <w:rFonts w:cs="Times New Roman"/>
    </w:rPr>
  </w:style>
  <w:style w:type="character" w:customStyle="1" w:styleId="36">
    <w:name w:val="页码 New New New New"/>
    <w:qFormat/>
    <w:uiPriority w:val="0"/>
    <w:rPr>
      <w:rFonts w:ascii="Times New Roman" w:hAnsi="Times New Roman" w:eastAsia="宋体" w:cs="Times New Roman"/>
    </w:rPr>
  </w:style>
  <w:style w:type="character" w:customStyle="1" w:styleId="37">
    <w:name w:val="未处理的提及"/>
    <w:unhideWhenUsed/>
    <w:qFormat/>
    <w:uiPriority w:val="99"/>
    <w:rPr>
      <w:color w:val="605E5C"/>
      <w:shd w:val="clear" w:color="auto" w:fill="E1DFDD"/>
    </w:rPr>
  </w:style>
  <w:style w:type="character" w:customStyle="1" w:styleId="38">
    <w:name w:val="默认段落字体 New New"/>
    <w:qFormat/>
    <w:uiPriority w:val="0"/>
    <w:rPr>
      <w:rFonts w:ascii="Times New Roman" w:hAnsi="Times New Roman" w:eastAsia="宋体" w:cs="Times New Roman"/>
    </w:rPr>
  </w:style>
  <w:style w:type="character" w:customStyle="1" w:styleId="39">
    <w:name w:val="超链接 New"/>
    <w:qFormat/>
    <w:uiPriority w:val="0"/>
    <w:rPr>
      <w:rFonts w:ascii="Times New Roman" w:hAnsi="Times New Roman" w:eastAsia="宋体" w:cs="Times New Roman"/>
      <w:color w:val="0000FF"/>
      <w:u w:val="single"/>
    </w:rPr>
  </w:style>
  <w:style w:type="character" w:customStyle="1" w:styleId="40">
    <w:name w:val="fontstyle31"/>
    <w:basedOn w:val="10"/>
    <w:qFormat/>
    <w:uiPriority w:val="0"/>
    <w:rPr>
      <w:rFonts w:ascii="FEF3D9DC930" w:hAnsi="FEF3D9DC930" w:eastAsia="FEF3D9DC930" w:cs="FEF3D9DC930"/>
      <w:b/>
      <w:color w:val="000000"/>
      <w:kern w:val="0"/>
      <w:sz w:val="48"/>
      <w:szCs w:val="48"/>
      <w:lang w:eastAsia="en-US"/>
    </w:rPr>
  </w:style>
  <w:style w:type="paragraph" w:customStyle="1" w:styleId="41">
    <w:name w:val="普通(网站) New"/>
    <w:basedOn w:val="42"/>
    <w:qFormat/>
    <w:uiPriority w:val="0"/>
    <w:pPr>
      <w:widowControl/>
      <w:spacing w:before="100" w:beforeAutospacing="1" w:after="100" w:afterAutospacing="1"/>
      <w:jc w:val="left"/>
    </w:pPr>
    <w:rPr>
      <w:rFonts w:ascii="宋体" w:hAnsi="宋体" w:cs="宋体"/>
      <w:kern w:val="0"/>
      <w:sz w:val="24"/>
    </w:rPr>
  </w:style>
  <w:style w:type="paragraph" w:customStyle="1" w:styleId="42">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
    <w:name w:val="正文 New New New"/>
    <w:qFormat/>
    <w:uiPriority w:val="0"/>
    <w:pPr>
      <w:widowControl w:val="0"/>
      <w:jc w:val="both"/>
    </w:pPr>
    <w:rPr>
      <w:rFonts w:ascii="Times New Roman" w:hAnsi="Times New Roman" w:eastAsia="宋体" w:cs="Times New Roman"/>
      <w:kern w:val="2"/>
      <w:sz w:val="32"/>
      <w:szCs w:val="32"/>
      <w:lang w:val="en-US" w:eastAsia="zh-CN" w:bidi="ar-SA"/>
    </w:rPr>
  </w:style>
  <w:style w:type="paragraph" w:customStyle="1" w:styleId="45">
    <w:name w:val="页脚 New New New New New New New New New New New New New"/>
    <w:basedOn w:val="46"/>
    <w:qFormat/>
    <w:uiPriority w:val="0"/>
    <w:pPr>
      <w:tabs>
        <w:tab w:val="center" w:pos="4153"/>
        <w:tab w:val="right" w:pos="8306"/>
      </w:tabs>
      <w:snapToGrid w:val="0"/>
      <w:jc w:val="left"/>
    </w:pPr>
    <w:rPr>
      <w:sz w:val="18"/>
    </w:rPr>
  </w:style>
  <w:style w:type="paragraph" w:customStyle="1" w:styleId="46">
    <w:name w:val="正文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47">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页脚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49">
    <w:name w:val="页眉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0">
    <w:name w:val="页脚 New New New New New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51">
    <w:name w:val="页眉 New New New New"/>
    <w:basedOn w:val="5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2">
    <w:name w:val="正文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53">
    <w:name w:val="页眉 New New New New New"/>
    <w:basedOn w:val="42"/>
    <w:qFormat/>
    <w:uiPriority w:val="0"/>
    <w:pPr>
      <w:pBdr>
        <w:bottom w:val="single" w:color="auto" w:sz="6" w:space="1"/>
      </w:pBdr>
      <w:tabs>
        <w:tab w:val="center" w:pos="4153"/>
        <w:tab w:val="right" w:pos="8306"/>
      </w:tabs>
      <w:snapToGrid w:val="0"/>
      <w:jc w:val="center"/>
    </w:pPr>
    <w:rPr>
      <w:sz w:val="18"/>
      <w:szCs w:val="18"/>
    </w:rPr>
  </w:style>
  <w:style w:type="paragraph" w:customStyle="1" w:styleId="54">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55">
    <w:name w:val="页眉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6">
    <w:name w:val="页眉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7">
    <w:name w:val="页脚 New New New New New New New New New New New New New New New New New New New"/>
    <w:basedOn w:val="58"/>
    <w:qFormat/>
    <w:uiPriority w:val="0"/>
    <w:pPr>
      <w:tabs>
        <w:tab w:val="center" w:pos="4153"/>
        <w:tab w:val="right" w:pos="8306"/>
      </w:tabs>
      <w:snapToGrid w:val="0"/>
      <w:jc w:val="left"/>
    </w:pPr>
    <w:rPr>
      <w:sz w:val="18"/>
    </w:rPr>
  </w:style>
  <w:style w:type="paragraph" w:customStyle="1" w:styleId="58">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页眉 New New New New New New New New New New New New New New New New New New New New New New New New"/>
    <w:basedOn w:val="5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0">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页眉 New"/>
    <w:basedOn w:val="62"/>
    <w:qFormat/>
    <w:uiPriority w:val="0"/>
    <w:pPr>
      <w:pBdr>
        <w:bottom w:val="single" w:color="auto" w:sz="6" w:space="1"/>
      </w:pBdr>
      <w:tabs>
        <w:tab w:val="center" w:pos="4153"/>
        <w:tab w:val="right" w:pos="8306"/>
      </w:tabs>
      <w:snapToGrid w:val="0"/>
      <w:jc w:val="center"/>
    </w:pPr>
    <w:rPr>
      <w:sz w:val="18"/>
      <w:szCs w:val="18"/>
    </w:rPr>
  </w:style>
  <w:style w:type="paragraph" w:customStyle="1" w:styleId="62">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 New New New New New New New New New New New New New"/>
    <w:qFormat/>
    <w:uiPriority w:val="0"/>
    <w:pPr>
      <w:widowControl w:val="0"/>
      <w:jc w:val="both"/>
    </w:pPr>
    <w:rPr>
      <w:rFonts w:ascii="Times New Roman" w:hAnsi="Times New Roman" w:eastAsia="宋体" w:cs="宋体"/>
      <w:kern w:val="2"/>
      <w:sz w:val="21"/>
      <w:szCs w:val="21"/>
      <w:lang w:val="en-US" w:eastAsia="zh-CN" w:bidi="ar-SA"/>
    </w:rPr>
  </w:style>
  <w:style w:type="paragraph" w:customStyle="1" w:styleId="64">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页脚 New New New New New New New New New New New New New New New New New New"/>
    <w:basedOn w:val="66"/>
    <w:qFormat/>
    <w:uiPriority w:val="0"/>
    <w:pPr>
      <w:tabs>
        <w:tab w:val="center" w:pos="4153"/>
        <w:tab w:val="right" w:pos="8306"/>
      </w:tabs>
      <w:snapToGrid w:val="0"/>
      <w:jc w:val="left"/>
    </w:pPr>
    <w:rPr>
      <w:sz w:val="18"/>
    </w:rPr>
  </w:style>
  <w:style w:type="paragraph" w:customStyle="1" w:styleId="66">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页脚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68">
    <w:name w:val="制度章标题"/>
    <w:basedOn w:val="1"/>
    <w:qFormat/>
    <w:uiPriority w:val="0"/>
    <w:pPr>
      <w:widowControl/>
      <w:snapToGrid w:val="0"/>
      <w:spacing w:line="360" w:lineRule="auto"/>
      <w:ind w:firstLine="736" w:firstLineChars="229"/>
    </w:pPr>
    <w:rPr>
      <w:rFonts w:ascii="楷体_GB2312" w:hAnsi="华文中宋" w:eastAsia="楷体_GB2312"/>
      <w:b/>
    </w:rPr>
  </w:style>
  <w:style w:type="paragraph" w:customStyle="1" w:styleId="69">
    <w:name w:val="页脚 New New New New New New New New New New New New New New New New New New New New New New New New New New New New New New New New New New New New New New New New New"/>
    <w:basedOn w:val="54"/>
    <w:qFormat/>
    <w:uiPriority w:val="0"/>
    <w:pPr>
      <w:tabs>
        <w:tab w:val="center" w:pos="4153"/>
        <w:tab w:val="right" w:pos="8306"/>
      </w:tabs>
      <w:snapToGrid w:val="0"/>
      <w:jc w:val="left"/>
    </w:pPr>
    <w:rPr>
      <w:sz w:val="18"/>
    </w:rPr>
  </w:style>
  <w:style w:type="paragraph" w:customStyle="1" w:styleId="70">
    <w:name w:val="页眉 New New New New New New New New New New New New New New New New New New New New New New New New New New New New"/>
    <w:basedOn w:val="71"/>
    <w:qFormat/>
    <w:uiPriority w:val="0"/>
    <w:pPr>
      <w:pBdr>
        <w:bottom w:val="single" w:color="auto" w:sz="6" w:space="1"/>
      </w:pBdr>
      <w:tabs>
        <w:tab w:val="center" w:pos="4153"/>
        <w:tab w:val="right" w:pos="8306"/>
      </w:tabs>
      <w:snapToGrid w:val="0"/>
      <w:jc w:val="center"/>
    </w:pPr>
    <w:rPr>
      <w:sz w:val="18"/>
      <w:szCs w:val="18"/>
    </w:rPr>
  </w:style>
  <w:style w:type="paragraph" w:customStyle="1" w:styleId="71">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页脚 New New New New New New New New New New New New New New New New New"/>
    <w:basedOn w:val="73"/>
    <w:qFormat/>
    <w:uiPriority w:val="0"/>
    <w:pPr>
      <w:tabs>
        <w:tab w:val="center" w:pos="4153"/>
        <w:tab w:val="right" w:pos="8306"/>
      </w:tabs>
      <w:snapToGrid w:val="0"/>
      <w:jc w:val="left"/>
    </w:pPr>
    <w:rPr>
      <w:sz w:val="18"/>
    </w:rPr>
  </w:style>
  <w:style w:type="paragraph" w:customStyle="1" w:styleId="73">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页眉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5">
    <w:name w:val="正文 New New"/>
    <w:qFormat/>
    <w:uiPriority w:val="0"/>
    <w:pPr>
      <w:widowControl w:val="0"/>
      <w:jc w:val="both"/>
    </w:pPr>
    <w:rPr>
      <w:rFonts w:ascii="Times New Roman" w:hAnsi="Times New Roman" w:eastAsia="宋体" w:cs="Times New Roman"/>
      <w:kern w:val="2"/>
      <w:sz w:val="32"/>
      <w:szCs w:val="32"/>
      <w:lang w:val="en-US" w:eastAsia="zh-CN" w:bidi="ar-SA"/>
    </w:rPr>
  </w:style>
  <w:style w:type="paragraph" w:customStyle="1" w:styleId="76">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8">
    <w:name w:val="页眉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9">
    <w:name w:val="页眉 New New New New New New"/>
    <w:basedOn w:val="8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0">
    <w:name w:val="正文 New New New New New New New New New New New New New New New New New New New New"/>
    <w:qFormat/>
    <w:uiPriority w:val="99"/>
    <w:pPr>
      <w:widowControl w:val="0"/>
      <w:jc w:val="both"/>
    </w:pPr>
    <w:rPr>
      <w:rFonts w:ascii="Times New Roman" w:hAnsi="Times New Roman" w:eastAsia="仿宋_GB2312" w:cs="Times New Roman"/>
      <w:kern w:val="2"/>
      <w:sz w:val="32"/>
      <w:szCs w:val="32"/>
      <w:lang w:val="en-US" w:eastAsia="zh-CN" w:bidi="ar-SA"/>
    </w:rPr>
  </w:style>
  <w:style w:type="paragraph" w:customStyle="1" w:styleId="81">
    <w:name w:val="页脚 New New New New New New New New New New New New New New New New New New New New New"/>
    <w:basedOn w:val="64"/>
    <w:qFormat/>
    <w:uiPriority w:val="0"/>
    <w:pPr>
      <w:tabs>
        <w:tab w:val="center" w:pos="4153"/>
        <w:tab w:val="right" w:pos="8306"/>
      </w:tabs>
      <w:snapToGrid w:val="0"/>
      <w:jc w:val="left"/>
    </w:pPr>
    <w:rPr>
      <w:sz w:val="18"/>
    </w:rPr>
  </w:style>
  <w:style w:type="paragraph" w:customStyle="1" w:styleId="82">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3">
    <w:name w:val="页眉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4">
    <w:name w:val="页脚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85">
    <w:name w:val="页脚 New New New New New New New New New New New New New New New New New New New New New New New New New New New New New New New New New New New New New New New New"/>
    <w:basedOn w:val="86"/>
    <w:qFormat/>
    <w:uiPriority w:val="0"/>
    <w:pPr>
      <w:tabs>
        <w:tab w:val="center" w:pos="4153"/>
        <w:tab w:val="right" w:pos="8306"/>
      </w:tabs>
      <w:snapToGrid w:val="0"/>
      <w:jc w:val="left"/>
    </w:pPr>
    <w:rPr>
      <w:sz w:val="18"/>
    </w:rPr>
  </w:style>
  <w:style w:type="paragraph" w:customStyle="1" w:styleId="8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87">
    <w:name w:val="页脚 New New New New New"/>
    <w:basedOn w:val="62"/>
    <w:qFormat/>
    <w:uiPriority w:val="0"/>
    <w:pPr>
      <w:tabs>
        <w:tab w:val="center" w:pos="4153"/>
        <w:tab w:val="right" w:pos="8306"/>
      </w:tabs>
      <w:snapToGrid w:val="0"/>
      <w:jc w:val="left"/>
    </w:pPr>
    <w:rPr>
      <w:sz w:val="18"/>
      <w:szCs w:val="18"/>
    </w:rPr>
  </w:style>
  <w:style w:type="paragraph" w:customStyle="1" w:styleId="88">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0">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页脚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92">
    <w:name w:val="页脚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93">
    <w:name w:val="正文 New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94">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5">
    <w:name w:val="正文 New New New New New New New New"/>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96">
    <w:name w:val="页脚 New New New New New New New New New New New New"/>
    <w:basedOn w:val="80"/>
    <w:qFormat/>
    <w:uiPriority w:val="0"/>
    <w:pPr>
      <w:tabs>
        <w:tab w:val="center" w:pos="4153"/>
        <w:tab w:val="right" w:pos="8306"/>
      </w:tabs>
      <w:snapToGrid w:val="0"/>
      <w:jc w:val="left"/>
    </w:pPr>
    <w:rPr>
      <w:sz w:val="18"/>
    </w:rPr>
  </w:style>
  <w:style w:type="paragraph" w:customStyle="1" w:styleId="97">
    <w:name w:val="页脚 New New New New New New New New"/>
    <w:basedOn w:val="98"/>
    <w:qFormat/>
    <w:uiPriority w:val="0"/>
    <w:pPr>
      <w:tabs>
        <w:tab w:val="center" w:pos="4153"/>
        <w:tab w:val="right" w:pos="8306"/>
      </w:tabs>
      <w:snapToGrid w:val="0"/>
      <w:jc w:val="left"/>
    </w:pPr>
    <w:rPr>
      <w:sz w:val="18"/>
      <w:szCs w:val="18"/>
    </w:rPr>
  </w:style>
  <w:style w:type="paragraph" w:customStyle="1" w:styleId="98">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9">
    <w:name w:val="页眉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0">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
    <w:name w:val="页眉 New New New"/>
    <w:basedOn w:val="63"/>
    <w:qFormat/>
    <w:uiPriority w:val="0"/>
    <w:pPr>
      <w:pBdr>
        <w:bottom w:val="single" w:color="auto" w:sz="6" w:space="1"/>
      </w:pBdr>
      <w:tabs>
        <w:tab w:val="center" w:pos="4153"/>
        <w:tab w:val="right" w:pos="8306"/>
      </w:tabs>
      <w:snapToGrid w:val="0"/>
      <w:jc w:val="center"/>
    </w:pPr>
    <w:rPr>
      <w:sz w:val="18"/>
      <w:szCs w:val="18"/>
    </w:rPr>
  </w:style>
  <w:style w:type="paragraph" w:customStyle="1" w:styleId="103">
    <w:name w:val="页眉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4">
    <w:name w:val="页脚 New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05">
    <w:name w:val="页脚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06">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7">
    <w:name w:val="页眉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8">
    <w:name w:val="页脚 New New New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09">
    <w:name w:val="正文 New New New New"/>
    <w:qFormat/>
    <w:uiPriority w:val="0"/>
    <w:pPr>
      <w:widowControl w:val="0"/>
      <w:jc w:val="both"/>
    </w:pPr>
    <w:rPr>
      <w:rFonts w:ascii="Times New Roman" w:hAnsi="Times New Roman" w:eastAsia="宋体" w:cs="Times New Roman"/>
      <w:kern w:val="2"/>
      <w:sz w:val="32"/>
      <w:szCs w:val="32"/>
      <w:lang w:val="en-US" w:eastAsia="zh-CN" w:bidi="ar-SA"/>
    </w:rPr>
  </w:style>
  <w:style w:type="paragraph" w:customStyle="1" w:styleId="110">
    <w:name w:val="页脚 New New New"/>
    <w:basedOn w:val="109"/>
    <w:qFormat/>
    <w:uiPriority w:val="0"/>
    <w:pPr>
      <w:tabs>
        <w:tab w:val="center" w:pos="4153"/>
        <w:tab w:val="right" w:pos="8306"/>
      </w:tabs>
      <w:snapToGrid w:val="0"/>
      <w:jc w:val="left"/>
    </w:pPr>
    <w:rPr>
      <w:sz w:val="18"/>
    </w:rPr>
  </w:style>
  <w:style w:type="paragraph" w:customStyle="1" w:styleId="111">
    <w:name w:val="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12">
    <w:name w:val="页脚 New New New New New New New New New New New New New New New New"/>
    <w:basedOn w:val="94"/>
    <w:qFormat/>
    <w:uiPriority w:val="0"/>
    <w:pPr>
      <w:tabs>
        <w:tab w:val="center" w:pos="4153"/>
        <w:tab w:val="right" w:pos="8306"/>
      </w:tabs>
      <w:snapToGrid w:val="0"/>
      <w:jc w:val="left"/>
    </w:pPr>
    <w:rPr>
      <w:sz w:val="18"/>
      <w:szCs w:val="18"/>
    </w:rPr>
  </w:style>
  <w:style w:type="paragraph" w:customStyle="1" w:styleId="113">
    <w:name w:val="页脚 New New New New New New New New New New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14">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5">
    <w:name w:val="页脚 New New New New New New New New New New New New New New New New New New New New"/>
    <w:basedOn w:val="100"/>
    <w:qFormat/>
    <w:uiPriority w:val="0"/>
    <w:pPr>
      <w:tabs>
        <w:tab w:val="center" w:pos="4153"/>
        <w:tab w:val="right" w:pos="8306"/>
      </w:tabs>
      <w:snapToGrid w:val="0"/>
      <w:jc w:val="left"/>
    </w:pPr>
    <w:rPr>
      <w:sz w:val="18"/>
    </w:rPr>
  </w:style>
  <w:style w:type="paragraph" w:customStyle="1" w:styleId="116">
    <w:name w:val="页脚 New New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17">
    <w:name w:val="页脚 New New New New New New New New New New New New New New"/>
    <w:basedOn w:val="93"/>
    <w:qFormat/>
    <w:uiPriority w:val="0"/>
    <w:pPr>
      <w:tabs>
        <w:tab w:val="center" w:pos="4153"/>
        <w:tab w:val="right" w:pos="8306"/>
      </w:tabs>
      <w:snapToGrid w:val="0"/>
      <w:jc w:val="left"/>
    </w:pPr>
    <w:rPr>
      <w:sz w:val="18"/>
    </w:rPr>
  </w:style>
  <w:style w:type="paragraph" w:customStyle="1" w:styleId="118">
    <w:name w:val="页眉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19">
    <w:name w:val="页眉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20">
    <w:name w:val="页脚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21">
    <w:name w:val="页脚 New New New New New New New New New New New New New New New New New New New New New New"/>
    <w:basedOn w:val="122"/>
    <w:qFormat/>
    <w:uiPriority w:val="0"/>
    <w:pPr>
      <w:tabs>
        <w:tab w:val="center" w:pos="4153"/>
        <w:tab w:val="right" w:pos="8306"/>
      </w:tabs>
      <w:snapToGrid w:val="0"/>
      <w:jc w:val="left"/>
    </w:pPr>
    <w:rPr>
      <w:sz w:val="18"/>
    </w:rPr>
  </w:style>
  <w:style w:type="paragraph" w:customStyle="1" w:styleId="122">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4">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5">
    <w:name w:val="页脚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26">
    <w:name w:val="页脚 New"/>
    <w:basedOn w:val="75"/>
    <w:qFormat/>
    <w:uiPriority w:val="0"/>
    <w:pPr>
      <w:tabs>
        <w:tab w:val="center" w:pos="4153"/>
        <w:tab w:val="right" w:pos="8306"/>
      </w:tabs>
      <w:snapToGrid w:val="0"/>
      <w:jc w:val="left"/>
    </w:pPr>
    <w:rPr>
      <w:sz w:val="18"/>
    </w:rPr>
  </w:style>
  <w:style w:type="paragraph" w:customStyle="1" w:styleId="127">
    <w:name w:val="页脚 New New New New New New New New New New"/>
    <w:basedOn w:val="77"/>
    <w:qFormat/>
    <w:uiPriority w:val="0"/>
    <w:pPr>
      <w:tabs>
        <w:tab w:val="center" w:pos="4153"/>
        <w:tab w:val="right" w:pos="8306"/>
      </w:tabs>
      <w:snapToGrid w:val="0"/>
      <w:jc w:val="left"/>
    </w:pPr>
    <w:rPr>
      <w:sz w:val="18"/>
      <w:szCs w:val="18"/>
    </w:rPr>
  </w:style>
  <w:style w:type="paragraph" w:customStyle="1" w:styleId="128">
    <w:name w:val="页眉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29">
    <w:name w:val="页眉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0">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
    <w:name w:val="页脚 New New New New New New"/>
    <w:basedOn w:val="76"/>
    <w:qFormat/>
    <w:uiPriority w:val="0"/>
    <w:pPr>
      <w:tabs>
        <w:tab w:val="center" w:pos="4153"/>
        <w:tab w:val="right" w:pos="8306"/>
      </w:tabs>
      <w:snapToGrid w:val="0"/>
      <w:jc w:val="left"/>
    </w:pPr>
    <w:rPr>
      <w:sz w:val="18"/>
      <w:szCs w:val="18"/>
    </w:rPr>
  </w:style>
  <w:style w:type="paragraph" w:customStyle="1" w:styleId="133">
    <w:name w:val="页眉 New New"/>
    <w:basedOn w:val="76"/>
    <w:qFormat/>
    <w:uiPriority w:val="0"/>
    <w:pPr>
      <w:pBdr>
        <w:bottom w:val="single" w:color="auto" w:sz="6" w:space="1"/>
      </w:pBdr>
      <w:tabs>
        <w:tab w:val="center" w:pos="4153"/>
        <w:tab w:val="right" w:pos="8306"/>
      </w:tabs>
      <w:snapToGrid w:val="0"/>
      <w:jc w:val="center"/>
    </w:pPr>
    <w:rPr>
      <w:sz w:val="18"/>
      <w:szCs w:val="18"/>
    </w:rPr>
  </w:style>
  <w:style w:type="paragraph" w:customStyle="1" w:styleId="134">
    <w:name w:val="页眉 New New New New New New New New New New New New New New New New New New New New New New New"/>
    <w:basedOn w:val="8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35">
    <w:name w:val="页脚 New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36">
    <w:name w:val="页眉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7">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8">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139">
    <w:name w:val="Plain Text1"/>
    <w:basedOn w:val="1"/>
    <w:qFormat/>
    <w:uiPriority w:val="0"/>
    <w:rPr>
      <w:rFonts w:ascii="宋体" w:hAnsi="Courier New"/>
      <w:szCs w:val="21"/>
    </w:rPr>
  </w:style>
  <w:style w:type="paragraph" w:customStyle="1" w:styleId="140">
    <w:name w:val="页脚 New New"/>
    <w:basedOn w:val="44"/>
    <w:qFormat/>
    <w:uiPriority w:val="0"/>
    <w:pPr>
      <w:tabs>
        <w:tab w:val="center" w:pos="4153"/>
        <w:tab w:val="right" w:pos="8306"/>
      </w:tabs>
      <w:snapToGrid w:val="0"/>
      <w:jc w:val="left"/>
    </w:pPr>
    <w:rPr>
      <w:sz w:val="18"/>
    </w:rPr>
  </w:style>
  <w:style w:type="paragraph" w:customStyle="1" w:styleId="141">
    <w:name w:val="页脚 New New New New New New New New New New New New New New New"/>
    <w:basedOn w:val="82"/>
    <w:qFormat/>
    <w:uiPriority w:val="0"/>
    <w:pPr>
      <w:tabs>
        <w:tab w:val="center" w:pos="4153"/>
        <w:tab w:val="right" w:pos="8306"/>
      </w:tabs>
      <w:snapToGrid w:val="0"/>
      <w:jc w:val="left"/>
    </w:pPr>
    <w:rPr>
      <w:sz w:val="18"/>
      <w:szCs w:val="18"/>
    </w:rPr>
  </w:style>
  <w:style w:type="paragraph" w:customStyle="1" w:styleId="142">
    <w:name w:val="页脚 New New New New New New New New New New New"/>
    <w:basedOn w:val="42"/>
    <w:qFormat/>
    <w:uiPriority w:val="0"/>
    <w:pPr>
      <w:tabs>
        <w:tab w:val="center" w:pos="4153"/>
        <w:tab w:val="right" w:pos="8306"/>
      </w:tabs>
      <w:snapToGrid w:val="0"/>
      <w:jc w:val="left"/>
    </w:pPr>
    <w:rPr>
      <w:sz w:val="18"/>
      <w:szCs w:val="18"/>
    </w:rPr>
  </w:style>
  <w:style w:type="paragraph" w:customStyle="1" w:styleId="143">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styleId="14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页眉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46">
    <w:name w:val="页脚 New New New New New New New New New New New New New New New New New New New New New New New New New New New New New New New New New New New New New New New New New New"/>
    <w:basedOn w:val="124"/>
    <w:qFormat/>
    <w:uiPriority w:val="0"/>
    <w:pPr>
      <w:tabs>
        <w:tab w:val="center" w:pos="4153"/>
        <w:tab w:val="right" w:pos="8306"/>
      </w:tabs>
      <w:snapToGrid w:val="0"/>
      <w:jc w:val="left"/>
    </w:pPr>
    <w:rPr>
      <w:sz w:val="18"/>
      <w:szCs w:val="18"/>
    </w:rPr>
  </w:style>
  <w:style w:type="paragraph" w:customStyle="1" w:styleId="147">
    <w:name w:val="页脚 New New New New New New New New New"/>
    <w:basedOn w:val="52"/>
    <w:qFormat/>
    <w:uiPriority w:val="0"/>
    <w:pPr>
      <w:tabs>
        <w:tab w:val="center" w:pos="4153"/>
        <w:tab w:val="right" w:pos="8306"/>
      </w:tabs>
      <w:snapToGrid w:val="0"/>
      <w:jc w:val="left"/>
    </w:pPr>
    <w:rPr>
      <w:sz w:val="18"/>
    </w:rPr>
  </w:style>
  <w:style w:type="paragraph" w:customStyle="1" w:styleId="148">
    <w:name w:val="页眉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49">
    <w:name w:val="页脚 New New New New New New New"/>
    <w:basedOn w:val="63"/>
    <w:qFormat/>
    <w:uiPriority w:val="0"/>
    <w:pPr>
      <w:tabs>
        <w:tab w:val="center" w:pos="4153"/>
        <w:tab w:val="right" w:pos="8306"/>
      </w:tabs>
      <w:snapToGrid w:val="0"/>
      <w:jc w:val="left"/>
    </w:pPr>
    <w:rPr>
      <w:sz w:val="18"/>
      <w:szCs w:val="18"/>
    </w:rPr>
  </w:style>
  <w:style w:type="paragraph" w:customStyle="1" w:styleId="150">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1">
    <w:name w:val="页脚 New New New New"/>
    <w:basedOn w:val="152"/>
    <w:qFormat/>
    <w:uiPriority w:val="0"/>
    <w:pPr>
      <w:tabs>
        <w:tab w:val="center" w:pos="4153"/>
        <w:tab w:val="right" w:pos="8306"/>
      </w:tabs>
      <w:snapToGrid w:val="0"/>
      <w:jc w:val="left"/>
    </w:pPr>
    <w:rPr>
      <w:sz w:val="18"/>
      <w:szCs w:val="18"/>
    </w:rPr>
  </w:style>
  <w:style w:type="paragraph" w:customStyle="1" w:styleId="152">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3">
    <w:name w:val="Char"/>
    <w:basedOn w:val="43"/>
    <w:qFormat/>
    <w:uiPriority w:val="0"/>
  </w:style>
  <w:style w:type="paragraph" w:customStyle="1" w:styleId="154">
    <w:name w:val="页脚 New New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55">
    <w:name w:val="页眉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56">
    <w:name w:val="页脚 New New New New New New New New New New New New New New New New New New New New New New New New New New New New New New New New New New New New New New New"/>
    <w:basedOn w:val="138"/>
    <w:qFormat/>
    <w:uiPriority w:val="0"/>
    <w:pPr>
      <w:tabs>
        <w:tab w:val="center" w:pos="4153"/>
        <w:tab w:val="right" w:pos="8306"/>
      </w:tabs>
      <w:snapToGrid w:val="0"/>
      <w:jc w:val="left"/>
    </w:pPr>
    <w:rPr>
      <w:sz w:val="18"/>
    </w:rPr>
  </w:style>
  <w:style w:type="paragraph" w:customStyle="1" w:styleId="15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8">
    <w:name w:val="页脚 New New New New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5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60">
    <w:name w:val="页脚 New New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61">
    <w:name w:val="2"/>
    <w:basedOn w:val="1"/>
    <w:qFormat/>
    <w:uiPriority w:val="0"/>
    <w:pPr>
      <w:ind w:firstLine="640"/>
    </w:pPr>
    <w:rPr>
      <w:rFonts w:ascii="黑体" w:hAnsi="黑体" w:eastAsia="黑体" w:cstheme="minorBidi"/>
    </w:rPr>
  </w:style>
  <w:style w:type="paragraph" w:customStyle="1" w:styleId="162">
    <w:name w:val="正文-公1"/>
    <w:basedOn w:val="1"/>
    <w:qFormat/>
    <w:uiPriority w:val="0"/>
    <w:pPr>
      <w:ind w:firstLine="200" w:firstLineChars="200"/>
    </w:pPr>
    <w:rPr>
      <w:rFonts w:eastAsia="仿宋_GB2312"/>
    </w:rPr>
  </w:style>
  <w:style w:type="paragraph" w:customStyle="1" w:styleId="163">
    <w:name w:val="Body text|2"/>
    <w:basedOn w:val="1"/>
    <w:link w:val="164"/>
    <w:qFormat/>
    <w:uiPriority w:val="99"/>
    <w:pPr>
      <w:shd w:val="clear" w:color="auto" w:fill="FFFFFF"/>
      <w:spacing w:before="540" w:line="576" w:lineRule="exact"/>
    </w:pPr>
    <w:rPr>
      <w:rFonts w:ascii="PMingLiUfalt" w:hAnsi="PMingLiUfalt" w:eastAsia="PMingLiUfalt" w:cs="PMingLiUfalt"/>
      <w:spacing w:val="30"/>
      <w:sz w:val="30"/>
      <w:szCs w:val="30"/>
    </w:rPr>
  </w:style>
  <w:style w:type="character" w:customStyle="1" w:styleId="164">
    <w:name w:val="Body text|2_"/>
    <w:basedOn w:val="10"/>
    <w:link w:val="163"/>
    <w:qFormat/>
    <w:locked/>
    <w:uiPriority w:val="99"/>
    <w:rPr>
      <w:rFonts w:ascii="PMingLiUfalt" w:hAnsi="PMingLiUfalt" w:eastAsia="PMingLiUfalt" w:cs="PMingLiUfalt"/>
      <w:spacing w:val="30"/>
      <w:kern w:val="2"/>
      <w:sz w:val="30"/>
      <w:szCs w:val="30"/>
      <w:shd w:val="clear" w:color="auto" w:fill="FFFFFF"/>
    </w:rPr>
  </w:style>
  <w:style w:type="character" w:customStyle="1" w:styleId="165">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3850</Words>
  <Characters>21947</Characters>
  <Lines>182</Lines>
  <Paragraphs>51</Paragraphs>
  <TotalTime>1</TotalTime>
  <ScaleCrop>false</ScaleCrop>
  <LinksUpToDate>false</LinksUpToDate>
  <CharactersWithSpaces>25746</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2022-06-01T19:17:00Z</dcterms:created>
  <dc:creator>lxj</dc:creator>
  <cp:lastModifiedBy>user</cp:lastModifiedBy>
  <cp:lastPrinted>2021-06-19T02:11:00Z</cp:lastPrinted>
  <dcterms:modified xsi:type="dcterms:W3CDTF">2022-06-08T15:09:24Z</dcterms:modified>
  <dc:title>农业部 财政部关于做好2017年中央财政农业生产发展等项目实施工作的通知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KSOSaveFontToCloudKey">
    <vt:lpwstr>475304337_cloud</vt:lpwstr>
  </property>
  <property fmtid="{D5CDD505-2E9C-101B-9397-08002B2CF9AE}" pid="4" name="ICV">
    <vt:lpwstr>678F9894FE70444B9691F1B51D16233C</vt:lpwstr>
  </property>
</Properties>
</file>