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baseline"/>
        <w:rPr>
          <w:rStyle w:val="9"/>
          <w:rFonts w:ascii="Times New Roman" w:hAnsi="Times New Roman" w:eastAsia="华文中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baseline"/>
        <w:rPr>
          <w:rStyle w:val="9"/>
          <w:rFonts w:ascii="Times New Roman" w:hAnsi="Times New Roman" w:eastAsia="华文中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baseline"/>
        <w:rPr>
          <w:rStyle w:val="9"/>
          <w:rFonts w:ascii="Times New Roman" w:hAnsi="Times New Roman" w:eastAsia="华文中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baseline"/>
        <w:rPr>
          <w:rFonts w:ascii="华文中宋" w:hAnsi="华文中宋" w:eastAsia="华文中宋" w:cs="华文中宋"/>
          <w:b/>
          <w:bCs/>
          <w:sz w:val="44"/>
          <w:szCs w:val="44"/>
          <w:lang w:val="e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"/>
        </w:rPr>
        <w:t>江西省农业农村厅办公室关于举办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baseline"/>
        <w:rPr>
          <w:rFonts w:hint="eastAsia" w:ascii="华文中宋" w:hAnsi="华文中宋" w:eastAsia="华文中宋" w:cs="华文中宋"/>
          <w:b/>
          <w:bCs/>
          <w:sz w:val="44"/>
          <w:szCs w:val="44"/>
          <w:lang w:val="e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"/>
        </w:rPr>
        <w:t>2022年江西省水稻机收减损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baseline"/>
        <w:rPr>
          <w:rFonts w:ascii="华文中宋" w:hAnsi="华文中宋" w:eastAsia="华文中宋" w:cs="华文中宋"/>
          <w:b/>
          <w:bCs/>
          <w:sz w:val="44"/>
          <w:szCs w:val="44"/>
          <w:lang w:val="e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"/>
        </w:rPr>
        <w:t>技能大比武活动的预通知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60" w:lineRule="exact"/>
        <w:textAlignment w:val="baseline"/>
        <w:rPr>
          <w:rStyle w:val="9"/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Style w:val="9"/>
          <w:rFonts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各设区市农业农村局：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为深入贯彻落实习近平总书记关于毫不松懈抓好粮食生产和关于“厉行节约、反对浪费”重要指示精神及中央、省委一号文件精神，强化“减损就是增产”意识，营造广大农机手比学赶超、全省关注支持机收减损的浓厚氛围，经研究，</w:t>
      </w:r>
      <w:r>
        <w:rPr>
          <w:rStyle w:val="9"/>
          <w:rFonts w:hint="default" w:ascii="仿宋_GB2312" w:hAnsi="仿宋_GB2312" w:eastAsia="仿宋_GB2312" w:cs="仿宋_GB2312"/>
          <w:sz w:val="32"/>
          <w:szCs w:val="32"/>
          <w:lang w:val="en"/>
        </w:rPr>
        <w:t>将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于7月中旬在上饶市余干县举办2022年江西省水稻机收减损技能大比武活动，现将有关事项通知如下。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Style w:val="9"/>
          <w:rFonts w:ascii="黑体" w:hAnsi="黑体" w:eastAsia="黑体"/>
          <w:bCs/>
          <w:sz w:val="32"/>
          <w:szCs w:val="32"/>
        </w:rPr>
      </w:pPr>
      <w:r>
        <w:rPr>
          <w:rStyle w:val="9"/>
          <w:rFonts w:hint="eastAsia" w:ascii="黑体" w:hAnsi="黑体" w:eastAsia="黑体"/>
          <w:bCs/>
          <w:sz w:val="32"/>
          <w:szCs w:val="32"/>
        </w:rPr>
        <w:t>一</w:t>
      </w:r>
      <w:r>
        <w:rPr>
          <w:rStyle w:val="9"/>
          <w:rFonts w:ascii="黑体" w:hAnsi="黑体" w:eastAsia="黑体"/>
          <w:bCs/>
          <w:sz w:val="32"/>
          <w:szCs w:val="32"/>
        </w:rPr>
        <w:t>、时间地点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Style w:val="9"/>
          <w:rFonts w:hint="default" w:ascii="Times New Roman" w:hAnsi="Times New Roman" w:eastAsia="仿宋_GB2312"/>
          <w:bCs/>
          <w:sz w:val="32"/>
          <w:szCs w:val="32"/>
          <w:lang w:val="en"/>
        </w:rPr>
      </w:pPr>
      <w:r>
        <w:rPr>
          <w:rStyle w:val="9"/>
          <w:rFonts w:hint="eastAsia" w:ascii="Times New Roman" w:hAnsi="Times New Roman" w:eastAsia="仿宋_GB2312"/>
          <w:bCs/>
          <w:sz w:val="32"/>
          <w:szCs w:val="32"/>
        </w:rPr>
        <w:t>活动时间：7月中旬</w:t>
      </w:r>
      <w:r>
        <w:rPr>
          <w:rStyle w:val="9"/>
          <w:rFonts w:hint="default" w:ascii="Times New Roman" w:hAnsi="Times New Roman" w:eastAsia="仿宋_GB2312"/>
          <w:bCs/>
          <w:sz w:val="32"/>
          <w:szCs w:val="32"/>
          <w:lang w:val="e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Style w:val="9"/>
          <w:rFonts w:hint="default" w:ascii="Times New Roman" w:hAnsi="Times New Roman" w:eastAsia="仿宋_GB2312"/>
          <w:bCs/>
          <w:sz w:val="32"/>
          <w:szCs w:val="32"/>
          <w:lang w:val="en"/>
        </w:rPr>
      </w:pPr>
      <w:r>
        <w:rPr>
          <w:rStyle w:val="9"/>
          <w:rFonts w:hint="eastAsia" w:ascii="Times New Roman" w:hAnsi="Times New Roman" w:eastAsia="仿宋_GB2312"/>
          <w:bCs/>
          <w:sz w:val="32"/>
          <w:szCs w:val="32"/>
        </w:rPr>
        <w:t>活动地点：上饶市</w:t>
      </w:r>
      <w:r>
        <w:rPr>
          <w:rStyle w:val="9"/>
          <w:rFonts w:ascii="Times New Roman" w:hAnsi="Times New Roman" w:eastAsia="仿宋_GB2312"/>
          <w:bCs/>
          <w:sz w:val="32"/>
          <w:szCs w:val="32"/>
        </w:rPr>
        <w:t>余干县</w:t>
      </w:r>
      <w:r>
        <w:rPr>
          <w:rStyle w:val="9"/>
          <w:rFonts w:ascii="Times New Roman" w:hAnsi="Times New Roman" w:eastAsia="仿宋_GB2312"/>
          <w:bCs/>
          <w:sz w:val="32"/>
          <w:szCs w:val="32"/>
          <w:lang w:val="e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Style w:val="9"/>
          <w:rFonts w:ascii="Times New Roman" w:hAnsi="Times New Roman" w:eastAsia="仿宋_GB2312"/>
          <w:bCs/>
          <w:sz w:val="32"/>
          <w:szCs w:val="32"/>
        </w:rPr>
      </w:pPr>
      <w:r>
        <w:rPr>
          <w:rStyle w:val="9"/>
          <w:rFonts w:hint="eastAsia" w:ascii="Times New Roman" w:hAnsi="Times New Roman" w:eastAsia="仿宋_GB2312"/>
          <w:bCs/>
          <w:sz w:val="32"/>
          <w:szCs w:val="32"/>
        </w:rPr>
        <w:t>具体时间、报到地点另行通知。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Style w:val="9"/>
          <w:rFonts w:ascii="黑体" w:hAnsi="黑体" w:eastAsia="黑体"/>
          <w:bCs/>
          <w:sz w:val="32"/>
          <w:szCs w:val="32"/>
        </w:rPr>
      </w:pPr>
      <w:r>
        <w:rPr>
          <w:rStyle w:val="9"/>
          <w:rFonts w:hint="eastAsia" w:ascii="黑体" w:hAnsi="黑体" w:eastAsia="黑体"/>
          <w:bCs/>
          <w:sz w:val="32"/>
          <w:szCs w:val="32"/>
        </w:rPr>
        <w:t>二</w:t>
      </w:r>
      <w:r>
        <w:rPr>
          <w:rStyle w:val="9"/>
          <w:rFonts w:ascii="黑体" w:hAnsi="黑体" w:eastAsia="黑体"/>
          <w:bCs/>
          <w:sz w:val="32"/>
          <w:szCs w:val="32"/>
        </w:rPr>
        <w:t>、</w:t>
      </w:r>
      <w:r>
        <w:rPr>
          <w:rStyle w:val="9"/>
          <w:rFonts w:hint="eastAsia" w:ascii="黑体" w:hAnsi="黑体" w:eastAsia="黑体"/>
          <w:bCs/>
          <w:sz w:val="32"/>
          <w:szCs w:val="32"/>
        </w:rPr>
        <w:t>机手</w:t>
      </w:r>
      <w:r>
        <w:rPr>
          <w:rStyle w:val="9"/>
          <w:rFonts w:ascii="黑体" w:hAnsi="黑体" w:eastAsia="黑体"/>
          <w:bCs/>
          <w:sz w:val="32"/>
          <w:szCs w:val="32"/>
        </w:rPr>
        <w:t>选拔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Style w:val="9"/>
          <w:rFonts w:ascii="仿宋_GB2312" w:hAnsi="仿宋_GB2312" w:eastAsia="仿宋_GB2312" w:cs="仿宋_GB2312"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Cs/>
          <w:sz w:val="32"/>
          <w:szCs w:val="32"/>
        </w:rPr>
        <w:t>各设区市在辖区内选拔2名能够适应高温、高压作业条件且具有联合收割机驾驶证的优秀农机手。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Style w:val="9"/>
          <w:rFonts w:ascii="黑体" w:hAnsi="黑体" w:eastAsia="黑体"/>
          <w:bCs/>
          <w:sz w:val="32"/>
          <w:szCs w:val="32"/>
        </w:rPr>
      </w:pPr>
      <w:r>
        <w:rPr>
          <w:rStyle w:val="9"/>
          <w:rFonts w:hint="eastAsia" w:ascii="黑体" w:hAnsi="黑体" w:eastAsia="黑体"/>
          <w:bCs/>
          <w:sz w:val="32"/>
          <w:szCs w:val="32"/>
        </w:rPr>
        <w:t>三、活动</w:t>
      </w:r>
      <w:r>
        <w:rPr>
          <w:rStyle w:val="9"/>
          <w:rFonts w:ascii="黑体" w:hAnsi="黑体" w:eastAsia="黑体"/>
          <w:bCs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Style w:val="9"/>
          <w:rFonts w:ascii="仿宋_GB2312" w:hAnsi="仿宋_GB2312" w:eastAsia="仿宋_GB2312" w:cs="仿宋_GB2312"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Cs/>
          <w:sz w:val="32"/>
          <w:szCs w:val="32"/>
        </w:rPr>
        <w:t>各参赛农机手，分别在作业条件基本一致、面积1亩左右的田块进行机收作业，由裁判按照《水稻联合收割机收获损失率测定方法》（附件1）和《江西省水稻机收减损技能大比武活动评分标准》（附件2）对其机收损失率及现场作业情况进行评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Style w:val="9"/>
          <w:rFonts w:ascii="黑体" w:hAnsi="黑体" w:eastAsia="黑体"/>
          <w:bCs/>
          <w:sz w:val="32"/>
          <w:szCs w:val="32"/>
        </w:rPr>
      </w:pPr>
      <w:r>
        <w:rPr>
          <w:rStyle w:val="9"/>
          <w:rFonts w:hint="eastAsia" w:ascii="黑体" w:hAnsi="黑体" w:eastAsia="黑体"/>
          <w:bCs/>
          <w:sz w:val="32"/>
          <w:szCs w:val="32"/>
        </w:rPr>
        <w:t>四、</w:t>
      </w:r>
      <w:r>
        <w:rPr>
          <w:rStyle w:val="9"/>
          <w:rFonts w:ascii="黑体" w:hAnsi="黑体" w:eastAsia="黑体"/>
          <w:bCs/>
          <w:sz w:val="32"/>
          <w:szCs w:val="32"/>
        </w:rPr>
        <w:t>奖项设置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Style w:val="9"/>
          <w:rFonts w:ascii="仿宋_GB2312" w:hAnsi="仿宋_GB2312" w:eastAsia="仿宋_GB2312" w:cs="仿宋_GB2312"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Cs/>
          <w:sz w:val="32"/>
          <w:szCs w:val="32"/>
        </w:rPr>
        <w:t>比赛设一、二、三等奖，比赛成绩第1名的选手颁发一等奖证书；比赛成绩第2-3名的选手颁发二等奖证书；比赛成绩第4-6名的选手颁发三等奖证书，比赛成绩第</w:t>
      </w:r>
      <w:r>
        <w:rPr>
          <w:rStyle w:val="9"/>
          <w:rFonts w:hint="eastAsia" w:ascii="仿宋_GB2312" w:hAnsi="仿宋_GB2312" w:eastAsia="仿宋_GB2312" w:cs="仿宋_GB2312"/>
          <w:bCs/>
          <w:sz w:val="32"/>
          <w:szCs w:val="32"/>
          <w:lang w:val="en"/>
        </w:rPr>
        <w:t>7</w:t>
      </w:r>
      <w:r>
        <w:rPr>
          <w:rStyle w:val="9"/>
          <w:rFonts w:hint="eastAsia" w:ascii="仿宋_GB2312" w:hAnsi="仿宋_GB2312" w:eastAsia="仿宋_GB2312" w:cs="仿宋_GB2312"/>
          <w:bCs/>
          <w:sz w:val="32"/>
          <w:szCs w:val="32"/>
        </w:rPr>
        <w:t>-</w:t>
      </w:r>
      <w:r>
        <w:rPr>
          <w:rStyle w:val="9"/>
          <w:rFonts w:hint="eastAsia" w:ascii="仿宋_GB2312" w:hAnsi="仿宋_GB2312" w:eastAsia="仿宋_GB2312" w:cs="仿宋_GB2312"/>
          <w:bCs/>
          <w:sz w:val="32"/>
          <w:szCs w:val="32"/>
          <w:lang w:val="en"/>
        </w:rPr>
        <w:t>11</w:t>
      </w:r>
      <w:r>
        <w:rPr>
          <w:rStyle w:val="9"/>
          <w:rFonts w:hint="eastAsia" w:ascii="仿宋_GB2312" w:hAnsi="仿宋_GB2312" w:eastAsia="仿宋_GB2312" w:cs="仿宋_GB2312"/>
          <w:bCs/>
          <w:sz w:val="32"/>
          <w:szCs w:val="32"/>
        </w:rPr>
        <w:t>名的选手颁发优胜奖证书。设区市两名参赛选手分数总和排名前5名的授予“2022年江西省水稻机收减损技能大比武优胜单位”称号。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Style w:val="9"/>
          <w:rFonts w:ascii="黑体" w:hAnsi="黑体" w:eastAsia="黑体"/>
          <w:bCs/>
          <w:sz w:val="32"/>
          <w:szCs w:val="32"/>
        </w:rPr>
      </w:pPr>
      <w:r>
        <w:rPr>
          <w:rStyle w:val="9"/>
          <w:rFonts w:hint="eastAsia" w:ascii="黑体" w:hAnsi="黑体" w:eastAsia="黑体"/>
          <w:bCs/>
          <w:sz w:val="32"/>
          <w:szCs w:val="32"/>
        </w:rPr>
        <w:t>五、有关要求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Style w:val="9"/>
          <w:rFonts w:ascii="仿宋_GB2312" w:hAnsi="仿宋_GB2312" w:eastAsia="仿宋_GB2312" w:cs="仿宋_GB2312"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Cs/>
          <w:sz w:val="32"/>
          <w:szCs w:val="32"/>
        </w:rPr>
        <w:t>（一）请各设区市农业农村局务必高度重视，在辖区内认真选拔2名优秀农机手参加此次比赛，并安排1名领队。参赛农机手及领队名单确定后，请填写参赛回执（附件3），并于7月5日前报送至省农技推广中心农机推广处。联系人：付友生；联系电话：0791-83976339</w:t>
      </w:r>
      <w:r>
        <w:rPr>
          <w:rStyle w:val="9"/>
          <w:rFonts w:ascii="仿宋_GB2312" w:hAnsi="仿宋_GB2312" w:eastAsia="仿宋_GB2312" w:cs="仿宋_GB2312"/>
          <w:bCs/>
          <w:sz w:val="32"/>
          <w:szCs w:val="32"/>
          <w:lang w:val="en"/>
        </w:rPr>
        <w:t>;</w:t>
      </w:r>
      <w:r>
        <w:rPr>
          <w:rStyle w:val="9"/>
          <w:rFonts w:hint="eastAsia" w:ascii="仿宋_GB2312" w:hAnsi="仿宋_GB2312" w:eastAsia="仿宋_GB2312" w:cs="仿宋_GB2312"/>
          <w:bCs/>
          <w:sz w:val="32"/>
          <w:szCs w:val="32"/>
          <w:lang w:val="en"/>
        </w:rPr>
        <w:t>联系邮箱：5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17315273@qq.com</w:t>
      </w:r>
      <w:r>
        <w:rPr>
          <w:rStyle w:val="9"/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Style w:val="9"/>
          <w:rFonts w:ascii="仿宋_GB2312" w:hAnsi="仿宋_GB2312" w:eastAsia="仿宋_GB2312" w:cs="仿宋_GB2312"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Cs/>
          <w:sz w:val="32"/>
          <w:szCs w:val="32"/>
        </w:rPr>
        <w:t>（二）各设区市要以开展机手选拔活动为契机，采取多种形式，充分发挥各级农机使用一线“土专家”作用，切实加强机手技能培训工作，大力宣传机收减损技术，引导广大农机服务组织和农机手提供精细服务。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Style w:val="9"/>
          <w:rFonts w:ascii="仿宋_GB2312" w:hAnsi="仿宋_GB2312" w:eastAsia="仿宋_GB2312" w:cs="仿宋_GB2312"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Cs/>
          <w:sz w:val="32"/>
          <w:szCs w:val="32"/>
        </w:rPr>
        <w:t>（三）选拔过程要坚持简约务实、机手自愿，不得干扰正常夏收秩序，不得增加机手负担；要坚持实事求是、公平公正，严禁弄虚作假；要坚持安全第一，认真排查消除农机事故隐患。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baseline"/>
        <w:rPr>
          <w:rStyle w:val="9"/>
          <w:rFonts w:ascii="Times New Roman" w:hAnsi="Times New Roman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Style w:val="9"/>
          <w:rFonts w:ascii="仿宋_GB2312" w:hAnsi="仿宋_GB2312" w:eastAsia="仿宋_GB2312" w:cs="仿宋_GB2312"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Cs/>
          <w:sz w:val="32"/>
          <w:szCs w:val="32"/>
        </w:rPr>
        <w:t>附件：1.水稻联合收割机收获损失率测定方法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1600" w:firstLineChars="500"/>
        <w:textAlignment w:val="baseline"/>
        <w:rPr>
          <w:rStyle w:val="9"/>
          <w:rFonts w:ascii="仿宋_GB2312" w:hAnsi="仿宋_GB2312" w:eastAsia="仿宋_GB2312" w:cs="仿宋_GB2312"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Cs/>
          <w:sz w:val="32"/>
          <w:szCs w:val="32"/>
        </w:rPr>
        <w:t>2.</w:t>
      </w:r>
      <w:r>
        <w:rPr>
          <w:rStyle w:val="9"/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>江西省水稻机收减损技能大比武活动评分标</w:t>
      </w:r>
      <w:r>
        <w:rPr>
          <w:rStyle w:val="9"/>
          <w:rFonts w:hint="eastAsia" w:ascii="仿宋_GB2312" w:hAnsi="仿宋_GB2312" w:eastAsia="仿宋_GB2312" w:cs="仿宋_GB2312"/>
          <w:bCs/>
          <w:sz w:val="32"/>
          <w:szCs w:val="32"/>
        </w:rPr>
        <w:t>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1600" w:firstLineChars="500"/>
        <w:textAlignment w:val="baseline"/>
        <w:rPr>
          <w:rStyle w:val="9"/>
          <w:rFonts w:ascii="仿宋_GB2312" w:hAnsi="仿宋_GB2312" w:eastAsia="仿宋_GB2312" w:cs="仿宋_GB2312"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Cs/>
          <w:sz w:val="32"/>
          <w:szCs w:val="32"/>
        </w:rPr>
        <w:t>3.参赛回执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1600" w:firstLineChars="500"/>
        <w:textAlignment w:val="baseline"/>
        <w:rPr>
          <w:rStyle w:val="9"/>
          <w:rFonts w:ascii="Times New Roman" w:hAnsi="Times New Roman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Style w:val="9"/>
          <w:rFonts w:ascii="Times New Roman" w:hAnsi="Times New Roman" w:eastAsia="仿宋_GB2312"/>
          <w:bCs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Style w:val="9"/>
          <w:rFonts w:ascii="Times New Roman" w:hAnsi="Times New Roman" w:eastAsia="仿宋_GB2312"/>
          <w:bCs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320" w:firstLineChars="1350"/>
        <w:jc w:val="left"/>
        <w:textAlignment w:val="baseline"/>
        <w:rPr>
          <w:rStyle w:val="9"/>
          <w:rFonts w:ascii="仿宋_GB2312" w:hAnsi="仿宋_GB2312" w:eastAsia="仿宋_GB2312" w:cs="仿宋_GB2312"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Style w:val="9"/>
          <w:rFonts w:hint="eastAsia" w:ascii="仿宋_GB2312" w:hAnsi="仿宋_GB2312" w:eastAsia="仿宋_GB2312" w:cs="仿宋_GB2312"/>
          <w:bCs/>
          <w:sz w:val="32"/>
          <w:szCs w:val="32"/>
        </w:rPr>
        <w:t>2022年6月</w:t>
      </w:r>
      <w:r>
        <w:rPr>
          <w:rStyle w:val="9"/>
          <w:rFonts w:hint="eastAsia" w:ascii="仿宋_GB2312" w:hAnsi="仿宋_GB2312" w:eastAsia="仿宋_GB2312" w:cs="仿宋_GB2312"/>
          <w:bCs/>
          <w:sz w:val="32"/>
          <w:szCs w:val="32"/>
          <w:lang w:val="en"/>
        </w:rPr>
        <w:t>2</w:t>
      </w:r>
      <w:r>
        <w:rPr>
          <w:rStyle w:val="9"/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Style w:val="9"/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Style w:val="9"/>
          <w:rFonts w:ascii="Times New Roman" w:hAnsi="Times New Roman" w:eastAsia="仿宋_GB2312"/>
          <w:sz w:val="32"/>
          <w:szCs w:val="32"/>
          <w:lang w:val="en"/>
        </w:rPr>
      </w:pPr>
      <w:r>
        <w:rPr>
          <w:rStyle w:val="9"/>
          <w:rFonts w:ascii="Times New Roman" w:hAnsi="Times New Roman" w:eastAsia="仿宋_GB2312"/>
          <w:sz w:val="32"/>
          <w:szCs w:val="32"/>
          <w:lang w:val="en"/>
        </w:rPr>
        <w:t xml:space="preserve">   </w:t>
      </w:r>
    </w:p>
    <w:p>
      <w:pPr>
        <w:spacing w:line="560" w:lineRule="exact"/>
        <w:ind w:right="960" w:firstLine="1600" w:firstLineChars="500"/>
        <w:jc w:val="left"/>
        <w:rPr>
          <w:rStyle w:val="9"/>
          <w:rFonts w:ascii="Times New Roman" w:hAnsi="Times New Roman" w:eastAsia="仿宋_GB2312"/>
          <w:sz w:val="32"/>
          <w:szCs w:val="32"/>
        </w:rPr>
      </w:pPr>
      <w:r>
        <w:rPr>
          <w:rStyle w:val="9"/>
          <w:rFonts w:ascii="Times New Roman" w:hAnsi="Times New Roman" w:eastAsia="仿宋_GB2312"/>
          <w:sz w:val="32"/>
          <w:szCs w:val="32"/>
          <w:lang w:val="en"/>
        </w:rPr>
        <w:t xml:space="preserve">                    </w:t>
      </w:r>
    </w:p>
    <w:p>
      <w:pPr>
        <w:jc w:val="left"/>
        <w:textAlignment w:val="auto"/>
        <w:rPr>
          <w:rStyle w:val="9"/>
          <w:rFonts w:ascii="Times New Roman" w:hAnsi="Times New Roman" w:eastAsia="仿宋_GB2312"/>
          <w:sz w:val="32"/>
          <w:szCs w:val="32"/>
        </w:rPr>
      </w:pPr>
      <w:r>
        <w:rPr>
          <w:rStyle w:val="9"/>
          <w:rFonts w:ascii="Times New Roman" w:hAnsi="Times New Roman" w:eastAsia="仿宋_GB2312"/>
          <w:sz w:val="32"/>
          <w:szCs w:val="32"/>
        </w:rPr>
        <w:br w:type="page"/>
      </w:r>
    </w:p>
    <w:p>
      <w:pPr>
        <w:rPr>
          <w:rStyle w:val="9"/>
          <w:rFonts w:ascii="Times New Roman" w:hAnsi="Times New Roman" w:eastAsia="黑体"/>
          <w:sz w:val="32"/>
          <w:szCs w:val="32"/>
        </w:rPr>
      </w:pPr>
      <w:r>
        <w:rPr>
          <w:rStyle w:val="9"/>
          <w:rFonts w:ascii="Times New Roman" w:hAnsi="Times New Roman" w:eastAsia="黑体"/>
          <w:sz w:val="32"/>
          <w:szCs w:val="32"/>
        </w:rPr>
        <w:t>附件１</w:t>
      </w:r>
    </w:p>
    <w:p>
      <w:pPr>
        <w:rPr>
          <w:rStyle w:val="9"/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Style w:val="9"/>
          <w:rFonts w:ascii="Times New Roman" w:hAnsi="Times New Roman" w:eastAsia="华文中宋"/>
          <w:b/>
          <w:sz w:val="36"/>
          <w:szCs w:val="36"/>
        </w:rPr>
      </w:pPr>
      <w:r>
        <w:rPr>
          <w:rStyle w:val="9"/>
          <w:rFonts w:ascii="Times New Roman" w:hAnsi="Times New Roman" w:eastAsia="华文中宋"/>
          <w:b/>
          <w:sz w:val="36"/>
          <w:szCs w:val="36"/>
        </w:rPr>
        <w:t>水稻联合收割机收获损失率测定方法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0"/>
        <w:textAlignment w:val="baseline"/>
        <w:rPr>
          <w:rStyle w:val="9"/>
          <w:rFonts w:ascii="Times New Roman" w:hAnsi="Times New Roman" w:eastAsia="黑体"/>
          <w:sz w:val="32"/>
          <w:szCs w:val="32"/>
        </w:rPr>
      </w:pPr>
      <w:r>
        <w:rPr>
          <w:rStyle w:val="9"/>
          <w:rFonts w:hint="eastAsia" w:ascii="Times New Roman" w:hAnsi="Times New Roman" w:eastAsia="黑体"/>
          <w:sz w:val="32"/>
          <w:szCs w:val="32"/>
          <w:lang w:val="en-US" w:eastAsia="zh-CN"/>
        </w:rPr>
        <w:t>1.</w:t>
      </w:r>
      <w:r>
        <w:rPr>
          <w:rStyle w:val="9"/>
          <w:rFonts w:ascii="Times New Roman" w:hAnsi="Times New Roman" w:eastAsia="黑体"/>
          <w:sz w:val="32"/>
          <w:szCs w:val="32"/>
        </w:rPr>
        <w:t>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9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本文件规定了水稻收获时，全喂入谷物联合收割机收获损失率简易测定方法。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9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本文件适用于2022年江西省水稻机收减损技能大比武活动。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Style w:val="9"/>
          <w:rFonts w:ascii="Times New Roman" w:hAnsi="Times New Roman" w:eastAsia="黑体"/>
          <w:sz w:val="32"/>
          <w:szCs w:val="32"/>
        </w:rPr>
      </w:pPr>
      <w:r>
        <w:rPr>
          <w:rStyle w:val="9"/>
          <w:rFonts w:hint="eastAsia" w:ascii="Times New Roman" w:hAnsi="Times New Roman" w:eastAsia="黑体"/>
          <w:sz w:val="32"/>
          <w:szCs w:val="32"/>
          <w:lang w:val="en-US" w:eastAsia="zh-CN"/>
        </w:rPr>
        <w:t xml:space="preserve">    </w:t>
      </w:r>
      <w:r>
        <w:rPr>
          <w:rStyle w:val="9"/>
          <w:rFonts w:ascii="Times New Roman" w:hAnsi="Times New Roman" w:eastAsia="黑体"/>
          <w:sz w:val="32"/>
          <w:szCs w:val="32"/>
        </w:rPr>
        <w:t>2</w:t>
      </w:r>
      <w:r>
        <w:rPr>
          <w:rStyle w:val="9"/>
          <w:rFonts w:hint="eastAsia" w:ascii="Times New Roman" w:hAnsi="Times New Roman" w:eastAsia="黑体"/>
          <w:sz w:val="32"/>
          <w:szCs w:val="32"/>
          <w:lang w:val="en-US" w:eastAsia="zh-CN"/>
        </w:rPr>
        <w:t>.</w:t>
      </w:r>
      <w:r>
        <w:rPr>
          <w:rStyle w:val="9"/>
          <w:rFonts w:ascii="Times New Roman" w:hAnsi="Times New Roman" w:eastAsia="黑体"/>
          <w:sz w:val="32"/>
          <w:szCs w:val="32"/>
        </w:rPr>
        <w:t>依据标准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9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 xml:space="preserve">GB/T 5667-2008 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农业机械生产试验方法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9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NY/T 498-2013 水稻联合收割机作业质量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9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JB/T 6287-2008 谷物联合收割机可靠性评定试验方法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baseline"/>
        <w:rPr>
          <w:rStyle w:val="9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pacing w:val="-6"/>
          <w:sz w:val="32"/>
          <w:szCs w:val="32"/>
        </w:rPr>
        <w:t>DG/T 014-2019 谷物联合收割机农业机械推广鉴定大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Style w:val="9"/>
          <w:rFonts w:ascii="Times New Roman" w:hAnsi="Times New Roman" w:eastAsia="黑体"/>
          <w:sz w:val="32"/>
          <w:szCs w:val="32"/>
        </w:rPr>
      </w:pPr>
      <w:r>
        <w:rPr>
          <w:rStyle w:val="9"/>
          <w:rFonts w:hint="eastAsia" w:ascii="Times New Roman" w:hAnsi="Times New Roman" w:eastAsia="黑体"/>
          <w:sz w:val="32"/>
          <w:szCs w:val="32"/>
          <w:lang w:val="en-US" w:eastAsia="zh-CN"/>
        </w:rPr>
        <w:t xml:space="preserve">    </w:t>
      </w:r>
      <w:r>
        <w:rPr>
          <w:rStyle w:val="9"/>
          <w:rFonts w:ascii="Times New Roman" w:hAnsi="Times New Roman" w:eastAsia="黑体"/>
          <w:sz w:val="32"/>
          <w:szCs w:val="32"/>
        </w:rPr>
        <w:t>3</w:t>
      </w:r>
      <w:r>
        <w:rPr>
          <w:rStyle w:val="9"/>
          <w:rFonts w:hint="eastAsia" w:ascii="Times New Roman" w:hAnsi="Times New Roman" w:eastAsia="黑体"/>
          <w:sz w:val="32"/>
          <w:szCs w:val="32"/>
          <w:lang w:val="en-US" w:eastAsia="zh-CN"/>
        </w:rPr>
        <w:t>.</w:t>
      </w:r>
      <w:r>
        <w:rPr>
          <w:rStyle w:val="9"/>
          <w:rFonts w:ascii="Times New Roman" w:hAnsi="Times New Roman" w:eastAsia="黑体"/>
          <w:sz w:val="32"/>
          <w:szCs w:val="32"/>
        </w:rPr>
        <w:t>术语和定义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9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下列术语和定义适用于本文件。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Style w:val="9"/>
          <w:rFonts w:hint="eastAsia" w:ascii="楷体" w:hAnsi="楷体" w:eastAsia="楷体" w:cs="楷体"/>
          <w:b w:val="0"/>
          <w:bCs w:val="0"/>
          <w:sz w:val="32"/>
          <w:szCs w:val="32"/>
        </w:rPr>
        <w:t>3.1 损失率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baseline"/>
        <w:rPr>
          <w:rStyle w:val="9"/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pacing w:val="-6"/>
          <w:sz w:val="32"/>
          <w:szCs w:val="32"/>
        </w:rPr>
        <w:t>联合收割机各部分损失籽粒质量占籽粒总质量的百分率。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Style w:val="9"/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Style w:val="9"/>
          <w:rFonts w:hint="eastAsia" w:ascii="楷体" w:hAnsi="楷体" w:eastAsia="楷体" w:cs="楷体"/>
          <w:b w:val="0"/>
          <w:bCs w:val="0"/>
          <w:sz w:val="32"/>
          <w:szCs w:val="32"/>
        </w:rPr>
        <w:t>3.2 自然落粒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9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在水稻收割前掉落的籽粒和落穗。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Style w:val="9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Style w:val="9"/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3.3 割茬高度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9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收割完成后，留在地面上的稻茬高度。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Style w:val="9"/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Style w:val="9"/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3.4 倒伏程度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9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用不倒伏、中等倒伏和严重倒伏表示。穗头根部和茎秆基部连线与地面垂直线间的夹角，在0～30°为不倒伏，30°～ 60°为中等倒伏，60°以上为严重倒伏。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Style w:val="9"/>
          <w:rFonts w:ascii="Times New Roman" w:hAnsi="Times New Roman" w:eastAsia="黑体"/>
          <w:sz w:val="32"/>
          <w:szCs w:val="32"/>
        </w:rPr>
      </w:pPr>
      <w:r>
        <w:rPr>
          <w:rStyle w:val="9"/>
          <w:rFonts w:hint="eastAsia" w:ascii="Times New Roman" w:hAnsi="Times New Roman" w:eastAsia="黑体"/>
          <w:sz w:val="32"/>
          <w:szCs w:val="32"/>
          <w:lang w:val="en-US" w:eastAsia="zh-CN"/>
        </w:rPr>
        <w:t xml:space="preserve">    </w:t>
      </w:r>
      <w:r>
        <w:rPr>
          <w:rStyle w:val="9"/>
          <w:rFonts w:ascii="Times New Roman" w:hAnsi="Times New Roman" w:eastAsia="黑体"/>
          <w:sz w:val="32"/>
          <w:szCs w:val="32"/>
        </w:rPr>
        <w:t>4</w:t>
      </w:r>
      <w:r>
        <w:rPr>
          <w:rStyle w:val="9"/>
          <w:rFonts w:hint="eastAsia" w:ascii="Times New Roman" w:hAnsi="Times New Roman" w:eastAsia="黑体"/>
          <w:sz w:val="32"/>
          <w:szCs w:val="32"/>
          <w:lang w:val="en-US" w:eastAsia="zh-CN"/>
        </w:rPr>
        <w:t>.</w:t>
      </w:r>
      <w:r>
        <w:rPr>
          <w:rStyle w:val="9"/>
          <w:rFonts w:ascii="Times New Roman" w:hAnsi="Times New Roman" w:eastAsia="黑体"/>
          <w:sz w:val="32"/>
          <w:szCs w:val="32"/>
        </w:rPr>
        <w:t>测量工具和辅助设备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Style w:val="9"/>
          <w:rFonts w:ascii="Times New Roman" w:hAnsi="Times New Roman" w:eastAsia="仿宋"/>
          <w:b/>
          <w:bCs/>
          <w:sz w:val="32"/>
          <w:szCs w:val="32"/>
        </w:rPr>
      </w:pPr>
      <w:r>
        <w:rPr>
          <w:rStyle w:val="9"/>
          <w:rFonts w:ascii="Times New Roman" w:hAnsi="Times New Roman" w:eastAsia="仿宋"/>
          <w:b/>
          <w:bCs/>
          <w:sz w:val="32"/>
          <w:szCs w:val="32"/>
        </w:rPr>
        <w:t>测量仪器和辅助工具一览表</w:t>
      </w:r>
    </w:p>
    <w:tbl>
      <w:tblPr>
        <w:tblStyle w:val="4"/>
        <w:tblW w:w="75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2340"/>
        <w:gridCol w:w="1642"/>
        <w:gridCol w:w="27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要求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用途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电子天平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0-2kg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测定籽粒质量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地磅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测定籽粒质量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计时器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测定收获作业时间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钢卷尺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5m和50m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测定工作幅宽和测区长度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钢直尺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60cm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测定割茬高度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谷物水分测量仪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测定籽粒含水率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剪刀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处理稻穗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筛子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筛选谷粒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计算器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用于统计分数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取样框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1m×1m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确定自然落粒取样面积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样品袋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t>装取样品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Style w:val="9"/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黑体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Style w:val="9"/>
          <w:rFonts w:ascii="Times New Roman" w:hAnsi="Times New Roman" w:eastAsia="黑体"/>
          <w:sz w:val="32"/>
          <w:szCs w:val="32"/>
        </w:rPr>
      </w:pPr>
      <w:r>
        <w:rPr>
          <w:rStyle w:val="9"/>
          <w:rFonts w:hint="eastAsia" w:ascii="Times New Roman" w:hAnsi="Times New Roman" w:eastAsia="黑体"/>
          <w:sz w:val="32"/>
          <w:szCs w:val="32"/>
          <w:lang w:val="en-US" w:eastAsia="zh-CN"/>
        </w:rPr>
        <w:t xml:space="preserve">    </w:t>
      </w:r>
      <w:r>
        <w:rPr>
          <w:rStyle w:val="9"/>
          <w:rFonts w:ascii="Times New Roman" w:hAnsi="Times New Roman" w:eastAsia="黑体"/>
          <w:sz w:val="32"/>
          <w:szCs w:val="32"/>
        </w:rPr>
        <w:t>5</w:t>
      </w:r>
      <w:r>
        <w:rPr>
          <w:rStyle w:val="9"/>
          <w:rFonts w:hint="eastAsia" w:ascii="Times New Roman" w:hAnsi="Times New Roman" w:eastAsia="黑体"/>
          <w:sz w:val="32"/>
          <w:szCs w:val="32"/>
          <w:lang w:val="en-US" w:eastAsia="zh-CN"/>
        </w:rPr>
        <w:t>.</w:t>
      </w:r>
      <w:r>
        <w:rPr>
          <w:rStyle w:val="9"/>
          <w:rFonts w:ascii="Times New Roman" w:hAnsi="Times New Roman" w:eastAsia="黑体"/>
          <w:sz w:val="32"/>
          <w:szCs w:val="32"/>
        </w:rPr>
        <w:t>作业条件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Style w:val="9"/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Style w:val="9"/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Style w:val="9"/>
          <w:rFonts w:hint="eastAsia" w:ascii="楷体" w:hAnsi="楷体" w:eastAsia="楷体" w:cs="楷体"/>
          <w:b w:val="0"/>
          <w:bCs w:val="0"/>
          <w:sz w:val="32"/>
          <w:szCs w:val="32"/>
        </w:rPr>
        <w:t>5.1 农艺条件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9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收割应在水稻完熟期或腊熟期、作物不倒伏，作物籽粒含水率为15%～28%条件下进行。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Style w:val="9"/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Style w:val="9"/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5.2 地块条件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9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作业地块相对集中连片（长度宜不小于40m，宽度宜不小于3个满幅作业行程)，地表应不陷脚、无积水。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Style w:val="9"/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Style w:val="9"/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5.3 环境条件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9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不应在雨天或雨后收割，风力应小于5级，应在露水消散后作业。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Style w:val="9"/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Style w:val="9"/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Style w:val="9"/>
          <w:rFonts w:hint="eastAsia" w:ascii="楷体" w:hAnsi="楷体" w:eastAsia="楷体" w:cs="楷体"/>
          <w:b w:val="0"/>
          <w:bCs w:val="0"/>
          <w:sz w:val="32"/>
          <w:szCs w:val="32"/>
        </w:rPr>
        <w:t>5.4 机具条件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9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机具应提前进行检查和保养，做好机具调试，可在临近地块进行试割，确保机具达到正常作业状态。收获作业时，联合收割机应处于收获作业标准档位，以正常的作业速度作业。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Style w:val="9"/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Style w:val="9"/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Style w:val="9"/>
          <w:rFonts w:hint="eastAsia" w:ascii="楷体" w:hAnsi="楷体" w:eastAsia="楷体" w:cs="楷体"/>
          <w:b w:val="0"/>
          <w:bCs w:val="0"/>
          <w:sz w:val="32"/>
          <w:szCs w:val="32"/>
        </w:rPr>
        <w:t>5.5 作业机手条件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作业机手能够适应高温、高压作业条件且具有联合收割机驾驶证，能够熟练操作收割机开展水稻收割作业。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Style w:val="9"/>
          <w:rFonts w:ascii="Times New Roman" w:hAnsi="Times New Roman" w:eastAsia="黑体"/>
          <w:sz w:val="32"/>
          <w:szCs w:val="32"/>
        </w:rPr>
      </w:pPr>
      <w:r>
        <w:rPr>
          <w:rStyle w:val="9"/>
          <w:rFonts w:hint="eastAsia" w:ascii="Times New Roman" w:hAnsi="Times New Roman" w:eastAsia="黑体"/>
          <w:sz w:val="32"/>
          <w:szCs w:val="32"/>
          <w:lang w:val="en-US" w:eastAsia="zh-CN"/>
        </w:rPr>
        <w:t xml:space="preserve">    </w:t>
      </w:r>
      <w:r>
        <w:rPr>
          <w:rStyle w:val="9"/>
          <w:rFonts w:ascii="Times New Roman" w:hAnsi="Times New Roman" w:eastAsia="黑体"/>
          <w:sz w:val="32"/>
          <w:szCs w:val="32"/>
        </w:rPr>
        <w:t>6</w:t>
      </w:r>
      <w:r>
        <w:rPr>
          <w:rStyle w:val="9"/>
          <w:rFonts w:hint="eastAsia" w:ascii="Times New Roman" w:hAnsi="Times New Roman" w:eastAsia="黑体"/>
          <w:sz w:val="32"/>
          <w:szCs w:val="32"/>
          <w:lang w:val="en-US" w:eastAsia="zh-CN"/>
        </w:rPr>
        <w:t>.</w:t>
      </w:r>
      <w:r>
        <w:rPr>
          <w:rStyle w:val="9"/>
          <w:rFonts w:ascii="Times New Roman" w:hAnsi="Times New Roman" w:eastAsia="黑体"/>
          <w:sz w:val="32"/>
          <w:szCs w:val="32"/>
        </w:rPr>
        <w:t>作业条件判定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Style w:val="9"/>
          <w:rFonts w:ascii="Times New Roman" w:hAnsi="Times New Roman" w:eastAsia="仿宋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6.1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 xml:space="preserve"> 按照上文判定农艺条件、地块条件、环境条件和机具条件等是否符合，符合条件的作为标准工况进行评测，按照下文测定方法进行测评。</w:t>
      </w:r>
      <w:r>
        <w:rPr>
          <w:rStyle w:val="9"/>
          <w:rFonts w:ascii="Times New Roman" w:hAnsi="Times New Roman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Style w:val="9"/>
          <w:rFonts w:ascii="Times New Roman" w:hAnsi="Times New Roman" w:eastAsia="仿宋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6.2 不符合标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准工况条件，如地块坡度大，水稻过熟或倒伏，雨天或露水等特殊条件，鼓励机手自愿挑战，参照下文测定方法进行测评。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Style w:val="9"/>
          <w:rFonts w:ascii="Times New Roman" w:hAnsi="Times New Roman" w:eastAsia="黑体"/>
          <w:sz w:val="32"/>
          <w:szCs w:val="32"/>
        </w:rPr>
      </w:pPr>
      <w:r>
        <w:rPr>
          <w:rStyle w:val="9"/>
          <w:rFonts w:hint="eastAsia" w:ascii="Times New Roman" w:hAnsi="Times New Roman" w:eastAsia="黑体"/>
          <w:sz w:val="32"/>
          <w:szCs w:val="32"/>
          <w:lang w:val="en-US" w:eastAsia="zh-CN"/>
        </w:rPr>
        <w:t xml:space="preserve">    </w:t>
      </w:r>
      <w:r>
        <w:rPr>
          <w:rStyle w:val="9"/>
          <w:rFonts w:ascii="Times New Roman" w:hAnsi="Times New Roman" w:eastAsia="黑体"/>
          <w:sz w:val="32"/>
          <w:szCs w:val="32"/>
        </w:rPr>
        <w:t>7</w:t>
      </w:r>
      <w:r>
        <w:rPr>
          <w:rStyle w:val="9"/>
          <w:rFonts w:hint="eastAsia" w:ascii="Times New Roman" w:hAnsi="Times New Roman" w:eastAsia="黑体"/>
          <w:sz w:val="32"/>
          <w:szCs w:val="32"/>
          <w:lang w:val="en-US" w:eastAsia="zh-CN"/>
        </w:rPr>
        <w:t>.</w:t>
      </w:r>
      <w:r>
        <w:rPr>
          <w:rStyle w:val="9"/>
          <w:rFonts w:ascii="Times New Roman" w:hAnsi="Times New Roman" w:eastAsia="黑体"/>
          <w:sz w:val="32"/>
          <w:szCs w:val="32"/>
        </w:rPr>
        <w:t>测定方法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Style w:val="9"/>
          <w:rFonts w:ascii="Times New Roman" w:hAnsi="Times New Roman" w:eastAsia="仿宋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7.1 按照上文作业条件与机手确定收获地块，使用钢卷尺和计时器测量作业宽度和作业时间，计算作业面积。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Style w:val="9"/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Style w:val="9"/>
          <w:rFonts w:hint="eastAsia" w:ascii="楷体" w:hAnsi="楷体" w:eastAsia="楷体" w:cs="楷体"/>
          <w:b w:val="0"/>
          <w:bCs w:val="0"/>
          <w:sz w:val="32"/>
          <w:szCs w:val="32"/>
        </w:rPr>
        <w:t>7.2 作业小时生产率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9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kern w:val="0"/>
          <w:sz w:val="32"/>
          <w:szCs w:val="32"/>
        </w:rPr>
        <w:t>按照GB/T 5667—2008《农业机械生产试验方法》6.1.2的规定，按公式（1）计算作业小时生产率。</w:t>
      </w:r>
    </w:p>
    <w:p>
      <w:pPr>
        <w:wordWrap w:val="0"/>
        <w:jc w:val="right"/>
        <w:rPr>
          <w:rStyle w:val="9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8240" behindDoc="0" locked="0" layoutInCell="1" hidden="true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" name="AutoShape 18" hidden="true"/>
                <wp:cNvGraphicFramePr>
                  <a:graphicFrameLocks xmlns:a="http://schemas.openxmlformats.org/drawingml/2006/main" noSelect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8" o:spid="_x0000_s1026" o:spt="100" style="position:absolute;left:0pt;margin-left:0pt;margin-top:0pt;height:50pt;width:50pt;visibility:hidden;z-index:251658240;mso-width-relative:page;mso-height-relative:page;" filled="f" stroked="f" coordsize="635000,635000" o:gfxdata="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CmP3XpzwAAAAUBAAAPAAAAAAAAAAEAIAAAADgA&#10;AABkcnMvZG93bnJldi54bWxQSwECFAAUAAAACACHTuJA1HcudPwBAAAbBAAADgAAAAAAAAABACAA&#10;AAA0AQAAZHJzL2Uyb0RvYy54bWxQSwUGAAAAAAYABgBZAQAAogUAAAAA&#10;">
                <v:fill on="f" focussize="0,0"/>
                <v:stroke on="f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1075055" cy="391795"/>
            <wp:effectExtent l="0" t="0" r="0" b="825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 preferRelativeResize="false">
                      <a:picLocks noChangeArrowheads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3997" cy="39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9"/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（1）</w:t>
      </w:r>
    </w:p>
    <w:p>
      <w:pPr>
        <w:spacing w:line="560" w:lineRule="exact"/>
        <w:rPr>
          <w:rStyle w:val="9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Style w:val="9"/>
          <w:rFonts w:hint="eastAsia" w:ascii="仿宋_GB2312" w:hAnsi="仿宋_GB2312" w:eastAsia="仿宋_GB2312" w:cs="仿宋_GB2312"/>
          <w:kern w:val="0"/>
          <w:sz w:val="32"/>
          <w:szCs w:val="32"/>
        </w:rPr>
        <w:t>式中：</w:t>
      </w:r>
    </w:p>
    <w:p>
      <w:pPr>
        <w:spacing w:line="560" w:lineRule="exact"/>
        <w:rPr>
          <w:rStyle w:val="9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50495" cy="160655"/>
            <wp:effectExtent l="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 preferRelativeResize="false">
                      <a:picLocks noChangeArrowheads="true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9"/>
          <w:rFonts w:hint="eastAsia" w:ascii="仿宋_GB2312" w:hAnsi="仿宋_GB2312" w:eastAsia="仿宋_GB2312" w:cs="仿宋_GB2312"/>
          <w:kern w:val="0"/>
          <w:sz w:val="32"/>
          <w:szCs w:val="32"/>
        </w:rPr>
        <w:t>——作业小时生产率，单位为亩每小时（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亩</w:t>
      </w:r>
      <w:r>
        <w:rPr>
          <w:rStyle w:val="9"/>
          <w:rFonts w:hint="eastAsia" w:ascii="仿宋_GB2312" w:hAnsi="仿宋_GB2312" w:eastAsia="仿宋_GB2312" w:cs="仿宋_GB2312"/>
          <w:kern w:val="0"/>
          <w:sz w:val="32"/>
          <w:szCs w:val="32"/>
        </w:rPr>
        <w:t>/h）；</w:t>
      </w:r>
    </w:p>
    <w:p>
      <w:pPr>
        <w:spacing w:line="560" w:lineRule="exact"/>
        <w:rPr>
          <w:rStyle w:val="9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40970" cy="170815"/>
            <wp:effectExtent l="0" t="0" r="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 preferRelativeResize="false">
                      <a:picLocks noChangeArrowheads="true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9"/>
          <w:rFonts w:hint="eastAsia" w:ascii="仿宋_GB2312" w:hAnsi="仿宋_GB2312" w:eastAsia="仿宋_GB2312" w:cs="仿宋_GB2312"/>
          <w:kern w:val="0"/>
          <w:sz w:val="32"/>
          <w:szCs w:val="32"/>
        </w:rPr>
        <w:t>——作业面积，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单位为</w:t>
      </w:r>
      <w:r>
        <w:rPr>
          <w:rStyle w:val="9"/>
          <w:rFonts w:hint="eastAsia" w:ascii="仿宋_GB2312" w:hAnsi="仿宋_GB2312" w:eastAsia="仿宋_GB2312" w:cs="仿宋_GB2312"/>
          <w:kern w:val="0"/>
          <w:sz w:val="32"/>
          <w:szCs w:val="32"/>
        </w:rPr>
        <w:t>平方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米（m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Style w:val="9"/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>
      <w:pPr>
        <w:spacing w:line="560" w:lineRule="exact"/>
        <w:rPr>
          <w:rStyle w:val="9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40970" cy="160655"/>
            <wp:effectExtent l="0" t="0" r="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 preferRelativeResize="false">
                      <a:picLocks noChangeArrowheads="true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9"/>
          <w:rFonts w:hint="eastAsia" w:ascii="仿宋_GB2312" w:hAnsi="仿宋_GB2312" w:eastAsia="仿宋_GB2312" w:cs="仿宋_GB2312"/>
          <w:kern w:val="0"/>
          <w:sz w:val="32"/>
          <w:szCs w:val="32"/>
        </w:rPr>
        <w:t>——作业时间，单位为秒（s）。</w:t>
      </w:r>
    </w:p>
    <w:p>
      <w:pPr>
        <w:spacing w:line="560" w:lineRule="exact"/>
        <w:rPr>
          <w:rStyle w:val="9"/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Style w:val="9"/>
          <w:rFonts w:hint="eastAsia" w:ascii="楷体" w:hAnsi="楷体" w:eastAsia="楷体" w:cs="楷体"/>
          <w:b w:val="0"/>
          <w:bCs w:val="0"/>
          <w:sz w:val="32"/>
          <w:szCs w:val="32"/>
        </w:rPr>
        <w:t>7.3 损失率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9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按照NY/T 498—2013《水稻联合收割机作业质量》的有关规定测算损失率。在收割后地块按五点法确定5个区域。每个区域为沿联合收割机前进方向长度1 m(割幅大于2m时，划取长度为0.5m)，宽为联合收割机工作幅宽的取样面积。在各区域内排出的秸秆和杂余中收集全部谷穗和落粒，去除杂质和颍壳后得到全部损失的籽粒，称量并减去自然落粒质量，按式(2)、式(3)和式(4)计算损失率，取平均值。</w:t>
      </w:r>
    </w:p>
    <w:p>
      <w:pPr>
        <w:jc w:val="right"/>
        <w:rPr>
          <w:rStyle w:val="9"/>
          <w:rFonts w:ascii="Times New Roman" w:hAnsi="Times New Roman" w:eastAsia="仿宋"/>
          <w:sz w:val="32"/>
          <w:szCs w:val="32"/>
        </w:rPr>
      </w:pPr>
      <w:r>
        <w:drawing>
          <wp:inline distT="0" distB="0" distL="0" distR="0">
            <wp:extent cx="532765" cy="391795"/>
            <wp:effectExtent l="0" t="0" r="0" b="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 preferRelativeResize="false">
                      <a:picLocks noChangeArrowheads="true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9"/>
          <w:rFonts w:hint="eastAsia" w:ascii="Times New Roman" w:hAnsi="Times New Roman" w:eastAsia="仿宋"/>
          <w:sz w:val="32"/>
          <w:szCs w:val="32"/>
        </w:rPr>
        <w:t xml:space="preserve">                     （2）</w:t>
      </w:r>
    </w:p>
    <w:p>
      <w:pPr>
        <w:spacing w:line="560" w:lineRule="exact"/>
        <w:rPr>
          <w:rStyle w:val="9"/>
          <w:rFonts w:ascii="Times New Roman" w:hAnsi="Times New Roman" w:eastAsia="仿宋"/>
          <w:sz w:val="32"/>
          <w:szCs w:val="32"/>
        </w:rPr>
      </w:pPr>
      <w:r>
        <w:rPr>
          <w:rStyle w:val="9"/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 </w:t>
      </w:r>
      <w:r>
        <w:rPr>
          <w:rStyle w:val="9"/>
          <w:rFonts w:ascii="Times New Roman" w:hAnsi="Times New Roman" w:eastAsia="仿宋"/>
          <w:sz w:val="32"/>
          <w:szCs w:val="32"/>
        </w:rPr>
        <w:t>式中：</w:t>
      </w:r>
    </w:p>
    <w:p>
      <w:pPr>
        <w:spacing w:line="560" w:lineRule="exact"/>
        <w:ind w:firstLine="420" w:firstLineChars="200"/>
        <w:rPr>
          <w:rStyle w:val="9"/>
          <w:rFonts w:ascii="Times New Roman" w:hAnsi="Times New Roman" w:eastAsia="仿宋"/>
          <w:sz w:val="32"/>
          <w:szCs w:val="32"/>
        </w:rPr>
      </w:pPr>
      <w:r>
        <w:rPr>
          <w:rFonts w:hint="eastAsia"/>
          <w:lang w:val="en-US" w:eastAsia="zh-CN"/>
        </w:rPr>
        <w:t xml:space="preserve">   </w:t>
      </w:r>
      <w:r>
        <w:drawing>
          <wp:inline distT="0" distB="0" distL="0" distR="0">
            <wp:extent cx="220980" cy="231140"/>
            <wp:effectExtent l="0" t="0" r="0" b="0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 preferRelativeResize="false">
                      <a:picLocks noChangeArrowheads="true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9"/>
          <w:rFonts w:ascii="Times New Roman" w:hAnsi="Times New Roman" w:eastAsia="仿宋"/>
          <w:kern w:val="0"/>
          <w:sz w:val="32"/>
          <w:szCs w:val="32"/>
        </w:rPr>
        <w:t>——</w:t>
      </w:r>
      <w:r>
        <w:rPr>
          <w:rStyle w:val="9"/>
          <w:rFonts w:ascii="Times New Roman" w:hAnsi="Times New Roman" w:eastAsia="仿宋"/>
          <w:sz w:val="32"/>
          <w:szCs w:val="32"/>
        </w:rPr>
        <w:t>每平方米收获的水稻籽粒质量，单位为克每平方米(g/m</w:t>
      </w:r>
      <w:r>
        <w:rPr>
          <w:rStyle w:val="9"/>
          <w:rFonts w:ascii="Times New Roman" w:hAnsi="Times New Roman" w:eastAsia="仿宋"/>
          <w:sz w:val="32"/>
          <w:szCs w:val="32"/>
          <w:vertAlign w:val="superscript"/>
        </w:rPr>
        <w:t>2</w:t>
      </w:r>
      <w:r>
        <w:rPr>
          <w:rStyle w:val="9"/>
          <w:rFonts w:ascii="Times New Roman" w:hAnsi="Times New Roman" w:eastAsia="仿宋"/>
          <w:sz w:val="32"/>
          <w:szCs w:val="32"/>
        </w:rPr>
        <w:t>)；</w:t>
      </w:r>
    </w:p>
    <w:p>
      <w:pPr>
        <w:ind w:firstLine="420" w:firstLineChars="200"/>
        <w:rPr>
          <w:rStyle w:val="9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160655" cy="140970"/>
            <wp:effectExtent l="0" t="0" r="0" b="0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 preferRelativeResize="false">
                      <a:picLocks noChangeArrowheads="true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9"/>
          <w:rFonts w:hint="eastAsia" w:ascii="仿宋_GB2312" w:hAnsi="仿宋_GB2312" w:eastAsia="仿宋_GB2312" w:cs="仿宋_GB2312"/>
          <w:kern w:val="0"/>
          <w:sz w:val="32"/>
          <w:szCs w:val="32"/>
        </w:rPr>
        <w:t>——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测区内收获的籽粒质量，单位为克(g)。</w:t>
      </w:r>
    </w:p>
    <w:p>
      <w:pPr>
        <w:jc w:val="right"/>
        <w:rPr>
          <w:rStyle w:val="9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1135380" cy="502285"/>
            <wp:effectExtent l="0" t="0" r="0" b="0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 preferRelativeResize="false">
                      <a:picLocks noChangeArrowheads="true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 xml:space="preserve">                 （3）</w:t>
      </w:r>
    </w:p>
    <w:p>
      <w:pPr>
        <w:spacing w:line="560" w:lineRule="exact"/>
        <w:rPr>
          <w:rStyle w:val="9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式中：</w:t>
      </w:r>
    </w:p>
    <w:p>
      <w:pPr>
        <w:spacing w:line="560" w:lineRule="exact"/>
        <w:ind w:firstLine="420" w:firstLineChars="200"/>
        <w:rPr>
          <w:rStyle w:val="9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210820" cy="231140"/>
            <wp:effectExtent l="0" t="0" r="0" b="0"/>
            <wp:docPr id="9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 preferRelativeResize="false">
                      <a:picLocks noChangeArrowheads="true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9"/>
          <w:rFonts w:hint="eastAsia" w:ascii="仿宋_GB2312" w:hAnsi="仿宋_GB2312" w:eastAsia="仿宋_GB2312" w:cs="仿宋_GB2312"/>
          <w:kern w:val="0"/>
          <w:sz w:val="32"/>
          <w:szCs w:val="32"/>
        </w:rPr>
        <w:t>——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每平方米水稻籽粒损失质量，单位为克每平方米（g/m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)；</w:t>
      </w:r>
    </w:p>
    <w:p>
      <w:pPr>
        <w:spacing w:line="560" w:lineRule="exact"/>
        <w:ind w:firstLine="420" w:firstLineChars="200"/>
        <w:rPr>
          <w:rStyle w:val="9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191135" cy="231140"/>
            <wp:effectExtent l="0" t="0" r="0" b="0"/>
            <wp:docPr id="10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 preferRelativeResize="false">
                      <a:picLocks noChangeArrowheads="true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9"/>
          <w:rFonts w:hint="eastAsia" w:ascii="仿宋_GB2312" w:hAnsi="仿宋_GB2312" w:eastAsia="仿宋_GB2312" w:cs="仿宋_GB2312"/>
          <w:kern w:val="0"/>
          <w:sz w:val="32"/>
          <w:szCs w:val="32"/>
        </w:rPr>
        <w:t>——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第i个区域损失的水稻籽粒质量，单位为克（g），</w:t>
      </w: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80645" cy="160655"/>
            <wp:effectExtent l="0" t="0" r="0" b="0"/>
            <wp:docPr id="11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 preferRelativeResize="false">
                      <a:picLocks noChangeArrowheads="true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4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9"/>
          <w:rFonts w:hint="eastAsia" w:ascii="仿宋_GB2312" w:hAnsi="仿宋_GB2312" w:eastAsia="仿宋_GB2312" w:cs="仿宋_GB2312"/>
          <w:kern w:val="0"/>
          <w:sz w:val="32"/>
          <w:szCs w:val="32"/>
        </w:rPr>
        <w:t>=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1，2，3，4，5；</w:t>
      </w:r>
    </w:p>
    <w:p>
      <w:pPr>
        <w:spacing w:line="560" w:lineRule="exact"/>
        <w:ind w:firstLine="420" w:firstLineChars="200"/>
        <w:rPr>
          <w:rStyle w:val="9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220980" cy="251460"/>
            <wp:effectExtent l="0" t="0" r="0" b="0"/>
            <wp:docPr id="12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 preferRelativeResize="false">
                      <a:picLocks noChangeArrowheads="true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9"/>
          <w:rFonts w:hint="eastAsia" w:ascii="仿宋_GB2312" w:hAnsi="仿宋_GB2312" w:eastAsia="仿宋_GB2312" w:cs="仿宋_GB2312"/>
          <w:kern w:val="0"/>
          <w:sz w:val="32"/>
          <w:szCs w:val="32"/>
        </w:rPr>
        <w:t>——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平均自然落粒质量，单位为克（g）；</w:t>
      </w:r>
    </w:p>
    <w:p>
      <w:pPr>
        <w:spacing w:line="560" w:lineRule="exact"/>
        <w:ind w:firstLine="420" w:firstLineChars="200"/>
        <w:rPr>
          <w:rStyle w:val="9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150495" cy="160655"/>
            <wp:effectExtent l="0" t="0" r="0" b="0"/>
            <wp:docPr id="13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 preferRelativeResize="false">
                      <a:picLocks noChangeArrowheads="true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9"/>
          <w:rFonts w:hint="eastAsia" w:ascii="仿宋_GB2312" w:hAnsi="仿宋_GB2312" w:eastAsia="仿宋_GB2312" w:cs="仿宋_GB2312"/>
          <w:kern w:val="0"/>
          <w:sz w:val="32"/>
          <w:szCs w:val="32"/>
        </w:rPr>
        <w:t>——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工作幅宽，单位为米（m）；</w:t>
      </w:r>
    </w:p>
    <w:p>
      <w:pPr>
        <w:spacing w:line="560" w:lineRule="exact"/>
        <w:ind w:firstLine="420" w:firstLineChars="200"/>
        <w:rPr>
          <w:rStyle w:val="9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191135" cy="231140"/>
            <wp:effectExtent l="0" t="0" r="0" b="0"/>
            <wp:docPr id="14" name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 preferRelativeResize="false">
                      <a:picLocks noChangeArrowheads="true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9"/>
          <w:rFonts w:hint="eastAsia" w:ascii="仿宋_GB2312" w:hAnsi="仿宋_GB2312" w:eastAsia="仿宋_GB2312" w:cs="仿宋_GB2312"/>
          <w:kern w:val="0"/>
          <w:sz w:val="32"/>
          <w:szCs w:val="32"/>
        </w:rPr>
        <w:t>——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取样区域长度，单位为米（m）。</w:t>
      </w:r>
    </w:p>
    <w:p>
      <w:pPr>
        <w:wordWrap w:val="0"/>
        <w:jc w:val="right"/>
        <w:rPr>
          <w:rStyle w:val="9"/>
          <w:rFonts w:hint="eastAsia" w:ascii="仿宋_GB2312" w:hAnsi="仿宋_GB2312" w:eastAsia="仿宋_GB2312" w:cs="仿宋_GB2312"/>
          <w:sz w:val="24"/>
          <w:szCs w:val="24"/>
        </w:rPr>
      </w:pPr>
      <m:oMath>
        <m:sSub>
          <m:sSubPr>
            <m:ctrlPr>
              <w:rPr>
                <w:rFonts w:hint="eastAsia" w:ascii="DejaVu Math TeX Gyre" w:hAnsi="DejaVu Math TeX Gyre" w:eastAsia="仿宋_GB2312" w:cs="仿宋_GB2312"/>
                <w:i/>
                <w:sz w:val="28"/>
                <w:szCs w:val="28"/>
              </w:rPr>
            </m:ctrlPr>
          </m:sSubPr>
          <m:e>
            <m:r>
              <m:rPr/>
              <w:rPr>
                <w:rFonts w:hint="eastAsia" w:ascii="DejaVu Math TeX Gyre" w:hAnsi="DejaVu Math TeX Gyre" w:eastAsia="仿宋_GB2312" w:cs="仿宋_GB2312"/>
                <w:sz w:val="28"/>
                <w:szCs w:val="28"/>
              </w:rPr>
              <m:t>P</m:t>
            </m:r>
            <m:ctrlPr>
              <w:rPr>
                <w:rFonts w:hint="eastAsia" w:ascii="DejaVu Math TeX Gyre" w:hAnsi="DejaVu Math TeX Gyre" w:eastAsia="仿宋_GB2312" w:cs="仿宋_GB2312"/>
                <w:i/>
                <w:sz w:val="28"/>
                <w:szCs w:val="28"/>
              </w:rPr>
            </m:ctrlPr>
          </m:e>
          <m:sub>
            <m:r>
              <m:rPr/>
              <w:rPr>
                <w:rFonts w:hint="eastAsia" w:ascii="DejaVu Math TeX Gyre" w:hAnsi="DejaVu Math TeX Gyre" w:eastAsia="仿宋_GB2312" w:cs="仿宋_GB2312"/>
                <w:sz w:val="28"/>
                <w:szCs w:val="28"/>
              </w:rPr>
              <m:t>s</m:t>
            </m:r>
            <m:ctrlPr>
              <w:rPr>
                <w:rFonts w:hint="eastAsia" w:ascii="DejaVu Math TeX Gyre" w:hAnsi="DejaVu Math TeX Gyre" w:eastAsia="仿宋_GB2312" w:cs="仿宋_GB2312"/>
                <w:i/>
                <w:sz w:val="28"/>
                <w:szCs w:val="28"/>
              </w:rPr>
            </m:ctrlPr>
          </m:sub>
        </m:sSub>
        <m:r>
          <m:rPr>
            <m:sty m:val="p"/>
          </m:rPr>
          <w:rPr>
            <w:rFonts w:hint="eastAsia" w:ascii="DejaVu Math TeX Gyre" w:hAnsi="DejaVu Math TeX Gyre" w:eastAsia="仿宋_GB2312" w:cs="仿宋_GB2312"/>
            <w:sz w:val="28"/>
            <w:szCs w:val="28"/>
          </w:rPr>
          <m:t>=</m:t>
        </m:r>
        <m:f>
          <m:fPr>
            <m:ctrlPr>
              <w:rPr>
                <w:rFonts w:hint="eastAsia" w:ascii="DejaVu Math TeX Gyre" w:hAnsi="DejaVu Math TeX Gyre" w:eastAsia="仿宋_GB2312" w:cs="仿宋_GB2312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hint="eastAsia" w:ascii="DejaVu Math TeX Gyre" w:hAnsi="DejaVu Math TeX Gyre" w:eastAsia="仿宋_GB2312" w:cs="仿宋_GB2312"/>
                    <w:i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hint="eastAsia" w:ascii="DejaVu Math TeX Gyre" w:hAnsi="DejaVu Math TeX Gyre" w:eastAsia="仿宋_GB2312" w:cs="仿宋_GB2312"/>
                    <w:sz w:val="28"/>
                    <w:szCs w:val="28"/>
                  </w:rPr>
                  <m:t>m</m:t>
                </m:r>
                <m:ctrlPr>
                  <w:rPr>
                    <w:rFonts w:hint="eastAsia" w:ascii="DejaVu Math TeX Gyre" w:hAnsi="DejaVu Math TeX Gyre" w:eastAsia="仿宋_GB2312" w:cs="仿宋_GB2312"/>
                    <w:i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hint="eastAsia" w:ascii="DejaVu Math TeX Gyre" w:hAnsi="DejaVu Math TeX Gyre" w:eastAsia="仿宋_GB2312" w:cs="仿宋_GB2312"/>
                    <w:sz w:val="28"/>
                    <w:szCs w:val="28"/>
                  </w:rPr>
                  <m:t>s</m:t>
                </m:r>
                <m:ctrlPr>
                  <w:rPr>
                    <w:rFonts w:hint="eastAsia" w:ascii="DejaVu Math TeX Gyre" w:hAnsi="DejaVu Math TeX Gyre" w:eastAsia="仿宋_GB2312" w:cs="仿宋_GB2312"/>
                    <w:i/>
                    <w:sz w:val="28"/>
                    <w:szCs w:val="28"/>
                  </w:rPr>
                </m:ctrlPr>
              </m:sub>
            </m:sSub>
            <m:ctrlPr>
              <w:rPr>
                <w:rFonts w:hint="eastAsia" w:ascii="DejaVu Math TeX Gyre" w:hAnsi="DejaVu Math TeX Gyre" w:eastAsia="仿宋_GB2312" w:cs="仿宋_GB2312"/>
                <w:sz w:val="28"/>
                <w:szCs w:val="28"/>
              </w:rPr>
            </m:ctrlPr>
          </m:num>
          <m:den>
            <m:sSub>
              <m:sSubPr>
                <m:ctrlPr>
                  <w:rPr>
                    <w:rFonts w:hint="eastAsia" w:ascii="DejaVu Math TeX Gyre" w:hAnsi="DejaVu Math TeX Gyre" w:eastAsia="仿宋_GB2312" w:cs="仿宋_GB2312"/>
                    <w:i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hint="eastAsia" w:ascii="DejaVu Math TeX Gyre" w:hAnsi="DejaVu Math TeX Gyre" w:eastAsia="仿宋_GB2312" w:cs="仿宋_GB2312"/>
                    <w:sz w:val="28"/>
                    <w:szCs w:val="28"/>
                  </w:rPr>
                  <m:t>m</m:t>
                </m:r>
                <m:ctrlPr>
                  <w:rPr>
                    <w:rFonts w:hint="eastAsia" w:ascii="DejaVu Math TeX Gyre" w:hAnsi="DejaVu Math TeX Gyre" w:eastAsia="仿宋_GB2312" w:cs="仿宋_GB2312"/>
                    <w:i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hint="eastAsia" w:ascii="DejaVu Math TeX Gyre" w:hAnsi="DejaVu Math TeX Gyre" w:eastAsia="仿宋_GB2312" w:cs="仿宋_GB2312"/>
                    <w:sz w:val="28"/>
                    <w:szCs w:val="28"/>
                  </w:rPr>
                  <m:t>ℎ</m:t>
                </m:r>
                <m:ctrlPr>
                  <w:rPr>
                    <w:rFonts w:hint="eastAsia" w:ascii="DejaVu Math TeX Gyre" w:hAnsi="DejaVu Math TeX Gyre" w:eastAsia="仿宋_GB2312" w:cs="仿宋_GB2312"/>
                    <w:i/>
                    <w:sz w:val="28"/>
                    <w:szCs w:val="28"/>
                  </w:rPr>
                </m:ctrlPr>
              </m:sub>
            </m:sSub>
            <m:r>
              <m:rPr/>
              <w:rPr>
                <w:rFonts w:hint="eastAsia" w:ascii="DejaVu Math TeX Gyre" w:hAnsi="DejaVu Math TeX Gyre" w:eastAsia="仿宋_GB2312" w:cs="仿宋_GB2312"/>
                <w:sz w:val="28"/>
                <w:szCs w:val="28"/>
              </w:rPr>
              <m:t>+</m:t>
            </m:r>
            <m:sSub>
              <m:sSubPr>
                <m:ctrlPr>
                  <w:rPr>
                    <w:rFonts w:hint="eastAsia" w:ascii="DejaVu Math TeX Gyre" w:hAnsi="DejaVu Math TeX Gyre" w:eastAsia="仿宋_GB2312" w:cs="仿宋_GB2312"/>
                    <w:i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hint="eastAsia" w:ascii="DejaVu Math TeX Gyre" w:hAnsi="DejaVu Math TeX Gyre" w:eastAsia="仿宋_GB2312" w:cs="仿宋_GB2312"/>
                    <w:sz w:val="28"/>
                    <w:szCs w:val="28"/>
                  </w:rPr>
                  <m:t>m</m:t>
                </m:r>
                <m:ctrlPr>
                  <w:rPr>
                    <w:rFonts w:hint="eastAsia" w:ascii="DejaVu Math TeX Gyre" w:hAnsi="DejaVu Math TeX Gyre" w:eastAsia="仿宋_GB2312" w:cs="仿宋_GB2312"/>
                    <w:i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hint="eastAsia" w:ascii="DejaVu Math TeX Gyre" w:hAnsi="DejaVu Math TeX Gyre" w:eastAsia="仿宋_GB2312" w:cs="仿宋_GB2312"/>
                    <w:sz w:val="28"/>
                    <w:szCs w:val="28"/>
                  </w:rPr>
                  <m:t>s</m:t>
                </m:r>
                <m:ctrlPr>
                  <w:rPr>
                    <w:rFonts w:hint="eastAsia" w:ascii="DejaVu Math TeX Gyre" w:hAnsi="DejaVu Math TeX Gyre" w:eastAsia="仿宋_GB2312" w:cs="仿宋_GB2312"/>
                    <w:i/>
                    <w:sz w:val="28"/>
                    <w:szCs w:val="28"/>
                  </w:rPr>
                </m:ctrlPr>
              </m:sub>
            </m:sSub>
            <m:ctrlPr>
              <w:rPr>
                <w:rFonts w:hint="eastAsia" w:ascii="DejaVu Math TeX Gyre" w:hAnsi="DejaVu Math TeX Gyre" w:eastAsia="仿宋_GB2312" w:cs="仿宋_GB2312"/>
                <w:sz w:val="28"/>
                <w:szCs w:val="28"/>
              </w:rPr>
            </m:ctrlPr>
          </m:den>
        </m:f>
        <m:r>
          <m:rPr/>
          <w:rPr>
            <w:rFonts w:hint="eastAsia" w:ascii="DejaVu Math TeX Gyre" w:hAnsi="DejaVu Math TeX Gyre" w:eastAsia="仿宋_GB2312" w:cs="仿宋_GB2312"/>
            <w:sz w:val="28"/>
            <w:szCs w:val="28"/>
          </w:rPr>
          <m:t xml:space="preserve">×100%  </m:t>
        </m:r>
      </m:oMath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（4）</w:t>
      </w:r>
    </w:p>
    <w:p>
      <w:pPr>
        <w:spacing w:line="560" w:lineRule="exact"/>
        <w:rPr>
          <w:rStyle w:val="9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式中：</w:t>
      </w:r>
    </w:p>
    <w:p>
      <w:pPr>
        <w:spacing w:line="560" w:lineRule="exact"/>
        <w:ind w:firstLine="420" w:firstLineChars="200"/>
        <w:rPr>
          <w:rStyle w:val="9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160655" cy="231140"/>
            <wp:effectExtent l="0" t="0" r="0" b="0"/>
            <wp:docPr id="16" name="图片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 preferRelativeResize="false">
                      <a:picLocks noChangeArrowheads="true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9"/>
          <w:rFonts w:hint="eastAsia" w:ascii="仿宋_GB2312" w:hAnsi="仿宋_GB2312" w:eastAsia="仿宋_GB2312" w:cs="仿宋_GB2312"/>
          <w:kern w:val="0"/>
          <w:sz w:val="32"/>
          <w:szCs w:val="32"/>
        </w:rPr>
        <w:t>——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损失率，单位为百分率。</w:t>
      </w:r>
    </w:p>
    <w:p>
      <w:pPr>
        <w:spacing w:line="560" w:lineRule="exact"/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Style w:val="9"/>
          <w:rFonts w:hint="eastAsia" w:ascii="楷体" w:hAnsi="楷体" w:eastAsia="楷体" w:cs="楷体"/>
          <w:b w:val="0"/>
          <w:bCs w:val="0"/>
          <w:sz w:val="32"/>
          <w:szCs w:val="32"/>
        </w:rPr>
        <w:t>7.4 割茬高度</w:t>
      </w:r>
    </w:p>
    <w:p>
      <w:pPr>
        <w:spacing w:line="560" w:lineRule="exact"/>
        <w:ind w:firstLine="640" w:firstLineChars="200"/>
        <w:rPr>
          <w:rStyle w:val="9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在测区内，按对角线法取5点测割茬高度，取平均值。</w:t>
      </w:r>
    </w:p>
    <w:p>
      <w:pPr>
        <w:spacing w:line="560" w:lineRule="exact"/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Style w:val="9"/>
          <w:rFonts w:hint="eastAsia" w:ascii="楷体" w:hAnsi="楷体" w:eastAsia="楷体" w:cs="楷体"/>
          <w:b w:val="0"/>
          <w:bCs w:val="0"/>
          <w:sz w:val="32"/>
          <w:szCs w:val="32"/>
        </w:rPr>
        <w:t>7.5 漏收情况</w:t>
      </w:r>
    </w:p>
    <w:p>
      <w:pPr>
        <w:spacing w:line="560" w:lineRule="exact"/>
        <w:ind w:firstLine="640" w:firstLineChars="200"/>
        <w:rPr>
          <w:rStyle w:val="9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用目测法检查收割后田块有无漏收的现象。</w:t>
      </w:r>
    </w:p>
    <w:p>
      <w:pPr>
        <w:jc w:val="left"/>
        <w:textAlignment w:val="auto"/>
        <w:rPr>
          <w:rStyle w:val="9"/>
          <w:rFonts w:ascii="Times New Roman" w:hAnsi="Times New Roman" w:eastAsia="黑体"/>
          <w:sz w:val="32"/>
          <w:szCs w:val="32"/>
        </w:rPr>
      </w:pPr>
      <w:r>
        <w:rPr>
          <w:rStyle w:val="9"/>
          <w:rFonts w:ascii="Times New Roman" w:hAnsi="Times New Roman" w:eastAsia="黑体"/>
          <w:sz w:val="32"/>
          <w:szCs w:val="32"/>
        </w:rPr>
        <w:br w:type="page"/>
      </w:r>
    </w:p>
    <w:p>
      <w:pPr>
        <w:rPr>
          <w:rStyle w:val="9"/>
          <w:rFonts w:hint="eastAsia" w:ascii="黑体" w:hAnsi="黑体" w:eastAsia="黑体" w:cs="黑体"/>
          <w:sz w:val="32"/>
          <w:szCs w:val="32"/>
        </w:rPr>
      </w:pPr>
      <w:r>
        <w:rPr>
          <w:rStyle w:val="9"/>
          <w:rFonts w:ascii="Times New Roman" w:hAnsi="Times New Roman" w:eastAsia="黑体"/>
          <w:sz w:val="32"/>
          <w:szCs w:val="32"/>
        </w:rPr>
        <w:t>附件</w:t>
      </w:r>
      <w:r>
        <w:rPr>
          <w:rStyle w:val="9"/>
          <w:rFonts w:hint="eastAsia" w:ascii="黑体" w:hAnsi="黑体" w:eastAsia="黑体" w:cs="黑体"/>
          <w:sz w:val="32"/>
          <w:szCs w:val="32"/>
        </w:rPr>
        <w:t>2</w:t>
      </w:r>
    </w:p>
    <w:p>
      <w:pPr>
        <w:rPr>
          <w:rStyle w:val="9"/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jc w:val="center"/>
        <w:textAlignment w:val="baseline"/>
        <w:rPr>
          <w:rStyle w:val="9"/>
          <w:rFonts w:ascii="Times New Roman" w:hAnsi="Times New Roman" w:eastAsia="仿宋_GB2312"/>
          <w:b/>
          <w:sz w:val="36"/>
          <w:szCs w:val="36"/>
        </w:rPr>
      </w:pPr>
      <w:r>
        <w:rPr>
          <w:rStyle w:val="9"/>
          <w:rFonts w:ascii="Times New Roman" w:hAnsi="Times New Roman" w:eastAsia="华文中宋"/>
          <w:b/>
          <w:sz w:val="36"/>
          <w:szCs w:val="36"/>
        </w:rPr>
        <w:t>江西省水稻机收减损技能大比武活动评分标准</w:t>
      </w:r>
    </w:p>
    <w:tbl>
      <w:tblPr>
        <w:tblStyle w:val="4"/>
        <w:tblW w:w="83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185"/>
        <w:gridCol w:w="2341"/>
        <w:gridCol w:w="3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/>
              <w:jc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评价项目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/>
              <w:jc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评价内容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/>
              <w:jc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技术内容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/>
              <w:jc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/>
              <w:jc w:val="center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安全意识及操作熟练度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/>
              <w:jc w:val="center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安全意识（10分）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/>
              <w:jc w:val="left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机械启动前检查操作手柄处于空档位置，先踩刹车小油门启动发动机，低速空负荷运转再让整机工作部件运转。收割后机械停好各档位归位，先刹车后熄火。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/>
              <w:jc w:val="left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机械启动前无操作检查和安全意识，扣1分；机械应1次性规范操作并顺利启动，多次操作后才启动机械，每加1次扣1分，扣完为止；机械没有空负荷运转即开展作业，扣1分。收割后档位没有归位，扣1分，刹车熄火操作不当扣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/>
              <w:jc w:val="center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操作熟练度（5分）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/>
              <w:jc w:val="left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收割过程中机械行走顺畅，无不必要的停机、倒车等现场。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/>
              <w:jc w:val="left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出现非必要停车、倒车等现象1次扣1分，扣完为止。如出现因操作不当造成故障的，每次扣2分。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/>
              <w:jc w:val="center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作业效率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/>
              <w:jc w:val="center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作业小时生产率（15分）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/>
              <w:jc w:val="left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完成规定作业行程，评价作业小时生产率高低。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/>
              <w:jc w:val="left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根据机手的作业小时生产率排名，生产率最高者为第1名得15分，次之为第2名得14分，往后以此类推，从排名15名开始均为1分，生产率相同并列排名得相同分。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/>
              <w:jc w:val="center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作业质量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/>
              <w:jc w:val="center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损失率（60分）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/>
              <w:jc w:val="center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≤3.5%。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/>
              <w:jc w:val="left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小于等于2.1%得60分；大于2.1%小于等于2.8%得55分；大于2.8%小于等于3.5%得50分；大于3.5%每超过0.5个百分点，扣5分，不足0.5个百点的按0.5个百点计算，扣完为止。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/>
              <w:jc w:val="center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/>
              <w:jc w:val="center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割茬高度（5分）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/>
              <w:jc w:val="center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≤15厘米。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/>
              <w:jc w:val="left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大于15厘米每超过2厘米扣1分，不足2厘米的按2厘米计算，扣完为止。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/>
              <w:jc w:val="center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/>
              <w:jc w:val="center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有无漏收（5分）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/>
              <w:jc w:val="center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无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/>
              <w:jc w:val="left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裁判根据目测漏收情况程度扣分，扣完为止。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/>
              <w:jc w:val="center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汇总</w:t>
            </w:r>
          </w:p>
        </w:tc>
        <w:tc>
          <w:tcPr>
            <w:tcW w:w="7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/>
              <w:jc w:val="center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共100分</w:t>
            </w:r>
          </w:p>
        </w:tc>
      </w:tr>
    </w:tbl>
    <w:p>
      <w:pPr>
        <w:jc w:val="left"/>
        <w:textAlignment w:val="auto"/>
        <w:rPr>
          <w:rStyle w:val="9"/>
          <w:rFonts w:ascii="Times New Roman" w:hAnsi="Times New Roman"/>
          <w:sz w:val="20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AndChars" w:linePitch="312" w:charSpace="0"/>
        </w:sectPr>
      </w:pPr>
      <w:r>
        <w:rPr>
          <w:rStyle w:val="9"/>
          <w:rFonts w:ascii="Times New Roman" w:hAnsi="Times New Roman"/>
          <w:sz w:val="20"/>
        </w:rPr>
        <w:br w:type="page"/>
      </w:r>
    </w:p>
    <w:p>
      <w:pPr>
        <w:jc w:val="left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3</w:t>
      </w:r>
    </w:p>
    <w:p>
      <w:pPr>
        <w:jc w:val="left"/>
        <w:textAlignment w:val="auto"/>
        <w:rPr>
          <w:rFonts w:ascii="黑体" w:hAnsi="黑体" w:eastAsia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baseline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农机手参赛回执</w:t>
      </w:r>
    </w:p>
    <w:tbl>
      <w:tblPr>
        <w:tblStyle w:val="4"/>
        <w:tblW w:w="14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1134"/>
        <w:gridCol w:w="2732"/>
        <w:gridCol w:w="1662"/>
        <w:gridCol w:w="2394"/>
        <w:gridCol w:w="2037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 位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从业年限</w:t>
            </w:r>
          </w:p>
        </w:tc>
        <w:tc>
          <w:tcPr>
            <w:tcW w:w="23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是否自带机具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如不自带，请填写期望机具型号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华文中宋" w:hAnsi="华文中宋" w:eastAsia="华文中宋" w:cs="华文中宋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baseline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带队领导</w:t>
      </w:r>
    </w:p>
    <w:tbl>
      <w:tblPr>
        <w:tblStyle w:val="4"/>
        <w:tblW w:w="12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134"/>
        <w:gridCol w:w="3827"/>
        <w:gridCol w:w="2262"/>
        <w:gridCol w:w="3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 位</w:t>
            </w:r>
          </w:p>
        </w:tc>
        <w:tc>
          <w:tcPr>
            <w:tcW w:w="226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35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48" w:type="dxa"/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textAlignment w:val="auto"/>
        <w:rPr>
          <w:rStyle w:val="9"/>
          <w:rFonts w:ascii="Times New Roman" w:hAnsi="Times New Roman"/>
          <w:sz w:val="20"/>
        </w:rPr>
      </w:pPr>
    </w:p>
    <w:sectPr>
      <w:pgSz w:w="16838" w:h="11906" w:orient="landscape"/>
      <w:pgMar w:top="1797" w:right="1440" w:bottom="1797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9"/>
      </w:rPr>
    </w:pPr>
  </w:p>
  <w:p>
    <w:pPr>
      <w:pStyle w:val="2"/>
      <w:rPr>
        <w:rStyle w:val="9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57785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4.55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WAAAAZHJzL1BL&#10;AQIUABQAAAAIAIdO4kCnmGM/1gAAAAkBAAAPAAAAAAAAAAEAIAAAADgAAABkcnMvZG93bnJldi54&#10;bWxQSwECFAAUAAAACACHTuJARCGICMoCAADuBQAADgAAAAAAAAABACAAAAA7AQAAZHJzL2Uyb0Rv&#10;Yy54bWxQSwUGAAAAAAYABgBZAQAAd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true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90"/>
    <w:rsid w:val="000019E4"/>
    <w:rsid w:val="000444D2"/>
    <w:rsid w:val="00045E10"/>
    <w:rsid w:val="000911EB"/>
    <w:rsid w:val="00091422"/>
    <w:rsid w:val="000D0EBE"/>
    <w:rsid w:val="000E655B"/>
    <w:rsid w:val="000F1336"/>
    <w:rsid w:val="000F6835"/>
    <w:rsid w:val="001020F2"/>
    <w:rsid w:val="00102C4F"/>
    <w:rsid w:val="00103E11"/>
    <w:rsid w:val="001367A9"/>
    <w:rsid w:val="00143AE9"/>
    <w:rsid w:val="001555A5"/>
    <w:rsid w:val="001568CF"/>
    <w:rsid w:val="00174974"/>
    <w:rsid w:val="001829FB"/>
    <w:rsid w:val="0018622D"/>
    <w:rsid w:val="00193E90"/>
    <w:rsid w:val="001A2071"/>
    <w:rsid w:val="001A2A5A"/>
    <w:rsid w:val="001B139D"/>
    <w:rsid w:val="001B317E"/>
    <w:rsid w:val="0023654A"/>
    <w:rsid w:val="00246C74"/>
    <w:rsid w:val="00277121"/>
    <w:rsid w:val="00280DCF"/>
    <w:rsid w:val="0029624A"/>
    <w:rsid w:val="003254B7"/>
    <w:rsid w:val="00357A3D"/>
    <w:rsid w:val="0038759F"/>
    <w:rsid w:val="00387AE1"/>
    <w:rsid w:val="00393DA0"/>
    <w:rsid w:val="003A2EA2"/>
    <w:rsid w:val="003B5BCE"/>
    <w:rsid w:val="003D5086"/>
    <w:rsid w:val="003E6B62"/>
    <w:rsid w:val="003F757E"/>
    <w:rsid w:val="004027C2"/>
    <w:rsid w:val="00404CAD"/>
    <w:rsid w:val="004335B3"/>
    <w:rsid w:val="00451E36"/>
    <w:rsid w:val="00452147"/>
    <w:rsid w:val="00473D73"/>
    <w:rsid w:val="004A26FF"/>
    <w:rsid w:val="004E3EBB"/>
    <w:rsid w:val="00511BE0"/>
    <w:rsid w:val="00556D85"/>
    <w:rsid w:val="005702FC"/>
    <w:rsid w:val="00594060"/>
    <w:rsid w:val="005B1611"/>
    <w:rsid w:val="005C4F5F"/>
    <w:rsid w:val="005E13BB"/>
    <w:rsid w:val="00655C74"/>
    <w:rsid w:val="006739E4"/>
    <w:rsid w:val="0068023E"/>
    <w:rsid w:val="006B7CBD"/>
    <w:rsid w:val="006E37FE"/>
    <w:rsid w:val="006F64C2"/>
    <w:rsid w:val="0073238F"/>
    <w:rsid w:val="0073690A"/>
    <w:rsid w:val="007617AD"/>
    <w:rsid w:val="00783E53"/>
    <w:rsid w:val="0078632A"/>
    <w:rsid w:val="00867F75"/>
    <w:rsid w:val="00872268"/>
    <w:rsid w:val="008750D8"/>
    <w:rsid w:val="00897048"/>
    <w:rsid w:val="008B18FC"/>
    <w:rsid w:val="008C79FB"/>
    <w:rsid w:val="008E36DB"/>
    <w:rsid w:val="008F593B"/>
    <w:rsid w:val="00926F6A"/>
    <w:rsid w:val="00951897"/>
    <w:rsid w:val="0098306A"/>
    <w:rsid w:val="00994DDA"/>
    <w:rsid w:val="009B58BB"/>
    <w:rsid w:val="00A221DA"/>
    <w:rsid w:val="00A9012F"/>
    <w:rsid w:val="00AC2CA1"/>
    <w:rsid w:val="00AE68E0"/>
    <w:rsid w:val="00B44C23"/>
    <w:rsid w:val="00B833B7"/>
    <w:rsid w:val="00BC4233"/>
    <w:rsid w:val="00C04A02"/>
    <w:rsid w:val="00C31C1D"/>
    <w:rsid w:val="00C448F6"/>
    <w:rsid w:val="00C75028"/>
    <w:rsid w:val="00C86D9A"/>
    <w:rsid w:val="00CA1DA6"/>
    <w:rsid w:val="00CD3D65"/>
    <w:rsid w:val="00D052E5"/>
    <w:rsid w:val="00D42AD0"/>
    <w:rsid w:val="00D7046D"/>
    <w:rsid w:val="00D71853"/>
    <w:rsid w:val="00DC3D20"/>
    <w:rsid w:val="00DF65B3"/>
    <w:rsid w:val="00E1023D"/>
    <w:rsid w:val="00E47551"/>
    <w:rsid w:val="00E53F8A"/>
    <w:rsid w:val="00EE7393"/>
    <w:rsid w:val="00EF0374"/>
    <w:rsid w:val="00F54E92"/>
    <w:rsid w:val="00F57AC6"/>
    <w:rsid w:val="00F7614D"/>
    <w:rsid w:val="00FC66D6"/>
    <w:rsid w:val="00FE23DE"/>
    <w:rsid w:val="00FF1462"/>
    <w:rsid w:val="16EF5B2F"/>
    <w:rsid w:val="1F7A0BF9"/>
    <w:rsid w:val="2AEF4EDC"/>
    <w:rsid w:val="333B8715"/>
    <w:rsid w:val="3AD63569"/>
    <w:rsid w:val="3EFFF063"/>
    <w:rsid w:val="556DD118"/>
    <w:rsid w:val="55FD6801"/>
    <w:rsid w:val="5A7B033E"/>
    <w:rsid w:val="5BFF1521"/>
    <w:rsid w:val="5BFF1E17"/>
    <w:rsid w:val="5FEFB10E"/>
    <w:rsid w:val="67F5770A"/>
    <w:rsid w:val="6BFFA67A"/>
    <w:rsid w:val="7554719F"/>
    <w:rsid w:val="76F601A6"/>
    <w:rsid w:val="7BA661F2"/>
    <w:rsid w:val="7CB7852B"/>
    <w:rsid w:val="7DDF97B9"/>
    <w:rsid w:val="7FBB4BE5"/>
    <w:rsid w:val="7FF3F92D"/>
    <w:rsid w:val="7FFF3B1A"/>
    <w:rsid w:val="7FFF99F7"/>
    <w:rsid w:val="99746667"/>
    <w:rsid w:val="9DEFB769"/>
    <w:rsid w:val="B5FB7D4B"/>
    <w:rsid w:val="B9FF1821"/>
    <w:rsid w:val="BBEF7FA4"/>
    <w:rsid w:val="D8ED8933"/>
    <w:rsid w:val="DEBEB45A"/>
    <w:rsid w:val="EBB9F437"/>
    <w:rsid w:val="EF5F6747"/>
    <w:rsid w:val="F77D4D01"/>
    <w:rsid w:val="F7D6CC84"/>
    <w:rsid w:val="FB69C0E5"/>
    <w:rsid w:val="FCFD4D48"/>
    <w:rsid w:val="FFDF7F3F"/>
    <w:rsid w:val="FFE6A3B2"/>
    <w:rsid w:val="FFF67E95"/>
    <w:rsid w:val="FFFE36F8"/>
    <w:rsid w:val="FFFE7B49"/>
    <w:rsid w:val="FFFF44A2"/>
    <w:rsid w:val="FFFFF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Heading4"/>
    <w:basedOn w:val="1"/>
    <w:next w:val="1"/>
    <w:qFormat/>
    <w:uiPriority w:val="0"/>
    <w:pPr>
      <w:snapToGrid w:val="0"/>
      <w:spacing w:line="579" w:lineRule="atLeast"/>
      <w:ind w:firstLine="200" w:firstLineChars="200"/>
    </w:pPr>
    <w:rPr>
      <w:rFonts w:ascii="Times New Roman" w:hAnsi="Times New Roman" w:eastAsia="仿宋_GB2312"/>
      <w:sz w:val="32"/>
      <w:szCs w:val="28"/>
    </w:rPr>
  </w:style>
  <w:style w:type="character" w:customStyle="1" w:styleId="9">
    <w:name w:val="NormalCharacter"/>
    <w:qFormat/>
    <w:uiPriority w:val="0"/>
  </w:style>
  <w:style w:type="table" w:customStyle="1" w:styleId="10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BodyText"/>
    <w:basedOn w:val="1"/>
    <w:link w:val="12"/>
    <w:qFormat/>
    <w:uiPriority w:val="0"/>
    <w:pPr>
      <w:spacing w:after="120"/>
    </w:pPr>
  </w:style>
  <w:style w:type="character" w:customStyle="1" w:styleId="12">
    <w:name w:val="UserStyle_0"/>
    <w:basedOn w:val="9"/>
    <w:link w:val="11"/>
    <w:qFormat/>
    <w:uiPriority w:val="0"/>
    <w:rPr>
      <w:kern w:val="2"/>
      <w:sz w:val="24"/>
      <w:szCs w:val="24"/>
    </w:rPr>
  </w:style>
  <w:style w:type="character" w:customStyle="1" w:styleId="13">
    <w:name w:val="页脚 字符"/>
    <w:basedOn w:val="9"/>
    <w:link w:val="2"/>
    <w:qFormat/>
    <w:uiPriority w:val="99"/>
    <w:rPr>
      <w:kern w:val="2"/>
      <w:sz w:val="18"/>
      <w:szCs w:val="18"/>
    </w:rPr>
  </w:style>
  <w:style w:type="character" w:customStyle="1" w:styleId="14">
    <w:name w:val="页眉 字符"/>
    <w:basedOn w:val="9"/>
    <w:link w:val="3"/>
    <w:qFormat/>
    <w:uiPriority w:val="0"/>
    <w:rPr>
      <w:kern w:val="2"/>
      <w:sz w:val="18"/>
      <w:szCs w:val="18"/>
    </w:rPr>
  </w:style>
  <w:style w:type="table" w:customStyle="1" w:styleId="15">
    <w:name w:val="TableGrid"/>
    <w:basedOn w:val="10"/>
    <w:qFormat/>
    <w:uiPriority w:val="0"/>
  </w:style>
  <w:style w:type="character" w:customStyle="1" w:styleId="16">
    <w:name w:val="UserStyle_3"/>
    <w:basedOn w:val="9"/>
    <w:qFormat/>
    <w:uiPriority w:val="0"/>
    <w:rPr>
      <w:rFonts w:ascii="Calibri" w:hAnsi="Calibri"/>
    </w:rPr>
  </w:style>
  <w:style w:type="paragraph" w:customStyle="1" w:styleId="17">
    <w:name w:val="UserStyle_4"/>
    <w:basedOn w:val="1"/>
    <w:qFormat/>
    <w:uiPriority w:val="0"/>
    <w:pPr>
      <w:ind w:firstLine="420" w:firstLineChars="200"/>
    </w:pPr>
  </w:style>
  <w:style w:type="paragraph" w:customStyle="1" w:styleId="18">
    <w:name w:val="UserStyle_5"/>
    <w:basedOn w:val="1"/>
    <w:qFormat/>
    <w:uiPriority w:val="0"/>
    <w:pPr>
      <w:spacing w:line="560" w:lineRule="exact"/>
      <w:ind w:firstLine="643" w:firstLineChars="200"/>
    </w:pPr>
    <w:rPr>
      <w:rFonts w:ascii="楷体_GB2312" w:eastAsia="楷体_GB2312"/>
      <w:sz w:val="32"/>
    </w:rPr>
  </w:style>
  <w:style w:type="paragraph" w:customStyle="1" w:styleId="19">
    <w:name w:val="UserStyle_6"/>
    <w:basedOn w:val="1"/>
    <w:qFormat/>
    <w:uiPriority w:val="0"/>
    <w:pPr>
      <w:spacing w:line="560" w:lineRule="exact"/>
      <w:ind w:firstLine="640" w:firstLineChars="200"/>
    </w:pPr>
    <w:rPr>
      <w:rFonts w:ascii="仿宋_GB2312" w:eastAsia="仿宋_GB2312"/>
      <w:sz w:val="32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wmf"/><Relationship Id="rId18" Type="http://schemas.openxmlformats.org/officeDocument/2006/relationships/image" Target="media/image14.wmf"/><Relationship Id="rId17" Type="http://schemas.openxmlformats.org/officeDocument/2006/relationships/image" Target="media/image13.wmf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10</Pages>
  <Words>545</Words>
  <Characters>3110</Characters>
  <Lines>25</Lines>
  <Paragraphs>7</Paragraphs>
  <TotalTime>125</TotalTime>
  <ScaleCrop>false</ScaleCrop>
  <LinksUpToDate>false</LinksUpToDate>
  <CharactersWithSpaces>3648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2022-06-21T10:03:00Z</dcterms:created>
  <dc:creator>Shelly</dc:creator>
  <cp:lastModifiedBy>huchenyi</cp:lastModifiedBy>
  <cp:lastPrinted>2022-06-22T16:35:54Z</cp:lastPrinted>
  <dcterms:modified xsi:type="dcterms:W3CDTF">2022-06-22T17:13:30Z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