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ind w:firstLine="5120" w:firstLineChars="1600"/>
        <w:rPr>
          <w:rFonts w:hint="eastAsia" w:ascii="仿宋_GB2312" w:hAnsi="微软雅黑" w:eastAsia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8"/>
        <w:tblW w:w="8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125"/>
        <w:gridCol w:w="1680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2022年农机农艺融合应用试点项目资金分配表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项目县（个）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资金（万元）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bidi="ar"/>
              </w:rPr>
              <w:t>2000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温室宜机化建设与改造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小麦玉米增收减损全程机械化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小麦玉米增收减速全程机械化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棉花生产全程机械化60万元、大豆玉米带状复合种植100万元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苹果全程机械化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温室宜机化建设与改造80万元、大豆玉米带状复合种植100万元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生猪养殖智能化机械化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大豆玉米带状复合种植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牡蛎机械化采收和清洗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设施茶园生产机械化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小麦玉米增收减损全程机械化80万元、大豆玉米带状复合种植100万元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大豆玉米带状复合种植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棉花生产全程机械化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苹果机艺融合集成应用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泗水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花生生产全程机械化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花生生产全程机械化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蒙阴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林果标准种植机械化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冠县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小麦玉米增收减损全程机械化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鸡鸭养殖全程机械化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巨野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小麦玉米增收减损全程机械化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jc w:val="left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项目编号：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ind w:firstLine="440"/>
        <w:rPr>
          <w:lang w:eastAsia="zh-CN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2022年山东省农机农艺融合项目合同书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pStyle w:val="7"/>
        <w:ind w:firstLine="440"/>
        <w:rPr>
          <w:lang w:eastAsia="zh-CN"/>
        </w:rPr>
      </w:pPr>
    </w:p>
    <w:p>
      <w:pPr>
        <w:rPr>
          <w:rFonts w:hint="eastAsia"/>
        </w:rPr>
      </w:pP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项目名称：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承担单位：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执行期限：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项目负责人：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通讯地址：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电话：</w:t>
      </w:r>
      <w:r>
        <w:rPr>
          <w:rFonts w:hint="eastAsia" w:ascii="宋体" w:hAnsi="宋体"/>
          <w:b/>
          <w:sz w:val="32"/>
          <w:u w:val="single"/>
        </w:rPr>
        <w:t xml:space="preserve">                  </w:t>
      </w:r>
      <w:r>
        <w:rPr>
          <w:rFonts w:ascii="宋体" w:hAnsi="宋体"/>
          <w:b/>
          <w:sz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u w:val="single"/>
        </w:rPr>
        <w:t xml:space="preserve">          </w:t>
      </w:r>
      <w:r>
        <w:rPr>
          <w:rFonts w:hint="eastAsia" w:ascii="宋体" w:hAnsi="宋体"/>
          <w:b/>
          <w:sz w:val="32"/>
        </w:rPr>
        <w:t xml:space="preserve">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邮编：</w:t>
      </w:r>
      <w:r>
        <w:rPr>
          <w:rFonts w:hint="eastAsia" w:ascii="宋体" w:hAnsi="宋体"/>
          <w:b/>
          <w:sz w:val="32"/>
          <w:u w:val="single"/>
        </w:rPr>
        <w:t xml:space="preserve">    </w:t>
      </w:r>
      <w:r>
        <w:rPr>
          <w:rFonts w:ascii="宋体" w:hAnsi="宋体"/>
          <w:b/>
          <w:sz w:val="32"/>
          <w:u w:val="single"/>
        </w:rPr>
        <w:t xml:space="preserve">                         </w:t>
      </w:r>
      <w:r>
        <w:rPr>
          <w:rFonts w:hint="eastAsia" w:ascii="宋体" w:hAnsi="宋体"/>
          <w:b/>
          <w:sz w:val="32"/>
          <w:u w:val="single"/>
        </w:rPr>
        <w:t xml:space="preserve">     </w:t>
      </w:r>
    </w:p>
    <w:p>
      <w:pPr>
        <w:ind w:left="9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填报日期：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</w:t>
      </w:r>
    </w:p>
    <w:p>
      <w:pPr>
        <w:ind w:left="9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Emil地址：</w:t>
      </w:r>
      <w:r>
        <w:rPr>
          <w:rFonts w:hint="eastAsia" w:ascii="宋体" w:hAnsi="宋体"/>
          <w:b/>
          <w:sz w:val="32"/>
          <w:u w:val="single"/>
        </w:rPr>
        <w:t xml:space="preserve">         </w:t>
      </w:r>
      <w:r>
        <w:rPr>
          <w:rFonts w:ascii="宋体" w:hAnsi="宋体"/>
          <w:b/>
          <w:sz w:val="32"/>
          <w:u w:val="single"/>
        </w:rPr>
        <w:t xml:space="preserve">                </w:t>
      </w:r>
      <w:r>
        <w:rPr>
          <w:rFonts w:hint="eastAsia" w:ascii="宋体" w:hAnsi="宋体"/>
          <w:b/>
          <w:sz w:val="32"/>
          <w:u w:val="single"/>
        </w:rPr>
        <w:t xml:space="preserve">     </w:t>
      </w:r>
    </w:p>
    <w:p>
      <w:pPr>
        <w:ind w:left="900"/>
        <w:jc w:val="center"/>
        <w:rPr>
          <w:rFonts w:hint="eastAsia" w:ascii="宋体" w:hAnsi="宋体"/>
          <w:b/>
          <w:sz w:val="32"/>
          <w:u w:val="single"/>
        </w:rPr>
      </w:pPr>
    </w:p>
    <w:p>
      <w:pPr>
        <w:ind w:left="900"/>
        <w:jc w:val="center"/>
        <w:rPr>
          <w:rFonts w:eastAsia="仿宋_GB2312"/>
          <w:sz w:val="32"/>
          <w:u w:val="single"/>
        </w:rPr>
      </w:pPr>
    </w:p>
    <w:p>
      <w:pPr>
        <w:pStyle w:val="7"/>
        <w:ind w:firstLine="440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山东省农业农村厅制</w:t>
      </w:r>
    </w:p>
    <w:p>
      <w:pPr>
        <w:snapToGrid w:val="0"/>
        <w:ind w:right="26"/>
        <w:jc w:val="center"/>
        <w:rPr>
          <w:rFonts w:eastAsia="黑体"/>
          <w:bCs/>
          <w:color w:val="000000"/>
          <w:sz w:val="36"/>
        </w:rPr>
      </w:pPr>
    </w:p>
    <w:p>
      <w:pPr>
        <w:pStyle w:val="7"/>
        <w:ind w:firstLine="440"/>
        <w:rPr>
          <w:rFonts w:hint="eastAsia"/>
          <w:lang w:eastAsia="zh-CN"/>
        </w:rPr>
      </w:pP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填  报  说  明</w:t>
      </w:r>
    </w:p>
    <w:p>
      <w:pPr>
        <w:rPr>
          <w:rFonts w:hint="eastAsia" w:eastAsia="仿宋_GB2312"/>
          <w:sz w:val="32"/>
        </w:rPr>
      </w:pPr>
    </w:p>
    <w:p>
      <w:pPr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1.用A4纸打印，做到字迹清晰，语句简练明确，数据准确。</w:t>
      </w:r>
    </w:p>
    <w:p>
      <w:pPr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2.所填写内容填写真实可靠，准确无误。</w:t>
      </w:r>
    </w:p>
    <w:p>
      <w:pPr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3.项目承担单位名称须按公章填写全称。</w:t>
      </w:r>
    </w:p>
    <w:p>
      <w:pPr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4.项目承担单位依据次合同书组织项目实施，项目审批单位据此合同书检查和验收项目。</w:t>
      </w:r>
    </w:p>
    <w:p>
      <w:pPr>
        <w:snapToGrid w:val="0"/>
        <w:spacing w:line="600" w:lineRule="exact"/>
        <w:ind w:firstLine="565" w:firstLineChars="20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项目经费支出预算应科学合理，符合项目实施实际与有关规定，与项目实施无关的费用支出不得列入。</w:t>
      </w:r>
    </w:p>
    <w:p>
      <w:pPr>
        <w:ind w:firstLine="565" w:firstLineChars="20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6.为便于统一格式，规范填写内容，在项目合同书中增加了括号内的内容，均是编写要求，申报时应删除,格式与字号按照现有字样。</w:t>
      </w:r>
    </w:p>
    <w:p>
      <w:pPr>
        <w:pStyle w:val="7"/>
        <w:ind w:left="0" w:leftChars="0" w:firstLine="565" w:firstLineChars="202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</w:p>
    <w:p>
      <w:pPr>
        <w:pStyle w:val="7"/>
        <w:ind w:firstLine="560"/>
        <w:rPr>
          <w:rFonts w:ascii="宋体" w:hAnsi="宋体" w:cs="Times New Roman"/>
          <w:kern w:val="2"/>
          <w:sz w:val="28"/>
          <w:szCs w:val="28"/>
          <w:lang w:eastAsia="zh-CN"/>
        </w:rPr>
      </w:pPr>
    </w:p>
    <w:p/>
    <w:p>
      <w:pPr>
        <w:pStyle w:val="7"/>
        <w:ind w:firstLine="440"/>
        <w:rPr>
          <w:lang w:eastAsia="zh-CN"/>
        </w:rPr>
      </w:pPr>
    </w:p>
    <w:p/>
    <w:p>
      <w:pPr>
        <w:pStyle w:val="7"/>
        <w:ind w:firstLine="440"/>
        <w:rPr>
          <w:lang w:eastAsia="zh-CN"/>
        </w:rPr>
      </w:pPr>
    </w:p>
    <w:p/>
    <w:p>
      <w:pPr>
        <w:pStyle w:val="7"/>
        <w:ind w:firstLine="440"/>
        <w:rPr>
          <w:lang w:eastAsia="zh-CN"/>
        </w:rPr>
      </w:pPr>
    </w:p>
    <w:p/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ind w:right="26"/>
        <w:jc w:val="center"/>
        <w:rPr>
          <w:rFonts w:eastAsia="黑体"/>
          <w:bCs/>
          <w:color w:val="000000"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</w:t>
      </w:r>
      <w:r>
        <w:rPr>
          <w:rFonts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项目实施的必要性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（围绕国家政策形势、产业发展现状，市场需求、生态要求等，分析产业发展的问题短板和制约因素，提出拟解决的关键技术问题，提出立项必要性和可行性。不超过5</w:t>
      </w:r>
      <w:r>
        <w:rPr>
          <w:rFonts w:ascii="仿宋_GB2312" w:eastAsia="仿宋_GB2312"/>
          <w:color w:val="000000"/>
          <w:sz w:val="32"/>
          <w:szCs w:val="32"/>
        </w:rPr>
        <w:t>00</w:t>
      </w:r>
      <w:r>
        <w:rPr>
          <w:rFonts w:hint="eastAsia" w:ascii="仿宋_GB2312" w:eastAsia="仿宋_GB2312"/>
          <w:color w:val="000000"/>
          <w:sz w:val="32"/>
          <w:szCs w:val="32"/>
        </w:rPr>
        <w:t>字）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二、项目实施的主要内容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（重点是说明项目要干什么，通过什么方式解决什么问题，采用那些技术，一般要有明确的试验对比内容。）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1．项目拟解决的主要技术难点和问题分析：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</w:t>
      </w:r>
      <w:r>
        <w:rPr>
          <w:rFonts w:ascii="仿宋_GB2312" w:eastAsia="仿宋_GB2312"/>
          <w:color w:val="000000"/>
          <w:sz w:val="32"/>
          <w:szCs w:val="32"/>
        </w:rPr>
        <w:t>技术路线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right="2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3．项目主要</w:t>
      </w:r>
      <w:r>
        <w:rPr>
          <w:rFonts w:ascii="仿宋_GB2312" w:eastAsia="仿宋_GB2312"/>
          <w:color w:val="000000"/>
          <w:sz w:val="32"/>
          <w:szCs w:val="32"/>
        </w:rPr>
        <w:t>内容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right="26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4．创新点。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三、项目实施地点、规模及任务目标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 xml:space="preserve">1.项目实施地点和规模（示范点数量、实施面积、种养规模、研发改进机具数量、加工数量等，要落实到村、地块、合作社等） 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2.任务目标（包括作业质量指标、实施面积、增产增收、形成试验报告、技术规范、操作规程、技术培训人员数量，现场会次数等。获得的经济、生态、社会效益等）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</w:t>
      </w:r>
      <w:r>
        <w:rPr>
          <w:rFonts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zh-CN"/>
        </w:rPr>
        <w:t>资金用途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（按本通知正文第四条资金使用方向合理列支）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五、预期经济效益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(分析机械化生产投入与产出，与常规模式对比节本增效情况)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六、项目期限与进度安排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（说明项目实施起止时间，按照生产周期，把调研、制定方案、田间试验、技术培训、现场演示、测产、总结验收等进度列出，要明确到月）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七</w:t>
      </w:r>
      <w:r>
        <w:rPr>
          <w:rFonts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项目管理措施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（建立领导小组和技术小组，要列出名单；落实地块、场地、机具等，制定技术方案、试验方案；开展培训，作业演示等；部门协作、专家指导；严格财务管理，专账管理，专款专用；监督检查与自查等）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八、项目实施单位情况及人员分工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1.项目实施单位情况（要说明单位性质、职能，部门设置，人员数量，技术人员和职称情况，前期承担实施项目工作基础，必要的试验仪器设备情况，获得科技奖等情况）</w:t>
      </w:r>
    </w:p>
    <w:p>
      <w:pPr>
        <w:pStyle w:val="7"/>
        <w:adjustRightInd w:val="0"/>
        <w:snapToGrid w:val="0"/>
        <w:spacing w:after="0" w:line="360" w:lineRule="auto"/>
        <w:ind w:left="0" w:leftChars="0" w:firstLine="640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2.项目组成员及任务分工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93"/>
        <w:gridCol w:w="832"/>
        <w:gridCol w:w="2183"/>
        <w:gridCol w:w="1311"/>
        <w:gridCol w:w="108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职务/职称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组长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副组长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4" w:type="pct"/>
            <w:noWrap w:val="0"/>
            <w:vAlign w:val="top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成员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210" w:firstLineChars="100"/>
              <w:jc w:val="both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281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ind w:left="0" w:leftChars="0" w:firstLine="0" w:firstLineChars="0"/>
              <w:jc w:val="center"/>
              <w:rPr>
                <w:rFonts w:ascii="宋体" w:hAnsi="宋体" w:cs="仿宋_GB2312"/>
                <w:sz w:val="21"/>
                <w:szCs w:val="21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bCs/>
          <w:color w:val="000000"/>
          <w:sz w:val="32"/>
          <w:szCs w:val="32"/>
        </w:rPr>
      </w:pPr>
    </w:p>
    <w:p>
      <w:pPr>
        <w:ind w:firstLine="563" w:firstLineChars="176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九、合同签订各方</w:t>
      </w:r>
    </w:p>
    <w:p>
      <w:pPr>
        <w:ind w:firstLine="564" w:firstLineChars="176"/>
        <w:rPr>
          <w:rFonts w:hint="eastAsia" w:ascii="华文楷体" w:hAnsi="华文楷体" w:eastAsia="华文楷体"/>
          <w:b/>
          <w:sz w:val="32"/>
        </w:rPr>
      </w:pPr>
      <w:r>
        <w:rPr>
          <w:rFonts w:hint="eastAsia" w:ascii="华文楷体" w:hAnsi="华文楷体" w:eastAsia="华文楷体"/>
          <w:b/>
          <w:sz w:val="32"/>
        </w:rPr>
        <w:t>（一）项目承担单位</w:t>
      </w:r>
    </w:p>
    <w:p>
      <w:pPr>
        <w:ind w:left="720" w:firstLine="492" w:firstLineChars="17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单位名称（章）：</w:t>
      </w:r>
    </w:p>
    <w:p>
      <w:pPr>
        <w:ind w:left="720" w:firstLine="492" w:firstLineChars="176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负责人签字： 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年   月    日（公章）</w:t>
      </w:r>
    </w:p>
    <w:p>
      <w:pPr>
        <w:ind w:firstLine="564" w:firstLineChars="176"/>
        <w:rPr>
          <w:rFonts w:hint="eastAsia" w:ascii="华文楷体" w:hAnsi="华文楷体" w:eastAsia="华文楷体"/>
          <w:b/>
          <w:sz w:val="32"/>
        </w:rPr>
      </w:pPr>
      <w:r>
        <w:rPr>
          <w:rFonts w:hint="eastAsia" w:ascii="华文楷体" w:hAnsi="华文楷体" w:eastAsia="华文楷体"/>
          <w:b/>
          <w:sz w:val="32"/>
        </w:rPr>
        <w:t>（二）市级农业农村局（中心）</w:t>
      </w:r>
    </w:p>
    <w:p>
      <w:pPr>
        <w:ind w:left="720" w:firstLine="492" w:firstLineChars="17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单位名称（章）：</w:t>
      </w:r>
    </w:p>
    <w:p>
      <w:pPr>
        <w:ind w:left="720" w:firstLine="492" w:firstLineChars="176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负责人签字：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年   月    日（公章）</w:t>
      </w:r>
    </w:p>
    <w:p>
      <w:pPr>
        <w:ind w:firstLine="564" w:firstLineChars="176"/>
        <w:rPr>
          <w:rFonts w:hint="eastAsia" w:ascii="华文楷体" w:hAnsi="华文楷体" w:eastAsia="华文楷体"/>
          <w:b/>
          <w:sz w:val="32"/>
        </w:rPr>
      </w:pPr>
      <w:r>
        <w:rPr>
          <w:rFonts w:hint="eastAsia" w:ascii="华文楷体" w:hAnsi="华文楷体" w:eastAsia="华文楷体"/>
          <w:b/>
          <w:sz w:val="32"/>
        </w:rPr>
        <w:t>（三） 省农业农村厅</w:t>
      </w:r>
    </w:p>
    <w:p>
      <w:pPr>
        <w:ind w:left="720" w:firstLine="492" w:firstLineChars="17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单位名称（章）：</w:t>
      </w:r>
    </w:p>
    <w:p>
      <w:pPr>
        <w:ind w:left="720" w:firstLine="492" w:firstLineChars="176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负责人签字：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   月    日（公章）</w:t>
      </w:r>
    </w:p>
    <w:p>
      <w:pPr>
        <w:ind w:left="720" w:firstLine="492" w:firstLineChars="17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2FlNGYzOGRkNDUwN2ViZTA5NzA1NTFhNGY0NWQifQ=="/>
  </w:docVars>
  <w:rsids>
    <w:rsidRoot w:val="FFFF1EC8"/>
    <w:rsid w:val="009810BB"/>
    <w:rsid w:val="26A55B8D"/>
    <w:rsid w:val="4ABB0D8B"/>
    <w:rsid w:val="57FA4300"/>
    <w:rsid w:val="FDFBF3FD"/>
    <w:rsid w:val="FFC744DD"/>
    <w:rsid w:val="FFFF1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spacing w:line="276" w:lineRule="auto"/>
      <w:ind w:firstLine="420" w:firstLineChars="200"/>
      <w:jc w:val="left"/>
    </w:pPr>
    <w:rPr>
      <w:rFonts w:cs="Calibri"/>
      <w:kern w:val="0"/>
      <w:sz w:val="22"/>
      <w:szCs w:val="22"/>
      <w:lang w:eastAsia="en-US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4665</Words>
  <Characters>4801</Characters>
  <Lines>39</Lines>
  <Paragraphs>11</Paragraphs>
  <TotalTime>1</TotalTime>
  <ScaleCrop>false</ScaleCrop>
  <LinksUpToDate>false</LinksUpToDate>
  <CharactersWithSpaces>5177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2022-06-21T07:10:00Z</dcterms:created>
  <dc:creator>user</dc:creator>
  <cp:lastModifiedBy>©守望</cp:lastModifiedBy>
  <dcterms:modified xsi:type="dcterms:W3CDTF">2022-06-29T02:19:38Z</dcterms:modified>
  <dc:title>为加快农机农艺先进技术融合，补短板、强弱项，立足全产业链的农机化发展水平提升，推进我省农机化全程全面高质高效发展，省厅决定安排专项资金，组织开展农机农艺融合应用试点项目，探索可复制可推广的试点经验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DB7E2B7CC07F4DEF87CF538B33E262BE</vt:lpwstr>
  </property>
</Properties>
</file>