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240" w:lineRule="auto"/>
        <w:textAlignment w:val="auto"/>
        <w:rPr>
          <w:rFonts w:hint="eastAsia" w:ascii="黑体" w:hAnsi="微软雅黑" w:eastAsia="黑体" w:cs="宋体"/>
          <w:color w:val="000000"/>
          <w:kern w:val="0"/>
          <w:sz w:val="32"/>
        </w:rPr>
      </w:pPr>
      <w:r>
        <w:rPr>
          <w:rFonts w:hint="eastAsia" w:ascii="黑体" w:hAnsi="微软雅黑" w:eastAsia="黑体" w:cs="宋体"/>
          <w:color w:val="000000"/>
          <w:kern w:val="0"/>
          <w:sz w:val="32"/>
        </w:rPr>
        <w:t>附件3</w:t>
      </w:r>
    </w:p>
    <w:p>
      <w:pPr>
        <w:keepNext w:val="0"/>
        <w:keepLines w:val="0"/>
        <w:pageBreakBefore w:val="0"/>
        <w:widowControl/>
        <w:shd w:val="clear" w:color="auto" w:fill="FFFFFF"/>
        <w:kinsoku/>
        <w:wordWrap/>
        <w:overflowPunct/>
        <w:topLinePunct w:val="0"/>
        <w:autoSpaceDE/>
        <w:autoSpaceDN/>
        <w:bidi w:val="0"/>
        <w:spacing w:line="240" w:lineRule="auto"/>
        <w:ind w:firstLine="640"/>
        <w:textAlignment w:val="auto"/>
        <w:rPr>
          <w:rFonts w:ascii="宋体" w:hAnsi="宋体" w:eastAsia="宋体" w:cs="宋体"/>
          <w:color w:val="333333"/>
          <w:kern w:val="0"/>
          <w:sz w:val="24"/>
          <w:szCs w:val="24"/>
        </w:rPr>
      </w:pPr>
      <w:r>
        <w:rPr>
          <w:rFonts w:ascii="宋体" w:hAnsi="宋体" w:eastAsia="宋体" w:cs="宋体"/>
          <w:color w:val="333333"/>
          <w:kern w:val="0"/>
          <w:sz w:val="32"/>
        </w:rPr>
        <w:t> </w:t>
      </w:r>
    </w:p>
    <w:p>
      <w:pPr>
        <w:keepNext w:val="0"/>
        <w:keepLines w:val="0"/>
        <w:pageBreakBefore w:val="0"/>
        <w:widowControl/>
        <w:shd w:val="clear" w:color="auto" w:fill="FFFFFF"/>
        <w:kinsoku/>
        <w:wordWrap/>
        <w:overflowPunct/>
        <w:topLinePunct w:val="0"/>
        <w:autoSpaceDE/>
        <w:autoSpaceDN/>
        <w:bidi w:val="0"/>
        <w:spacing w:line="240" w:lineRule="auto"/>
        <w:ind w:firstLine="480"/>
        <w:jc w:val="center"/>
        <w:textAlignment w:val="auto"/>
        <w:rPr>
          <w:rFonts w:ascii="宋体" w:hAnsi="宋体" w:eastAsia="宋体" w:cs="宋体"/>
          <w:color w:val="333333"/>
          <w:kern w:val="0"/>
          <w:sz w:val="24"/>
          <w:szCs w:val="24"/>
        </w:rPr>
      </w:pPr>
      <w:r>
        <w:rPr>
          <w:rFonts w:hint="eastAsia" w:ascii="华文中宋" w:hAnsi="华文中宋" w:eastAsia="华文中宋" w:cs="宋体"/>
          <w:b/>
          <w:bCs/>
          <w:color w:val="333333"/>
          <w:kern w:val="0"/>
          <w:sz w:val="36"/>
        </w:rPr>
        <w:t>动物防疫等补助经费项目实施方案</w:t>
      </w:r>
    </w:p>
    <w:p>
      <w:pPr>
        <w:keepNext w:val="0"/>
        <w:keepLines w:val="0"/>
        <w:pageBreakBefore w:val="0"/>
        <w:widowControl/>
        <w:shd w:val="clear" w:color="auto" w:fill="FFFFFF"/>
        <w:kinsoku/>
        <w:wordWrap/>
        <w:overflowPunct/>
        <w:topLinePunct w:val="0"/>
        <w:autoSpaceDE/>
        <w:autoSpaceDN/>
        <w:bidi w:val="0"/>
        <w:spacing w:line="240" w:lineRule="auto"/>
        <w:ind w:firstLine="640"/>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spacing w:line="240" w:lineRule="auto"/>
        <w:ind w:firstLine="640"/>
        <w:textAlignment w:val="auto"/>
        <w:rPr>
          <w:rFonts w:hint="eastAsia" w:ascii="方正仿宋_GBK" w:hAnsi="方正仿宋_GBK" w:eastAsia="方正仿宋_GBK" w:cs="方正仿宋_GBK"/>
          <w:color w:val="333333"/>
          <w:kern w:val="0"/>
          <w:sz w:val="32"/>
          <w:szCs w:val="32"/>
          <w:highlight w:val="none"/>
        </w:rPr>
      </w:pPr>
      <w:r>
        <w:rPr>
          <w:rFonts w:hint="eastAsia" w:ascii="方正仿宋_GBK" w:hAnsi="方正仿宋_GBK" w:eastAsia="方正仿宋_GBK" w:cs="方正仿宋_GBK"/>
          <w:color w:val="333333"/>
          <w:kern w:val="0"/>
          <w:sz w:val="32"/>
          <w:szCs w:val="32"/>
          <w:highlight w:val="none"/>
        </w:rPr>
        <w:t>中央财政动物防疫等补助经费主要用于</w:t>
      </w:r>
      <w:r>
        <w:rPr>
          <w:rFonts w:hint="eastAsia" w:ascii="方正仿宋_GBK" w:hAnsi="方正仿宋_GBK" w:eastAsia="方正仿宋_GBK" w:cs="方正仿宋_GBK"/>
          <w:color w:val="333333"/>
          <w:kern w:val="0"/>
          <w:sz w:val="32"/>
          <w:szCs w:val="32"/>
        </w:rPr>
        <w:t>动物疫病强制免疫、强制扑杀和销毁、养殖环节无害化处理</w:t>
      </w:r>
      <w:r>
        <w:rPr>
          <w:rFonts w:hint="eastAsia" w:ascii="方正仿宋_GBK" w:hAnsi="方正仿宋_GBK" w:eastAsia="方正仿宋_GBK" w:cs="方正仿宋_GBK"/>
          <w:color w:val="333333"/>
          <w:kern w:val="0"/>
          <w:sz w:val="32"/>
          <w:szCs w:val="32"/>
          <w:highlight w:val="none"/>
        </w:rPr>
        <w:t>等三方面支出。具体实施要求按照《河南省省级动物防疫等补助经费管理办法》（豫财农水〔2020〕102号）、《农业部办公厅财政部办公厅关于印发〈动物疫病防控财政支持政策实施指导意见〉的通知》和《农业农村部办公厅财政部办公厅关于做好非洲猪瘟防控财政补助政策实施工作的通知》执行。</w:t>
      </w:r>
    </w:p>
    <w:p>
      <w:pPr>
        <w:keepNext w:val="0"/>
        <w:keepLines w:val="0"/>
        <w:pageBreakBefore w:val="0"/>
        <w:widowControl/>
        <w:numPr>
          <w:ilvl w:val="0"/>
          <w:numId w:val="1"/>
        </w:numPr>
        <w:shd w:val="clear" w:color="auto" w:fill="FFFFFF"/>
        <w:kinsoku/>
        <w:wordWrap/>
        <w:overflowPunct/>
        <w:topLinePunct w:val="0"/>
        <w:autoSpaceDE/>
        <w:autoSpaceDN/>
        <w:bidi w:val="0"/>
        <w:spacing w:line="240" w:lineRule="auto"/>
        <w:ind w:firstLine="640"/>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强制免疫补助</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color w:val="333333"/>
          <w:kern w:val="0"/>
          <w:sz w:val="32"/>
          <w:szCs w:val="32"/>
          <w:highlight w:val="none"/>
        </w:rPr>
      </w:pPr>
      <w:r>
        <w:rPr>
          <w:rFonts w:hint="eastAsia" w:ascii="方正仿宋_GBK" w:hAnsi="方正仿宋_GBK" w:eastAsia="方正仿宋_GBK" w:cs="方正仿宋_GBK"/>
          <w:color w:val="333333"/>
          <w:kern w:val="0"/>
          <w:sz w:val="32"/>
          <w:szCs w:val="32"/>
          <w:highlight w:val="none"/>
        </w:rPr>
        <w:t>主要用于开展口蹄疫、高致病性禽流感、H7N9流感、小反刍兽疫、布病等动物疫病强制免疫疫苗采购、储存、注射（投喂）及免疫效果监测评价、疫病监测和净化、人员防护等相关防控工作，对实施强制免疫和购买动物防疫服务等予以补助。2022年继续对符合条件的养殖场户实施强制免疫“先打后补”。各地要加强资金使用管理，提高免疫质量和政策成效，高致病性禽流感、口蹄疫、小反刍兽疫抗体合格率常年保持在70%以上。</w:t>
      </w:r>
    </w:p>
    <w:p>
      <w:pPr>
        <w:keepNext w:val="0"/>
        <w:keepLines w:val="0"/>
        <w:pageBreakBefore w:val="0"/>
        <w:widowControl/>
        <w:numPr>
          <w:ilvl w:val="0"/>
          <w:numId w:val="1"/>
        </w:numPr>
        <w:shd w:val="clear" w:color="auto" w:fill="FFFFFF"/>
        <w:kinsoku/>
        <w:wordWrap/>
        <w:overflowPunct/>
        <w:topLinePunct w:val="0"/>
        <w:autoSpaceDE/>
        <w:autoSpaceDN/>
        <w:bidi w:val="0"/>
        <w:spacing w:line="240" w:lineRule="auto"/>
        <w:ind w:left="0" w:leftChars="0" w:firstLine="640" w:firstLineChars="0"/>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强制扑杀和销毁补助</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主要用于对在动物疫病预防、控制、净化、消灭过程中强制扑杀的动物、销毁的动物产品和相关物品的所有者给予补偿。纳入中央财政补助范围的疫病种类包括非洲猪瘟、口蹄疫、高致病性禽流感、H7N9流感、小反刍兽疫、布病、结核病、马鼻疽和马传贫等。销毁的动物产品包括被动物疫病污染或可能被污染、存在动物疫病传播风险的猪肉、牛肉、羊肉、禽肉、马肉等肉类，鸡蛋等蛋类，牛奶等奶类；销毁的相关物品包括被动物疫病污染或可能被污染的、未拆包装的成品饲料。</w:t>
      </w:r>
    </w:p>
    <w:p>
      <w:pPr>
        <w:keepNext w:val="0"/>
        <w:keepLines w:val="0"/>
        <w:pageBreakBefore w:val="0"/>
        <w:widowControl/>
        <w:numPr>
          <w:ilvl w:val="0"/>
          <w:numId w:val="1"/>
        </w:numPr>
        <w:shd w:val="clear" w:color="auto" w:fill="FFFFFF"/>
        <w:kinsoku/>
        <w:wordWrap/>
        <w:overflowPunct/>
        <w:topLinePunct w:val="0"/>
        <w:autoSpaceDE/>
        <w:autoSpaceDN/>
        <w:bidi w:val="0"/>
        <w:spacing w:line="240" w:lineRule="auto"/>
        <w:ind w:left="0" w:leftChars="0" w:firstLine="640" w:firstLineChars="0"/>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养殖环节无害化处理补助</w:t>
      </w: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color w:val="333333"/>
          <w:kern w:val="0"/>
          <w:sz w:val="32"/>
          <w:szCs w:val="32"/>
          <w:highlight w:val="none"/>
        </w:rPr>
      </w:pPr>
      <w:r>
        <w:rPr>
          <w:rFonts w:hint="eastAsia" w:ascii="方正仿宋_GBK" w:hAnsi="方正仿宋_GBK" w:eastAsia="方正仿宋_GBK" w:cs="方正仿宋_GBK"/>
          <w:color w:val="333333"/>
          <w:kern w:val="0"/>
          <w:sz w:val="32"/>
          <w:szCs w:val="32"/>
          <w:highlight w:val="none"/>
        </w:rPr>
        <w:t>按照“谁处理补给谁”的原则，对承担养殖环节病死猪无害化处理任务的实施者给予补助。补助资金不得用于重大动物疫病扑杀畜禽、屠宰环节病死畜禽和病害畜禽产品无害化处理补助。各</w:t>
      </w:r>
      <w:r>
        <w:rPr>
          <w:rFonts w:hint="eastAsia" w:ascii="方正仿宋_GBK" w:hAnsi="方正仿宋_GBK" w:eastAsia="方正仿宋_GBK" w:cs="方正仿宋_GBK"/>
          <w:color w:val="333333"/>
          <w:kern w:val="0"/>
          <w:sz w:val="32"/>
          <w:szCs w:val="32"/>
          <w:highlight w:val="none"/>
          <w:lang w:eastAsia="zh-CN"/>
        </w:rPr>
        <w:t>县（市、区）</w:t>
      </w:r>
      <w:r>
        <w:rPr>
          <w:rFonts w:hint="eastAsia" w:ascii="方正仿宋_GBK" w:hAnsi="方正仿宋_GBK" w:eastAsia="方正仿宋_GBK" w:cs="方正仿宋_GBK"/>
          <w:color w:val="333333"/>
          <w:kern w:val="0"/>
          <w:sz w:val="32"/>
          <w:szCs w:val="32"/>
          <w:highlight w:val="none"/>
        </w:rPr>
        <w:t>要按照本区域无害化处理补助标准，统筹省市县资金安排，足额安排资金。要加快资金执行进度，中央和省级财政资金下达后，市县财政应在三个月内将补助资金给付到位，确保无害化处理体系有效运行。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A5027"/>
    <w:multiLevelType w:val="singleLevel"/>
    <w:tmpl w:val="FADA50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ZTRlMTk1ZDdlZGVlYTJkYjQwYjBmYWNhZDQ1NmEifQ=="/>
  </w:docVars>
  <w:rsids>
    <w:rsidRoot w:val="60244285"/>
    <w:rsid w:val="6024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tabs>
        <w:tab w:val="right" w:leader="dot" w:pos="9402"/>
      </w:tabs>
      <w:adjustRightInd w:val="0"/>
      <w:snapToGrid w:val="0"/>
      <w:spacing w:line="500" w:lineRule="exact"/>
      <w:jc w:val="distribute"/>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2022-07-15T02:58:00Z</dcterms:created>
  <dc:creator>Lenovo</dc:creator>
  <cp:lastModifiedBy>Lenovo</cp:lastModifiedBy>
  <dcterms:modified xsi:type="dcterms:W3CDTF">2022-07-15T02:58:52Z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248E5E3582E84951A26DB9E5EC14A9A2</vt:lpwstr>
  </property>
</Properties>
</file>