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安徽省地方标准编制说明</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874"/>
        <w:gridCol w:w="3254"/>
        <w:gridCol w:w="943"/>
        <w:gridCol w:w="999"/>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64"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标准名称</w:t>
            </w:r>
          </w:p>
        </w:tc>
        <w:tc>
          <w:tcPr>
            <w:tcW w:w="4135" w:type="pct"/>
            <w:gridSpan w:val="4"/>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rPr>
              <w:t>麦玉两熟制玉米秸秆还田机械化作业技术规范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任务来源</w:t>
            </w:r>
          </w:p>
          <w:p>
            <w:pPr>
              <w:pStyle w:val="8"/>
              <w:adjustRightInd w:val="0"/>
              <w:spacing w:line="360" w:lineRule="auto"/>
              <w:ind w:firstLine="0" w:firstLineChars="0"/>
              <w:contextualSpacing/>
              <w:jc w:val="center"/>
              <w:rPr>
                <w:rFonts w:hAnsi="宋体"/>
                <w:szCs w:val="21"/>
              </w:rPr>
            </w:pPr>
            <w:r>
              <w:rPr>
                <w:rFonts w:hint="eastAsia" w:hAnsi="宋体"/>
                <w:szCs w:val="21"/>
              </w:rPr>
              <w:t>（项目计划号）</w:t>
            </w:r>
          </w:p>
        </w:tc>
        <w:tc>
          <w:tcPr>
            <w:tcW w:w="4135" w:type="pct"/>
            <w:gridSpan w:val="4"/>
            <w:vAlign w:val="center"/>
          </w:tcPr>
          <w:p>
            <w:pPr>
              <w:pStyle w:val="8"/>
              <w:adjustRightInd w:val="0"/>
              <w:spacing w:line="360" w:lineRule="auto"/>
              <w:ind w:firstLine="0" w:firstLineChars="0"/>
              <w:contextualSpacing/>
              <w:rPr>
                <w:rFonts w:hint="default" w:hAnsi="宋体" w:eastAsia="宋体"/>
                <w:szCs w:val="21"/>
                <w:lang w:val="en-US" w:eastAsia="zh-CN"/>
              </w:rPr>
            </w:pPr>
            <w:r>
              <w:rPr>
                <w:rFonts w:hint="eastAsia" w:hAnsi="宋体"/>
                <w:szCs w:val="21"/>
                <w:lang w:val="en-US" w:eastAsia="zh-CN"/>
              </w:rPr>
              <w:t>2020-2-305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负责起草单位</w:t>
            </w:r>
          </w:p>
        </w:tc>
        <w:tc>
          <w:tcPr>
            <w:tcW w:w="4135" w:type="pct"/>
            <w:gridSpan w:val="4"/>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安徽省农业机械技术推广总站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单位地址</w:t>
            </w:r>
          </w:p>
        </w:tc>
        <w:tc>
          <w:tcPr>
            <w:tcW w:w="4135" w:type="pct"/>
            <w:gridSpan w:val="4"/>
            <w:vAlign w:val="center"/>
          </w:tcPr>
          <w:p>
            <w:pPr>
              <w:pStyle w:val="8"/>
              <w:adjustRightInd w:val="0"/>
              <w:spacing w:line="360" w:lineRule="auto"/>
              <w:ind w:firstLine="0" w:firstLineChars="0"/>
              <w:contextualSpacing/>
              <w:rPr>
                <w:rFonts w:hint="default" w:hAnsi="宋体" w:eastAsia="宋体"/>
                <w:szCs w:val="21"/>
                <w:lang w:val="en-US" w:eastAsia="zh-CN"/>
              </w:rPr>
            </w:pPr>
            <w:r>
              <w:rPr>
                <w:rFonts w:hint="eastAsia" w:hAnsi="宋体"/>
                <w:szCs w:val="21"/>
                <w:lang w:eastAsia="zh-CN"/>
              </w:rPr>
              <w:t>合肥市包河区洞庭湖路</w:t>
            </w:r>
            <w:r>
              <w:rPr>
                <w:rFonts w:hint="eastAsia" w:hAnsi="宋体"/>
                <w:szCs w:val="21"/>
                <w:lang w:val="en-US" w:eastAsia="zh-CN"/>
              </w:rPr>
              <w:t>3355号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参与起草单位</w:t>
            </w:r>
          </w:p>
        </w:tc>
        <w:tc>
          <w:tcPr>
            <w:tcW w:w="4135" w:type="pct"/>
            <w:gridSpan w:val="4"/>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安徽农业大学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jc w:val="center"/>
              <w:rPr>
                <w:rFonts w:hAnsi="宋体"/>
                <w:b/>
                <w:szCs w:val="21"/>
              </w:rPr>
            </w:pPr>
            <w:r>
              <w:rPr>
                <w:rFonts w:hint="eastAsia" w:hAnsi="宋体"/>
                <w:b/>
                <w:szCs w:val="21"/>
              </w:rPr>
              <w:t>标准起草人</w:t>
            </w:r>
          </w:p>
          <w:p>
            <w:pPr>
              <w:pStyle w:val="8"/>
              <w:adjustRightInd w:val="0"/>
              <w:spacing w:line="360" w:lineRule="auto"/>
              <w:ind w:firstLine="0" w:firstLineChars="0"/>
              <w:contextualSpacing/>
              <w:jc w:val="center"/>
              <w:rPr>
                <w:rFonts w:hAnsi="宋体"/>
                <w:szCs w:val="21"/>
              </w:rPr>
            </w:pPr>
            <w:r>
              <w:rPr>
                <w:rFonts w:hint="eastAsia" w:hAnsi="宋体"/>
                <w:szCs w:val="21"/>
              </w:rPr>
              <w:t>（全部起草人，应与标准文本前言中起草人排序一致）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序号</w:t>
            </w:r>
          </w:p>
        </w:tc>
        <w:tc>
          <w:tcPr>
            <w:tcW w:w="512"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姓名</w:t>
            </w:r>
          </w:p>
        </w:tc>
        <w:tc>
          <w:tcPr>
            <w:tcW w:w="1909"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单位</w:t>
            </w:r>
          </w:p>
        </w:tc>
        <w:tc>
          <w:tcPr>
            <w:tcW w:w="553"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职务</w:t>
            </w:r>
          </w:p>
        </w:tc>
        <w:tc>
          <w:tcPr>
            <w:tcW w:w="586"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职称</w:t>
            </w:r>
          </w:p>
        </w:tc>
        <w:tc>
          <w:tcPr>
            <w:tcW w:w="1087"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pStyle w:val="8"/>
              <w:adjustRightInd w:val="0"/>
              <w:spacing w:line="360" w:lineRule="auto"/>
              <w:ind w:firstLine="0" w:firstLineChars="0"/>
              <w:contextualSpacing/>
              <w:jc w:val="center"/>
              <w:rPr>
                <w:rFonts w:hint="default" w:hAnsi="宋体"/>
                <w:szCs w:val="21"/>
                <w:lang w:val="en"/>
              </w:rPr>
            </w:pPr>
            <w:r>
              <w:rPr>
                <w:rFonts w:hint="default" w:hAnsi="宋体"/>
                <w:szCs w:val="21"/>
                <w:lang w:val="en"/>
              </w:rPr>
              <w:t>1</w:t>
            </w:r>
          </w:p>
        </w:tc>
        <w:tc>
          <w:tcPr>
            <w:tcW w:w="512" w:type="pct"/>
            <w:vAlign w:val="center"/>
          </w:tcPr>
          <w:p>
            <w:pPr>
              <w:pStyle w:val="8"/>
              <w:adjustRightInd w:val="0"/>
              <w:spacing w:line="360" w:lineRule="auto"/>
              <w:ind w:firstLine="0" w:firstLineChars="0"/>
              <w:contextualSpacing/>
              <w:jc w:val="center"/>
              <w:rPr>
                <w:rFonts w:hint="eastAsia" w:hAnsi="宋体" w:eastAsia="宋体"/>
                <w:szCs w:val="21"/>
                <w:lang w:val="en" w:eastAsia="zh-CN"/>
              </w:rPr>
            </w:pPr>
            <w:r>
              <w:rPr>
                <w:rFonts w:hint="eastAsia" w:ascii="宋体" w:eastAsia="宋体"/>
                <w:lang w:eastAsia="zh-CN"/>
              </w:rPr>
              <w:t>曹发海</w:t>
            </w:r>
            <w:r>
              <w:rPr>
                <w:rFonts w:hint="eastAsia" w:ascii="宋体" w:eastAsia="宋体"/>
                <w:lang w:val="en-US" w:eastAsia="zh-CN"/>
              </w:rPr>
              <w:t xml:space="preserve">                       </w:t>
            </w:r>
          </w:p>
        </w:tc>
        <w:tc>
          <w:tcPr>
            <w:tcW w:w="1909" w:type="pct"/>
            <w:vAlign w:val="center"/>
          </w:tcPr>
          <w:p>
            <w:pPr>
              <w:pStyle w:val="8"/>
              <w:adjustRightInd w:val="0"/>
              <w:spacing w:line="360" w:lineRule="auto"/>
              <w:ind w:firstLine="0" w:firstLineChars="0"/>
              <w:contextualSpacing/>
              <w:jc w:val="left"/>
              <w:rPr>
                <w:rFonts w:hint="eastAsia" w:hAnsi="宋体" w:eastAsia="宋体"/>
                <w:szCs w:val="21"/>
                <w:lang w:eastAsia="zh-CN"/>
              </w:rPr>
            </w:pPr>
            <w:r>
              <w:rPr>
                <w:rFonts w:hint="eastAsia" w:hAnsi="宋体"/>
                <w:szCs w:val="21"/>
                <w:lang w:eastAsia="zh-CN"/>
              </w:rPr>
              <w:t>安徽省农业机械技术推广总站</w:t>
            </w:r>
          </w:p>
        </w:tc>
        <w:tc>
          <w:tcPr>
            <w:tcW w:w="553"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hAnsi="宋体" w:eastAsia="宋体"/>
                <w:szCs w:val="21"/>
                <w:lang w:eastAsia="zh-CN"/>
              </w:rPr>
            </w:pPr>
            <w:r>
              <w:rPr>
                <w:rFonts w:hint="eastAsia" w:hAnsi="宋体"/>
                <w:szCs w:val="21"/>
                <w:lang w:eastAsia="zh-CN"/>
              </w:rPr>
              <w:t>科长</w:t>
            </w:r>
          </w:p>
        </w:tc>
        <w:tc>
          <w:tcPr>
            <w:tcW w:w="586"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hAnsi="宋体" w:eastAsia="宋体"/>
                <w:szCs w:val="21"/>
                <w:lang w:eastAsia="zh-CN"/>
              </w:rPr>
            </w:pPr>
            <w:r>
              <w:rPr>
                <w:rFonts w:hint="eastAsia" w:hAnsi="宋体"/>
                <w:szCs w:val="21"/>
                <w:lang w:eastAsia="zh-CN"/>
              </w:rPr>
              <w:t>高级工程师</w:t>
            </w:r>
          </w:p>
        </w:tc>
        <w:tc>
          <w:tcPr>
            <w:tcW w:w="1087" w:type="pct"/>
            <w:vAlign w:val="center"/>
          </w:tcPr>
          <w:p>
            <w:pPr>
              <w:pStyle w:val="8"/>
              <w:adjustRightInd w:val="0"/>
              <w:spacing w:line="360" w:lineRule="auto"/>
              <w:ind w:firstLine="0" w:firstLineChars="0"/>
              <w:contextualSpacing/>
              <w:rPr>
                <w:rFonts w:hint="default" w:ascii="宋体" w:hAnsi="宋体" w:eastAsia="宋体" w:cs="Times New Roman"/>
                <w:kern w:val="0"/>
                <w:sz w:val="21"/>
                <w:szCs w:val="21"/>
                <w:lang w:val="en-US" w:eastAsia="zh-CN" w:bidi="ar-SA"/>
              </w:rPr>
            </w:pPr>
            <w:r>
              <w:rPr>
                <w:rFonts w:hint="eastAsia" w:hAnsi="宋体" w:cs="Times New Roman"/>
                <w:kern w:val="0"/>
                <w:sz w:val="21"/>
                <w:szCs w:val="21"/>
                <w:lang w:val="en-US" w:eastAsia="zh-CN" w:bidi="ar-SA"/>
              </w:rPr>
              <w:t>0551-65561433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pStyle w:val="8"/>
              <w:adjustRightInd w:val="0"/>
              <w:spacing w:line="360" w:lineRule="auto"/>
              <w:ind w:firstLine="0" w:firstLineChars="0"/>
              <w:contextualSpacing/>
              <w:jc w:val="center"/>
              <w:rPr>
                <w:rFonts w:hint="eastAsia" w:hAnsi="宋体" w:eastAsia="宋体"/>
                <w:szCs w:val="21"/>
                <w:lang w:val="en-US" w:eastAsia="zh-CN"/>
              </w:rPr>
            </w:pPr>
            <w:r>
              <w:rPr>
                <w:rFonts w:hint="eastAsia" w:hAnsi="宋体"/>
                <w:szCs w:val="21"/>
                <w:lang w:val="en-US" w:eastAsia="zh-CN"/>
              </w:rPr>
              <w:t>2</w:t>
            </w:r>
          </w:p>
        </w:tc>
        <w:tc>
          <w:tcPr>
            <w:tcW w:w="512" w:type="pct"/>
            <w:vAlign w:val="center"/>
          </w:tcPr>
          <w:p>
            <w:pPr>
              <w:pStyle w:val="8"/>
              <w:adjustRightInd w:val="0"/>
              <w:spacing w:line="360" w:lineRule="auto"/>
              <w:ind w:firstLine="0" w:firstLineChars="0"/>
              <w:contextualSpacing/>
              <w:jc w:val="center"/>
              <w:rPr>
                <w:rFonts w:hint="eastAsia" w:hAnsi="宋体" w:eastAsia="宋体"/>
                <w:szCs w:val="21"/>
                <w:lang w:eastAsia="zh-CN"/>
              </w:rPr>
            </w:pPr>
            <w:r>
              <w:rPr>
                <w:rFonts w:hint="eastAsia" w:ascii="宋体" w:eastAsia="宋体"/>
                <w:lang w:eastAsia="zh-CN"/>
              </w:rPr>
              <w:t>李金才</w:t>
            </w:r>
            <w:r>
              <w:rPr>
                <w:rFonts w:hint="eastAsia" w:ascii="宋体" w:eastAsia="宋体"/>
                <w:lang w:val="en-US" w:eastAsia="zh-CN"/>
              </w:rPr>
              <w:t xml:space="preserve"> </w:t>
            </w:r>
          </w:p>
        </w:tc>
        <w:tc>
          <w:tcPr>
            <w:tcW w:w="1909" w:type="pct"/>
            <w:vAlign w:val="center"/>
          </w:tcPr>
          <w:p>
            <w:pPr>
              <w:pStyle w:val="8"/>
              <w:adjustRightInd w:val="0"/>
              <w:spacing w:line="360" w:lineRule="auto"/>
              <w:ind w:firstLine="0" w:firstLineChars="0"/>
              <w:contextualSpacing/>
              <w:jc w:val="left"/>
              <w:rPr>
                <w:rFonts w:hint="eastAsia" w:hAnsi="宋体" w:eastAsia="宋体"/>
                <w:szCs w:val="21"/>
                <w:lang w:eastAsia="zh-CN"/>
              </w:rPr>
            </w:pPr>
            <w:r>
              <w:rPr>
                <w:rFonts w:hint="eastAsia" w:hAnsi="宋体"/>
                <w:szCs w:val="21"/>
                <w:lang w:eastAsia="zh-CN"/>
              </w:rPr>
              <w:t>安徽农业大学</w:t>
            </w:r>
          </w:p>
        </w:tc>
        <w:tc>
          <w:tcPr>
            <w:tcW w:w="553" w:type="pct"/>
            <w:vAlign w:val="center"/>
          </w:tcPr>
          <w:p>
            <w:pPr>
              <w:pStyle w:val="8"/>
              <w:adjustRightInd w:val="0"/>
              <w:spacing w:line="360" w:lineRule="auto"/>
              <w:ind w:firstLine="0" w:firstLineChars="0"/>
              <w:contextualSpacing/>
              <w:jc w:val="center"/>
              <w:rPr>
                <w:rFonts w:hint="eastAsia" w:hAnsi="宋体" w:eastAsia="宋体"/>
                <w:szCs w:val="21"/>
                <w:lang w:eastAsia="zh-CN"/>
              </w:rPr>
            </w:pPr>
            <w:r>
              <w:rPr>
                <w:rFonts w:hint="eastAsia" w:hAnsi="宋体"/>
                <w:szCs w:val="21"/>
                <w:lang w:eastAsia="zh-CN"/>
              </w:rPr>
              <w:t>院长</w:t>
            </w:r>
          </w:p>
        </w:tc>
        <w:tc>
          <w:tcPr>
            <w:tcW w:w="586" w:type="pct"/>
            <w:vAlign w:val="center"/>
          </w:tcPr>
          <w:p>
            <w:pPr>
              <w:pStyle w:val="8"/>
              <w:adjustRightInd w:val="0"/>
              <w:spacing w:line="360" w:lineRule="auto"/>
              <w:ind w:firstLine="0" w:firstLineChars="0"/>
              <w:contextualSpacing/>
              <w:jc w:val="center"/>
              <w:rPr>
                <w:rFonts w:hint="eastAsia" w:hAnsi="宋体" w:eastAsia="宋体"/>
                <w:szCs w:val="21"/>
                <w:lang w:eastAsia="zh-CN"/>
              </w:rPr>
            </w:pPr>
            <w:r>
              <w:rPr>
                <w:rFonts w:hint="eastAsia" w:hAnsi="宋体"/>
                <w:szCs w:val="21"/>
                <w:lang w:eastAsia="zh-CN"/>
              </w:rPr>
              <w:t>教授</w:t>
            </w:r>
          </w:p>
        </w:tc>
        <w:tc>
          <w:tcPr>
            <w:tcW w:w="1087" w:type="pct"/>
            <w:vAlign w:val="center"/>
          </w:tcPr>
          <w:p>
            <w:pPr>
              <w:keepNext w:val="0"/>
              <w:keepLines w:val="0"/>
              <w:widowControl/>
              <w:suppressLineNumbers w:val="0"/>
              <w:jc w:val="left"/>
              <w:rPr>
                <w:rFonts w:hint="default" w:ascii="宋体" w:hAnsi="宋体" w:eastAsia="宋体" w:cs="Times New Roman"/>
                <w:kern w:val="0"/>
                <w:sz w:val="21"/>
                <w:szCs w:val="21"/>
                <w:lang w:val="en-US" w:eastAsia="zh-CN" w:bidi="ar-SA"/>
              </w:rPr>
            </w:pPr>
            <w:r>
              <w:rPr>
                <w:rFonts w:hint="eastAsia" w:ascii="宋体" w:hAnsi="宋体" w:eastAsia="宋体" w:cs="宋体"/>
                <w:i w:val="0"/>
                <w:caps w:val="0"/>
                <w:color w:val="000000"/>
                <w:spacing w:val="0"/>
                <w:kern w:val="0"/>
                <w:sz w:val="21"/>
                <w:szCs w:val="21"/>
                <w:shd w:val="clear" w:fill="FFFFFF"/>
                <w:lang w:val="en-US" w:eastAsia="zh-CN" w:bidi="ar"/>
              </w:rPr>
              <w:t>0551-65786991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51" w:type="pct"/>
            <w:vAlign w:val="center"/>
          </w:tcPr>
          <w:p>
            <w:pPr>
              <w:pStyle w:val="8"/>
              <w:adjustRightInd w:val="0"/>
              <w:spacing w:line="360" w:lineRule="auto"/>
              <w:ind w:firstLine="0" w:firstLineChars="0"/>
              <w:contextualSpacing/>
              <w:jc w:val="center"/>
              <w:rPr>
                <w:rFonts w:hint="eastAsia" w:hAnsi="宋体" w:eastAsia="宋体"/>
                <w:szCs w:val="21"/>
                <w:lang w:val="en-US" w:eastAsia="zh-CN"/>
              </w:rPr>
            </w:pPr>
            <w:r>
              <w:rPr>
                <w:rFonts w:hint="eastAsia" w:hAnsi="宋体"/>
                <w:szCs w:val="21"/>
                <w:lang w:val="en-US" w:eastAsia="zh-CN"/>
              </w:rPr>
              <w:t>3</w:t>
            </w:r>
          </w:p>
        </w:tc>
        <w:tc>
          <w:tcPr>
            <w:tcW w:w="512" w:type="pct"/>
            <w:vAlign w:val="center"/>
          </w:tcPr>
          <w:p>
            <w:pPr>
              <w:jc w:val="center"/>
              <w:rPr>
                <w:rFonts w:hint="eastAsia" w:ascii="Times New Roman" w:hAnsi="宋体" w:eastAsia="宋体" w:cs="Times New Roman"/>
                <w:kern w:val="2"/>
                <w:sz w:val="21"/>
                <w:szCs w:val="21"/>
                <w:lang w:val="en-US" w:eastAsia="zh-CN" w:bidi="ar-SA"/>
              </w:rPr>
            </w:pPr>
            <w:r>
              <w:rPr>
                <w:rFonts w:hint="eastAsia" w:ascii="宋体" w:eastAsia="宋体"/>
                <w:lang w:val="en-US" w:eastAsia="zh-CN"/>
              </w:rPr>
              <w:t>黄廷杰</w:t>
            </w:r>
          </w:p>
        </w:tc>
        <w:tc>
          <w:tcPr>
            <w:tcW w:w="1909" w:type="pct"/>
            <w:vAlign w:val="center"/>
          </w:tcPr>
          <w:p>
            <w:pPr>
              <w:jc w:val="left"/>
              <w:rPr>
                <w:rFonts w:hint="eastAsia" w:ascii="Times New Roman" w:hAnsi="宋体" w:eastAsia="宋体" w:cs="Times New Roman"/>
                <w:kern w:val="2"/>
                <w:sz w:val="21"/>
                <w:szCs w:val="21"/>
                <w:lang w:val="en-US" w:eastAsia="zh-CN" w:bidi="ar-SA"/>
              </w:rPr>
            </w:pPr>
            <w:r>
              <w:rPr>
                <w:rFonts w:hint="eastAsia" w:hAnsi="宋体"/>
                <w:szCs w:val="21"/>
                <w:lang w:eastAsia="zh-CN"/>
              </w:rPr>
              <w:t>蒙城县农业综合行政执法大队</w:t>
            </w:r>
          </w:p>
        </w:tc>
        <w:tc>
          <w:tcPr>
            <w:tcW w:w="553" w:type="pct"/>
            <w:vAlign w:val="center"/>
          </w:tcPr>
          <w:p>
            <w:pPr>
              <w:jc w:val="center"/>
              <w:rPr>
                <w:rFonts w:hint="eastAsia" w:ascii="Times New Roman" w:hAnsi="宋体" w:eastAsia="宋体" w:cs="Times New Roman"/>
                <w:kern w:val="2"/>
                <w:sz w:val="21"/>
                <w:szCs w:val="21"/>
                <w:lang w:val="en-US" w:eastAsia="zh-CN" w:bidi="ar-SA"/>
              </w:rPr>
            </w:pPr>
            <w:r>
              <w:rPr>
                <w:rFonts w:hint="eastAsia" w:hAnsi="宋体"/>
                <w:szCs w:val="21"/>
                <w:lang w:eastAsia="zh-CN"/>
              </w:rPr>
              <w:t>大队长</w:t>
            </w:r>
          </w:p>
        </w:tc>
        <w:tc>
          <w:tcPr>
            <w:tcW w:w="586" w:type="pct"/>
            <w:vAlign w:val="center"/>
          </w:tcPr>
          <w:p>
            <w:pPr>
              <w:jc w:val="center"/>
              <w:rPr>
                <w:rFonts w:hint="eastAsia" w:ascii="Times New Roman" w:hAnsi="宋体" w:eastAsia="宋体" w:cs="Times New Roman"/>
                <w:kern w:val="2"/>
                <w:sz w:val="21"/>
                <w:szCs w:val="21"/>
                <w:lang w:val="en-US" w:eastAsia="zh-CN" w:bidi="ar-SA"/>
              </w:rPr>
            </w:pPr>
            <w:r>
              <w:rPr>
                <w:rFonts w:hint="eastAsia" w:hAnsi="宋体"/>
                <w:szCs w:val="21"/>
                <w:lang w:eastAsia="zh-CN"/>
              </w:rPr>
              <w:t>研究员</w:t>
            </w:r>
          </w:p>
        </w:tc>
        <w:tc>
          <w:tcPr>
            <w:tcW w:w="1087" w:type="pct"/>
            <w:vAlign w:val="center"/>
          </w:tcPr>
          <w:p>
            <w:pPr>
              <w:jc w:val="both"/>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13905681060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pStyle w:val="8"/>
              <w:adjustRightInd w:val="0"/>
              <w:spacing w:line="360" w:lineRule="auto"/>
              <w:ind w:firstLine="0" w:firstLineChars="0"/>
              <w:contextualSpacing/>
              <w:jc w:val="center"/>
              <w:rPr>
                <w:rFonts w:hint="eastAsia" w:hAnsi="宋体" w:eastAsia="宋体"/>
                <w:szCs w:val="21"/>
                <w:lang w:val="en-US" w:eastAsia="zh-CN"/>
              </w:rPr>
            </w:pPr>
            <w:r>
              <w:rPr>
                <w:rFonts w:hint="eastAsia" w:hAnsi="宋体"/>
                <w:szCs w:val="21"/>
                <w:lang w:val="en-US" w:eastAsia="zh-CN"/>
              </w:rPr>
              <w:t>4</w:t>
            </w:r>
          </w:p>
        </w:tc>
        <w:tc>
          <w:tcPr>
            <w:tcW w:w="512"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r>
              <w:rPr>
                <w:rFonts w:hint="eastAsia" w:ascii="宋体" w:eastAsia="宋体"/>
                <w:lang w:val="en-US" w:eastAsia="zh-CN"/>
              </w:rPr>
              <w:t>王磊</w:t>
            </w:r>
          </w:p>
        </w:tc>
        <w:tc>
          <w:tcPr>
            <w:tcW w:w="1909" w:type="pct"/>
            <w:vAlign w:val="center"/>
          </w:tcPr>
          <w:p>
            <w:pPr>
              <w:pStyle w:val="8"/>
              <w:adjustRightInd w:val="0"/>
              <w:spacing w:line="360" w:lineRule="auto"/>
              <w:ind w:firstLine="0" w:firstLineChars="0"/>
              <w:contextualSpacing/>
              <w:jc w:val="left"/>
              <w:rPr>
                <w:rFonts w:hint="eastAsia" w:ascii="宋体" w:hAnsi="宋体" w:eastAsia="宋体" w:cs="Times New Roman"/>
                <w:kern w:val="0"/>
                <w:sz w:val="21"/>
                <w:szCs w:val="21"/>
                <w:lang w:val="en-US" w:eastAsia="zh-CN" w:bidi="ar-SA"/>
              </w:rPr>
            </w:pPr>
            <w:r>
              <w:rPr>
                <w:rFonts w:hint="eastAsia" w:hAnsi="宋体"/>
                <w:szCs w:val="21"/>
                <w:lang w:eastAsia="zh-CN"/>
              </w:rPr>
              <w:t>安徽省农业机械技术推广总站</w:t>
            </w:r>
          </w:p>
        </w:tc>
        <w:tc>
          <w:tcPr>
            <w:tcW w:w="553"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p>
        </w:tc>
        <w:tc>
          <w:tcPr>
            <w:tcW w:w="586"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r>
              <w:rPr>
                <w:rFonts w:hint="eastAsia" w:hAnsi="宋体"/>
                <w:szCs w:val="21"/>
                <w:lang w:eastAsia="zh-CN"/>
              </w:rPr>
              <w:t>工程师</w:t>
            </w:r>
          </w:p>
        </w:tc>
        <w:tc>
          <w:tcPr>
            <w:tcW w:w="1087" w:type="pct"/>
            <w:vAlign w:val="center"/>
          </w:tcPr>
          <w:p>
            <w:pPr>
              <w:pStyle w:val="8"/>
              <w:adjustRightInd w:val="0"/>
              <w:spacing w:line="360" w:lineRule="auto"/>
              <w:ind w:firstLine="0" w:firstLineChars="0"/>
              <w:contextualSpacing/>
              <w:rPr>
                <w:rFonts w:hint="default" w:ascii="宋体" w:hAnsi="宋体" w:eastAsia="宋体" w:cs="Times New Roman"/>
                <w:kern w:val="0"/>
                <w:sz w:val="21"/>
                <w:szCs w:val="21"/>
                <w:lang w:val="en-US" w:eastAsia="zh-CN" w:bidi="ar-SA"/>
              </w:rPr>
            </w:pPr>
            <w:r>
              <w:rPr>
                <w:rFonts w:hint="eastAsia" w:hAnsi="宋体"/>
                <w:szCs w:val="21"/>
                <w:lang w:val="en-US" w:eastAsia="zh-CN"/>
              </w:rPr>
              <w:t>0551-65561433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pStyle w:val="8"/>
              <w:adjustRightInd w:val="0"/>
              <w:spacing w:line="360" w:lineRule="auto"/>
              <w:ind w:firstLine="0" w:firstLineChars="0"/>
              <w:contextualSpacing/>
              <w:jc w:val="center"/>
              <w:rPr>
                <w:rFonts w:hint="eastAsia" w:hAnsi="宋体" w:eastAsia="宋体"/>
                <w:szCs w:val="21"/>
                <w:lang w:val="en-US" w:eastAsia="zh-CN"/>
              </w:rPr>
            </w:pPr>
            <w:r>
              <w:rPr>
                <w:rFonts w:hint="eastAsia" w:hAnsi="宋体"/>
                <w:szCs w:val="21"/>
                <w:lang w:val="en-US" w:eastAsia="zh-CN"/>
              </w:rPr>
              <w:t>5</w:t>
            </w:r>
          </w:p>
        </w:tc>
        <w:tc>
          <w:tcPr>
            <w:tcW w:w="512"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r>
              <w:rPr>
                <w:rFonts w:hint="eastAsia" w:ascii="宋体" w:eastAsia="宋体"/>
                <w:lang w:val="en-US" w:eastAsia="zh-CN"/>
              </w:rPr>
              <w:t xml:space="preserve">桑小棒 </w:t>
            </w:r>
          </w:p>
        </w:tc>
        <w:tc>
          <w:tcPr>
            <w:tcW w:w="1909" w:type="pct"/>
            <w:vAlign w:val="center"/>
          </w:tcPr>
          <w:p>
            <w:pPr>
              <w:jc w:val="left"/>
              <w:rPr>
                <w:rFonts w:hint="eastAsia" w:ascii="Times New Roman" w:hAnsi="Times New Roman" w:eastAsia="宋体" w:cs="Times New Roman"/>
                <w:kern w:val="2"/>
                <w:sz w:val="21"/>
                <w:szCs w:val="24"/>
                <w:lang w:val="en-US" w:eastAsia="zh-CN" w:bidi="ar-SA"/>
              </w:rPr>
            </w:pPr>
            <w:r>
              <w:rPr>
                <w:rFonts w:hint="eastAsia"/>
                <w:lang w:eastAsia="zh-CN"/>
              </w:rPr>
              <w:t>怀远县农机化技术推广中心</w:t>
            </w:r>
          </w:p>
        </w:tc>
        <w:tc>
          <w:tcPr>
            <w:tcW w:w="553" w:type="pct"/>
            <w:vAlign w:val="center"/>
          </w:tcPr>
          <w:p>
            <w:pPr>
              <w:jc w:val="left"/>
              <w:rPr>
                <w:rFonts w:hint="eastAsia" w:ascii="Times New Roman" w:hAnsi="Times New Roman" w:eastAsia="宋体" w:cs="Times New Roman"/>
                <w:kern w:val="2"/>
                <w:sz w:val="21"/>
                <w:szCs w:val="24"/>
                <w:lang w:val="en-US" w:eastAsia="zh-CN" w:bidi="ar-SA"/>
              </w:rPr>
            </w:pPr>
            <w:r>
              <w:rPr>
                <w:rFonts w:hint="eastAsia"/>
                <w:lang w:eastAsia="zh-CN"/>
              </w:rPr>
              <w:t>副主任</w:t>
            </w:r>
          </w:p>
        </w:tc>
        <w:tc>
          <w:tcPr>
            <w:tcW w:w="586" w:type="pct"/>
            <w:vAlign w:val="center"/>
          </w:tcPr>
          <w:p>
            <w:pPr>
              <w:jc w:val="center"/>
              <w:rPr>
                <w:rFonts w:hint="eastAsia" w:ascii="Times New Roman" w:hAnsi="Times New Roman" w:eastAsia="宋体" w:cs="Times New Roman"/>
                <w:kern w:val="2"/>
                <w:sz w:val="21"/>
                <w:szCs w:val="24"/>
                <w:lang w:val="en-US" w:eastAsia="zh-CN" w:bidi="ar-SA"/>
              </w:rPr>
            </w:pPr>
            <w:r>
              <w:rPr>
                <w:rFonts w:hint="eastAsia" w:hAnsi="宋体"/>
                <w:szCs w:val="21"/>
                <w:lang w:eastAsia="zh-CN"/>
              </w:rPr>
              <w:t>高级工程师</w:t>
            </w:r>
          </w:p>
        </w:tc>
        <w:tc>
          <w:tcPr>
            <w:tcW w:w="1087" w:type="pct"/>
            <w:vAlign w:val="center"/>
          </w:tcPr>
          <w:p>
            <w:pPr>
              <w:jc w:val="left"/>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18155283025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pStyle w:val="8"/>
              <w:adjustRightInd w:val="0"/>
              <w:spacing w:line="360" w:lineRule="auto"/>
              <w:ind w:firstLine="0" w:firstLineChars="0"/>
              <w:contextualSpacing/>
              <w:jc w:val="center"/>
              <w:rPr>
                <w:rFonts w:hint="default" w:hAnsi="宋体"/>
                <w:szCs w:val="21"/>
                <w:lang w:val="en-US" w:eastAsia="zh-CN"/>
              </w:rPr>
            </w:pPr>
            <w:r>
              <w:rPr>
                <w:rFonts w:hint="eastAsia" w:hAnsi="宋体"/>
                <w:szCs w:val="21"/>
                <w:lang w:val="en-US" w:eastAsia="zh-CN"/>
              </w:rPr>
              <w:t>6</w:t>
            </w:r>
          </w:p>
        </w:tc>
        <w:tc>
          <w:tcPr>
            <w:tcW w:w="512"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r>
              <w:rPr>
                <w:rFonts w:hint="eastAsia" w:ascii="宋体" w:eastAsia="宋体"/>
                <w:lang w:val="en-US" w:eastAsia="zh-CN"/>
              </w:rPr>
              <w:t>朱继侠</w:t>
            </w:r>
          </w:p>
        </w:tc>
        <w:tc>
          <w:tcPr>
            <w:tcW w:w="1909" w:type="pct"/>
            <w:vAlign w:val="center"/>
          </w:tcPr>
          <w:p>
            <w:pPr>
              <w:jc w:val="left"/>
              <w:rPr>
                <w:rFonts w:hint="eastAsia" w:ascii="Times New Roman" w:hAnsi="Times New Roman" w:eastAsia="宋体" w:cs="Times New Roman"/>
                <w:kern w:val="2"/>
                <w:sz w:val="21"/>
                <w:szCs w:val="24"/>
                <w:lang w:val="en-US" w:eastAsia="zh-CN" w:bidi="ar-SA"/>
              </w:rPr>
            </w:pPr>
            <w:r>
              <w:rPr>
                <w:rFonts w:hint="eastAsia" w:eastAsia="宋体"/>
                <w:lang w:eastAsia="zh-CN"/>
              </w:rPr>
              <w:t>临泉县农业机械化发展中心</w:t>
            </w:r>
          </w:p>
        </w:tc>
        <w:tc>
          <w:tcPr>
            <w:tcW w:w="553" w:type="pct"/>
            <w:vAlign w:val="center"/>
          </w:tcPr>
          <w:p>
            <w:pPr>
              <w:jc w:val="center"/>
              <w:rPr>
                <w:rFonts w:hint="eastAsia" w:ascii="Times New Roman" w:hAnsi="Times New Roman" w:eastAsia="宋体" w:cs="Times New Roman"/>
                <w:kern w:val="2"/>
                <w:sz w:val="21"/>
                <w:szCs w:val="24"/>
                <w:lang w:val="en-US" w:eastAsia="zh-CN" w:bidi="ar-SA"/>
              </w:rPr>
            </w:pPr>
            <w:r>
              <w:rPr>
                <w:rFonts w:hint="eastAsia" w:eastAsia="宋体"/>
                <w:lang w:eastAsia="zh-CN"/>
              </w:rPr>
              <w:t>党支部书记</w:t>
            </w:r>
          </w:p>
        </w:tc>
        <w:tc>
          <w:tcPr>
            <w:tcW w:w="586" w:type="pct"/>
            <w:vAlign w:val="center"/>
          </w:tcPr>
          <w:p>
            <w:pPr>
              <w:jc w:val="center"/>
              <w:rPr>
                <w:rFonts w:hint="eastAsia" w:ascii="Times New Roman" w:hAnsi="Times New Roman" w:eastAsia="宋体" w:cs="Times New Roman"/>
                <w:kern w:val="2"/>
                <w:sz w:val="21"/>
                <w:szCs w:val="24"/>
                <w:lang w:val="en-US" w:eastAsia="zh-CN" w:bidi="ar-SA"/>
              </w:rPr>
            </w:pPr>
            <w:r>
              <w:rPr>
                <w:rFonts w:hint="eastAsia" w:eastAsia="宋体"/>
                <w:lang w:eastAsia="zh-CN"/>
              </w:rPr>
              <w:t>工程师</w:t>
            </w:r>
          </w:p>
        </w:tc>
        <w:tc>
          <w:tcPr>
            <w:tcW w:w="1087" w:type="pct"/>
            <w:vAlign w:val="center"/>
          </w:tcPr>
          <w:p>
            <w:pPr>
              <w:jc w:val="left"/>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13805683889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pStyle w:val="8"/>
              <w:adjustRightInd w:val="0"/>
              <w:spacing w:line="360" w:lineRule="auto"/>
              <w:ind w:firstLine="0" w:firstLineChars="0"/>
              <w:contextualSpacing/>
              <w:jc w:val="center"/>
              <w:rPr>
                <w:rFonts w:hint="default" w:hAnsi="宋体"/>
                <w:szCs w:val="21"/>
                <w:lang w:val="en-US" w:eastAsia="zh-CN"/>
              </w:rPr>
            </w:pPr>
            <w:r>
              <w:rPr>
                <w:rFonts w:hint="eastAsia" w:hAnsi="宋体"/>
                <w:szCs w:val="21"/>
                <w:lang w:val="en-US" w:eastAsia="zh-CN"/>
              </w:rPr>
              <w:t>7</w:t>
            </w:r>
          </w:p>
        </w:tc>
        <w:tc>
          <w:tcPr>
            <w:tcW w:w="512"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r>
              <w:rPr>
                <w:rFonts w:hint="eastAsia" w:ascii="宋体" w:eastAsia="宋体"/>
                <w:lang w:val="en-US" w:eastAsia="zh-CN"/>
              </w:rPr>
              <w:t>甘怀场</w:t>
            </w:r>
          </w:p>
        </w:tc>
        <w:tc>
          <w:tcPr>
            <w:tcW w:w="1909" w:type="pct"/>
            <w:vAlign w:val="center"/>
          </w:tcPr>
          <w:p>
            <w:pPr>
              <w:pStyle w:val="8"/>
              <w:adjustRightInd w:val="0"/>
              <w:spacing w:line="360" w:lineRule="auto"/>
              <w:ind w:firstLine="0" w:firstLineChars="0"/>
              <w:contextualSpacing/>
              <w:jc w:val="left"/>
              <w:rPr>
                <w:rFonts w:hint="eastAsia" w:ascii="宋体" w:hAnsi="宋体" w:eastAsia="宋体" w:cs="Times New Roman"/>
                <w:kern w:val="0"/>
                <w:sz w:val="21"/>
                <w:szCs w:val="21"/>
                <w:lang w:val="en-US" w:eastAsia="zh-CN" w:bidi="ar-SA"/>
              </w:rPr>
            </w:pPr>
            <w:r>
              <w:rPr>
                <w:rFonts w:hint="eastAsia" w:hAnsi="宋体"/>
                <w:szCs w:val="21"/>
                <w:lang w:eastAsia="zh-CN"/>
              </w:rPr>
              <w:t>固镇县王庄镇经济发展服务中心</w:t>
            </w:r>
          </w:p>
        </w:tc>
        <w:tc>
          <w:tcPr>
            <w:tcW w:w="553"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p>
        </w:tc>
        <w:tc>
          <w:tcPr>
            <w:tcW w:w="586"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ascii="宋体" w:hAnsi="宋体" w:eastAsia="宋体" w:cs="Times New Roman"/>
                <w:kern w:val="0"/>
                <w:sz w:val="21"/>
                <w:szCs w:val="21"/>
                <w:lang w:val="en-US" w:eastAsia="zh-CN" w:bidi="ar-SA"/>
              </w:rPr>
            </w:pPr>
            <w:r>
              <w:rPr>
                <w:rFonts w:hint="eastAsia" w:hAnsi="宋体"/>
                <w:szCs w:val="21"/>
                <w:lang w:val="en-US" w:eastAsia="zh-CN"/>
              </w:rPr>
              <w:t>工程师</w:t>
            </w:r>
          </w:p>
        </w:tc>
        <w:tc>
          <w:tcPr>
            <w:tcW w:w="1087" w:type="pct"/>
            <w:vAlign w:val="center"/>
          </w:tcPr>
          <w:p>
            <w:pPr>
              <w:pStyle w:val="8"/>
              <w:adjustRightInd w:val="0"/>
              <w:spacing w:line="360" w:lineRule="auto"/>
              <w:ind w:left="0" w:leftChars="0" w:firstLine="0" w:firstLineChars="0"/>
              <w:contextualSpacing/>
              <w:rPr>
                <w:rFonts w:hint="eastAsia" w:ascii="宋体" w:hAnsi="宋体" w:eastAsia="宋体" w:cs="Times New Roman"/>
                <w:kern w:val="0"/>
                <w:sz w:val="21"/>
                <w:szCs w:val="21"/>
                <w:lang w:val="en-US" w:eastAsia="zh-CN" w:bidi="ar-SA"/>
              </w:rPr>
            </w:pPr>
            <w:r>
              <w:rPr>
                <w:rFonts w:hint="eastAsia" w:hAnsi="宋体"/>
                <w:szCs w:val="21"/>
                <w:lang w:val="en-US" w:eastAsia="zh-CN"/>
              </w:rPr>
              <w:t>13865064464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pStyle w:val="8"/>
              <w:adjustRightInd w:val="0"/>
              <w:spacing w:line="360" w:lineRule="auto"/>
              <w:ind w:firstLine="0" w:firstLineChars="0"/>
              <w:contextualSpacing/>
              <w:jc w:val="center"/>
              <w:rPr>
                <w:rFonts w:hint="default" w:hAnsi="宋体"/>
                <w:szCs w:val="21"/>
                <w:lang w:val="en-US" w:eastAsia="zh-CN"/>
              </w:rPr>
            </w:pPr>
            <w:r>
              <w:rPr>
                <w:rFonts w:hint="eastAsia" w:hAnsi="宋体"/>
                <w:szCs w:val="21"/>
                <w:lang w:val="en-US" w:eastAsia="zh-CN"/>
              </w:rPr>
              <w:t>8</w:t>
            </w:r>
          </w:p>
        </w:tc>
        <w:tc>
          <w:tcPr>
            <w:tcW w:w="512" w:type="pct"/>
            <w:vAlign w:val="center"/>
          </w:tcPr>
          <w:p>
            <w:pPr>
              <w:pStyle w:val="8"/>
              <w:adjustRightInd w:val="0"/>
              <w:spacing w:line="360" w:lineRule="auto"/>
              <w:ind w:left="0" w:leftChars="0" w:firstLine="0" w:firstLineChars="0"/>
              <w:contextualSpacing/>
              <w:jc w:val="center"/>
              <w:rPr>
                <w:rFonts w:hint="eastAsia" w:ascii="宋体" w:hAnsi="宋体" w:eastAsia="宋体" w:cs="Times New Roman"/>
                <w:kern w:val="0"/>
                <w:sz w:val="21"/>
                <w:szCs w:val="21"/>
                <w:lang w:val="en-US" w:eastAsia="zh-CN" w:bidi="ar-SA"/>
              </w:rPr>
            </w:pPr>
            <w:r>
              <w:rPr>
                <w:rFonts w:hint="eastAsia" w:hAnsi="宋体"/>
                <w:szCs w:val="21"/>
                <w:lang w:eastAsia="zh-CN"/>
              </w:rPr>
              <w:t>张莉</w:t>
            </w:r>
          </w:p>
        </w:tc>
        <w:tc>
          <w:tcPr>
            <w:tcW w:w="1909" w:type="pct"/>
            <w:vAlign w:val="center"/>
          </w:tcPr>
          <w:p>
            <w:pPr>
              <w:pStyle w:val="8"/>
              <w:adjustRightInd w:val="0"/>
              <w:spacing w:line="360" w:lineRule="auto"/>
              <w:ind w:firstLine="0" w:firstLineChars="0"/>
              <w:contextualSpacing/>
              <w:rPr>
                <w:rFonts w:hint="eastAsia" w:ascii="宋体" w:hAnsi="宋体" w:eastAsia="宋体" w:cs="Times New Roman"/>
                <w:kern w:val="0"/>
                <w:sz w:val="21"/>
                <w:szCs w:val="21"/>
                <w:lang w:val="en-US" w:eastAsia="zh-CN" w:bidi="ar-SA"/>
              </w:rPr>
            </w:pPr>
            <w:r>
              <w:rPr>
                <w:rFonts w:hint="eastAsia" w:hAnsi="宋体"/>
                <w:szCs w:val="21"/>
                <w:lang w:eastAsia="zh-CN"/>
              </w:rPr>
              <w:t>安徽省农业机械技术推广总站</w:t>
            </w:r>
          </w:p>
        </w:tc>
        <w:tc>
          <w:tcPr>
            <w:tcW w:w="553" w:type="pct"/>
            <w:vAlign w:val="center"/>
          </w:tcPr>
          <w:p>
            <w:pPr>
              <w:pStyle w:val="8"/>
              <w:adjustRightInd w:val="0"/>
              <w:spacing w:line="360" w:lineRule="auto"/>
              <w:ind w:firstLine="0" w:firstLineChars="0"/>
              <w:contextualSpacing/>
              <w:rPr>
                <w:rFonts w:ascii="宋体" w:hAnsi="宋体" w:eastAsia="宋体" w:cs="Times New Roman"/>
                <w:kern w:val="0"/>
                <w:sz w:val="21"/>
                <w:szCs w:val="21"/>
                <w:lang w:val="en-US" w:eastAsia="zh-CN" w:bidi="ar-SA"/>
              </w:rPr>
            </w:pPr>
          </w:p>
        </w:tc>
        <w:tc>
          <w:tcPr>
            <w:tcW w:w="586"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ascii="宋体" w:hAnsi="宋体" w:eastAsia="宋体" w:cs="Times New Roman"/>
                <w:kern w:val="0"/>
                <w:sz w:val="21"/>
                <w:szCs w:val="21"/>
                <w:lang w:val="en-US" w:eastAsia="zh-CN" w:bidi="ar-SA"/>
              </w:rPr>
            </w:pPr>
            <w:r>
              <w:rPr>
                <w:rFonts w:hint="eastAsia" w:hAnsi="宋体"/>
                <w:szCs w:val="21"/>
                <w:lang w:eastAsia="zh-CN"/>
              </w:rPr>
              <w:t>工程师</w:t>
            </w:r>
          </w:p>
        </w:tc>
        <w:tc>
          <w:tcPr>
            <w:tcW w:w="1087" w:type="pct"/>
            <w:vAlign w:val="center"/>
          </w:tcPr>
          <w:p>
            <w:pPr>
              <w:pStyle w:val="8"/>
              <w:adjustRightInd w:val="0"/>
              <w:spacing w:line="360" w:lineRule="auto"/>
              <w:ind w:firstLine="0" w:firstLineChars="0"/>
              <w:contextualSpacing/>
              <w:rPr>
                <w:rFonts w:hint="default" w:ascii="宋体" w:hAnsi="宋体" w:eastAsia="宋体" w:cs="Times New Roman"/>
                <w:kern w:val="0"/>
                <w:sz w:val="21"/>
                <w:szCs w:val="21"/>
                <w:lang w:val="en-US" w:eastAsia="zh-CN" w:bidi="ar-SA"/>
              </w:rPr>
            </w:pPr>
            <w:r>
              <w:rPr>
                <w:rFonts w:hint="eastAsia" w:hAnsi="宋体"/>
                <w:szCs w:val="21"/>
                <w:lang w:val="en-US" w:eastAsia="zh-CN"/>
              </w:rPr>
              <w:t>0551-65584980</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pStyle w:val="8"/>
              <w:adjustRightInd w:val="0"/>
              <w:spacing w:line="360" w:lineRule="auto"/>
              <w:ind w:firstLine="0" w:firstLineChars="0"/>
              <w:contextualSpacing/>
              <w:jc w:val="center"/>
              <w:rPr>
                <w:rFonts w:hint="default" w:hAnsi="宋体"/>
                <w:szCs w:val="21"/>
                <w:lang w:val="en" w:eastAsia="zh-CN"/>
              </w:rPr>
            </w:pPr>
            <w:r>
              <w:rPr>
                <w:rFonts w:hint="default" w:hAnsi="宋体"/>
                <w:szCs w:val="21"/>
                <w:lang w:val="en" w:eastAsia="zh-CN"/>
              </w:rPr>
              <w:t>9</w:t>
            </w:r>
          </w:p>
        </w:tc>
        <w:tc>
          <w:tcPr>
            <w:tcW w:w="512" w:type="pct"/>
            <w:vAlign w:val="center"/>
          </w:tcPr>
          <w:p>
            <w:pPr>
              <w:pStyle w:val="8"/>
              <w:adjustRightInd w:val="0"/>
              <w:spacing w:line="360" w:lineRule="auto"/>
              <w:ind w:left="0" w:leftChars="0" w:firstLine="0" w:firstLineChars="0"/>
              <w:contextualSpacing/>
              <w:jc w:val="center"/>
              <w:rPr>
                <w:rFonts w:hint="eastAsia" w:ascii="宋体" w:hAnsi="宋体" w:eastAsia="宋体" w:cs="Times New Roman"/>
                <w:kern w:val="0"/>
                <w:sz w:val="21"/>
                <w:szCs w:val="21"/>
                <w:lang w:val="en-US" w:eastAsia="zh-CN" w:bidi="ar-SA"/>
              </w:rPr>
            </w:pPr>
            <w:r>
              <w:rPr>
                <w:rFonts w:hint="eastAsia" w:ascii="宋体" w:eastAsia="宋体"/>
                <w:lang w:val="en-US" w:eastAsia="zh-CN"/>
              </w:rPr>
              <w:t>阚巍</w:t>
            </w:r>
          </w:p>
        </w:tc>
        <w:tc>
          <w:tcPr>
            <w:tcW w:w="1909" w:type="pct"/>
            <w:vAlign w:val="center"/>
          </w:tcPr>
          <w:p>
            <w:pPr>
              <w:pStyle w:val="8"/>
              <w:adjustRightInd w:val="0"/>
              <w:spacing w:line="360" w:lineRule="auto"/>
              <w:ind w:firstLine="0" w:firstLineChars="0"/>
              <w:contextualSpacing/>
              <w:rPr>
                <w:rFonts w:hint="eastAsia" w:ascii="宋体" w:hAnsi="宋体" w:eastAsia="宋体" w:cs="Times New Roman"/>
                <w:kern w:val="0"/>
                <w:sz w:val="21"/>
                <w:szCs w:val="21"/>
                <w:lang w:val="en-US" w:eastAsia="zh-CN" w:bidi="ar-SA"/>
              </w:rPr>
            </w:pPr>
            <w:r>
              <w:rPr>
                <w:rFonts w:hint="eastAsia" w:hAnsi="宋体"/>
                <w:szCs w:val="21"/>
                <w:lang w:eastAsia="zh-CN"/>
              </w:rPr>
              <w:t>安徽省农业机械技术推广总站</w:t>
            </w:r>
          </w:p>
        </w:tc>
        <w:tc>
          <w:tcPr>
            <w:tcW w:w="553" w:type="pct"/>
            <w:vAlign w:val="center"/>
          </w:tcPr>
          <w:p>
            <w:pPr>
              <w:pStyle w:val="8"/>
              <w:adjustRightInd w:val="0"/>
              <w:spacing w:line="360" w:lineRule="auto"/>
              <w:ind w:firstLine="0" w:firstLineChars="0"/>
              <w:contextualSpacing/>
              <w:rPr>
                <w:rFonts w:ascii="宋体" w:hAnsi="宋体" w:eastAsia="宋体" w:cs="Times New Roman"/>
                <w:kern w:val="0"/>
                <w:sz w:val="21"/>
                <w:szCs w:val="21"/>
                <w:lang w:val="en-US" w:eastAsia="zh-CN" w:bidi="ar-SA"/>
              </w:rPr>
            </w:pPr>
          </w:p>
        </w:tc>
        <w:tc>
          <w:tcPr>
            <w:tcW w:w="586"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ascii="宋体" w:hAnsi="宋体" w:eastAsia="宋体" w:cs="Times New Roman"/>
                <w:kern w:val="0"/>
                <w:sz w:val="21"/>
                <w:szCs w:val="21"/>
                <w:lang w:val="en-US" w:eastAsia="zh-CN" w:bidi="ar-SA"/>
              </w:rPr>
            </w:pPr>
            <w:r>
              <w:rPr>
                <w:rFonts w:hint="eastAsia" w:hAnsi="宋体"/>
                <w:szCs w:val="21"/>
                <w:lang w:eastAsia="zh-CN"/>
              </w:rPr>
              <w:t>技术员</w:t>
            </w:r>
          </w:p>
        </w:tc>
        <w:tc>
          <w:tcPr>
            <w:tcW w:w="1087" w:type="pct"/>
            <w:vAlign w:val="center"/>
          </w:tcPr>
          <w:p>
            <w:pPr>
              <w:pStyle w:val="8"/>
              <w:adjustRightInd w:val="0"/>
              <w:spacing w:line="360" w:lineRule="auto"/>
              <w:ind w:firstLine="0" w:firstLineChars="0"/>
              <w:contextualSpacing/>
              <w:rPr>
                <w:rFonts w:hint="default" w:ascii="宋体" w:hAnsi="宋体" w:eastAsia="宋体" w:cs="Times New Roman"/>
                <w:kern w:val="0"/>
                <w:sz w:val="21"/>
                <w:szCs w:val="21"/>
                <w:lang w:val="en-US" w:eastAsia="zh-CN" w:bidi="ar-SA"/>
              </w:rPr>
            </w:pPr>
            <w:r>
              <w:rPr>
                <w:rFonts w:hint="eastAsia" w:hAnsi="宋体"/>
                <w:szCs w:val="21"/>
                <w:lang w:val="en-US" w:eastAsia="zh-CN"/>
              </w:rPr>
              <w:t>0551-665563369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1" w:type="pct"/>
            <w:vAlign w:val="center"/>
          </w:tcPr>
          <w:p>
            <w:pPr>
              <w:pStyle w:val="8"/>
              <w:adjustRightInd w:val="0"/>
              <w:spacing w:line="360" w:lineRule="auto"/>
              <w:ind w:firstLine="0" w:firstLineChars="0"/>
              <w:contextualSpacing/>
              <w:jc w:val="center"/>
              <w:rPr>
                <w:rFonts w:hint="default" w:hAnsi="宋体"/>
                <w:szCs w:val="21"/>
                <w:lang w:val="en-US" w:eastAsia="zh-CN"/>
              </w:rPr>
            </w:pPr>
            <w:r>
              <w:rPr>
                <w:rFonts w:hint="eastAsia" w:hAnsi="宋体"/>
                <w:szCs w:val="21"/>
                <w:lang w:val="en-US" w:eastAsia="zh-CN"/>
              </w:rPr>
              <w:t>10</w:t>
            </w:r>
          </w:p>
        </w:tc>
        <w:tc>
          <w:tcPr>
            <w:tcW w:w="512" w:type="pct"/>
            <w:vAlign w:val="center"/>
          </w:tcPr>
          <w:p>
            <w:pPr>
              <w:pStyle w:val="8"/>
              <w:adjustRightInd w:val="0"/>
              <w:spacing w:line="360" w:lineRule="auto"/>
              <w:ind w:left="0" w:leftChars="0" w:firstLine="0" w:firstLineChars="0"/>
              <w:contextualSpacing/>
              <w:jc w:val="center"/>
              <w:rPr>
                <w:rFonts w:hint="eastAsia" w:ascii="宋体" w:hAnsi="宋体" w:eastAsia="宋体" w:cs="Times New Roman"/>
                <w:kern w:val="0"/>
                <w:sz w:val="21"/>
                <w:szCs w:val="21"/>
                <w:lang w:val="en-US" w:eastAsia="zh-CN" w:bidi="ar-SA"/>
              </w:rPr>
            </w:pPr>
            <w:r>
              <w:rPr>
                <w:rFonts w:hint="eastAsia" w:ascii="宋体" w:eastAsia="宋体"/>
                <w:lang w:val="en-US" w:eastAsia="zh-CN"/>
              </w:rPr>
              <w:t>方技</w:t>
            </w:r>
          </w:p>
        </w:tc>
        <w:tc>
          <w:tcPr>
            <w:tcW w:w="1909" w:type="pct"/>
            <w:vAlign w:val="center"/>
          </w:tcPr>
          <w:p>
            <w:pPr>
              <w:pStyle w:val="8"/>
              <w:adjustRightInd w:val="0"/>
              <w:spacing w:line="360" w:lineRule="auto"/>
              <w:ind w:firstLine="0" w:firstLineChars="0"/>
              <w:contextualSpacing/>
              <w:rPr>
                <w:rFonts w:hint="eastAsia" w:ascii="宋体" w:hAnsi="宋体" w:eastAsia="宋体" w:cs="Times New Roman"/>
                <w:kern w:val="0"/>
                <w:sz w:val="21"/>
                <w:szCs w:val="21"/>
                <w:lang w:val="en-US" w:eastAsia="zh-CN" w:bidi="ar-SA"/>
              </w:rPr>
            </w:pPr>
            <w:r>
              <w:rPr>
                <w:rFonts w:hint="eastAsia" w:hAnsi="宋体"/>
                <w:szCs w:val="21"/>
                <w:lang w:eastAsia="zh-CN"/>
              </w:rPr>
              <w:t>安徽省农业机械技术推广总站</w:t>
            </w:r>
          </w:p>
        </w:tc>
        <w:tc>
          <w:tcPr>
            <w:tcW w:w="553" w:type="pct"/>
            <w:vAlign w:val="center"/>
          </w:tcPr>
          <w:p>
            <w:pPr>
              <w:pStyle w:val="8"/>
              <w:adjustRightInd w:val="0"/>
              <w:spacing w:line="360" w:lineRule="auto"/>
              <w:ind w:firstLine="0" w:firstLineChars="0"/>
              <w:contextualSpacing/>
              <w:rPr>
                <w:rFonts w:ascii="宋体" w:hAnsi="宋体" w:eastAsia="宋体" w:cs="Times New Roman"/>
                <w:kern w:val="0"/>
                <w:sz w:val="21"/>
                <w:szCs w:val="21"/>
                <w:lang w:val="en-US" w:eastAsia="zh-CN" w:bidi="ar-SA"/>
              </w:rPr>
            </w:pPr>
          </w:p>
        </w:tc>
        <w:tc>
          <w:tcPr>
            <w:tcW w:w="586" w:type="pct"/>
            <w:vAlign w:val="center"/>
          </w:tcPr>
          <w:p>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contextualSpacing/>
              <w:jc w:val="center"/>
              <w:textAlignment w:val="auto"/>
              <w:rPr>
                <w:rFonts w:hint="eastAsia" w:ascii="宋体" w:hAnsi="宋体" w:eastAsia="宋体" w:cs="Times New Roman"/>
                <w:kern w:val="0"/>
                <w:sz w:val="21"/>
                <w:szCs w:val="21"/>
                <w:lang w:val="en-US" w:eastAsia="zh-CN" w:bidi="ar-SA"/>
              </w:rPr>
            </w:pPr>
            <w:r>
              <w:rPr>
                <w:rFonts w:hint="eastAsia" w:hAnsi="宋体"/>
                <w:szCs w:val="21"/>
                <w:lang w:eastAsia="zh-CN"/>
              </w:rPr>
              <w:t>技术员</w:t>
            </w:r>
          </w:p>
        </w:tc>
        <w:tc>
          <w:tcPr>
            <w:tcW w:w="1087" w:type="pct"/>
            <w:vAlign w:val="center"/>
          </w:tcPr>
          <w:p>
            <w:pPr>
              <w:pStyle w:val="8"/>
              <w:adjustRightInd w:val="0"/>
              <w:spacing w:line="360" w:lineRule="auto"/>
              <w:ind w:firstLine="0" w:firstLineChars="0"/>
              <w:contextualSpacing/>
              <w:rPr>
                <w:rFonts w:hint="default" w:ascii="宋体" w:hAnsi="宋体" w:eastAsia="宋体" w:cs="Times New Roman"/>
                <w:kern w:val="0"/>
                <w:sz w:val="21"/>
                <w:szCs w:val="21"/>
                <w:lang w:val="en-US" w:eastAsia="zh-CN" w:bidi="ar-SA"/>
              </w:rPr>
            </w:pPr>
            <w:r>
              <w:rPr>
                <w:rFonts w:hint="eastAsia" w:hAnsi="宋体"/>
                <w:szCs w:val="21"/>
                <w:lang w:val="en-US" w:eastAsia="zh-CN"/>
              </w:rPr>
              <w:t>0551-665563369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jc w:val="center"/>
              <w:rPr>
                <w:rFonts w:hint="eastAsia" w:hAnsi="宋体"/>
                <w:b/>
                <w:szCs w:val="21"/>
              </w:rPr>
            </w:pPr>
          </w:p>
          <w:p>
            <w:pPr>
              <w:pStyle w:val="8"/>
              <w:adjustRightInd w:val="0"/>
              <w:spacing w:line="360" w:lineRule="auto"/>
              <w:ind w:firstLine="0" w:firstLineChars="0"/>
              <w:contextualSpacing/>
              <w:jc w:val="center"/>
              <w:rPr>
                <w:rFonts w:hint="eastAsia" w:hAnsi="宋体" w:eastAsia="宋体"/>
                <w:b/>
                <w:szCs w:val="21"/>
                <w:lang w:val="en-US" w:eastAsia="zh-CN"/>
              </w:rPr>
            </w:pPr>
            <w:r>
              <w:rPr>
                <w:rFonts w:hint="eastAsia" w:hAnsi="宋体"/>
                <w:b/>
                <w:szCs w:val="21"/>
              </w:rPr>
              <w:t>编制情况</w:t>
            </w:r>
            <w:r>
              <w:rPr>
                <w:rFonts w:hint="eastAsia" w:hAnsi="宋体"/>
                <w:b/>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contextualSpacing/>
              <w:rPr>
                <w:rFonts w:hint="eastAsia" w:ascii="宋体" w:hAnsi="宋体" w:eastAsia="宋体"/>
                <w:szCs w:val="21"/>
                <w:lang w:val="en-US" w:eastAsia="zh-CN"/>
              </w:rPr>
            </w:pPr>
            <w:r>
              <w:rPr>
                <w:rFonts w:hint="eastAsia" w:hAnsi="宋体"/>
                <w:szCs w:val="21"/>
                <w:lang w:val="en-US" w:eastAsia="zh-CN"/>
              </w:rPr>
              <w:t>2020</w:t>
            </w:r>
            <w:r>
              <w:rPr>
                <w:rFonts w:hint="eastAsia" w:ascii="宋体" w:hAnsi="宋体" w:eastAsia="宋体"/>
                <w:szCs w:val="21"/>
                <w:lang w:val="en-US" w:eastAsia="zh-CN"/>
              </w:rPr>
              <w:t>年</w:t>
            </w:r>
            <w:r>
              <w:rPr>
                <w:rFonts w:hint="eastAsia" w:hAnsi="宋体"/>
                <w:szCs w:val="21"/>
                <w:lang w:val="en-US" w:eastAsia="zh-CN"/>
              </w:rPr>
              <w:t>8</w:t>
            </w:r>
            <w:r>
              <w:rPr>
                <w:rFonts w:hint="eastAsia" w:ascii="宋体" w:hAnsi="宋体" w:eastAsia="宋体"/>
                <w:szCs w:val="21"/>
                <w:lang w:val="en-US" w:eastAsia="zh-CN"/>
              </w:rPr>
              <w:t>月</w:t>
            </w:r>
            <w:r>
              <w:rPr>
                <w:rFonts w:hint="eastAsia" w:hAnsi="宋体"/>
                <w:szCs w:val="21"/>
                <w:lang w:val="en-US" w:eastAsia="zh-CN"/>
              </w:rPr>
              <w:t>27</w:t>
            </w:r>
            <w:r>
              <w:rPr>
                <w:rFonts w:hint="eastAsia" w:ascii="宋体" w:hAnsi="宋体" w:eastAsia="宋体"/>
                <w:szCs w:val="21"/>
                <w:lang w:val="en-US" w:eastAsia="zh-CN"/>
              </w:rPr>
              <w:t>日，收到《</w:t>
            </w:r>
            <w:r>
              <w:rPr>
                <w:rFonts w:hint="eastAsia" w:hAnsi="宋体"/>
                <w:szCs w:val="21"/>
                <w:lang w:val="en-US" w:eastAsia="zh-CN"/>
              </w:rPr>
              <w:t>关于拟下达2020年第二批安徽省地方标准制修订计划项目的公示</w:t>
            </w:r>
            <w:r>
              <w:rPr>
                <w:rFonts w:hint="eastAsia" w:ascii="宋体" w:hAnsi="宋体" w:eastAsia="宋体"/>
                <w:szCs w:val="21"/>
                <w:lang w:val="en-US" w:eastAsia="zh-CN"/>
              </w:rPr>
              <w:t>》后，成立标准编制小组，成员有</w:t>
            </w:r>
            <w:r>
              <w:rPr>
                <w:rFonts w:hint="eastAsia" w:hAnsi="宋体"/>
                <w:szCs w:val="21"/>
                <w:lang w:val="en-US" w:eastAsia="zh-CN"/>
              </w:rPr>
              <w:t>：</w:t>
            </w:r>
            <w:r>
              <w:rPr>
                <w:rFonts w:hint="eastAsia" w:ascii="宋体" w:eastAsia="宋体"/>
                <w:lang w:eastAsia="zh-CN"/>
              </w:rPr>
              <w:t>曹发海</w:t>
            </w:r>
            <w:r>
              <w:rPr>
                <w:rFonts w:hint="eastAsia"/>
                <w:lang w:val="en-US" w:eastAsia="zh-CN"/>
              </w:rPr>
              <w:t>、</w:t>
            </w:r>
            <w:r>
              <w:rPr>
                <w:rFonts w:hint="eastAsia" w:ascii="宋体" w:eastAsia="宋体"/>
                <w:lang w:eastAsia="zh-CN"/>
              </w:rPr>
              <w:t>李金才</w:t>
            </w:r>
            <w:r>
              <w:rPr>
                <w:rFonts w:hint="eastAsia"/>
                <w:lang w:val="en-US" w:eastAsia="zh-CN"/>
              </w:rPr>
              <w:t>、</w:t>
            </w:r>
            <w:r>
              <w:rPr>
                <w:rFonts w:hint="eastAsia" w:ascii="宋体" w:eastAsia="宋体"/>
                <w:lang w:val="en-US" w:eastAsia="zh-CN"/>
              </w:rPr>
              <w:t>黄廷杰</w:t>
            </w:r>
            <w:r>
              <w:rPr>
                <w:rFonts w:hint="eastAsia"/>
                <w:lang w:val="en-US" w:eastAsia="zh-CN"/>
              </w:rPr>
              <w:t>、</w:t>
            </w:r>
            <w:r>
              <w:rPr>
                <w:rFonts w:hint="eastAsia" w:ascii="宋体" w:eastAsia="宋体"/>
                <w:lang w:val="en-US" w:eastAsia="zh-CN"/>
              </w:rPr>
              <w:t>王磊</w:t>
            </w:r>
            <w:r>
              <w:rPr>
                <w:rFonts w:hint="eastAsia"/>
                <w:lang w:val="en-US" w:eastAsia="zh-CN"/>
              </w:rPr>
              <w:t>、</w:t>
            </w:r>
            <w:r>
              <w:rPr>
                <w:rFonts w:hint="eastAsia" w:ascii="宋体" w:eastAsia="宋体"/>
                <w:lang w:val="en-US" w:eastAsia="zh-CN"/>
              </w:rPr>
              <w:t>桑小棒</w:t>
            </w:r>
            <w:r>
              <w:rPr>
                <w:rFonts w:hint="eastAsia"/>
                <w:lang w:val="en-US" w:eastAsia="zh-CN"/>
              </w:rPr>
              <w:t>、</w:t>
            </w:r>
            <w:r>
              <w:rPr>
                <w:rFonts w:hint="eastAsia" w:ascii="宋体" w:eastAsia="宋体"/>
                <w:lang w:val="en-US" w:eastAsia="zh-CN"/>
              </w:rPr>
              <w:t>朱继侠</w:t>
            </w:r>
            <w:r>
              <w:rPr>
                <w:rFonts w:hint="eastAsia"/>
                <w:lang w:val="en-US" w:eastAsia="zh-CN"/>
              </w:rPr>
              <w:t>、</w:t>
            </w:r>
            <w:r>
              <w:rPr>
                <w:rFonts w:hint="eastAsia" w:ascii="宋体" w:eastAsia="宋体"/>
                <w:lang w:val="en-US" w:eastAsia="zh-CN"/>
              </w:rPr>
              <w:t>甘怀场</w:t>
            </w:r>
            <w:r>
              <w:rPr>
                <w:rFonts w:hint="eastAsia"/>
                <w:lang w:val="en-US" w:eastAsia="zh-CN"/>
              </w:rPr>
              <w:t>、</w:t>
            </w:r>
            <w:r>
              <w:rPr>
                <w:rFonts w:hint="eastAsia" w:ascii="宋体" w:eastAsia="宋体"/>
                <w:lang w:val="en-US" w:eastAsia="zh-CN"/>
              </w:rPr>
              <w:t>阚巍</w:t>
            </w:r>
            <w:r>
              <w:rPr>
                <w:rFonts w:hint="eastAsia"/>
                <w:lang w:val="en-US" w:eastAsia="zh-CN"/>
              </w:rPr>
              <w:t>、</w:t>
            </w:r>
            <w:r>
              <w:rPr>
                <w:rFonts w:hint="eastAsia" w:ascii="宋体" w:eastAsia="宋体"/>
                <w:lang w:val="en-US" w:eastAsia="zh-CN"/>
              </w:rPr>
              <w:t>方技</w:t>
            </w:r>
            <w:r>
              <w:rPr>
                <w:rFonts w:hint="eastAsia"/>
                <w:lang w:val="en-US" w:eastAsia="zh-CN"/>
              </w:rPr>
              <w:t>、张莉</w:t>
            </w:r>
            <w:r>
              <w:rPr>
                <w:rFonts w:hint="eastAsia" w:hAnsi="宋体"/>
                <w:szCs w:val="21"/>
                <w:lang w:eastAsia="zh-CN"/>
              </w:rPr>
              <w:t>，组长：</w:t>
            </w:r>
            <w:r>
              <w:rPr>
                <w:rFonts w:hint="eastAsia" w:hAnsi="宋体"/>
                <w:szCs w:val="21"/>
                <w:lang w:val="en-US" w:eastAsia="zh-CN"/>
              </w:rPr>
              <w:t>曹发海</w:t>
            </w:r>
            <w:r>
              <w:rPr>
                <w:rFonts w:hint="eastAsia" w:ascii="宋体" w:hAnsi="宋体" w:eastAsia="宋体"/>
                <w:szCs w:val="21"/>
                <w:lang w:val="en-US" w:eastAsia="zh-CN"/>
              </w:rPr>
              <w:t>。</w:t>
            </w:r>
          </w:p>
          <w:p>
            <w:pPr>
              <w:pStyle w:val="8"/>
              <w:adjustRightInd w:val="0"/>
              <w:spacing w:line="360" w:lineRule="auto"/>
              <w:ind w:firstLine="420" w:firstLineChars="200"/>
              <w:contextualSpacing/>
              <w:rPr>
                <w:rFonts w:hint="eastAsia" w:ascii="Times New Roman"/>
                <w:kern w:val="2"/>
                <w:szCs w:val="24"/>
                <w:lang w:val="zh-CN" w:eastAsia="zh-CN"/>
              </w:rPr>
            </w:pPr>
            <w:r>
              <w:rPr>
                <w:rFonts w:hint="eastAsia" w:hAnsi="宋体"/>
                <w:szCs w:val="21"/>
              </w:rPr>
              <w:t>标准起草过程：</w:t>
            </w:r>
            <w:r>
              <w:rPr>
                <w:rFonts w:hint="eastAsia" w:ascii="Times New Roman"/>
                <w:szCs w:val="21"/>
                <w:lang w:val="en-US" w:eastAsia="zh-CN"/>
              </w:rPr>
              <w:t>本标准由</w:t>
            </w:r>
            <w:r>
              <w:rPr>
                <w:rFonts w:hint="eastAsia" w:hAnsi="宋体"/>
                <w:bCs/>
                <w:szCs w:val="21"/>
              </w:rPr>
              <w:t>安徽省农业机械技术推广总站</w:t>
            </w:r>
            <w:r>
              <w:rPr>
                <w:rFonts w:hint="eastAsia" w:hAnsi="宋体"/>
                <w:bCs/>
                <w:szCs w:val="21"/>
                <w:lang w:eastAsia="zh-CN"/>
              </w:rPr>
              <w:t>提出，安徽省农业农村厅归口，在标准编制过</w:t>
            </w:r>
            <w:r>
              <w:rPr>
                <w:rFonts w:hint="eastAsia" w:ascii="宋体" w:hAnsi="宋体" w:eastAsia="宋体"/>
                <w:szCs w:val="21"/>
                <w:lang w:eastAsia="zh-CN"/>
              </w:rPr>
              <w:t>程中，</w:t>
            </w:r>
            <w:r>
              <w:rPr>
                <w:rFonts w:hint="eastAsia" w:hAnsi="宋体"/>
                <w:szCs w:val="21"/>
                <w:lang w:val="en-US" w:eastAsia="zh-CN"/>
              </w:rPr>
              <w:t>安徽农业大学</w:t>
            </w:r>
            <w:r>
              <w:rPr>
                <w:rFonts w:hint="eastAsia" w:eastAsia="宋体"/>
                <w:lang w:eastAsia="zh-CN"/>
              </w:rPr>
              <w:t>等</w:t>
            </w:r>
            <w:r>
              <w:rPr>
                <w:rFonts w:hint="eastAsia" w:ascii="Times New Roman"/>
                <w:kern w:val="2"/>
                <w:szCs w:val="24"/>
                <w:lang w:val="zh-CN" w:eastAsia="zh-CN"/>
              </w:rPr>
              <w:t>参与了起草工作，编制组多次深入安徽省</w:t>
            </w:r>
            <w:r>
              <w:rPr>
                <w:rFonts w:hint="eastAsia" w:ascii="Times New Roman"/>
                <w:kern w:val="2"/>
                <w:szCs w:val="24"/>
                <w:lang w:val="en-US" w:eastAsia="zh-CN"/>
              </w:rPr>
              <w:t>麦玉两熟制</w:t>
            </w:r>
            <w:r>
              <w:rPr>
                <w:rFonts w:hint="eastAsia" w:ascii="Times New Roman"/>
                <w:kern w:val="2"/>
                <w:szCs w:val="24"/>
                <w:lang w:val="zh-CN" w:eastAsia="zh-CN"/>
              </w:rPr>
              <w:t>种植主产区进行相关专题调研，查阅大量文献资料；编制人员充分利用现有资料，参考相关标准内容，与相关单位和专家就标准条文进行多次研讨。</w:t>
            </w:r>
            <w:r>
              <w:rPr>
                <w:rFonts w:hint="eastAsia" w:ascii="Times New Roman"/>
                <w:kern w:val="2"/>
                <w:szCs w:val="24"/>
                <w:lang w:val="en-US" w:eastAsia="zh-CN"/>
              </w:rPr>
              <w:t>工作组讨论稿形成</w:t>
            </w:r>
            <w:r>
              <w:rPr>
                <w:rFonts w:hint="eastAsia" w:ascii="Times New Roman"/>
                <w:kern w:val="2"/>
                <w:szCs w:val="24"/>
                <w:lang w:val="zh-CN" w:eastAsia="zh-CN"/>
              </w:rPr>
              <w:t>后，安徽省农机推广总站</w:t>
            </w:r>
            <w:r>
              <w:rPr>
                <w:rFonts w:hint="eastAsia" w:ascii="Times New Roman"/>
                <w:kern w:val="2"/>
                <w:szCs w:val="24"/>
                <w:lang w:val="en-US" w:eastAsia="zh-CN"/>
              </w:rPr>
              <w:t>组织技术人员讨论</w:t>
            </w:r>
            <w:r>
              <w:rPr>
                <w:rFonts w:hint="eastAsia" w:ascii="Times New Roman"/>
                <w:kern w:val="2"/>
                <w:szCs w:val="24"/>
                <w:lang w:val="zh-CN" w:eastAsia="zh-CN"/>
              </w:rPr>
              <w:t>，进行修改完善，并向</w:t>
            </w:r>
            <w:r>
              <w:rPr>
                <w:rFonts w:hint="eastAsia" w:ascii="Times New Roman"/>
                <w:kern w:val="2"/>
                <w:szCs w:val="24"/>
                <w:lang w:val="en-US" w:eastAsia="zh-CN"/>
              </w:rPr>
              <w:t>参与起草单位有关麦玉两熟制主产区</w:t>
            </w:r>
            <w:r>
              <w:rPr>
                <w:rFonts w:hint="eastAsia" w:ascii="Times New Roman"/>
                <w:kern w:val="2"/>
                <w:szCs w:val="24"/>
                <w:lang w:val="zh-CN" w:eastAsia="zh-CN"/>
              </w:rPr>
              <w:t>技术人员征求意见和建议，形成征求意见稿。</w:t>
            </w:r>
          </w:p>
          <w:p>
            <w:pPr>
              <w:pStyle w:val="8"/>
              <w:adjustRightInd w:val="0"/>
              <w:spacing w:line="360" w:lineRule="auto"/>
              <w:ind w:firstLine="420" w:firstLineChars="200"/>
              <w:contextualSpacing/>
              <w:rPr>
                <w:rFonts w:hint="eastAsia" w:ascii="Times New Roman"/>
                <w:kern w:val="2"/>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b/>
                <w:szCs w:val="21"/>
              </w:rPr>
            </w:pPr>
            <w:r>
              <w:rPr>
                <w:rFonts w:hint="eastAsia" w:hAnsi="宋体"/>
                <w:b/>
                <w:szCs w:val="21"/>
              </w:rPr>
              <w:t>必要性：</w:t>
            </w:r>
          </w:p>
          <w:p>
            <w:pPr>
              <w:pStyle w:val="8"/>
              <w:adjustRightInd w:val="0"/>
              <w:spacing w:line="360" w:lineRule="auto"/>
              <w:ind w:firstLine="420" w:firstLineChars="200"/>
              <w:contextualSpacing/>
              <w:rPr>
                <w:rFonts w:hint="eastAsia" w:ascii="宋体" w:hAnsi="宋体" w:eastAsia="仿宋_GB2312"/>
                <w:sz w:val="21"/>
                <w:szCs w:val="21"/>
                <w:lang w:val="en-US" w:eastAsia="zh-CN"/>
              </w:rPr>
            </w:pPr>
            <w:r>
              <w:rPr>
                <w:rFonts w:hint="eastAsia" w:ascii="宋体" w:hAnsi="宋体" w:eastAsia="宋体"/>
                <w:sz w:val="21"/>
                <w:szCs w:val="21"/>
                <w:lang w:val="en-US" w:eastAsia="zh-CN"/>
              </w:rPr>
              <w:t>秸秆还田是主要农作物全程机械化的重要环节，主要有作物秸秆覆盖还田、秸秆直接翻压还田、机械粉碎后还田等几种方式。淮北平原地区秸秆还田耕作方式宜采用小麦收获后秸秆粉碎还田，覆盖于玉米田，玉米播种使用免耕施肥播种机或旋耕灭茬施肥播种机；玉米收获后秸秆粉碎旋耕还田或深耕翻埋还田后再旋耕播种小麦，在此基础上进行隔年翻耕或旋耕加深松耕作方式。但随着技术的发展，机具更新换代，原有的玉米收获机械和秸秆处理机械都发生了变化，原有的标准中的部分技术已经不能适用实际生产。删减和增添技术及装备有助于促进全省玉米生产全程机械化技术水平的提高。</w:t>
            </w:r>
          </w:p>
          <w:p>
            <w:pPr>
              <w:pStyle w:val="8"/>
              <w:adjustRightInd w:val="0"/>
              <w:spacing w:line="360" w:lineRule="auto"/>
              <w:ind w:firstLine="0" w:firstLineChars="0"/>
              <w:contextualSpacing/>
              <w:rPr>
                <w:rFonts w:hAnsi="宋体"/>
                <w:b/>
                <w:szCs w:val="21"/>
              </w:rPr>
            </w:pPr>
            <w:r>
              <w:rPr>
                <w:rFonts w:hint="eastAsia" w:hAnsi="宋体"/>
                <w:b/>
                <w:szCs w:val="21"/>
              </w:rPr>
              <w:t>意义：</w:t>
            </w:r>
          </w:p>
          <w:p>
            <w:pPr>
              <w:pStyle w:val="8"/>
              <w:adjustRightInd w:val="0"/>
              <w:spacing w:line="360" w:lineRule="auto"/>
              <w:ind w:firstLine="420" w:firstLineChars="200"/>
              <w:contextualSpacing/>
              <w:rPr>
                <w:rFonts w:hAnsi="宋体"/>
                <w:szCs w:val="21"/>
              </w:rPr>
            </w:pPr>
            <w:r>
              <w:rPr>
                <w:rFonts w:hint="eastAsia" w:ascii="宋体" w:hAnsi="宋体" w:eastAsia="宋体"/>
                <w:sz w:val="21"/>
                <w:szCs w:val="21"/>
                <w:lang w:val="en-US" w:eastAsia="zh-CN"/>
              </w:rPr>
              <w:t>玉米种植面积和产量已然成为我省增长最快的主要农作物，是粮食增产的主力军。随之而来的是玉米秸秆的残留问题。而玉米秸秆</w:t>
            </w:r>
            <w:r>
              <w:rPr>
                <w:rFonts w:hint="eastAsia" w:hAnsi="宋体"/>
                <w:sz w:val="21"/>
                <w:szCs w:val="21"/>
                <w:lang w:val="en-US" w:eastAsia="zh-CN"/>
              </w:rPr>
              <w:t>直接</w:t>
            </w:r>
            <w:r>
              <w:rPr>
                <w:rFonts w:hint="eastAsia" w:ascii="宋体" w:hAnsi="宋体" w:eastAsia="宋体"/>
                <w:sz w:val="21"/>
                <w:szCs w:val="21"/>
                <w:lang w:val="en-US" w:eastAsia="zh-CN"/>
              </w:rPr>
              <w:t>还田是秸秆综合利用最直接最有效最便捷的一种途径，也是当前普遍采用的一种方式。将秸秆粉碎后还田的主要作用有：补充土壤有机质；促进微生物的活动，改善土壤的理化性状；减少化肥的使用量，实现绿色生产；在分利用资源的基础上，有效改善生态环境。</w:t>
            </w:r>
            <w:r>
              <w:rPr>
                <w:rFonts w:hint="eastAsia" w:ascii="宋体" w:hAnsi="宋体" w:eastAsia="宋体"/>
                <w:bCs/>
                <w:szCs w:val="21"/>
                <w:lang w:eastAsia="zh-CN"/>
              </w:rPr>
              <w:t>本次修订引入的新技术、新规范，对原有规范内容及知识体系进行更新，可作为生产实际的最新操作依据。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2"/>
              <w:numPr>
                <w:ilvl w:val="0"/>
                <w:numId w:val="0"/>
              </w:numPr>
              <w:spacing w:before="156" w:after="156" w:line="400" w:lineRule="exact"/>
              <w:ind w:leftChars="0" w:firstLine="420" w:firstLineChars="200"/>
              <w:rPr>
                <w:rFonts w:hint="default" w:ascii="宋体" w:hAnsi="宋体" w:eastAsia="宋体"/>
                <w:sz w:val="21"/>
                <w:szCs w:val="21"/>
                <w:lang w:val="en-US"/>
              </w:rPr>
            </w:pPr>
            <w:r>
              <w:rPr>
                <w:rFonts w:hint="eastAsia" w:ascii="宋体" w:hAnsi="宋体" w:eastAsia="宋体"/>
                <w:sz w:val="21"/>
                <w:szCs w:val="21"/>
                <w:lang w:val="en-US" w:eastAsia="zh-CN"/>
              </w:rPr>
              <w:t>该地方标准编写的内容与格式严格按照GB/T1.1-2020《标准化工作导则  第一部分：标准化文件的结构和起草规则》的要求进行编写，并遵守标准的适用性和科学性原则。主要技术内容遵循以下原则：</w:t>
            </w:r>
          </w:p>
          <w:p>
            <w:pPr>
              <w:pStyle w:val="2"/>
              <w:numPr>
                <w:ilvl w:val="0"/>
                <w:numId w:val="3"/>
              </w:numPr>
              <w:spacing w:before="156" w:after="156" w:line="400" w:lineRule="exact"/>
              <w:ind w:left="0" w:firstLine="0"/>
              <w:rPr>
                <w:rFonts w:hint="eastAsia" w:ascii="宋体" w:hAnsi="宋体" w:eastAsia="宋体"/>
                <w:sz w:val="21"/>
                <w:szCs w:val="21"/>
              </w:rPr>
            </w:pPr>
            <w:r>
              <w:rPr>
                <w:rFonts w:hint="eastAsia" w:ascii="宋体" w:hAnsi="宋体" w:eastAsia="宋体"/>
                <w:sz w:val="21"/>
                <w:szCs w:val="21"/>
                <w:lang w:val="en-US" w:eastAsia="zh-CN"/>
              </w:rPr>
              <w:t>先进适用</w:t>
            </w:r>
            <w:r>
              <w:rPr>
                <w:rFonts w:hint="eastAsia" w:ascii="宋体" w:hAnsi="宋体" w:eastAsia="宋体"/>
                <w:sz w:val="21"/>
                <w:szCs w:val="21"/>
              </w:rPr>
              <w:t>是制定本次标准的首要原则。 我们在设计技术路线及机械时，以</w:t>
            </w:r>
            <w:r>
              <w:rPr>
                <w:rFonts w:hint="eastAsia" w:ascii="宋体" w:hAnsi="宋体" w:eastAsia="宋体"/>
                <w:sz w:val="21"/>
                <w:szCs w:val="21"/>
                <w:lang w:val="en-US" w:eastAsia="zh-CN"/>
              </w:rPr>
              <w:t>先进性、适用性</w:t>
            </w:r>
            <w:r>
              <w:rPr>
                <w:rFonts w:hint="eastAsia" w:ascii="宋体" w:hAnsi="宋体" w:eastAsia="宋体"/>
                <w:sz w:val="21"/>
                <w:szCs w:val="21"/>
              </w:rPr>
              <w:t>为首要选择条件，站在农民的角度考虑问题，重视了标准的现实指导意义</w:t>
            </w:r>
            <w:r>
              <w:rPr>
                <w:rFonts w:hint="eastAsia" w:ascii="宋体" w:hAnsi="宋体" w:eastAsia="宋体"/>
                <w:sz w:val="21"/>
                <w:szCs w:val="21"/>
                <w:lang w:eastAsia="zh-CN"/>
              </w:rPr>
              <w:t>。</w:t>
            </w:r>
          </w:p>
          <w:p>
            <w:pPr>
              <w:pStyle w:val="2"/>
              <w:numPr>
                <w:ilvl w:val="0"/>
                <w:numId w:val="3"/>
              </w:numPr>
              <w:spacing w:before="156" w:after="156" w:line="400" w:lineRule="exact"/>
              <w:ind w:left="0" w:leftChars="0" w:firstLine="0" w:firstLineChars="0"/>
              <w:rPr>
                <w:rFonts w:hint="eastAsia" w:ascii="宋体" w:hAnsi="宋体" w:eastAsia="宋体"/>
                <w:sz w:val="21"/>
                <w:szCs w:val="21"/>
              </w:rPr>
            </w:pPr>
            <w:r>
              <w:rPr>
                <w:rFonts w:hint="eastAsia" w:ascii="宋体" w:hAnsi="宋体" w:eastAsia="宋体"/>
                <w:color w:val="000000"/>
                <w:sz w:val="21"/>
                <w:szCs w:val="21"/>
              </w:rPr>
              <w:t>标准制定的“三结合”原则。</w:t>
            </w:r>
            <w:r>
              <w:rPr>
                <w:rFonts w:hint="eastAsia" w:ascii="宋体" w:hAnsi="宋体" w:eastAsia="宋体"/>
                <w:sz w:val="21"/>
                <w:szCs w:val="21"/>
              </w:rPr>
              <w:t>在制订本次标准，我们综合考虑各种因素确保标准内容符合实际、符合生产。一是标准制订与种植制度相结合；二是标准制订与农机装备条件相结合；三是标准制订与当地经济因素相结合，机具价格符合当地经济水平和农民购买力，同时外出作业有一定的经济效益。</w:t>
            </w:r>
          </w:p>
          <w:p>
            <w:pPr>
              <w:pStyle w:val="8"/>
              <w:adjustRightInd w:val="0"/>
              <w:spacing w:line="360" w:lineRule="auto"/>
              <w:ind w:firstLine="0" w:firstLineChars="0"/>
              <w:contextualSpacing/>
              <w:rPr>
                <w:rFonts w:hAnsi="宋体"/>
                <w:szCs w:val="21"/>
              </w:rPr>
            </w:pPr>
            <w:r>
              <w:rPr>
                <w:rFonts w:hint="eastAsia" w:ascii="宋体" w:hAnsi="宋体" w:eastAsia="宋体"/>
                <w:color w:val="000000"/>
                <w:sz w:val="21"/>
                <w:szCs w:val="21"/>
              </w:rPr>
              <w:t>（3）从技术内容上突出农机农艺双适应，是制定本次标准的基本要求。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4、主要条款的说明，主要技术指标、参数、试验验证的论述（</w:t>
            </w:r>
            <w:r>
              <w:rPr>
                <w:rFonts w:hint="eastAsia" w:hAnsi="宋体"/>
                <w:b/>
                <w:szCs w:val="21"/>
              </w:rPr>
              <w:t>详细说明</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15"/>
              <w:keepNext w:val="0"/>
              <w:keepLines w:val="0"/>
              <w:pageBreakBefore w:val="0"/>
              <w:kinsoku/>
              <w:wordWrap/>
              <w:overflowPunct/>
              <w:topLinePunct w:val="0"/>
              <w:bidi w:val="0"/>
              <w:snapToGrid/>
              <w:spacing w:line="400" w:lineRule="exact"/>
              <w:ind w:left="0" w:leftChars="0" w:firstLine="0" w:firstLineChars="0"/>
              <w:textAlignment w:val="auto"/>
              <w:rPr>
                <w:rFonts w:hAnsi="宋体"/>
                <w:b/>
                <w:szCs w:val="21"/>
              </w:rPr>
            </w:pPr>
            <w:r>
              <w:rPr>
                <w:rFonts w:hint="eastAsia" w:hAnsi="宋体"/>
                <w:b/>
                <w:szCs w:val="21"/>
              </w:rPr>
              <w:t>主要条款：</w:t>
            </w:r>
            <w:r>
              <w:rPr>
                <w:rFonts w:hint="eastAsia"/>
              </w:rPr>
              <w:t>本文件规定了麦玉两熟制玉米秸秆还田机械化作业技术的术语和定义、作业前的准备、作业流程、注意事项、机械的安全防护和保养等。</w:t>
            </w:r>
          </w:p>
          <w:p>
            <w:pPr>
              <w:pStyle w:val="8"/>
              <w:keepNext w:val="0"/>
              <w:keepLines w:val="0"/>
              <w:pageBreakBefore w:val="0"/>
              <w:kinsoku/>
              <w:wordWrap/>
              <w:overflowPunct/>
              <w:topLinePunct w:val="0"/>
              <w:bidi w:val="0"/>
              <w:adjustRightInd w:val="0"/>
              <w:snapToGrid/>
              <w:spacing w:line="400" w:lineRule="exact"/>
              <w:ind w:firstLine="0" w:firstLineChars="0"/>
              <w:contextualSpacing/>
              <w:textAlignment w:val="auto"/>
              <w:rPr>
                <w:rFonts w:hint="eastAsia" w:hAnsi="宋体"/>
                <w:b/>
                <w:color w:val="auto"/>
                <w:szCs w:val="21"/>
              </w:rPr>
            </w:pPr>
            <w:r>
              <w:rPr>
                <w:rFonts w:hint="eastAsia" w:hAnsi="宋体"/>
                <w:b/>
                <w:color w:val="auto"/>
                <w:szCs w:val="21"/>
              </w:rPr>
              <w:t>主要技术指标、参数：</w:t>
            </w:r>
          </w:p>
          <w:p>
            <w:pPr>
              <w:pStyle w:val="16"/>
              <w:keepNext w:val="0"/>
              <w:keepLines w:val="0"/>
              <w:pageBreakBefore w:val="0"/>
              <w:numPr>
                <w:ilvl w:val="3"/>
                <w:numId w:val="0"/>
              </w:numPr>
              <w:kinsoku/>
              <w:wordWrap/>
              <w:overflowPunct/>
              <w:topLinePunct w:val="0"/>
              <w:bidi w:val="0"/>
              <w:snapToGrid/>
              <w:spacing w:line="400" w:lineRule="exact"/>
              <w:ind w:leftChars="0" w:firstLine="420" w:firstLineChars="200"/>
              <w:textAlignment w:val="auto"/>
              <w:rPr>
                <w:rFonts w:hint="eastAsia"/>
                <w:color w:val="auto"/>
              </w:rPr>
            </w:pPr>
            <w:r>
              <w:rPr>
                <w:rFonts w:hint="eastAsia"/>
              </w:rPr>
              <w:t>玉米秸秆粉碎覆盖还田机械化作业</w:t>
            </w:r>
            <w:r>
              <w:rPr>
                <w:rFonts w:hint="eastAsia"/>
                <w:color w:val="auto"/>
              </w:rPr>
              <w:t>质量要求：秸秆粉碎长度≤ 10cm；秸秆粉碎合格率≥90%；秸秆抛撒均匀度≥85%；留茬高度≤10cm。</w:t>
            </w:r>
          </w:p>
          <w:p>
            <w:pPr>
              <w:pStyle w:val="16"/>
              <w:keepNext w:val="0"/>
              <w:keepLines w:val="0"/>
              <w:pageBreakBefore w:val="0"/>
              <w:numPr>
                <w:ilvl w:val="3"/>
                <w:numId w:val="0"/>
              </w:numPr>
              <w:kinsoku/>
              <w:wordWrap/>
              <w:overflowPunct/>
              <w:topLinePunct w:val="0"/>
              <w:bidi w:val="0"/>
              <w:snapToGrid/>
              <w:spacing w:line="400" w:lineRule="exact"/>
              <w:ind w:leftChars="0" w:firstLine="420" w:firstLineChars="200"/>
              <w:textAlignment w:val="auto"/>
              <w:rPr>
                <w:rFonts w:hint="eastAsia" w:hAnsi="宋体"/>
                <w:b/>
                <w:color w:val="auto"/>
                <w:szCs w:val="21"/>
              </w:rPr>
            </w:pPr>
            <w:r>
              <w:rPr>
                <w:rFonts w:hint="eastAsia"/>
                <w:color w:val="auto"/>
              </w:rPr>
              <w:t>玉米秸秆粉碎翻（旋）埋还田机械化作业</w:t>
            </w:r>
            <w:r>
              <w:rPr>
                <w:rFonts w:hint="eastAsia"/>
              </w:rPr>
              <w:t>质量要求：秸秆粉碎长度≤ 10cm；秸秆粉碎合格率≥90%；秸秆抛撒均匀度≥85%；深耕翻作业深度≥2</w:t>
            </w:r>
            <w:r>
              <w:t>0cm,</w:t>
            </w:r>
            <w:r>
              <w:rPr>
                <w:rFonts w:hint="eastAsia"/>
              </w:rPr>
              <w:t>以打破犁底层为佳；旋耕或耙地灭茬作业耕深≥15cm；耕幅一致，重耕率和漏耕率≤1%；作业后地表平整，平整度误差≤5cm；立垡、回垡率＜3%。翻埋秸秆覆盖率≥8</w:t>
            </w:r>
            <w:r>
              <w:t>5</w:t>
            </w:r>
            <w:r>
              <w:rPr>
                <w:rFonts w:hint="eastAsia"/>
              </w:rPr>
              <w:t>%；旋耕灭茬作业根茬粉碎率≥7</w:t>
            </w:r>
            <w:r>
              <w:t>0</w:t>
            </w:r>
            <w:r>
              <w:rPr>
                <w:rFonts w:hint="eastAsia"/>
              </w:rPr>
              <w:t>%；进行根茬粉碎还田时，根茬破碎率应≥8</w:t>
            </w:r>
            <w:r>
              <w:t>5</w:t>
            </w:r>
            <w:r>
              <w:rPr>
                <w:rFonts w:hint="eastAsia"/>
              </w:rPr>
              <w:t>%。</w:t>
            </w:r>
          </w:p>
          <w:p>
            <w:pPr>
              <w:pStyle w:val="8"/>
              <w:keepNext w:val="0"/>
              <w:keepLines w:val="0"/>
              <w:pageBreakBefore w:val="0"/>
              <w:kinsoku/>
              <w:wordWrap/>
              <w:overflowPunct/>
              <w:topLinePunct w:val="0"/>
              <w:bidi w:val="0"/>
              <w:adjustRightInd w:val="0"/>
              <w:snapToGrid/>
              <w:spacing w:line="400" w:lineRule="exact"/>
              <w:ind w:firstLine="0" w:firstLineChars="0"/>
              <w:contextualSpacing/>
              <w:textAlignment w:val="auto"/>
              <w:rPr>
                <w:rFonts w:hint="eastAsia" w:hAnsi="宋体"/>
                <w:b/>
                <w:bCs/>
                <w:color w:val="auto"/>
                <w:szCs w:val="21"/>
              </w:rPr>
            </w:pPr>
            <w:r>
              <w:rPr>
                <w:rFonts w:hint="eastAsia" w:hAnsi="宋体"/>
                <w:b/>
                <w:bCs/>
                <w:color w:val="auto"/>
                <w:szCs w:val="21"/>
                <w:lang w:eastAsia="zh-CN"/>
              </w:rPr>
              <w:t>操作规程</w:t>
            </w:r>
            <w:r>
              <w:rPr>
                <w:rFonts w:hint="eastAsia" w:hAnsi="宋体"/>
                <w:b/>
                <w:bCs/>
                <w:color w:val="auto"/>
                <w:szCs w:val="21"/>
              </w:rPr>
              <w:t>：</w:t>
            </w:r>
          </w:p>
          <w:p>
            <w:pPr>
              <w:pStyle w:val="18"/>
              <w:keepNext w:val="0"/>
              <w:keepLines w:val="0"/>
              <w:pageBreakBefore w:val="0"/>
              <w:numPr>
                <w:ilvl w:val="2"/>
                <w:numId w:val="0"/>
              </w:numPr>
              <w:kinsoku/>
              <w:wordWrap/>
              <w:overflowPunct/>
              <w:topLinePunct w:val="0"/>
              <w:bidi w:val="0"/>
              <w:snapToGrid/>
              <w:spacing w:before="156" w:after="156" w:line="400" w:lineRule="exact"/>
              <w:textAlignment w:val="auto"/>
            </w:pPr>
            <w:r>
              <w:rPr>
                <w:rFonts w:hint="eastAsia"/>
                <w:lang w:val="en-US" w:eastAsia="zh-CN"/>
              </w:rPr>
              <w:t>1</w:t>
            </w:r>
            <w:r>
              <w:rPr>
                <w:rFonts w:hint="eastAsia"/>
              </w:rPr>
              <w:t>玉米秸秆粉碎覆盖还田机械化作业流程</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启动玉米联合收割机，平稳接合动力输出轴，逐渐加大油门达作业转速，挂挡前进。</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合理选择作业速度，对不同长势和田块的作物，采用不同的前进速度。</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玉米联合收割机带秸秆粉碎还田机作业时，接合动力后应及时操纵液压手柄，降低收割机割台位置，使割台、秸秆还田机保持正常离地高度。</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进行秸秆还田机的操作,应先将还田机提升至刀片离地面约 20㎝～25㎝高度，接合动力后，运转 1min～2min 后,缓慢松放离合器踏板，同时操作液压升降调节手柄，使还田机逐步降至所需留茬的高度，随之加大油门，投入正常作业。</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作业中确保还田机刀轴转速不低于1800r／min，且保持机组运转匀速。</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作业时应注意清除缠草，避开土埂、树桩等障碍物。地头留3m～5m的机组回转地带。</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机组转弯前应将还田机提升，转弯后方可降落，机械升、降落时应注意平稳，工作中禁止倒退， 路上运输时必须切断拖拉机后输出动力。</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rPr>
              <w:t>作业中随时观察作业质量，如发现作业质量或机具出现问题时，必须先将发动机熄火后方可进行调整和排除故障操作。</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9</w:t>
            </w:r>
            <w:r>
              <w:rPr>
                <w:rFonts w:hint="eastAsia"/>
                <w:color w:val="auto"/>
                <w:lang w:eastAsia="zh-CN"/>
              </w:rPr>
              <w:t>）</w:t>
            </w:r>
            <w:r>
              <w:rPr>
                <w:rFonts w:hint="eastAsia"/>
                <w:color w:val="auto"/>
              </w:rPr>
              <w:t>对抛撒后的地表秸秆进行必要的处理，使秸秆覆盖均匀。</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color w:val="auto"/>
              </w:rPr>
              <w:t>作业质量要求：秸秆粉碎长度≤ 10cm；秸秆粉碎合格率≥90%；秸秆抛撒均匀度≥85%；留茬高度≤10cm。</w:t>
            </w:r>
          </w:p>
          <w:p>
            <w:pPr>
              <w:pStyle w:val="18"/>
              <w:keepNext w:val="0"/>
              <w:keepLines w:val="0"/>
              <w:pageBreakBefore w:val="0"/>
              <w:numPr>
                <w:ilvl w:val="2"/>
                <w:numId w:val="0"/>
              </w:numPr>
              <w:kinsoku/>
              <w:wordWrap/>
              <w:overflowPunct/>
              <w:topLinePunct w:val="0"/>
              <w:bidi w:val="0"/>
              <w:snapToGrid/>
              <w:spacing w:before="156" w:after="156" w:line="400" w:lineRule="exact"/>
              <w:textAlignment w:val="auto"/>
              <w:rPr>
                <w:color w:val="auto"/>
              </w:rPr>
            </w:pPr>
            <w:r>
              <w:rPr>
                <w:rFonts w:hint="eastAsia"/>
                <w:color w:val="auto"/>
                <w:lang w:val="en-US" w:eastAsia="zh-CN"/>
              </w:rPr>
              <w:t>2</w:t>
            </w:r>
            <w:r>
              <w:rPr>
                <w:rFonts w:hint="eastAsia"/>
                <w:color w:val="auto"/>
              </w:rPr>
              <w:t>玉米秸秆粉碎翻（旋）埋还田机械化作业流程</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按要求对玉米秸秆粉碎并均匀抛撒覆盖地表。</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秸秆翻（旋）埋还田作业前，按666.7m</w:t>
            </w:r>
            <w:r>
              <w:rPr>
                <w:rFonts w:hint="eastAsia"/>
                <w:color w:val="auto"/>
                <w:vertAlign w:val="superscript"/>
              </w:rPr>
              <w:t>2</w:t>
            </w:r>
            <w:r>
              <w:rPr>
                <w:rFonts w:hint="eastAsia"/>
                <w:color w:val="auto"/>
              </w:rPr>
              <w:t>施纯氮67.5kg、纯磷22.5kg的比例，进行人工撒施或与犁底深施。以增肥补氮，促进秸秆腐烂。</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启动拖拉机，在深耕犁（旋耕机）升起状态下,平稳接合动力输出装置，缓</w:t>
            </w:r>
            <w:r>
              <w:rPr>
                <w:rFonts w:hint="eastAsia"/>
              </w:rPr>
              <w:t>慢地松放离合器踏板， 同时操纵液压机构位调节手柄，使深耕犁（旋耕机）逐步下降、入土，逐渐加大油门达到机械作业转速， 进行秸秆或根茬深翻压埋、旋耕灭茬整地作业。</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pPr>
            <w:r>
              <w:rPr>
                <w:rFonts w:hint="eastAsia"/>
                <w:lang w:eastAsia="zh-CN"/>
              </w:rPr>
              <w:t>（</w:t>
            </w:r>
            <w:r>
              <w:rPr>
                <w:rFonts w:hint="eastAsia"/>
                <w:lang w:val="en-US" w:eastAsia="zh-CN"/>
              </w:rPr>
              <w:t>4</w:t>
            </w:r>
            <w:r>
              <w:rPr>
                <w:rFonts w:hint="eastAsia"/>
                <w:lang w:eastAsia="zh-CN"/>
              </w:rPr>
              <w:t>）</w:t>
            </w:r>
            <w:r>
              <w:rPr>
                <w:rFonts w:hint="eastAsia"/>
              </w:rPr>
              <w:t>作业中确保翻（旋）埋深度，且保持机组匀速作业。</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pPr>
            <w:r>
              <w:rPr>
                <w:rFonts w:hint="eastAsia"/>
                <w:lang w:eastAsia="zh-CN"/>
              </w:rPr>
              <w:t>（</w:t>
            </w:r>
            <w:r>
              <w:rPr>
                <w:rFonts w:hint="eastAsia"/>
                <w:lang w:val="en-US" w:eastAsia="zh-CN"/>
              </w:rPr>
              <w:t>5</w:t>
            </w:r>
            <w:r>
              <w:rPr>
                <w:rFonts w:hint="eastAsia"/>
                <w:lang w:eastAsia="zh-CN"/>
              </w:rPr>
              <w:t>）</w:t>
            </w:r>
            <w:r>
              <w:rPr>
                <w:rFonts w:hint="eastAsia"/>
              </w:rPr>
              <w:t>作业时应注意清除缠草，避开土埂、树桩等障碍物。地头留3m～5m 的机组回转地带。</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pPr>
            <w:r>
              <w:rPr>
                <w:rFonts w:hint="eastAsia"/>
                <w:lang w:eastAsia="zh-CN"/>
              </w:rPr>
              <w:t>（</w:t>
            </w:r>
            <w:r>
              <w:rPr>
                <w:rFonts w:hint="eastAsia"/>
                <w:lang w:val="en-US" w:eastAsia="zh-CN"/>
              </w:rPr>
              <w:t>6</w:t>
            </w:r>
            <w:r>
              <w:rPr>
                <w:rFonts w:hint="eastAsia"/>
                <w:lang w:eastAsia="zh-CN"/>
              </w:rPr>
              <w:t>）</w:t>
            </w:r>
            <w:r>
              <w:rPr>
                <w:rFonts w:hint="eastAsia"/>
              </w:rPr>
              <w:t>机组转弯前应将还田机提升，转弯后方可降落，机械升、降落时应注意平稳，工作中禁止倒退， 路上运输时必须切断拖拉机后输出动力。</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pPr>
            <w:r>
              <w:rPr>
                <w:rFonts w:hint="eastAsia"/>
                <w:lang w:eastAsia="zh-CN"/>
              </w:rPr>
              <w:t>（</w:t>
            </w:r>
            <w:r>
              <w:rPr>
                <w:rFonts w:hint="eastAsia"/>
                <w:lang w:val="en-US" w:eastAsia="zh-CN"/>
              </w:rPr>
              <w:t>7</w:t>
            </w:r>
            <w:r>
              <w:rPr>
                <w:rFonts w:hint="eastAsia"/>
                <w:lang w:eastAsia="zh-CN"/>
              </w:rPr>
              <w:t>）</w:t>
            </w:r>
            <w:r>
              <w:rPr>
                <w:rFonts w:hint="eastAsia"/>
              </w:rPr>
              <w:t>作业过程中应保证作业质量并及时排除机具故障。</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pPr>
            <w:r>
              <w:rPr>
                <w:rFonts w:hint="eastAsia"/>
                <w:lang w:eastAsia="zh-CN"/>
              </w:rPr>
              <w:t>（</w:t>
            </w:r>
            <w:r>
              <w:rPr>
                <w:rFonts w:hint="eastAsia"/>
                <w:lang w:val="en-US" w:eastAsia="zh-CN"/>
              </w:rPr>
              <w:t>8</w:t>
            </w:r>
            <w:r>
              <w:rPr>
                <w:rFonts w:hint="eastAsia"/>
                <w:lang w:eastAsia="zh-CN"/>
              </w:rPr>
              <w:t>）</w:t>
            </w:r>
            <w:r>
              <w:rPr>
                <w:rFonts w:hint="eastAsia"/>
              </w:rPr>
              <w:t>作业质量要求：秸秆粉碎长度≤ 10cm；秸秆粉碎合格率≥90%；秸秆抛撒均匀度≥85%；深耕翻作业深度≥2</w:t>
            </w:r>
            <w:r>
              <w:t>0cm,</w:t>
            </w:r>
            <w:r>
              <w:rPr>
                <w:rFonts w:hint="eastAsia"/>
              </w:rPr>
              <w:t>以打破犁底层为佳；旋耕或耙地灭茬作业耕深≥15cm；耕幅一致，重耕率和漏耕率≤1%；作业后地表平整，平整度误差≤5cm；立垡、回垡率＜3%。翻埋秸秆覆盖率≥8</w:t>
            </w:r>
            <w:r>
              <w:t>5</w:t>
            </w:r>
            <w:r>
              <w:rPr>
                <w:rFonts w:hint="eastAsia"/>
              </w:rPr>
              <w:t>%；旋耕灭茬作业根茬粉碎率≥7</w:t>
            </w:r>
            <w:r>
              <w:t>0</w:t>
            </w:r>
            <w:r>
              <w:rPr>
                <w:rFonts w:hint="eastAsia"/>
              </w:rPr>
              <w:t>%；进行根茬粉碎还田时，根茬破碎率应≥8</w:t>
            </w:r>
            <w:r>
              <w:t>5</w:t>
            </w:r>
            <w:r>
              <w:rPr>
                <w:rFonts w:hint="eastAsia"/>
              </w:rPr>
              <w:t>%。</w:t>
            </w:r>
          </w:p>
          <w:p>
            <w:pPr>
              <w:pStyle w:val="18"/>
              <w:keepNext w:val="0"/>
              <w:keepLines w:val="0"/>
              <w:pageBreakBefore w:val="0"/>
              <w:numPr>
                <w:ilvl w:val="2"/>
                <w:numId w:val="0"/>
              </w:numPr>
              <w:kinsoku/>
              <w:wordWrap/>
              <w:overflowPunct/>
              <w:topLinePunct w:val="0"/>
              <w:bidi w:val="0"/>
              <w:snapToGrid/>
              <w:spacing w:before="156" w:after="156" w:line="400" w:lineRule="exact"/>
              <w:textAlignment w:val="auto"/>
            </w:pPr>
            <w:bookmarkStart w:id="0" w:name="_Hlk108618787"/>
            <w:r>
              <w:rPr>
                <w:rFonts w:hint="eastAsia"/>
                <w:lang w:val="en-US" w:eastAsia="zh-CN"/>
              </w:rPr>
              <w:t>3</w:t>
            </w:r>
            <w:r>
              <w:rPr>
                <w:rFonts w:hint="eastAsia"/>
              </w:rPr>
              <w:t>秸秆还田后下茬（麦）种植管理作业流程</w:t>
            </w:r>
          </w:p>
          <w:bookmarkEnd w:id="0"/>
          <w:p>
            <w:pPr>
              <w:pStyle w:val="16"/>
              <w:keepNext w:val="0"/>
              <w:keepLines w:val="0"/>
              <w:pageBreakBefore w:val="0"/>
              <w:numPr>
                <w:ilvl w:val="3"/>
                <w:numId w:val="0"/>
              </w:numPr>
              <w:kinsoku/>
              <w:wordWrap/>
              <w:overflowPunct/>
              <w:topLinePunct w:val="0"/>
              <w:bidi w:val="0"/>
              <w:snapToGrid/>
              <w:spacing w:line="400" w:lineRule="exact"/>
              <w:ind w:leftChars="0"/>
              <w:textAlignment w:val="auto"/>
            </w:pPr>
            <w:r>
              <w:rPr>
                <w:rFonts w:hint="eastAsia"/>
                <w:lang w:eastAsia="zh-CN"/>
              </w:rPr>
              <w:t>（</w:t>
            </w:r>
            <w:r>
              <w:rPr>
                <w:rFonts w:hint="eastAsia"/>
                <w:lang w:val="en-US" w:eastAsia="zh-CN"/>
              </w:rPr>
              <w:t>1</w:t>
            </w:r>
            <w:r>
              <w:rPr>
                <w:rFonts w:hint="eastAsia"/>
                <w:lang w:eastAsia="zh-CN"/>
              </w:rPr>
              <w:t>）</w:t>
            </w:r>
            <w:r>
              <w:rPr>
                <w:rFonts w:hint="eastAsia"/>
              </w:rPr>
              <w:t>玉米秸秆粉碎还田作业后，在播种环节可根据农艺要求，应适当增施氮肥。</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pPr>
            <w:r>
              <w:rPr>
                <w:rFonts w:hint="eastAsia"/>
                <w:lang w:eastAsia="zh-CN"/>
              </w:rPr>
              <w:t>（</w:t>
            </w:r>
            <w:r>
              <w:rPr>
                <w:rFonts w:hint="eastAsia"/>
                <w:lang w:val="en-US" w:eastAsia="zh-CN"/>
              </w:rPr>
              <w:t>2</w:t>
            </w:r>
            <w:r>
              <w:rPr>
                <w:rFonts w:hint="eastAsia"/>
                <w:lang w:eastAsia="zh-CN"/>
              </w:rPr>
              <w:t>）</w:t>
            </w:r>
            <w:r>
              <w:rPr>
                <w:rFonts w:hint="eastAsia"/>
              </w:rPr>
              <w:t>在秸秆粉碎覆盖的条件下采用免耕播种的机械，应有良好的分草、防缠、防堵功能。</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pPr>
            <w:r>
              <w:rPr>
                <w:rFonts w:hint="eastAsia"/>
                <w:lang w:eastAsia="zh-CN"/>
              </w:rPr>
              <w:t>（</w:t>
            </w:r>
            <w:r>
              <w:rPr>
                <w:rFonts w:hint="eastAsia"/>
                <w:lang w:val="en-US" w:eastAsia="zh-CN"/>
              </w:rPr>
              <w:t>3</w:t>
            </w:r>
            <w:r>
              <w:rPr>
                <w:rFonts w:hint="eastAsia"/>
                <w:lang w:eastAsia="zh-CN"/>
              </w:rPr>
              <w:t>）</w:t>
            </w:r>
            <w:r>
              <w:rPr>
                <w:rFonts w:hint="eastAsia"/>
              </w:rPr>
              <w:t>秸秆还田后的田块，播种后应及时进行封闭除草。</w:t>
            </w:r>
          </w:p>
          <w:p>
            <w:pPr>
              <w:pStyle w:val="16"/>
              <w:keepNext w:val="0"/>
              <w:keepLines w:val="0"/>
              <w:pageBreakBefore w:val="0"/>
              <w:numPr>
                <w:ilvl w:val="3"/>
                <w:numId w:val="0"/>
              </w:numPr>
              <w:kinsoku/>
              <w:wordWrap/>
              <w:overflowPunct/>
              <w:topLinePunct w:val="0"/>
              <w:bidi w:val="0"/>
              <w:snapToGrid/>
              <w:spacing w:line="400" w:lineRule="exact"/>
              <w:ind w:leftChars="0"/>
              <w:textAlignment w:val="auto"/>
              <w:rPr>
                <w:rFonts w:hAnsi="宋体"/>
                <w:szCs w:val="21"/>
              </w:rPr>
            </w:pPr>
            <w:r>
              <w:rPr>
                <w:rFonts w:hint="eastAsia"/>
                <w:lang w:eastAsia="zh-CN"/>
              </w:rPr>
              <w:t>（</w:t>
            </w:r>
            <w:r>
              <w:rPr>
                <w:rFonts w:hint="eastAsia"/>
                <w:lang w:val="en-US" w:eastAsia="zh-CN"/>
              </w:rPr>
              <w:t>4</w:t>
            </w:r>
            <w:r>
              <w:rPr>
                <w:rFonts w:hint="eastAsia"/>
                <w:lang w:eastAsia="zh-CN"/>
              </w:rPr>
              <w:t>）</w:t>
            </w:r>
            <w:r>
              <w:rPr>
                <w:rFonts w:hint="eastAsia"/>
              </w:rPr>
              <w:t>秸秆翻（旋）埋作业后，要采用机械播种并镇压，并保证播种均匀，播深一致，覆盖严密，播后要适时浇水，以加速土壤沉实和秸秆腐解。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1" w:name="_Toc464905613"/>
            <w:bookmarkStart w:id="2" w:name="_Toc464902852"/>
            <w:bookmarkStart w:id="3" w:name="_Toc465074266"/>
            <w:bookmarkStart w:id="4" w:name="_Toc464905809"/>
            <w:bookmarkStart w:id="5" w:name="_Toc464905557"/>
            <w:r>
              <w:rPr>
                <w:rFonts w:hint="eastAsia" w:hAnsi="宋体"/>
                <w:szCs w:val="21"/>
              </w:rPr>
              <w:t>5、标准中如果涉及专利，应有明确的知识产权说明</w:t>
            </w:r>
            <w:bookmarkEnd w:id="1"/>
            <w:bookmarkEnd w:id="2"/>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6" w:name="_Toc464905810"/>
            <w:bookmarkStart w:id="7" w:name="_Toc464905614"/>
            <w:bookmarkStart w:id="8" w:name="_Toc465074267"/>
            <w:bookmarkStart w:id="9" w:name="_Toc464902853"/>
            <w:bookmarkStart w:id="10" w:name="_Toc464905558"/>
            <w:r>
              <w:rPr>
                <w:rFonts w:hint="eastAsia" w:hAnsi="宋体"/>
                <w:szCs w:val="21"/>
              </w:rPr>
              <w:t>6、采用国际标准或国外先进标准的，说明采标程度，以及国内外同类标准水平的对比情况</w:t>
            </w:r>
            <w:bookmarkEnd w:id="6"/>
            <w:bookmarkEnd w:id="7"/>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11" w:name="_Toc464905559"/>
            <w:bookmarkStart w:id="12" w:name="_Toc464905811"/>
            <w:bookmarkStart w:id="13" w:name="_Toc464905615"/>
            <w:bookmarkStart w:id="14" w:name="_Toc465074268"/>
            <w:bookmarkStart w:id="15" w:name="_Toc464902854"/>
            <w:r>
              <w:rPr>
                <w:rFonts w:hint="eastAsia" w:hAnsi="宋体"/>
                <w:szCs w:val="21"/>
              </w:rPr>
              <w:t>7、重大分歧意见的处理经过和依据</w:t>
            </w:r>
            <w:bookmarkEnd w:id="11"/>
            <w:bookmarkEnd w:id="12"/>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16" w:name="_Toc464905812"/>
            <w:bookmarkStart w:id="17" w:name="_Toc465074269"/>
            <w:bookmarkStart w:id="18" w:name="_Toc464905616"/>
            <w:bookmarkStart w:id="19" w:name="_Toc464902855"/>
            <w:bookmarkStart w:id="20" w:name="_Toc464905560"/>
            <w:r>
              <w:rPr>
                <w:rFonts w:hint="eastAsia" w:hAnsi="宋体"/>
                <w:szCs w:val="21"/>
              </w:rPr>
              <w:t>8、贯彻标准的要求和措施建议（包括组织措施、技术措施、过渡办法、实施日期等）</w:t>
            </w:r>
            <w:bookmarkEnd w:id="16"/>
            <w:bookmarkEnd w:id="17"/>
            <w:bookmarkEnd w:id="18"/>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400" w:lineRule="atLeast"/>
              <w:ind w:firstLine="0" w:firstLineChars="0"/>
              <w:contextualSpacing/>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组织措施：</w:t>
            </w:r>
          </w:p>
          <w:p>
            <w:pPr>
              <w:pStyle w:val="8"/>
              <w:adjustRightInd w:val="0"/>
              <w:spacing w:line="400" w:lineRule="atLeast"/>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en-US" w:eastAsia="zh-CN"/>
              </w:rPr>
              <w:t>（1）通过举办培训班、研讨会和讲座、现场演示等方式，普及标准内容。在各类培训、演示、交流活动上，对新制定标准进行宣贯，由标准制定人员讲解标准主要操作流程和技术指标，首先实现农机技术推广人员了解、熟悉、掌握标准相关内容，树立技术人员在技术推广过程中的标准意识，要求技术人员按照标准规定指导生产。</w:t>
            </w:r>
          </w:p>
          <w:p>
            <w:pPr>
              <w:pStyle w:val="8"/>
              <w:adjustRightInd w:val="0"/>
              <w:spacing w:line="400" w:lineRule="atLeast"/>
              <w:ind w:firstLine="420" w:firstLineChars="200"/>
              <w:contextualSpacing/>
              <w:rPr>
                <w:rFonts w:hint="eastAsia" w:ascii="宋体" w:hAnsi="宋体" w:eastAsia="宋体"/>
                <w:color w:val="auto"/>
                <w:szCs w:val="21"/>
                <w:lang w:val="en-US" w:eastAsia="zh-CN"/>
              </w:rPr>
            </w:pPr>
            <w:r>
              <w:rPr>
                <w:rFonts w:hint="eastAsia" w:ascii="宋体" w:hAnsi="宋体" w:eastAsia="宋体"/>
                <w:color w:val="auto"/>
                <w:szCs w:val="21"/>
                <w:lang w:val="en-US" w:eastAsia="zh-CN"/>
              </w:rPr>
              <w:t>（2）充分发挥电视、报纸、广播、网络、杂志等媒体的作用，加大标准宣贯力度。在安徽农机化信息网开辟了行业标准专栏，将我站制定的地方标准上传共享，供农机推广专业技术人员和种植大户、农机专业合作社、家庭农场等农业生产经营者下载查阅，用于指导生产实际。</w:t>
            </w:r>
          </w:p>
          <w:p>
            <w:pPr>
              <w:pStyle w:val="8"/>
              <w:adjustRightInd w:val="0"/>
              <w:spacing w:line="400" w:lineRule="atLeast"/>
              <w:ind w:firstLine="0" w:firstLineChars="0"/>
              <w:contextualSpacing/>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技术措施：</w:t>
            </w:r>
          </w:p>
          <w:p>
            <w:pPr>
              <w:pStyle w:val="8"/>
              <w:adjustRightInd w:val="0"/>
              <w:spacing w:line="400" w:lineRule="atLeast"/>
              <w:ind w:firstLine="420" w:firstLineChars="200"/>
              <w:contextualSpacing/>
              <w:rPr>
                <w:rFonts w:hint="eastAsia" w:ascii="宋体" w:hAnsi="宋体" w:eastAsia="宋体"/>
                <w:b/>
                <w:bCs/>
                <w:color w:val="0070C0"/>
                <w:szCs w:val="21"/>
                <w:lang w:val="en-US" w:eastAsia="zh-CN"/>
              </w:rPr>
            </w:pPr>
            <w:r>
              <w:rPr>
                <w:rFonts w:hint="eastAsia" w:hAnsi="宋体"/>
                <w:color w:val="auto"/>
                <w:szCs w:val="21"/>
                <w:lang w:val="en-US" w:eastAsia="zh-CN"/>
              </w:rPr>
              <w:t>重点关注有关项目区麦玉两熟制玉米秸秆还田机械化作业，指导大户或合作社根据规范进行作业，提高技术实施质量，带动周边用户应用该技术，进行标准化作业。在玉米收获小麦播种期间</w:t>
            </w:r>
            <w:r>
              <w:rPr>
                <w:rFonts w:hint="eastAsia" w:ascii="宋体" w:hAnsi="宋体" w:eastAsia="宋体"/>
                <w:color w:val="auto"/>
                <w:szCs w:val="21"/>
                <w:lang w:val="en-US" w:eastAsia="zh-CN"/>
              </w:rPr>
              <w:t>，组织农机技术人员对</w:t>
            </w:r>
            <w:r>
              <w:rPr>
                <w:rFonts w:hint="eastAsia" w:hAnsi="宋体"/>
                <w:color w:val="auto"/>
                <w:szCs w:val="21"/>
                <w:lang w:val="en-US" w:eastAsia="zh-CN"/>
              </w:rPr>
              <w:t>采用玉米秸秆还田技术</w:t>
            </w:r>
            <w:r>
              <w:rPr>
                <w:rFonts w:hint="eastAsia" w:ascii="宋体" w:hAnsi="宋体" w:eastAsia="宋体"/>
                <w:color w:val="auto"/>
                <w:szCs w:val="21"/>
                <w:lang w:val="en-US" w:eastAsia="zh-CN"/>
              </w:rPr>
              <w:t>的农户开展技术指导，按照本标准内容规定引导农户进行规范化作业，提高技术操作标准化程度，提升该技术应用水平。</w:t>
            </w:r>
          </w:p>
          <w:p>
            <w:pPr>
              <w:pStyle w:val="8"/>
              <w:adjustRightInd w:val="0"/>
              <w:spacing w:line="400" w:lineRule="atLeast"/>
              <w:ind w:firstLine="0" w:firstLineChars="0"/>
              <w:contextualSpacing/>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过渡办法：</w:t>
            </w:r>
          </w:p>
          <w:p>
            <w:pPr>
              <w:pStyle w:val="8"/>
              <w:adjustRightInd w:val="0"/>
              <w:spacing w:line="400" w:lineRule="atLeast"/>
              <w:ind w:firstLine="420" w:firstLineChars="200"/>
              <w:contextualSpacing/>
              <w:rPr>
                <w:rFonts w:hint="eastAsia" w:ascii="宋体" w:hAnsi="宋体" w:eastAsia="宋体"/>
                <w:color w:val="auto"/>
                <w:szCs w:val="21"/>
                <w:lang w:val="en-US" w:eastAsia="zh-CN"/>
              </w:rPr>
            </w:pPr>
            <w:r>
              <w:rPr>
                <w:rFonts w:hint="eastAsia" w:ascii="宋体" w:hAnsi="宋体" w:eastAsia="宋体"/>
                <w:color w:val="auto"/>
                <w:szCs w:val="21"/>
                <w:lang w:val="en-US" w:eastAsia="zh-CN"/>
              </w:rPr>
              <w:t>各实施单位根据生产实际，积极进行标准应用效果反馈。跟踪了解《</w:t>
            </w:r>
            <w:r>
              <w:rPr>
                <w:rFonts w:hint="eastAsia"/>
              </w:rPr>
              <w:t>麦玉两熟制</w:t>
            </w:r>
            <w:r>
              <w:rPr>
                <w:rFonts w:hint="eastAsia"/>
                <w:lang w:eastAsia="zh-CN"/>
              </w:rPr>
              <w:t>玉米</w:t>
            </w:r>
            <w:r>
              <w:rPr>
                <w:rFonts w:hint="eastAsia"/>
              </w:rPr>
              <w:t>秸秆还田机械化作业技术规范</w:t>
            </w:r>
            <w:r>
              <w:rPr>
                <w:rFonts w:hint="eastAsia" w:ascii="宋体" w:hAnsi="宋体" w:eastAsia="宋体"/>
                <w:color w:val="auto"/>
                <w:szCs w:val="21"/>
                <w:lang w:val="en-US" w:eastAsia="zh-CN"/>
              </w:rPr>
              <w:t>》应用情况，对返回的问题、建议等进行记录，为技术内容的修改完善和后期标准的制修订提供参考依据。</w:t>
            </w:r>
          </w:p>
          <w:p>
            <w:pPr>
              <w:pStyle w:val="8"/>
              <w:adjustRightInd w:val="0"/>
              <w:spacing w:line="400" w:lineRule="atLeast"/>
              <w:ind w:firstLine="0" w:firstLineChars="0"/>
              <w:contextualSpacing/>
              <w:rPr>
                <w:rFonts w:hint="default" w:ascii="宋体" w:hAnsi="宋体" w:eastAsia="宋体"/>
                <w:szCs w:val="21"/>
                <w:lang w:val="en-US" w:eastAsia="zh-CN"/>
              </w:rPr>
            </w:pPr>
            <w:r>
              <w:rPr>
                <w:rFonts w:hint="eastAsia" w:ascii="宋体" w:hAnsi="宋体" w:eastAsia="宋体"/>
                <w:b/>
                <w:bCs/>
                <w:color w:val="auto"/>
                <w:szCs w:val="21"/>
                <w:lang w:val="en-US" w:eastAsia="zh-CN"/>
              </w:rPr>
              <w:t>标准建议实施日期：</w:t>
            </w:r>
            <w:r>
              <w:rPr>
                <w:rFonts w:hint="eastAsia" w:ascii="宋体" w:hAnsi="宋体" w:eastAsia="宋体"/>
                <w:color w:val="auto"/>
                <w:szCs w:val="21"/>
                <w:lang w:val="en-US" w:eastAsia="zh-CN"/>
              </w:rPr>
              <w:t>202</w:t>
            </w:r>
            <w:r>
              <w:rPr>
                <w:rFonts w:hint="eastAsia" w:hAnsi="宋体"/>
                <w:color w:val="auto"/>
                <w:szCs w:val="21"/>
                <w:lang w:val="en-US" w:eastAsia="zh-CN"/>
              </w:rPr>
              <w:t>3</w:t>
            </w:r>
            <w:r>
              <w:rPr>
                <w:rFonts w:hint="eastAsia" w:ascii="宋体" w:hAnsi="宋体" w:eastAsia="宋体"/>
                <w:color w:val="auto"/>
                <w:szCs w:val="21"/>
                <w:lang w:val="en-US" w:eastAsia="zh-CN"/>
              </w:rPr>
              <w:t>年1月-202</w:t>
            </w:r>
            <w:r>
              <w:rPr>
                <w:rFonts w:hint="eastAsia" w:hAnsi="宋体"/>
                <w:color w:val="auto"/>
                <w:szCs w:val="21"/>
                <w:lang w:val="en-US" w:eastAsia="zh-CN"/>
              </w:rPr>
              <w:t>7</w:t>
            </w:r>
            <w:r>
              <w:rPr>
                <w:rFonts w:hint="eastAsia" w:ascii="宋体" w:hAnsi="宋体" w:eastAsia="宋体"/>
                <w:color w:val="auto"/>
                <w:szCs w:val="21"/>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21" w:name="_Toc464905813"/>
            <w:bookmarkStart w:id="22" w:name="_Toc464905561"/>
            <w:bookmarkStart w:id="23" w:name="_Toc465074270"/>
            <w:bookmarkStart w:id="24" w:name="_Toc464902856"/>
            <w:bookmarkStart w:id="25" w:name="_Toc464905617"/>
            <w:r>
              <w:rPr>
                <w:rFonts w:hint="eastAsia" w:hAnsi="宋体"/>
                <w:szCs w:val="21"/>
              </w:rPr>
              <w:t>9、废止现行相关标准的建议</w:t>
            </w:r>
            <w:bookmarkEnd w:id="21"/>
            <w:bookmarkEnd w:id="22"/>
            <w:bookmarkEnd w:id="23"/>
            <w:bookmarkEnd w:id="24"/>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26" w:name="_Toc464905814"/>
            <w:bookmarkStart w:id="27" w:name="_Toc464902857"/>
            <w:bookmarkStart w:id="28" w:name="_Toc464905562"/>
            <w:bookmarkStart w:id="29" w:name="_Toc464905618"/>
            <w:bookmarkStart w:id="30" w:name="_Toc465074271"/>
            <w:r>
              <w:rPr>
                <w:rFonts w:hint="eastAsia" w:hAnsi="宋体"/>
                <w:szCs w:val="21"/>
              </w:rPr>
              <w:t>10、其它应予说明的事项</w:t>
            </w:r>
            <w:bookmarkEnd w:id="26"/>
            <w:bookmarkEnd w:id="27"/>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bl>
    <w:p>
      <w:pPr>
        <w:pStyle w:val="10"/>
      </w:pPr>
      <w:r>
        <w:rPr>
          <w:rFonts w:hint="eastAsia"/>
        </w:rPr>
        <w:t>没有的请填写 “无”</w:t>
      </w:r>
    </w:p>
    <w:p>
      <w:pPr>
        <w:pStyle w:val="8"/>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3"/>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66D1FD2"/>
    <w:multiLevelType w:val="singleLevel"/>
    <w:tmpl w:val="566D1FD2"/>
    <w:lvl w:ilvl="0" w:tentative="0">
      <w:start w:val="1"/>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9"/>
      <w:suff w:val="nothing"/>
      <w:lvlText w:val="%1%2　"/>
      <w:lvlJc w:val="left"/>
      <w:pPr>
        <w:ind w:left="0" w:firstLine="0"/>
      </w:pPr>
      <w:rPr>
        <w:rFonts w:hint="eastAsia" w:ascii="黑体" w:eastAsia="黑体"/>
        <w:b w:val="0"/>
        <w:i w:val="0"/>
        <w:sz w:val="21"/>
      </w:rPr>
    </w:lvl>
    <w:lvl w:ilvl="2" w:tentative="0">
      <w:start w:val="1"/>
      <w:numFmt w:val="decimal"/>
      <w:pStyle w:val="18"/>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7"/>
      <w:suff w:val="nothing"/>
      <w:lvlText w:val="%1%2.%3.%4　"/>
      <w:lvlJc w:val="left"/>
      <w:pPr>
        <w:ind w:left="567"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A9"/>
    <w:rsid w:val="00032530"/>
    <w:rsid w:val="0008324C"/>
    <w:rsid w:val="000A36A9"/>
    <w:rsid w:val="000D3023"/>
    <w:rsid w:val="003102A9"/>
    <w:rsid w:val="0032383E"/>
    <w:rsid w:val="00351E6C"/>
    <w:rsid w:val="00400333"/>
    <w:rsid w:val="00403599"/>
    <w:rsid w:val="00524572"/>
    <w:rsid w:val="00A56582"/>
    <w:rsid w:val="00A81AB6"/>
    <w:rsid w:val="00AF7F63"/>
    <w:rsid w:val="00B6000B"/>
    <w:rsid w:val="00C777D0"/>
    <w:rsid w:val="00D13D2B"/>
    <w:rsid w:val="00D619BE"/>
    <w:rsid w:val="00D96FA9"/>
    <w:rsid w:val="00EA4EAB"/>
    <w:rsid w:val="00FC0479"/>
    <w:rsid w:val="1F7F6205"/>
    <w:rsid w:val="327F37BD"/>
    <w:rsid w:val="3FC658BB"/>
    <w:rsid w:val="547FEA1A"/>
    <w:rsid w:val="5DFB6AC7"/>
    <w:rsid w:val="5F5F7253"/>
    <w:rsid w:val="6BF7AC21"/>
    <w:rsid w:val="73BBCFA0"/>
    <w:rsid w:val="73BDD8D6"/>
    <w:rsid w:val="75CF3250"/>
    <w:rsid w:val="77DFCB34"/>
    <w:rsid w:val="77FBDD8E"/>
    <w:rsid w:val="77FF10B3"/>
    <w:rsid w:val="7BEB443E"/>
    <w:rsid w:val="7BF98603"/>
    <w:rsid w:val="7CB7BEB6"/>
    <w:rsid w:val="7EBB8E04"/>
    <w:rsid w:val="7FB90C37"/>
    <w:rsid w:val="7FB9E615"/>
    <w:rsid w:val="7FBCFB3B"/>
    <w:rsid w:val="7FF758B2"/>
    <w:rsid w:val="7FF7EF49"/>
    <w:rsid w:val="87E366F3"/>
    <w:rsid w:val="CA761CC3"/>
    <w:rsid w:val="CFFFF6BC"/>
    <w:rsid w:val="D8BF60FB"/>
    <w:rsid w:val="DB943CBC"/>
    <w:rsid w:val="DDD6436B"/>
    <w:rsid w:val="DE2B5CDA"/>
    <w:rsid w:val="DFFD60CF"/>
    <w:rsid w:val="ED7B0F47"/>
    <w:rsid w:val="EFCD4A38"/>
    <w:rsid w:val="F6DF32CD"/>
    <w:rsid w:val="F7F20725"/>
    <w:rsid w:val="F7F7FB6F"/>
    <w:rsid w:val="FBBB3DEA"/>
    <w:rsid w:val="FBFF89C3"/>
    <w:rsid w:val="FC654503"/>
    <w:rsid w:val="FD76D29C"/>
    <w:rsid w:val="FF3F10BF"/>
    <w:rsid w:val="FFDD1BF6"/>
    <w:rsid w:val="FFFD6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exact"/>
      <w:ind w:left="-3" w:firstLine="423"/>
    </w:pPr>
    <w:rPr>
      <w:rFonts w:ascii="仿宋_GB2312" w:eastAsia="仿宋_GB2312"/>
      <w:sz w:val="28"/>
      <w:szCs w:val="20"/>
    </w:rPr>
  </w:style>
  <w:style w:type="paragraph" w:styleId="3">
    <w:name w:val="Balloon Text"/>
    <w:basedOn w:val="1"/>
    <w:link w:val="11"/>
    <w:semiHidden/>
    <w:unhideWhenUsed/>
    <w:qFormat/>
    <w:uiPriority w:val="99"/>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link w:val="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9">
    <w:name w:val="段 Char"/>
    <w:basedOn w:val="7"/>
    <w:link w:val="8"/>
    <w:qFormat/>
    <w:uiPriority w:val="0"/>
    <w:rPr>
      <w:rFonts w:ascii="宋体" w:hAnsi="Times New Roman" w:eastAsia="宋体" w:cs="Times New Roman"/>
      <w:kern w:val="0"/>
      <w:szCs w:val="20"/>
    </w:rPr>
  </w:style>
  <w:style w:type="paragraph" w:customStyle="1" w:styleId="10">
    <w:name w:val="注：（正文）"/>
    <w:basedOn w:val="1"/>
    <w:next w:val="8"/>
    <w:qFormat/>
    <w:uiPriority w:val="0"/>
    <w:pPr>
      <w:autoSpaceDE w:val="0"/>
      <w:autoSpaceDN w:val="0"/>
      <w:ind w:left="726" w:hanging="363"/>
    </w:pPr>
    <w:rPr>
      <w:rFonts w:ascii="宋体"/>
      <w:kern w:val="0"/>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customStyle="1" w:styleId="12">
    <w:name w:val="二级无"/>
    <w:basedOn w:val="13"/>
    <w:qFormat/>
    <w:uiPriority w:val="0"/>
    <w:pPr>
      <w:spacing w:before="0" w:beforeLines="0" w:after="0" w:afterLines="0"/>
    </w:pPr>
    <w:rPr>
      <w:rFonts w:ascii="宋体" w:eastAsia="宋体"/>
    </w:rPr>
  </w:style>
  <w:style w:type="paragraph" w:customStyle="1" w:styleId="13">
    <w:name w:val="二级条标题"/>
    <w:basedOn w:val="14"/>
    <w:next w:val="8"/>
    <w:qFormat/>
    <w:uiPriority w:val="0"/>
    <w:pPr>
      <w:numPr>
        <w:ilvl w:val="2"/>
        <w:numId w:val="1"/>
      </w:numPr>
      <w:spacing w:before="50" w:after="50"/>
      <w:outlineLvl w:val="3"/>
    </w:pPr>
  </w:style>
  <w:style w:type="paragraph" w:customStyle="1" w:styleId="14">
    <w:name w:val="一级条标题"/>
    <w:next w:val="8"/>
    <w:qFormat/>
    <w:uiPriority w:val="0"/>
    <w:pPr>
      <w:numPr>
        <w:ilvl w:val="1"/>
        <w:numId w:val="1"/>
      </w:numPr>
      <w:spacing w:before="156" w:beforeLines="50" w:after="156" w:afterLines="50"/>
      <w:ind w:left="851"/>
      <w:outlineLvl w:val="2"/>
    </w:pPr>
    <w:rPr>
      <w:rFonts w:ascii="黑体" w:hAnsi="Times New Roman" w:eastAsia="黑体" w:cs="Times New Roman"/>
      <w:sz w:val="21"/>
      <w:szCs w:val="21"/>
      <w:lang w:val="en-US" w:eastAsia="zh-CN" w:bidi="ar-SA"/>
    </w:r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二级无标题"/>
    <w:basedOn w:val="17"/>
    <w:qFormat/>
    <w:uiPriority w:val="0"/>
    <w:pPr>
      <w:spacing w:before="0" w:beforeLines="0" w:after="0" w:afterLines="0"/>
      <w:outlineLvl w:val="9"/>
    </w:pPr>
    <w:rPr>
      <w:rFonts w:ascii="宋体" w:eastAsia="宋体"/>
    </w:rPr>
  </w:style>
  <w:style w:type="paragraph" w:customStyle="1" w:styleId="17">
    <w:name w:val="标准文件_二级条标题"/>
    <w:next w:val="15"/>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18">
    <w:name w:val="标准文件_一级条标题"/>
    <w:basedOn w:val="19"/>
    <w:next w:val="15"/>
    <w:qFormat/>
    <w:uiPriority w:val="0"/>
    <w:pPr>
      <w:numPr>
        <w:ilvl w:val="2"/>
      </w:numPr>
      <w:spacing w:before="50" w:beforeLines="50" w:after="50" w:afterLines="50"/>
      <w:outlineLvl w:val="1"/>
    </w:pPr>
  </w:style>
  <w:style w:type="paragraph" w:customStyle="1" w:styleId="19">
    <w:name w:val="标准文件_章标题"/>
    <w:next w:val="1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Words>
  <Characters>1319</Characters>
  <Lines>10</Lines>
  <Paragraphs>3</Paragraphs>
  <TotalTime>1</TotalTime>
  <ScaleCrop>false</ScaleCrop>
  <LinksUpToDate>false</LinksUpToDate>
  <CharactersWithSpaces>1547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2020-03-18T05:53:00Z</dcterms:created>
  <dc:creator>郑玉艳</dc:creator>
  <cp:lastModifiedBy>wurr</cp:lastModifiedBy>
  <dcterms:modified xsi:type="dcterms:W3CDTF">2022-08-08T09:42:25Z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