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4"/>
      </w:pPr>
      <w:r>
        <w:rPr>
          <w:rFonts w:ascii="Times New Roman"/>
        </w:rPr>
        <w:t>ICS</w:t>
      </w:r>
      <w:r>
        <w:rPr>
          <w:rFonts w:ascii="Cambria Math" w:hAnsi="Cambria Math" w:cs="Cambria Math"/>
        </w:rPr>
        <w:t> </w:t>
      </w:r>
      <w:bookmarkStart w:id="0" w:name="ICS"/>
      <w:bookmarkStart w:id="23" w:name="_GoBack"/>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lang w:eastAsia="zh-CN"/>
        </w:rPr>
        <w:t>6</w:t>
      </w:r>
      <w:r>
        <w:rPr>
          <w:rFonts w:hint="eastAsia"/>
          <w:lang w:val="en-US" w:eastAsia="zh-CN"/>
        </w:rPr>
        <w:t>5.060.50</w:t>
      </w:r>
      <w:r>
        <w:fldChar w:fldCharType="end"/>
      </w:r>
      <w:bookmarkEnd w:id="0"/>
      <w:bookmarkEnd w:id="23"/>
    </w:p>
    <w:p>
      <w:pPr>
        <w:pStyle w:val="124"/>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lang w:val="en-US" w:eastAsia="zh-CN"/>
        </w:rPr>
        <w:t>B 91</w:t>
      </w:r>
      <w:r>
        <w:fldChar w:fldCharType="end"/>
      </w:r>
      <w:bookmarkEnd w:id="1"/>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24"/>
            </w:pPr>
            <w:r>
              <mc:AlternateContent>
                <mc:Choice Requires="wps">
                  <w:drawing>
                    <wp:anchor distT="0" distB="0" distL="114300" distR="114300" simplePos="0" relativeHeight="251664384"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6"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true"/>
                          </wps:wsp>
                        </a:graphicData>
                      </a:graphic>
                    </wp:anchor>
                  </w:drawing>
                </mc:Choice>
                <mc:Fallback>
                  <w:pict>
                    <v:rect id="BAH" o:spid="_x0000_s1026" o:spt="1" style="position:absolute;left:0pt;margin-left:-5.25pt;margin-top:0pt;height:15.6pt;width:68.25pt;z-index:-251652096;mso-width-relative:page;mso-height-relative:page;" fillcolor="#FFFFFF" filled="t" stroked="f" coordsize="21600,21600" o:gfxdata="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FgAAAGRycy9QSwECFAAUAAAACACHTuJAyK4v7NUAAAAHAQAADwAAAAAAAAAB&#10;ACAAAAA4AAAAZHJzL2Rvd25yZXYueG1sUEsBAhQAFAAAAAgAh07iQHwRFoCLAQAADgMAAA4AAAAA&#10;AAAAAQAgAAAAOgEAAGRycy9lMm9Eb2MueG1sUEsFBgAAAAAGAAYAWQEAADcFA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rPr>
                <w:rFonts w:hint="eastAsia"/>
                <w:lang w:eastAsia="zh-CN"/>
              </w:rPr>
              <w:t>备案号：</w:t>
            </w:r>
            <w:r>
              <w:fldChar w:fldCharType="end"/>
            </w:r>
            <w:bookmarkEnd w:id="2"/>
          </w:p>
        </w:tc>
      </w:tr>
    </w:tbl>
    <w:p>
      <w:pPr>
        <w:pStyle w:val="110"/>
      </w:pPr>
      <w:r>
        <w:t>DB</w:t>
      </w:r>
      <w:bookmarkStart w:id="3" w:name="c3"/>
      <w:r>
        <w:fldChar w:fldCharType="begin">
          <w:ffData>
            <w:name w:val="c3"/>
            <w:enabled/>
            <w:calcOnExit w:val="0"/>
            <w:entryMacro w:val="ShowHelp16"/>
            <w:textInput>
              <w:maxLength w:val="2"/>
            </w:textInput>
          </w:ffData>
        </w:fldChar>
      </w:r>
      <w:r>
        <w:instrText xml:space="preserve"> FORMTEXT </w:instrText>
      </w:r>
      <w:r>
        <w:fldChar w:fldCharType="separate"/>
      </w:r>
      <w:r>
        <w:rPr>
          <w:rFonts w:hint="eastAsia"/>
        </w:rPr>
        <w:t>21</w:t>
      </w:r>
      <w:r>
        <w:fldChar w:fldCharType="end"/>
      </w:r>
      <w:bookmarkEnd w:id="3"/>
    </w:p>
    <w:p>
      <w:pPr>
        <w:pStyle w:val="111"/>
      </w:pPr>
      <w:bookmarkStart w:id="4" w:name="c4"/>
      <w:r>
        <w:fldChar w:fldCharType="begin">
          <w:ffData>
            <w:name w:val="c4"/>
            <w:enabled/>
            <w:calcOnExit w:val="0"/>
            <w:entryMacro w:val="showhelp12"/>
            <w:textInput/>
          </w:ffData>
        </w:fldChar>
      </w:r>
      <w:r>
        <w:instrText xml:space="preserve"> FORMTEXT </w:instrText>
      </w:r>
      <w:r>
        <w:fldChar w:fldCharType="separate"/>
      </w:r>
      <w:r>
        <w:rPr>
          <w:rFonts w:hint="eastAsia"/>
        </w:rPr>
        <w:t>辽宁省</w:t>
      </w:r>
      <w:r>
        <w:fldChar w:fldCharType="end"/>
      </w:r>
      <w:bookmarkEnd w:id="4"/>
      <w:r>
        <w:rPr>
          <w:rFonts w:hint="eastAsia"/>
        </w:rPr>
        <w:t>地方标准</w:t>
      </w:r>
    </w:p>
    <w:p>
      <w:pPr>
        <w:pStyle w:val="51"/>
      </w:pPr>
      <w:r>
        <w:rPr>
          <w:rFonts w:ascii="Times New Roman"/>
        </w:rPr>
        <w:t xml:space="preserve">DB </w:t>
      </w:r>
      <w:bookmarkStart w:id="5" w:name="StdNo0"/>
      <w:r>
        <w:fldChar w:fldCharType="begin">
          <w:ffData>
            <w:name w:val="StdNo0"/>
            <w:enabled/>
            <w:calcOnExit w:val="0"/>
            <w:textInput>
              <w:default w:val="XX"/>
              <w:maxLength w:val="2"/>
            </w:textInput>
          </w:ffData>
        </w:fldChar>
      </w:r>
      <w:r>
        <w:instrText xml:space="preserve"> FORMTEXT </w:instrText>
      </w:r>
      <w:r>
        <w:fldChar w:fldCharType="separate"/>
      </w:r>
      <w:r>
        <w:rPr>
          <w:rFonts w:hint="eastAsia"/>
        </w:rPr>
        <w:t>21</w:t>
      </w:r>
      <w:r>
        <w:fldChar w:fldCharType="end"/>
      </w:r>
      <w:bookmarkEnd w:id="5"/>
      <w:r>
        <w:t xml:space="preserve">/ </w:t>
      </w:r>
      <w:bookmarkStart w:id="6" w:name="StdNo1"/>
      <w:r>
        <w:fldChar w:fldCharType="begin">
          <w:ffData>
            <w:name w:val="StdNo1"/>
            <w:enabled/>
            <w:calcOnExit w:val="0"/>
            <w:textInput>
              <w:default w:val="XXXXX"/>
            </w:textInput>
          </w:ffData>
        </w:fldChar>
      </w:r>
      <w:r>
        <w:instrText xml:space="preserve"> FORMTEXT </w:instrText>
      </w:r>
      <w:r>
        <w:fldChar w:fldCharType="separate"/>
      </w:r>
      <w:r>
        <w:rPr>
          <w:rFonts w:hint="eastAsia"/>
          <w:lang w:val="en-US" w:eastAsia="zh-CN"/>
        </w:rPr>
        <w:t xml:space="preserve">T </w:t>
      </w:r>
      <w:r>
        <w:t>XXXXX</w:t>
      </w:r>
      <w:r>
        <w:fldChar w:fldCharType="end"/>
      </w:r>
      <w:bookmarkEnd w:id="6"/>
      <w:r>
        <w:t>—</w:t>
      </w:r>
      <w:bookmarkStart w:id="7"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7"/>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7"/>
            </w:pPr>
            <w:bookmarkStart w:id="8" w:name="DT"/>
            <w: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true"/>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AeYPLL1gAAAAgBAAAPAAAAAAAAAAEAIAAA&#10;ADgAAABkcnMvZG93bnJldi54bWxQSwECFAAUAAAACACHTuJANzzYoIYBAAAOAwAADgAAAAAAAAAB&#10;ACAAAAA7AQAAZHJzL2Uyb0RvYy54bWxQSwUGAAAAAAYABgBZAQAAMwUAAAAA&#10;">
                      <v:fill on="t" focussize="0,0"/>
                      <v:stroke on="f"/>
                      <v:imagedata o:title=""/>
                      <o:lock v:ext="edit" aspectratio="f"/>
                    </v:rect>
                  </w:pict>
                </mc:Fallback>
              </mc:AlternateConten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8"/>
          </w:p>
        </w:tc>
      </w:tr>
    </w:tbl>
    <w:p>
      <w:pPr>
        <w:pStyle w:val="51"/>
      </w:pPr>
    </w:p>
    <w:p>
      <w:pPr>
        <w:pStyle w:val="51"/>
      </w:pPr>
    </w:p>
    <w:p>
      <w:pPr>
        <w:pStyle w:val="79"/>
      </w:pPr>
      <w:bookmarkStart w:id="9"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lang w:eastAsia="zh-CN"/>
        </w:rPr>
        <w:t>深松联合整地机 质量评价技术规范</w:t>
      </w:r>
      <w:r>
        <w:fldChar w:fldCharType="end"/>
      </w:r>
      <w:bookmarkEnd w:id="9"/>
    </w:p>
    <w:p>
      <w:pPr>
        <w:pStyle w:val="80"/>
      </w:pPr>
      <w:bookmarkStart w:id="10"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t>     </w:t>
      </w:r>
      <w:r>
        <w:fldChar w:fldCharType="end"/>
      </w:r>
      <w:bookmarkEnd w:id="10"/>
    </w:p>
    <w:p>
      <w:pPr>
        <w:pStyle w:val="81"/>
      </w:pPr>
      <w:bookmarkStart w:id="11"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点击此处添加与国际标准一致性程度的标识</w:t>
      </w:r>
      <w:r>
        <w:fldChar w:fldCharType="end"/>
      </w:r>
      <w:bookmarkEnd w:id="11"/>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2"/>
            </w:pPr>
            <w: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5"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true"/>
                          </wps:wsp>
                        </a:graphicData>
                      </a:graphic>
                    </wp:anchor>
                  </w:drawing>
                </mc:Choice>
                <mc:Fallback>
                  <w:pict>
                    <v:rect id="RQ" o:spid="_x0000_s1026" o:spt="1" style="position:absolute;left:0pt;margin-left:173.3pt;margin-top:45.15pt;height:20pt;width:150pt;z-index:-251653120;mso-width-relative:page;mso-height-relative:page;" fillcolor="#FFFFFF" filled="t" stroked="f" coordsize="21600,21600" o:gfxdata="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BYAAABkcnMvUEsBAhQAFAAAAAgAh07iQAWJrpLVAAAACgEAAA8AAAAAAAAAAQAgAAAA&#10;OAAAAGRycy9kb3ducmV2LnhtbFBLAQIUABQAAAAIAIdO4kD0xkqThgEAAA4DAAAOAAAAAAAAAAEA&#10;IAAAADoBAABkcnMvZTJvRG9jLnhtbFBLBQYAAAAABgAGAFkBAAAyBQAAAAA=&#10;">
                      <v:fill on="t" focussize="0,0"/>
                      <v:stroke on="f"/>
                      <v:imagedata o:title=""/>
                      <o:lock v:ext="edit" aspectratio="f"/>
                      <w10:anchorlock/>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4"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true"/>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AD4Yvl1gAAAAkBAAAPAAAAAAAAAAEAIAAA&#10;ADgAAABkcnMvZG93bnJldi54bWxQSwECFAAUAAAACACHTuJAeZHwnYYBAAAOAwAADgAAAAAAAAAB&#10;ACAAAAA7AQAAZHJzL2Uyb0RvYy54bWxQSwUGAAAAAAYABgBZAQAAMwUAAAAA&#10;">
                      <v:fill on="t" focussize="0,0"/>
                      <v:stroke on="f"/>
                      <v:imagedata o:title=""/>
                      <o:lock v:ext="edit" aspectratio="f"/>
                    </v:rect>
                  </w:pict>
                </mc:Fallback>
              </mc:AlternateConten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instrText xml:space="preserve"> FORMDROPDOWN </w:instrText>
            </w:r>
            <w:r>
              <w:fldChar w:fldCharType="separate"/>
            </w:r>
            <w:r>
              <w:fldChar w:fldCharType="end"/>
            </w:r>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3"/>
            </w:pPr>
            <w:bookmarkStart w:id="13" w:name="WCRQ"/>
            <w:r>
              <w:fldChar w:fldCharType="begin">
                <w:ffData>
                  <w:name w:val="WCRQ"/>
                  <w:enabled/>
                  <w:calcOnExit w:val="0"/>
                  <w:textInput/>
                </w:ffData>
              </w:fldChar>
            </w:r>
            <w:r>
              <w:instrText xml:space="preserve"> FORMTEXT </w:instrText>
            </w:r>
            <w:r>
              <w:fldChar w:fldCharType="separate"/>
            </w:r>
            <w:r>
              <w:t>     </w:t>
            </w:r>
            <w:r>
              <w:fldChar w:fldCharType="end"/>
            </w:r>
            <w:bookmarkEnd w:id="13"/>
          </w:p>
        </w:tc>
      </w:tr>
    </w:tbl>
    <w:p>
      <w:pPr>
        <w:pStyle w:val="131"/>
      </w:pPr>
      <w:bookmarkStart w:id="14"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15"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0" t="0" r="0" b="0"/>
                <wp:wrapNone/>
                <wp:docPr id="1" name="直线 10"/>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0" o:spid="_x0000_s1026" o:spt="20" style="position:absolute;left:0pt;margin-left:-0.05pt;margin-top:728.5pt;height:0pt;width:481.9pt;mso-position-vertical-relative:page;z-index:251659264;mso-width-relative:page;mso-height-relative:page;" filled="f" stroked="t" coordsize="21600,21600" o:gfxdata="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JYdrPNYAAAALAQAA&#10;DwAAAAAAAAABACAAAAA4AAAAZHJzL2Rvd25yZXYueG1sUEsBAhQAFAAAAAgAh07iQIisCNvMAQAA&#10;kQMAAA4AAAAAAAAAAQAgAAAAOwEAAGRycy9lMm9Eb2MueG1sUEsFBgAAAAAGAAYAWQEAAHkFAAAA&#10;AA==&#10;">
                <v:fill on="f" focussize="0,0"/>
                <v:stroke color="#000000" joinstyle="round"/>
                <v:imagedata o:title=""/>
                <o:lock v:ext="edit" aspectratio="f"/>
                <w10:anchorlock/>
              </v:line>
            </w:pict>
          </mc:Fallback>
        </mc:AlternateContent>
      </w:r>
    </w:p>
    <w:p>
      <w:pPr>
        <w:pStyle w:val="132"/>
      </w:pPr>
      <w:bookmarkStart w:id="16"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bookmarkStart w:id="17"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bookmarkStart w:id="18"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pStyle w:val="112"/>
      </w:pPr>
      <w:bookmarkStart w:id="19" w:name="fm"/>
      <w:r>
        <w:fldChar w:fldCharType="begin">
          <w:ffData>
            <w:name w:val="fm"/>
            <w:enabled/>
            <w:calcOnExit w:val="0"/>
            <w:textInput/>
          </w:ffData>
        </w:fldChar>
      </w:r>
      <w:r>
        <w:instrText xml:space="preserve"> FORMTEXT </w:instrText>
      </w:r>
      <w:r>
        <w:fldChar w:fldCharType="separate"/>
      </w:r>
      <w:r>
        <w:rPr>
          <w:rFonts w:hint="eastAsia"/>
        </w:rPr>
        <w:t>辽宁省</w:t>
      </w:r>
      <w:r>
        <w:rPr>
          <w:rFonts w:hint="eastAsia"/>
          <w:lang w:eastAsia="zh-CN"/>
        </w:rPr>
        <w:t>市场监督管理</w:t>
      </w:r>
      <w:r>
        <w:rPr>
          <w:rFonts w:hint="eastAsia"/>
        </w:rPr>
        <w:t>局</w:t>
      </w:r>
      <w:r>
        <w:fldChar w:fldCharType="end"/>
      </w:r>
      <w:bookmarkEnd w:id="19"/>
      <w:r>
        <w:rPr>
          <w:rFonts w:ascii="Cambria Math" w:hAnsi="Cambria Math" w:cs="Cambria Math"/>
        </w:rPr>
        <w:t>   </w:t>
      </w:r>
      <w:r>
        <w:rPr>
          <w:rStyle w:val="74"/>
          <w:rFonts w:hint="eastAsia"/>
        </w:rPr>
        <w:t>发布</w:t>
      </w:r>
    </w:p>
    <w:p>
      <w:pPr>
        <w:pStyle w:val="23"/>
        <w:sectPr>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2" name="直线 11"/>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1" o:spid="_x0000_s1026" o:spt="20" style="position:absolute;left:0pt;margin-left:-0.05pt;margin-top:184.25pt;height:0pt;width:481.9pt;z-index:251660288;mso-width-relative:page;mso-height-relative:page;" filled="f" stroked="t" coordsize="21600,21600" o:gfxdata="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EJB4l/XAAAA&#10;CQEAAA8AAAAAAAAAAQAgAAAAOAAAAGRycy9kb3ducmV2LnhtbFBLAQIUABQAAAAIAIdO4kBN1huv&#10;zwEAAJEDAAAOAAAAAAAAAAEAIAAAADwBAABkcnMvZTJvRG9jLnhtbFBLBQYAAAAABgAGAFkBAAB9&#10;BQAAAAA=&#10;">
                <v:fill on="f" focussize="0,0"/>
                <v:stroke color="#000000" joinstyle="round"/>
                <v:imagedata o:title=""/>
                <o:lock v:ext="edit" aspectratio="f"/>
              </v:line>
            </w:pict>
          </mc:Fallback>
        </mc:AlternateContent>
      </w:r>
    </w:p>
    <w:p>
      <w:pPr>
        <w:pStyle w:val="113"/>
        <w:rPr>
          <w:rFonts w:hint="eastAsia"/>
        </w:rPr>
      </w:pPr>
      <w:r>
        <w:rPr>
          <w:rFonts w:hint="eastAsia"/>
        </w:rPr>
        <w:t>前</w:t>
      </w:r>
      <w:bookmarkStart w:id="20" w:name="BKQY"/>
      <w:r>
        <w:rPr>
          <w:rFonts w:ascii="Cambria Math" w:hAnsi="Cambria Math" w:cs="Cambria Math"/>
        </w:rPr>
        <w:t>  </w:t>
      </w:r>
      <w:r>
        <w:rPr>
          <w:rFonts w:hint="eastAsia"/>
        </w:rPr>
        <w:t>言</w:t>
      </w:r>
      <w:bookmarkEnd w:id="20"/>
    </w:p>
    <w:p>
      <w:pPr>
        <w:pStyle w:val="145"/>
        <w:ind w:firstLine="420"/>
      </w:pPr>
      <w:r>
        <w:rPr>
          <w:rFonts w:hint="eastAsia"/>
        </w:rPr>
        <w:t>本文件按照GB/T 1.1—2020《标准化工作导则  第1部分：标准化文件的结构和起草规则》的规定起草。</w:t>
      </w:r>
    </w:p>
    <w:p>
      <w:pPr>
        <w:pStyle w:val="145"/>
        <w:ind w:firstLine="420"/>
      </w:pPr>
      <w:r>
        <w:rPr>
          <w:rFonts w:hint="eastAsia"/>
        </w:rPr>
        <w:t>请注意本文件的某些内容可能涉及专利。本文件的发布机构不承担识别专利的责任。</w:t>
      </w:r>
    </w:p>
    <w:p>
      <w:pPr>
        <w:pStyle w:val="145"/>
        <w:ind w:firstLine="420"/>
      </w:pPr>
      <w:r>
        <w:rPr>
          <w:rFonts w:hint="eastAsia"/>
        </w:rPr>
        <w:t>本文件由</w:t>
      </w:r>
      <w:bookmarkStart w:id="21" w:name="_Hlk102672202"/>
      <w:r>
        <w:rPr>
          <w:rFonts w:hint="eastAsia"/>
        </w:rPr>
        <w:t>辽宁省农业农村厅</w:t>
      </w:r>
      <w:bookmarkEnd w:id="21"/>
      <w:r>
        <w:rPr>
          <w:rFonts w:hint="eastAsia"/>
        </w:rPr>
        <w:t>提出。</w:t>
      </w:r>
    </w:p>
    <w:p>
      <w:pPr>
        <w:pStyle w:val="145"/>
        <w:ind w:firstLine="420"/>
      </w:pPr>
      <w:r>
        <w:rPr>
          <w:rFonts w:hint="eastAsia"/>
        </w:rPr>
        <w:t>本文件由辽宁省农业农村厅归口。</w:t>
      </w:r>
    </w:p>
    <w:p>
      <w:pPr>
        <w:pStyle w:val="145"/>
        <w:ind w:firstLine="420"/>
      </w:pPr>
      <w:r>
        <w:rPr>
          <w:rFonts w:hint="eastAsia"/>
        </w:rPr>
        <w:t>本文件起草单位：</w:t>
      </w:r>
      <w:r>
        <w:rPr>
          <w:rFonts w:hint="eastAsia" w:ascii="Calibri" w:hAnsi="Calibri"/>
          <w:kern w:val="2"/>
          <w:szCs w:val="21"/>
          <w:lang w:eastAsia="zh-CN"/>
        </w:rPr>
        <w:t>辽宁省农业发展服务中心、沈阳农业大学</w:t>
      </w:r>
    </w:p>
    <w:p>
      <w:pPr>
        <w:pStyle w:val="145"/>
        <w:ind w:firstLine="420"/>
      </w:pPr>
      <w:r>
        <w:rPr>
          <w:rFonts w:hint="eastAsia"/>
        </w:rPr>
        <w:t>本文件主要起草人：</w:t>
      </w:r>
    </w:p>
    <w:p>
      <w:pPr>
        <w:pStyle w:val="145"/>
        <w:ind w:firstLine="420"/>
        <w:rPr>
          <w:rFonts w:hint="eastAsia" w:eastAsia="宋体"/>
          <w:lang w:val="en-US" w:eastAsia="zh-CN"/>
        </w:rPr>
      </w:pPr>
      <w:r>
        <w:rPr>
          <w:rFonts w:hint="eastAsia"/>
        </w:rPr>
        <w:t xml:space="preserve">本文件发布实施后，任何单位和个人如有问题和意见建议，均可以通过来电和来函等方式进行反馈，我们将及时答复并认真处理，根据实际情况依法进行评估及复审。 </w:t>
      </w:r>
    </w:p>
    <w:p>
      <w:pPr>
        <w:pStyle w:val="145"/>
        <w:ind w:firstLine="420"/>
      </w:pPr>
      <w:r>
        <w:rPr>
          <w:rFonts w:hint="eastAsia"/>
        </w:rPr>
        <w:t>归口管理部门通讯地址：辽宁省农业农村厅（沈阳市和平区太原北街2号），联系电话：024-23447862。</w:t>
      </w:r>
    </w:p>
    <w:p>
      <w:pPr>
        <w:pStyle w:val="23"/>
        <w:rPr>
          <w:rFonts w:hint="default" w:eastAsia="宋体"/>
          <w:lang w:val="en-US" w:eastAsia="zh-CN"/>
        </w:rPr>
      </w:pPr>
      <w:r>
        <w:rPr>
          <w:rFonts w:hint="eastAsia"/>
        </w:rPr>
        <w:t>文件起草单位通讯地址和联系电话：</w:t>
      </w:r>
      <w:r>
        <w:rPr>
          <w:rFonts w:hint="eastAsia"/>
          <w:lang w:eastAsia="zh-CN"/>
        </w:rPr>
        <w:t>辽宁省农业机械化发展中心</w:t>
      </w:r>
      <w:r>
        <w:rPr>
          <w:rFonts w:hint="eastAsia"/>
        </w:rPr>
        <w:t>（沈阳市</w:t>
      </w:r>
      <w:r>
        <w:rPr>
          <w:rFonts w:hint="eastAsia"/>
          <w:lang w:eastAsia="zh-CN"/>
        </w:rPr>
        <w:t>黄河北大街</w:t>
      </w:r>
      <w:r>
        <w:rPr>
          <w:rFonts w:hint="eastAsia"/>
          <w:lang w:val="en-US" w:eastAsia="zh-CN"/>
        </w:rPr>
        <w:t>88-12号</w:t>
      </w:r>
      <w:r>
        <w:rPr>
          <w:rFonts w:hint="eastAsia"/>
        </w:rPr>
        <w:t>），联系电话，024-</w:t>
      </w:r>
      <w:r>
        <w:rPr>
          <w:rFonts w:hint="eastAsia"/>
          <w:lang w:val="en-US" w:eastAsia="zh-CN"/>
        </w:rPr>
        <w:t>86518599</w:t>
      </w:r>
      <w:r>
        <w:rPr>
          <w:rFonts w:hint="eastAsia"/>
        </w:rPr>
        <w:t>。</w:t>
      </w:r>
    </w:p>
    <w:p>
      <w:pPr>
        <w:pStyle w:val="23"/>
        <w:ind w:firstLine="0" w:firstLineChars="0"/>
      </w:pPr>
    </w:p>
    <w:p>
      <w:pPr>
        <w:pStyle w:val="23"/>
        <w:ind w:firstLine="0" w:firstLineChars="0"/>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54"/>
        <w:rPr>
          <w:rFonts w:hint="eastAsia"/>
        </w:rPr>
      </w:pPr>
      <w:r>
        <w:rPr>
          <w:rFonts w:hint="eastAsia"/>
          <w:lang w:val="en-US" w:eastAsia="zh-CN"/>
        </w:rPr>
        <w:t>深松联合整地机 质量评价技术规范</w:t>
      </w:r>
    </w:p>
    <w:p>
      <w:pPr>
        <w:pStyle w:val="42"/>
        <w:rPr>
          <w:rFonts w:hint="eastAsia"/>
        </w:rPr>
      </w:pPr>
      <w:r>
        <w:rPr>
          <w:rFonts w:hint="eastAsia"/>
        </w:rPr>
        <w:t>范围</w:t>
      </w:r>
    </w:p>
    <w:p>
      <w:pPr>
        <w:ind w:firstLine="420" w:firstLineChars="200"/>
        <w:rPr>
          <w:rFonts w:hint="eastAsia"/>
          <w:lang w:val="en-US" w:eastAsia="zh-CN"/>
        </w:rPr>
      </w:pPr>
      <w:r>
        <w:rPr>
          <w:rFonts w:hint="eastAsia"/>
          <w:lang w:val="en-US" w:eastAsia="zh-CN"/>
        </w:rPr>
        <w:t>本标准规定了深松联合整地机的质量要求、检测方法和检验规则。</w:t>
      </w:r>
    </w:p>
    <w:p>
      <w:pPr>
        <w:pStyle w:val="23"/>
        <w:rPr>
          <w:rFonts w:hint="eastAsia"/>
        </w:rPr>
      </w:pPr>
      <w:r>
        <w:rPr>
          <w:rFonts w:hint="eastAsia"/>
          <w:color w:val="000000" w:themeColor="text1"/>
          <w:lang w:val="en-US" w:eastAsia="zh-CN"/>
        </w:rPr>
        <w:t>本标准适用于深松联合整地机的质量评定。</w:t>
      </w:r>
    </w:p>
    <w:p>
      <w:pPr>
        <w:pStyle w:val="42"/>
        <w:rPr>
          <w:rFonts w:hint="eastAsia"/>
        </w:rPr>
      </w:pPr>
      <w:r>
        <w:rPr>
          <w:rFonts w:hint="eastAsia"/>
        </w:rPr>
        <w:t>规范性引用文件</w:t>
      </w:r>
    </w:p>
    <w:p>
      <w:pPr>
        <w:pStyle w:val="23"/>
        <w:rPr>
          <w:rFonts w:hint="eastAsia"/>
        </w:rPr>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3"/>
        <w:rPr>
          <w:rFonts w:hint="eastAsia" w:eastAsia="宋体"/>
          <w:lang w:val="en-US" w:eastAsia="zh-CN"/>
        </w:rPr>
      </w:pPr>
      <w:r>
        <w:rPr>
          <w:rFonts w:hint="eastAsia" w:cs="Times New Roman"/>
          <w:sz w:val="21"/>
          <w:szCs w:val="22"/>
          <w:lang w:val="en-US" w:eastAsia="zh-CN" w:bidi="ar-SA"/>
        </w:rPr>
        <w:t xml:space="preserve">GB/T 2828.11－2008 </w:t>
      </w:r>
      <w:r>
        <w:rPr>
          <w:rFonts w:hint="default" w:cs="Times New Roman"/>
          <w:sz w:val="21"/>
          <w:szCs w:val="22"/>
          <w:lang w:val="en-US" w:eastAsia="zh-CN" w:bidi="ar-SA"/>
        </w:rPr>
        <w:t>计数抽样检验程序第11部分:小总体声称质量水平的评定程序</w:t>
      </w:r>
    </w:p>
    <w:p>
      <w:pPr>
        <w:pStyle w:val="23"/>
        <w:rPr>
          <w:rFonts w:hint="default" w:cs="Times New Roman"/>
          <w:sz w:val="21"/>
          <w:szCs w:val="21"/>
          <w:lang w:val="en-US" w:eastAsia="zh-CN" w:bidi="ar-SA"/>
        </w:rPr>
      </w:pPr>
      <w:r>
        <w:rPr>
          <w:rFonts w:hint="eastAsia" w:ascii="宋体" w:hAnsi="Times New Roman" w:eastAsia="宋体" w:cs="Times New Roman"/>
          <w:sz w:val="21"/>
          <w:szCs w:val="22"/>
          <w:lang w:val="en-US" w:eastAsia="zh-CN" w:bidi="ar-SA"/>
        </w:rPr>
        <w:t>GB/T</w:t>
      </w:r>
      <w:r>
        <w:rPr>
          <w:rFonts w:hint="eastAsia" w:cs="Times New Roman"/>
          <w:sz w:val="21"/>
          <w:szCs w:val="22"/>
          <w:lang w:val="en-US" w:eastAsia="zh-CN" w:bidi="ar-SA"/>
        </w:rPr>
        <w:t xml:space="preserve"> </w:t>
      </w:r>
      <w:r>
        <w:rPr>
          <w:rFonts w:hint="eastAsia" w:ascii="宋体" w:hAnsi="Times New Roman" w:eastAsia="宋体" w:cs="Times New Roman"/>
          <w:sz w:val="21"/>
          <w:szCs w:val="22"/>
          <w:lang w:val="en-US" w:eastAsia="zh-CN" w:bidi="ar-SA"/>
        </w:rPr>
        <w:t>5262</w:t>
      </w:r>
      <w:r>
        <w:rPr>
          <w:rFonts w:hint="eastAsia" w:cs="Times New Roman"/>
          <w:sz w:val="21"/>
          <w:szCs w:val="22"/>
          <w:lang w:val="en-US" w:eastAsia="zh-CN" w:bidi="ar-SA"/>
        </w:rPr>
        <w:t xml:space="preserve"> 农业机械 试验条件测定方法的一般规定</w:t>
      </w:r>
    </w:p>
    <w:p>
      <w:pPr>
        <w:pStyle w:val="23"/>
        <w:rPr>
          <w:rFonts w:hint="eastAsia"/>
          <w:lang w:val="en-US" w:eastAsia="zh-CN"/>
        </w:rPr>
      </w:pPr>
      <w:r>
        <w:rPr>
          <w:rFonts w:hint="eastAsia" w:ascii="宋体" w:hAnsi="Times New Roman" w:eastAsia="宋体" w:cs="Times New Roman"/>
          <w:sz w:val="21"/>
          <w:szCs w:val="22"/>
          <w:lang w:val="en-US" w:eastAsia="zh-CN" w:bidi="ar-SA"/>
        </w:rPr>
        <w:t>GB/T</w:t>
      </w:r>
      <w:r>
        <w:rPr>
          <w:rFonts w:hint="eastAsia" w:cs="Times New Roman"/>
          <w:sz w:val="21"/>
          <w:szCs w:val="22"/>
          <w:lang w:val="en-US" w:eastAsia="zh-CN" w:bidi="ar-SA"/>
        </w:rPr>
        <w:t xml:space="preserve"> </w:t>
      </w:r>
      <w:r>
        <w:rPr>
          <w:rFonts w:hint="eastAsia" w:ascii="宋体" w:hAnsi="Times New Roman" w:eastAsia="宋体" w:cs="Times New Roman"/>
          <w:sz w:val="21"/>
          <w:szCs w:val="22"/>
          <w:lang w:val="en-US" w:eastAsia="zh-CN" w:bidi="ar-SA"/>
        </w:rPr>
        <w:t>9480</w:t>
      </w:r>
      <w:r>
        <w:rPr>
          <w:rFonts w:hint="eastAsia" w:cs="Times New Roman"/>
          <w:sz w:val="21"/>
          <w:szCs w:val="22"/>
          <w:lang w:val="en-US" w:eastAsia="zh-CN" w:bidi="ar-SA"/>
        </w:rPr>
        <w:t xml:space="preserve"> </w:t>
      </w:r>
      <w:r>
        <w:rPr>
          <w:rFonts w:hint="eastAsia" w:cs="Times New Roman"/>
          <w:b w:val="0"/>
          <w:bCs w:val="0"/>
          <w:sz w:val="21"/>
          <w:szCs w:val="21"/>
          <w:highlight w:val="none"/>
          <w:lang w:val="en-US" w:eastAsia="zh-CN" w:bidi="ar-SA"/>
        </w:rPr>
        <w:t>农林拖拉机和机械、草坪和园艺动力机械 使用说明书编写规则</w:t>
      </w:r>
    </w:p>
    <w:p>
      <w:pPr>
        <w:pStyle w:val="23"/>
        <w:rPr>
          <w:rFonts w:hint="eastAsia" w:ascii="宋体" w:eastAsia="宋体" w:cs="Times New Roman"/>
          <w:sz w:val="21"/>
          <w:szCs w:val="21"/>
          <w:lang w:val="en-US" w:eastAsia="zh-CN" w:bidi="ar-SA"/>
        </w:rPr>
      </w:pPr>
      <w:r>
        <w:rPr>
          <w:rFonts w:hint="eastAsia" w:ascii="宋体" w:eastAsia="宋体" w:cs="Times New Roman"/>
          <w:sz w:val="21"/>
          <w:szCs w:val="21"/>
          <w:lang w:val="en-US" w:eastAsia="zh-CN" w:bidi="ar-SA"/>
        </w:rPr>
        <w:t>GB</w:t>
      </w:r>
      <w:r>
        <w:rPr>
          <w:rFonts w:hint="eastAsia" w:cs="Times New Roman"/>
          <w:sz w:val="21"/>
          <w:szCs w:val="21"/>
          <w:lang w:val="en-US" w:eastAsia="zh-CN" w:bidi="ar-SA"/>
        </w:rPr>
        <w:t xml:space="preserve"> </w:t>
      </w:r>
      <w:r>
        <w:rPr>
          <w:rFonts w:hint="eastAsia" w:ascii="宋体" w:eastAsia="宋体" w:cs="Times New Roman"/>
          <w:sz w:val="21"/>
          <w:szCs w:val="21"/>
          <w:lang w:val="en-US" w:eastAsia="zh-CN" w:bidi="ar-SA"/>
        </w:rPr>
        <w:t>10395.1</w:t>
      </w:r>
      <w:r>
        <w:rPr>
          <w:rFonts w:hint="eastAsia" w:cs="Times New Roman"/>
          <w:sz w:val="21"/>
          <w:szCs w:val="21"/>
          <w:lang w:val="en-US" w:eastAsia="zh-CN" w:bidi="ar-SA"/>
        </w:rPr>
        <w:t xml:space="preserve"> </w:t>
      </w:r>
      <w:r>
        <w:rPr>
          <w:rFonts w:hint="eastAsia" w:ascii="宋体" w:eastAsia="宋体" w:cs="Times New Roman"/>
          <w:sz w:val="21"/>
          <w:szCs w:val="21"/>
          <w:lang w:val="en-US" w:eastAsia="zh-CN" w:bidi="ar-SA"/>
        </w:rPr>
        <w:t>农林机械 安全 第1部分：总则</w:t>
      </w:r>
    </w:p>
    <w:p>
      <w:pPr>
        <w:pStyle w:val="23"/>
        <w:rPr>
          <w:rFonts w:hint="eastAsia" w:ascii="宋体" w:eastAsia="宋体" w:cs="Times New Roman"/>
          <w:sz w:val="21"/>
          <w:szCs w:val="21"/>
          <w:lang w:val="en-US" w:eastAsia="zh-CN" w:bidi="ar-SA"/>
        </w:rPr>
      </w:pPr>
      <w:r>
        <w:rPr>
          <w:rFonts w:hint="eastAsia" w:ascii="宋体" w:eastAsia="宋体" w:cs="Times New Roman"/>
          <w:sz w:val="21"/>
          <w:szCs w:val="21"/>
          <w:lang w:val="en-US" w:eastAsia="zh-CN" w:bidi="ar-SA"/>
        </w:rPr>
        <w:t>GB</w:t>
      </w:r>
      <w:r>
        <w:rPr>
          <w:rFonts w:hint="eastAsia" w:cs="Times New Roman"/>
          <w:sz w:val="21"/>
          <w:szCs w:val="21"/>
          <w:lang w:val="en-US" w:eastAsia="zh-CN" w:bidi="ar-SA"/>
        </w:rPr>
        <w:t xml:space="preserve"> </w:t>
      </w:r>
      <w:r>
        <w:rPr>
          <w:rFonts w:hint="eastAsia" w:ascii="宋体" w:eastAsia="宋体" w:cs="Times New Roman"/>
          <w:sz w:val="21"/>
          <w:szCs w:val="21"/>
          <w:lang w:val="en-US" w:eastAsia="zh-CN" w:bidi="ar-SA"/>
        </w:rPr>
        <w:t>10395.5</w:t>
      </w:r>
      <w:r>
        <w:rPr>
          <w:rFonts w:hint="eastAsia" w:cs="Times New Roman"/>
          <w:sz w:val="21"/>
          <w:szCs w:val="21"/>
          <w:lang w:val="en-US" w:eastAsia="zh-CN" w:bidi="ar-SA"/>
        </w:rPr>
        <w:t xml:space="preserve"> 农林机械 安全 第5部分：驱动式耕作机械</w:t>
      </w:r>
    </w:p>
    <w:p>
      <w:pPr>
        <w:pStyle w:val="23"/>
        <w:rPr>
          <w:rFonts w:hint="default" w:cs="Times New Roman"/>
          <w:b w:val="0"/>
          <w:bCs w:val="0"/>
          <w:sz w:val="21"/>
          <w:szCs w:val="21"/>
          <w:highlight w:val="none"/>
          <w:lang w:val="en-US" w:eastAsia="zh-CN" w:bidi="ar-SA"/>
        </w:rPr>
      </w:pPr>
      <w:r>
        <w:rPr>
          <w:rFonts w:hint="eastAsia" w:ascii="宋体" w:eastAsia="宋体" w:cs="Times New Roman"/>
          <w:sz w:val="21"/>
          <w:szCs w:val="21"/>
          <w:lang w:val="en-US" w:eastAsia="zh-CN" w:bidi="ar-SA"/>
        </w:rPr>
        <w:t>GB</w:t>
      </w:r>
      <w:r>
        <w:rPr>
          <w:rFonts w:hint="eastAsia" w:cs="Times New Roman"/>
          <w:sz w:val="21"/>
          <w:szCs w:val="21"/>
          <w:lang w:val="en-US" w:eastAsia="zh-CN" w:bidi="ar-SA"/>
        </w:rPr>
        <w:t xml:space="preserve"> </w:t>
      </w:r>
      <w:r>
        <w:rPr>
          <w:rFonts w:hint="eastAsia" w:ascii="宋体" w:eastAsia="宋体" w:cs="Times New Roman"/>
          <w:sz w:val="21"/>
          <w:szCs w:val="21"/>
          <w:lang w:val="en-US" w:eastAsia="zh-CN" w:bidi="ar-SA"/>
        </w:rPr>
        <w:t>10396</w:t>
      </w:r>
      <w:r>
        <w:rPr>
          <w:rFonts w:hint="eastAsia" w:cs="Times New Roman"/>
          <w:sz w:val="21"/>
          <w:szCs w:val="21"/>
          <w:lang w:val="en-US" w:eastAsia="zh-CN" w:bidi="ar-SA"/>
        </w:rPr>
        <w:t xml:space="preserve"> 农林拖拉机和机械、草坪和园艺动力机械 安全标志和危险图形 总则</w:t>
      </w:r>
    </w:p>
    <w:p>
      <w:pPr>
        <w:pStyle w:val="23"/>
        <w:rPr>
          <w:rFonts w:hint="default" w:ascii="宋体" w:eastAsia="宋体" w:cs="Times New Roman"/>
          <w:sz w:val="21"/>
          <w:szCs w:val="22"/>
          <w:lang w:val="en-US" w:eastAsia="zh-CN" w:bidi="ar-SA"/>
        </w:rPr>
      </w:pPr>
      <w:r>
        <w:rPr>
          <w:rFonts w:hint="eastAsia" w:ascii="宋体" w:eastAsia="宋体" w:cs="Times New Roman"/>
          <w:b w:val="0"/>
          <w:bCs w:val="0"/>
          <w:sz w:val="21"/>
          <w:szCs w:val="21"/>
          <w:highlight w:val="none"/>
          <w:lang w:val="en-US" w:eastAsia="zh-CN" w:bidi="ar-SA"/>
        </w:rPr>
        <w:t>JB/T</w:t>
      </w:r>
      <w:r>
        <w:rPr>
          <w:rFonts w:hint="eastAsia" w:cs="Times New Roman"/>
          <w:b w:val="0"/>
          <w:bCs w:val="0"/>
          <w:sz w:val="21"/>
          <w:szCs w:val="21"/>
          <w:highlight w:val="none"/>
          <w:lang w:val="en-US" w:eastAsia="zh-CN" w:bidi="ar-SA"/>
        </w:rPr>
        <w:t xml:space="preserve"> </w:t>
      </w:r>
      <w:r>
        <w:rPr>
          <w:rFonts w:hint="eastAsia" w:ascii="宋体" w:eastAsia="宋体" w:cs="Times New Roman"/>
          <w:b w:val="0"/>
          <w:bCs w:val="0"/>
          <w:sz w:val="21"/>
          <w:szCs w:val="21"/>
          <w:highlight w:val="none"/>
          <w:lang w:val="en-US" w:eastAsia="zh-CN" w:bidi="ar-SA"/>
        </w:rPr>
        <w:t>10295-2014</w:t>
      </w:r>
      <w:r>
        <w:rPr>
          <w:rFonts w:hint="eastAsia" w:cs="Times New Roman"/>
          <w:b w:val="0"/>
          <w:bCs w:val="0"/>
          <w:sz w:val="21"/>
          <w:szCs w:val="21"/>
          <w:highlight w:val="none"/>
          <w:lang w:val="en-US" w:eastAsia="zh-CN" w:bidi="ar-SA"/>
        </w:rPr>
        <w:t xml:space="preserve"> 深松整地联合作业机</w:t>
      </w:r>
    </w:p>
    <w:p>
      <w:pPr>
        <w:pStyle w:val="42"/>
        <w:rPr>
          <w:rFonts w:hint="eastAsia"/>
        </w:rPr>
      </w:pPr>
      <w:r>
        <w:rPr>
          <w:rFonts w:hint="eastAsia"/>
          <w:lang w:eastAsia="zh-CN"/>
        </w:rPr>
        <w:t>术语和定义</w:t>
      </w:r>
    </w:p>
    <w:p>
      <w:pPr>
        <w:pStyle w:val="23"/>
        <w:rPr>
          <w:rFonts w:hint="eastAsia"/>
          <w:lang w:eastAsia="zh-CN"/>
        </w:rPr>
      </w:pPr>
      <w:r>
        <w:rPr>
          <w:rFonts w:hint="eastAsia"/>
          <w:lang w:eastAsia="zh-CN"/>
        </w:rPr>
        <w:t>下列术语和定义适用于本标准</w:t>
      </w:r>
    </w:p>
    <w:p>
      <w:pPr>
        <w:pStyle w:val="126"/>
        <w:rPr>
          <w:rFonts w:hint="eastAsia"/>
        </w:rPr>
      </w:pPr>
      <w:r>
        <w:rPr>
          <w:rFonts w:hint="eastAsia"/>
          <w:sz w:val="21"/>
          <w:szCs w:val="21"/>
          <w:lang w:val="en-US" w:eastAsia="zh-CN"/>
        </w:rPr>
        <w:t>深松联合整地机</w:t>
      </w:r>
    </w:p>
    <w:p>
      <w:pPr>
        <w:pStyle w:val="23"/>
        <w:ind w:left="0" w:leftChars="0" w:firstLine="420" w:firstLineChars="200"/>
        <w:rPr>
          <w:rFonts w:hint="eastAsia"/>
          <w:b w:val="0"/>
          <w:bCs w:val="0"/>
          <w:color w:val="auto"/>
          <w:lang w:val="en-US" w:eastAsia="zh-CN"/>
        </w:rPr>
      </w:pPr>
      <w:r>
        <w:rPr>
          <w:rFonts w:hint="eastAsia"/>
          <w:sz w:val="21"/>
          <w:szCs w:val="21"/>
          <w:lang w:val="en-US" w:eastAsia="zh-CN"/>
        </w:rPr>
        <w:t>具有深松和驱动型整地机组合的作业机械。</w:t>
      </w:r>
    </w:p>
    <w:p>
      <w:pPr>
        <w:pStyle w:val="42"/>
        <w:bidi w:val="0"/>
        <w:ind w:left="0" w:leftChars="0" w:firstLine="0" w:firstLineChars="0"/>
        <w:rPr>
          <w:rFonts w:hint="eastAsia"/>
        </w:rPr>
      </w:pPr>
      <w:r>
        <w:rPr>
          <w:rFonts w:hint="eastAsia"/>
          <w:lang w:eastAsia="zh-CN"/>
        </w:rPr>
        <w:t>基本要求</w:t>
      </w:r>
    </w:p>
    <w:p>
      <w:pPr>
        <w:pStyle w:val="126"/>
        <w:rPr>
          <w:rFonts w:hint="eastAsia" w:eastAsia="宋体"/>
          <w:lang w:val="en-US" w:eastAsia="zh-CN"/>
        </w:rPr>
      </w:pPr>
      <w:r>
        <w:rPr>
          <w:rFonts w:hint="eastAsia"/>
          <w:lang w:eastAsia="zh-CN"/>
        </w:rPr>
        <w:t>质量评价所需的文件资料</w:t>
      </w:r>
    </w:p>
    <w:p>
      <w:pPr>
        <w:pStyle w:val="126"/>
        <w:numPr>
          <w:ilvl w:val="0"/>
          <w:numId w:val="18"/>
        </w:numPr>
        <w:ind w:leftChars="0" w:firstLine="420" w:firstLineChars="200"/>
        <w:rPr>
          <w:rFonts w:hint="eastAsia"/>
          <w:lang w:val="en-US" w:eastAsia="zh-CN"/>
        </w:rPr>
      </w:pPr>
      <w:r>
        <w:rPr>
          <w:rFonts w:hint="eastAsia"/>
          <w:lang w:val="en-US" w:eastAsia="zh-CN"/>
        </w:rPr>
        <w:t>产品企业执行标准或产品制造验收技术文件。</w:t>
      </w:r>
    </w:p>
    <w:p>
      <w:pPr>
        <w:pStyle w:val="126"/>
        <w:numPr>
          <w:ilvl w:val="0"/>
          <w:numId w:val="18"/>
        </w:numPr>
        <w:ind w:leftChars="0" w:firstLine="420" w:firstLineChars="200"/>
        <w:rPr>
          <w:rFonts w:hint="eastAsia"/>
          <w:lang w:val="en-US" w:eastAsia="zh-CN"/>
        </w:rPr>
      </w:pPr>
      <w:r>
        <w:rPr>
          <w:rFonts w:hint="eastAsia"/>
          <w:lang w:eastAsia="zh-CN"/>
        </w:rPr>
        <w:t>产品使用说明书</w:t>
      </w:r>
    </w:p>
    <w:p>
      <w:pPr>
        <w:pStyle w:val="126"/>
        <w:numPr>
          <w:ilvl w:val="0"/>
          <w:numId w:val="18"/>
        </w:numPr>
        <w:ind w:leftChars="0" w:firstLine="420" w:firstLineChars="200"/>
        <w:rPr>
          <w:rFonts w:hint="eastAsia"/>
          <w:lang w:val="en-US" w:eastAsia="zh-CN"/>
        </w:rPr>
      </w:pPr>
      <w:r>
        <w:rPr>
          <w:rFonts w:hint="eastAsia"/>
          <w:lang w:eastAsia="zh-CN"/>
        </w:rPr>
        <w:t>样机照片（应能充分反映样机特征，正前方，正后方，正前左，右</w:t>
      </w:r>
      <w:r>
        <w:rPr>
          <w:rFonts w:hint="eastAsia"/>
          <w:lang w:val="en-US" w:eastAsia="zh-CN"/>
        </w:rPr>
        <w:t>45°各一张，产品铭牌）。</w:t>
      </w:r>
    </w:p>
    <w:p>
      <w:pPr>
        <w:pStyle w:val="126"/>
        <w:rPr>
          <w:rFonts w:hint="eastAsia"/>
        </w:rPr>
      </w:pPr>
      <w:r>
        <w:rPr>
          <w:rFonts w:hint="eastAsia"/>
          <w:lang w:eastAsia="zh-CN"/>
        </w:rPr>
        <w:t>主要技术参数核对与测量</w:t>
      </w:r>
    </w:p>
    <w:p>
      <w:pPr>
        <w:pStyle w:val="126"/>
        <w:numPr>
          <w:ilvl w:val="1"/>
          <w:numId w:val="0"/>
        </w:numPr>
        <w:ind w:leftChars="0" w:firstLine="420" w:firstLineChars="200"/>
        <w:rPr>
          <w:rFonts w:hint="eastAsia" w:ascii="宋体" w:eastAsia="宋体" w:cs="Times New Roman"/>
          <w:b w:val="0"/>
          <w:bCs w:val="0"/>
          <w:sz w:val="21"/>
          <w:szCs w:val="21"/>
          <w:highlight w:val="none"/>
          <w:lang w:val="en-US" w:eastAsia="zh-CN" w:bidi="ar-SA"/>
        </w:rPr>
      </w:pPr>
      <w:r>
        <w:rPr>
          <w:rFonts w:hint="eastAsia"/>
          <w:sz w:val="21"/>
          <w:szCs w:val="21"/>
          <w:lang w:val="en-US" w:eastAsia="zh-CN"/>
        </w:rPr>
        <w:t>样机的主要技术参数核测和检查方法按表1要求进行。</w:t>
      </w:r>
    </w:p>
    <w:p>
      <w:pPr>
        <w:pStyle w:val="127"/>
        <w:rPr>
          <w:rFonts w:hint="eastAsia"/>
          <w:highlight w:val="none"/>
        </w:rPr>
      </w:pPr>
      <w:r>
        <w:rPr>
          <w:rFonts w:hint="eastAsia" w:hAnsi="黑体"/>
          <w:color w:val="000000"/>
          <w:highlight w:val="none"/>
          <w:lang w:eastAsia="zh-CN"/>
        </w:rPr>
        <w:t>主要技术参数核测和检查方法</w:t>
      </w:r>
    </w:p>
    <w:tbl>
      <w:tblPr>
        <w:tblStyle w:val="32"/>
        <w:tblW w:w="0" w:type="auto"/>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2746"/>
        <w:gridCol w:w="5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1"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2746" w:type="dxa"/>
            <w:noWrap w:val="0"/>
            <w:vAlign w:val="center"/>
          </w:tcPr>
          <w:p>
            <w:pPr>
              <w:jc w:val="center"/>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eastAsia="zh-CN"/>
              </w:rPr>
              <w:t>检查项目</w:t>
            </w:r>
          </w:p>
        </w:tc>
        <w:tc>
          <w:tcPr>
            <w:tcW w:w="5533"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881"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2746" w:type="dxa"/>
            <w:noWrap w:val="0"/>
            <w:vAlign w:val="top"/>
          </w:tcPr>
          <w:p>
            <w:pPr>
              <w:numPr>
                <w:ilvl w:val="0"/>
                <w:numId w:val="0"/>
              </w:numPr>
              <w:ind w:left="0" w:leftChars="0" w:firstLine="0" w:firstLineChars="0"/>
              <w:rPr>
                <w:rFonts w:hint="eastAsia" w:ascii="宋体" w:hAnsi="宋体" w:eastAsia="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型号名称</w:t>
            </w:r>
          </w:p>
        </w:tc>
        <w:tc>
          <w:tcPr>
            <w:tcW w:w="5533" w:type="dxa"/>
            <w:noWrap w:val="0"/>
            <w:vAlign w:val="top"/>
          </w:tcPr>
          <w:p>
            <w:pPr>
              <w:numPr>
                <w:ilvl w:val="0"/>
                <w:numId w:val="0"/>
              </w:numPr>
              <w:ind w:left="0" w:leftChars="0" w:firstLine="0" w:firstLineChars="0"/>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核对标牌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881" w:type="dxa"/>
            <w:noWrap w:val="0"/>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2</w:t>
            </w:r>
          </w:p>
        </w:tc>
        <w:tc>
          <w:tcPr>
            <w:tcW w:w="2746" w:type="dxa"/>
            <w:noWrap w:val="0"/>
            <w:vAlign w:val="top"/>
          </w:tcPr>
          <w:p>
            <w:pPr>
              <w:numPr>
                <w:ilvl w:val="0"/>
                <w:numId w:val="0"/>
              </w:numPr>
              <w:ind w:left="0" w:leftChars="0" w:firstLine="0" w:firstLineChars="0"/>
              <w:rPr>
                <w:rFonts w:hint="eastAsia" w:ascii="宋体" w:hAnsi="宋体" w:eastAsia="宋体" w:cs="宋体"/>
                <w:kern w:val="2"/>
                <w:sz w:val="21"/>
                <w:szCs w:val="21"/>
                <w:highlight w:val="none"/>
                <w:vertAlign w:val="baseline"/>
                <w:lang w:val="en-US" w:eastAsia="zh-CN" w:bidi="ar-SA"/>
              </w:rPr>
            </w:pPr>
            <w:r>
              <w:rPr>
                <w:rFonts w:hint="eastAsia" w:ascii="宋体" w:hAnsi="宋体" w:cs="宋体"/>
                <w:sz w:val="21"/>
                <w:szCs w:val="21"/>
                <w:highlight w:val="none"/>
                <w:vertAlign w:val="baseline"/>
                <w:lang w:val="en-US" w:eastAsia="zh-CN"/>
              </w:rPr>
              <w:t>结构型式</w:t>
            </w:r>
          </w:p>
        </w:tc>
        <w:tc>
          <w:tcPr>
            <w:tcW w:w="5533" w:type="dxa"/>
            <w:noWrap w:val="0"/>
            <w:vAlign w:val="top"/>
          </w:tcPr>
          <w:p>
            <w:pPr>
              <w:numPr>
                <w:ilvl w:val="0"/>
                <w:numId w:val="0"/>
              </w:numPr>
              <w:ind w:left="0" w:leftChars="0" w:firstLine="0" w:firstLineChars="0"/>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cs="宋体"/>
                <w:sz w:val="21"/>
                <w:szCs w:val="21"/>
                <w:highlight w:val="none"/>
                <w:vertAlign w:val="baseline"/>
                <w:lang w:val="en-US" w:eastAsia="zh-CN"/>
              </w:rPr>
              <w:t>核对样机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81" w:type="dxa"/>
            <w:noWrap w:val="0"/>
            <w:vAlign w:val="center"/>
          </w:tcPr>
          <w:p>
            <w:pPr>
              <w:jc w:val="center"/>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val="en-US" w:eastAsia="zh-CN"/>
              </w:rPr>
              <w:t>3</w:t>
            </w:r>
          </w:p>
        </w:tc>
        <w:tc>
          <w:tcPr>
            <w:tcW w:w="2746" w:type="dxa"/>
            <w:noWrap w:val="0"/>
            <w:vAlign w:val="center"/>
          </w:tcPr>
          <w:p>
            <w:pPr>
              <w:pStyle w:val="23"/>
              <w:ind w:firstLine="0" w:firstLineChars="0"/>
              <w:jc w:val="left"/>
              <w:outlineLvl w:val="1"/>
              <w:rPr>
                <w:rFonts w:hint="eastAsia" w:ascii="宋体" w:hAnsi="宋体" w:eastAsia="宋体" w:cs="宋体"/>
                <w:sz w:val="21"/>
                <w:szCs w:val="21"/>
                <w:highlight w:val="none"/>
                <w:lang w:val="en-US" w:eastAsia="zh-CN" w:bidi="ar-SA"/>
              </w:rPr>
            </w:pPr>
            <w:r>
              <w:rPr>
                <w:rFonts w:hint="eastAsia" w:hAnsi="宋体" w:cs="宋体"/>
                <w:sz w:val="21"/>
                <w:szCs w:val="21"/>
                <w:highlight w:val="none"/>
                <w:lang w:eastAsia="zh-CN"/>
              </w:rPr>
              <w:t>振动方式</w:t>
            </w:r>
          </w:p>
        </w:tc>
        <w:tc>
          <w:tcPr>
            <w:tcW w:w="5533" w:type="dxa"/>
            <w:noWrap w:val="0"/>
            <w:vAlign w:val="top"/>
          </w:tcPr>
          <w:p>
            <w:pPr>
              <w:numPr>
                <w:ilvl w:val="0"/>
                <w:numId w:val="0"/>
              </w:numPr>
              <w:ind w:left="0" w:leftChars="0" w:firstLine="0" w:firstLineChars="0"/>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cs="宋体"/>
                <w:sz w:val="21"/>
                <w:szCs w:val="21"/>
                <w:highlight w:val="none"/>
                <w:lang w:eastAsia="zh-CN"/>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81" w:type="dxa"/>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4</w:t>
            </w:r>
          </w:p>
        </w:tc>
        <w:tc>
          <w:tcPr>
            <w:tcW w:w="2746" w:type="dxa"/>
            <w:noWrap w:val="0"/>
            <w:vAlign w:val="center"/>
          </w:tcPr>
          <w:p>
            <w:pPr>
              <w:pStyle w:val="23"/>
              <w:ind w:firstLine="0" w:firstLineChars="0"/>
              <w:jc w:val="left"/>
              <w:outlineLvl w:val="1"/>
              <w:rPr>
                <w:rFonts w:hint="default" w:hAnsi="宋体" w:cs="宋体"/>
                <w:sz w:val="21"/>
                <w:szCs w:val="21"/>
                <w:highlight w:val="none"/>
                <w:lang w:val="en-US" w:eastAsia="zh-CN"/>
              </w:rPr>
            </w:pPr>
            <w:r>
              <w:rPr>
                <w:rFonts w:hint="eastAsia" w:hAnsi="宋体" w:cs="宋体"/>
                <w:sz w:val="21"/>
                <w:szCs w:val="21"/>
                <w:highlight w:val="none"/>
                <w:lang w:eastAsia="zh-CN"/>
              </w:rPr>
              <w:t>整机外型尺寸（长</w:t>
            </w:r>
            <w:r>
              <w:rPr>
                <w:rFonts w:hint="eastAsia" w:hAnsi="宋体" w:cs="宋体"/>
                <w:sz w:val="21"/>
                <w:szCs w:val="21"/>
                <w:highlight w:val="none"/>
                <w:lang w:val="en-US" w:eastAsia="zh-CN"/>
              </w:rPr>
              <w:t>×宽×高）</w:t>
            </w:r>
          </w:p>
        </w:tc>
        <w:tc>
          <w:tcPr>
            <w:tcW w:w="5533" w:type="dxa"/>
            <w:noWrap w:val="0"/>
            <w:vAlign w:val="top"/>
          </w:tcPr>
          <w:p>
            <w:pPr>
              <w:numPr>
                <w:ilvl w:val="0"/>
                <w:numId w:val="0"/>
              </w:numPr>
              <w:ind w:left="0" w:leftChars="0" w:firstLine="0" w:firstLineChars="0"/>
              <w:jc w:val="center"/>
              <w:rPr>
                <w:rFonts w:hint="eastAsia" w:ascii="宋体" w:hAnsi="宋体" w:cs="宋体"/>
                <w:sz w:val="21"/>
                <w:szCs w:val="21"/>
                <w:highlight w:val="none"/>
                <w:lang w:eastAsia="zh-CN"/>
              </w:rPr>
            </w:pPr>
            <w:r>
              <w:rPr>
                <w:rFonts w:hint="eastAsia" w:ascii="宋体" w:hAnsi="宋体" w:cs="宋体"/>
                <w:sz w:val="21"/>
                <w:szCs w:val="21"/>
                <w:highlight w:val="none"/>
                <w:lang w:eastAsia="zh-CN"/>
              </w:rPr>
              <w:t>测量（包容样机最小长方体的长、宽、高）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81" w:type="dxa"/>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5</w:t>
            </w:r>
          </w:p>
        </w:tc>
        <w:tc>
          <w:tcPr>
            <w:tcW w:w="2746"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工作幅宽</w:t>
            </w:r>
          </w:p>
        </w:tc>
        <w:tc>
          <w:tcPr>
            <w:tcW w:w="5533" w:type="dxa"/>
            <w:noWrap w:val="0"/>
            <w:vAlign w:val="top"/>
          </w:tcPr>
          <w:p>
            <w:pPr>
              <w:numPr>
                <w:ilvl w:val="0"/>
                <w:numId w:val="0"/>
              </w:numPr>
              <w:ind w:left="0" w:leftChars="0" w:firstLine="0" w:firstLineChars="0"/>
              <w:jc w:val="center"/>
              <w:rPr>
                <w:rFonts w:hint="eastAsia" w:ascii="宋体" w:hAnsi="宋体" w:cs="宋体"/>
                <w:sz w:val="21"/>
                <w:szCs w:val="21"/>
                <w:highlight w:val="none"/>
                <w:lang w:eastAsia="zh-CN"/>
              </w:rPr>
            </w:pPr>
            <w:r>
              <w:rPr>
                <w:rFonts w:hint="eastAsia" w:ascii="宋体" w:hAnsi="宋体" w:cs="宋体"/>
                <w:sz w:val="21"/>
                <w:szCs w:val="21"/>
                <w:highlight w:val="none"/>
                <w:lang w:eastAsia="zh-CN"/>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81" w:type="dxa"/>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6</w:t>
            </w:r>
          </w:p>
        </w:tc>
        <w:tc>
          <w:tcPr>
            <w:tcW w:w="2746"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铲间距</w:t>
            </w:r>
          </w:p>
        </w:tc>
        <w:tc>
          <w:tcPr>
            <w:tcW w:w="5533" w:type="dxa"/>
            <w:noWrap w:val="0"/>
            <w:vAlign w:val="top"/>
          </w:tcPr>
          <w:p>
            <w:pPr>
              <w:numPr>
                <w:ilvl w:val="0"/>
                <w:numId w:val="0"/>
              </w:numPr>
              <w:ind w:left="0" w:leftChars="0" w:firstLine="0" w:firstLineChars="0"/>
              <w:jc w:val="center"/>
              <w:rPr>
                <w:rFonts w:hint="eastAsia" w:ascii="宋体" w:hAnsi="宋体" w:cs="宋体"/>
                <w:sz w:val="21"/>
                <w:szCs w:val="21"/>
                <w:highlight w:val="none"/>
                <w:lang w:eastAsia="zh-CN"/>
              </w:rPr>
            </w:pPr>
            <w:r>
              <w:rPr>
                <w:rFonts w:hint="eastAsia" w:ascii="宋体" w:hAnsi="宋体" w:cs="宋体"/>
                <w:sz w:val="21"/>
                <w:szCs w:val="21"/>
                <w:highlight w:val="none"/>
                <w:lang w:eastAsia="zh-CN"/>
              </w:rPr>
              <w:t>测量（在机具前进方向上，相邻两深松铲中心线间的距离，深松铲中心线为包容单个深松铲最小长方体的中心线）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81" w:type="dxa"/>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7</w:t>
            </w:r>
          </w:p>
        </w:tc>
        <w:tc>
          <w:tcPr>
            <w:tcW w:w="2746"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深松铲结构型式</w:t>
            </w:r>
          </w:p>
        </w:tc>
        <w:tc>
          <w:tcPr>
            <w:tcW w:w="5533" w:type="dxa"/>
            <w:noWrap w:val="0"/>
            <w:vAlign w:val="top"/>
          </w:tcPr>
          <w:p>
            <w:pPr>
              <w:numPr>
                <w:ilvl w:val="0"/>
                <w:numId w:val="0"/>
              </w:numPr>
              <w:ind w:left="0" w:leftChars="0" w:firstLine="0" w:firstLineChars="0"/>
              <w:jc w:val="center"/>
              <w:rPr>
                <w:rFonts w:hint="eastAsia" w:ascii="宋体" w:hAnsi="宋体" w:cs="宋体"/>
                <w:sz w:val="21"/>
                <w:szCs w:val="21"/>
                <w:highlight w:val="none"/>
                <w:lang w:eastAsia="zh-CN"/>
              </w:rPr>
            </w:pPr>
            <w:r>
              <w:rPr>
                <w:rFonts w:hint="eastAsia" w:ascii="宋体" w:hAnsi="宋体" w:cs="宋体"/>
                <w:sz w:val="21"/>
                <w:szCs w:val="21"/>
                <w:highlight w:val="none"/>
                <w:lang w:eastAsia="zh-CN"/>
              </w:rPr>
              <w:t>核对样机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81" w:type="dxa"/>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8</w:t>
            </w:r>
          </w:p>
        </w:tc>
        <w:tc>
          <w:tcPr>
            <w:tcW w:w="2746"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深松铲排列方式</w:t>
            </w:r>
          </w:p>
        </w:tc>
        <w:tc>
          <w:tcPr>
            <w:tcW w:w="5533" w:type="dxa"/>
            <w:noWrap w:val="0"/>
            <w:vAlign w:val="top"/>
          </w:tcPr>
          <w:p>
            <w:pPr>
              <w:numPr>
                <w:ilvl w:val="0"/>
                <w:numId w:val="0"/>
              </w:numPr>
              <w:ind w:left="0" w:leftChars="0" w:firstLine="0" w:firstLineChars="0"/>
              <w:jc w:val="center"/>
              <w:rPr>
                <w:rFonts w:hint="eastAsia" w:ascii="宋体" w:hAnsi="宋体" w:cs="宋体"/>
                <w:sz w:val="21"/>
                <w:szCs w:val="21"/>
                <w:highlight w:val="none"/>
                <w:lang w:eastAsia="zh-CN"/>
              </w:rPr>
            </w:pPr>
            <w:r>
              <w:rPr>
                <w:rFonts w:hint="eastAsia" w:ascii="宋体" w:hAnsi="宋体" w:cs="宋体"/>
                <w:sz w:val="21"/>
                <w:szCs w:val="21"/>
                <w:highlight w:val="none"/>
                <w:lang w:eastAsia="zh-CN"/>
              </w:rPr>
              <w:t>核对样机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81" w:type="dxa"/>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9</w:t>
            </w:r>
          </w:p>
        </w:tc>
        <w:tc>
          <w:tcPr>
            <w:tcW w:w="2746"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深松铲数量</w:t>
            </w:r>
          </w:p>
        </w:tc>
        <w:tc>
          <w:tcPr>
            <w:tcW w:w="5533" w:type="dxa"/>
            <w:noWrap w:val="0"/>
            <w:vAlign w:val="top"/>
          </w:tcPr>
          <w:p>
            <w:pPr>
              <w:numPr>
                <w:ilvl w:val="0"/>
                <w:numId w:val="0"/>
              </w:numPr>
              <w:ind w:left="0" w:leftChars="0" w:firstLine="0" w:firstLineChars="0"/>
              <w:jc w:val="center"/>
              <w:rPr>
                <w:rFonts w:hint="eastAsia" w:ascii="宋体" w:hAnsi="宋体" w:cs="宋体"/>
                <w:sz w:val="21"/>
                <w:szCs w:val="21"/>
                <w:highlight w:val="none"/>
                <w:lang w:eastAsia="zh-CN"/>
              </w:rPr>
            </w:pPr>
            <w:r>
              <w:rPr>
                <w:rFonts w:hint="eastAsia" w:ascii="宋体" w:hAnsi="宋体" w:cs="宋体"/>
                <w:sz w:val="21"/>
                <w:szCs w:val="21"/>
                <w:highlight w:val="none"/>
                <w:lang w:eastAsia="zh-CN"/>
              </w:rPr>
              <w:t>核对样机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81" w:type="dxa"/>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10</w:t>
            </w:r>
          </w:p>
        </w:tc>
        <w:tc>
          <w:tcPr>
            <w:tcW w:w="2746"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旋耕刀型号</w:t>
            </w:r>
          </w:p>
        </w:tc>
        <w:tc>
          <w:tcPr>
            <w:tcW w:w="5533" w:type="dxa"/>
            <w:noWrap w:val="0"/>
            <w:vAlign w:val="top"/>
          </w:tcPr>
          <w:p>
            <w:pPr>
              <w:numPr>
                <w:ilvl w:val="0"/>
                <w:numId w:val="0"/>
              </w:numPr>
              <w:ind w:left="0" w:leftChars="0" w:firstLine="0" w:firstLineChars="0"/>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核对</w:t>
            </w:r>
            <w:r>
              <w:rPr>
                <w:rFonts w:hint="eastAsia" w:ascii="宋体" w:hAnsi="宋体" w:cs="宋体"/>
                <w:sz w:val="21"/>
                <w:szCs w:val="21"/>
                <w:highlight w:val="none"/>
                <w:lang w:eastAsia="zh-CN"/>
              </w:rPr>
              <w:t>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81" w:type="dxa"/>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11</w:t>
            </w:r>
          </w:p>
        </w:tc>
        <w:tc>
          <w:tcPr>
            <w:tcW w:w="2746"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旋耕刀总安装数</w:t>
            </w:r>
          </w:p>
        </w:tc>
        <w:tc>
          <w:tcPr>
            <w:tcW w:w="5533" w:type="dxa"/>
            <w:noWrap w:val="0"/>
            <w:vAlign w:val="top"/>
          </w:tcPr>
          <w:p>
            <w:pPr>
              <w:numPr>
                <w:ilvl w:val="0"/>
                <w:numId w:val="0"/>
              </w:numPr>
              <w:ind w:left="0" w:leftChars="0" w:firstLine="0" w:firstLineChars="0"/>
              <w:jc w:val="center"/>
              <w:rPr>
                <w:rFonts w:hint="eastAsia" w:ascii="宋体" w:hAnsi="宋体" w:cs="宋体"/>
                <w:sz w:val="21"/>
                <w:szCs w:val="21"/>
                <w:highlight w:val="none"/>
                <w:lang w:eastAsia="zh-CN"/>
              </w:rPr>
            </w:pPr>
            <w:r>
              <w:rPr>
                <w:rFonts w:hint="eastAsia" w:ascii="宋体" w:hAnsi="宋体" w:cs="宋体"/>
                <w:sz w:val="21"/>
                <w:szCs w:val="21"/>
                <w:highlight w:val="none"/>
                <w:lang w:val="en-US" w:eastAsia="zh-CN"/>
              </w:rPr>
              <w:t>核对</w:t>
            </w:r>
            <w:r>
              <w:rPr>
                <w:rFonts w:hint="eastAsia" w:ascii="宋体" w:hAnsi="宋体" w:cs="宋体"/>
                <w:sz w:val="21"/>
                <w:szCs w:val="21"/>
                <w:highlight w:val="none"/>
                <w:lang w:eastAsia="zh-CN"/>
              </w:rPr>
              <w:t>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81" w:type="dxa"/>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12</w:t>
            </w:r>
          </w:p>
        </w:tc>
        <w:tc>
          <w:tcPr>
            <w:tcW w:w="2746"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旋耕刀轴传动方式</w:t>
            </w:r>
          </w:p>
        </w:tc>
        <w:tc>
          <w:tcPr>
            <w:tcW w:w="5533" w:type="dxa"/>
            <w:noWrap w:val="0"/>
            <w:vAlign w:val="top"/>
          </w:tcPr>
          <w:p>
            <w:pPr>
              <w:numPr>
                <w:ilvl w:val="0"/>
                <w:numId w:val="0"/>
              </w:numPr>
              <w:ind w:left="0" w:leftChars="0" w:firstLine="0" w:firstLineChars="0"/>
              <w:jc w:val="center"/>
              <w:rPr>
                <w:rFonts w:hint="eastAsia" w:ascii="宋体" w:hAnsi="宋体" w:cs="宋体"/>
                <w:sz w:val="21"/>
                <w:szCs w:val="21"/>
                <w:highlight w:val="none"/>
                <w:lang w:eastAsia="zh-CN"/>
              </w:rPr>
            </w:pPr>
            <w:r>
              <w:rPr>
                <w:rFonts w:hint="eastAsia" w:ascii="宋体" w:hAnsi="宋体" w:cs="宋体"/>
                <w:sz w:val="21"/>
                <w:szCs w:val="21"/>
                <w:highlight w:val="none"/>
                <w:lang w:val="en-US" w:eastAsia="zh-CN"/>
              </w:rPr>
              <w:t>核对</w:t>
            </w:r>
            <w:r>
              <w:rPr>
                <w:rFonts w:hint="eastAsia" w:ascii="宋体" w:hAnsi="宋体" w:cs="宋体"/>
                <w:sz w:val="21"/>
                <w:szCs w:val="21"/>
                <w:highlight w:val="none"/>
                <w:lang w:eastAsia="zh-CN"/>
              </w:rPr>
              <w:t>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81" w:type="dxa"/>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13</w:t>
            </w:r>
          </w:p>
        </w:tc>
        <w:tc>
          <w:tcPr>
            <w:tcW w:w="2746"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灭茬刀型号</w:t>
            </w:r>
          </w:p>
        </w:tc>
        <w:tc>
          <w:tcPr>
            <w:tcW w:w="5533" w:type="dxa"/>
            <w:noWrap w:val="0"/>
            <w:vAlign w:val="top"/>
          </w:tcPr>
          <w:p>
            <w:pPr>
              <w:numPr>
                <w:ilvl w:val="0"/>
                <w:numId w:val="0"/>
              </w:numPr>
              <w:ind w:left="0" w:leftChars="0" w:firstLine="0" w:firstLineChars="0"/>
              <w:jc w:val="center"/>
              <w:rPr>
                <w:rFonts w:hint="eastAsia" w:ascii="宋体" w:hAnsi="宋体" w:cs="宋体"/>
                <w:sz w:val="21"/>
                <w:szCs w:val="21"/>
                <w:highlight w:val="none"/>
                <w:lang w:eastAsia="zh-CN"/>
              </w:rPr>
            </w:pPr>
            <w:r>
              <w:rPr>
                <w:rFonts w:hint="eastAsia" w:ascii="宋体" w:hAnsi="宋体" w:cs="宋体"/>
                <w:sz w:val="21"/>
                <w:szCs w:val="21"/>
                <w:highlight w:val="none"/>
                <w:lang w:val="en-US" w:eastAsia="zh-CN"/>
              </w:rPr>
              <w:t>核对</w:t>
            </w:r>
            <w:r>
              <w:rPr>
                <w:rFonts w:hint="eastAsia" w:ascii="宋体" w:hAnsi="宋体" w:cs="宋体"/>
                <w:sz w:val="21"/>
                <w:szCs w:val="21"/>
                <w:highlight w:val="none"/>
                <w:lang w:eastAsia="zh-CN"/>
              </w:rPr>
              <w:t>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81" w:type="dxa"/>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14</w:t>
            </w:r>
          </w:p>
        </w:tc>
        <w:tc>
          <w:tcPr>
            <w:tcW w:w="2746" w:type="dxa"/>
            <w:noWrap w:val="0"/>
            <w:vAlign w:val="center"/>
          </w:tcPr>
          <w:p>
            <w:pPr>
              <w:pStyle w:val="23"/>
              <w:ind w:firstLine="0" w:firstLineChars="0"/>
              <w:jc w:val="left"/>
              <w:outlineLvl w:val="1"/>
              <w:rPr>
                <w:rFonts w:hint="eastAsia" w:hAnsi="宋体" w:eastAsia="宋体" w:cs="宋体"/>
                <w:sz w:val="21"/>
                <w:szCs w:val="21"/>
                <w:highlight w:val="none"/>
                <w:lang w:val="en-US" w:eastAsia="zh-CN"/>
              </w:rPr>
            </w:pPr>
            <w:r>
              <w:rPr>
                <w:rFonts w:hint="eastAsia" w:hAnsi="宋体" w:cs="宋体"/>
                <w:sz w:val="21"/>
                <w:szCs w:val="21"/>
                <w:highlight w:val="none"/>
                <w:lang w:val="en-US" w:eastAsia="zh-CN"/>
              </w:rPr>
              <w:t>灭茬刀总安装刀数</w:t>
            </w:r>
          </w:p>
        </w:tc>
        <w:tc>
          <w:tcPr>
            <w:tcW w:w="5533" w:type="dxa"/>
            <w:noWrap w:val="0"/>
            <w:vAlign w:val="top"/>
          </w:tcPr>
          <w:p>
            <w:pPr>
              <w:numPr>
                <w:ilvl w:val="0"/>
                <w:numId w:val="0"/>
              </w:numPr>
              <w:ind w:left="0" w:leftChars="0" w:firstLine="0" w:firstLineChars="0"/>
              <w:jc w:val="center"/>
              <w:rPr>
                <w:rFonts w:hint="eastAsia" w:ascii="宋体" w:hAnsi="宋体" w:cs="宋体"/>
                <w:sz w:val="21"/>
                <w:szCs w:val="21"/>
                <w:highlight w:val="none"/>
                <w:lang w:eastAsia="zh-CN"/>
              </w:rPr>
            </w:pPr>
            <w:r>
              <w:rPr>
                <w:rFonts w:hint="eastAsia" w:ascii="宋体" w:hAnsi="宋体" w:cs="宋体"/>
                <w:sz w:val="21"/>
                <w:szCs w:val="21"/>
                <w:highlight w:val="none"/>
                <w:lang w:val="en-US" w:eastAsia="zh-CN"/>
              </w:rPr>
              <w:t>核对</w:t>
            </w:r>
            <w:r>
              <w:rPr>
                <w:rFonts w:hint="eastAsia" w:ascii="宋体" w:hAnsi="宋体" w:cs="宋体"/>
                <w:sz w:val="21"/>
                <w:szCs w:val="21"/>
                <w:highlight w:val="none"/>
                <w:lang w:eastAsia="zh-CN"/>
              </w:rPr>
              <w:t>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81" w:type="dxa"/>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15</w:t>
            </w:r>
          </w:p>
        </w:tc>
        <w:tc>
          <w:tcPr>
            <w:tcW w:w="2746"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灭茬刀轴传动方式</w:t>
            </w:r>
          </w:p>
        </w:tc>
        <w:tc>
          <w:tcPr>
            <w:tcW w:w="5533" w:type="dxa"/>
            <w:noWrap w:val="0"/>
            <w:vAlign w:val="top"/>
          </w:tcPr>
          <w:p>
            <w:pPr>
              <w:numPr>
                <w:ilvl w:val="0"/>
                <w:numId w:val="0"/>
              </w:numPr>
              <w:ind w:left="0" w:leftChars="0" w:firstLine="0" w:firstLineChars="0"/>
              <w:jc w:val="center"/>
              <w:rPr>
                <w:rFonts w:hint="eastAsia" w:ascii="宋体" w:hAnsi="宋体" w:cs="宋体"/>
                <w:sz w:val="21"/>
                <w:szCs w:val="21"/>
                <w:highlight w:val="none"/>
                <w:lang w:eastAsia="zh-CN"/>
              </w:rPr>
            </w:pPr>
            <w:r>
              <w:rPr>
                <w:rFonts w:hint="eastAsia" w:ascii="宋体" w:hAnsi="宋体" w:cs="宋体"/>
                <w:sz w:val="21"/>
                <w:szCs w:val="21"/>
                <w:highlight w:val="none"/>
                <w:lang w:val="en-US" w:eastAsia="zh-CN"/>
              </w:rPr>
              <w:t>核对</w:t>
            </w:r>
            <w:r>
              <w:rPr>
                <w:rFonts w:hint="eastAsia" w:ascii="宋体" w:hAnsi="宋体" w:cs="宋体"/>
                <w:sz w:val="21"/>
                <w:szCs w:val="21"/>
                <w:highlight w:val="none"/>
                <w:lang w:eastAsia="zh-CN"/>
              </w:rPr>
              <w:t>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81" w:type="dxa"/>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16</w:t>
            </w:r>
          </w:p>
        </w:tc>
        <w:tc>
          <w:tcPr>
            <w:tcW w:w="2746"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起垄器型式</w:t>
            </w:r>
          </w:p>
        </w:tc>
        <w:tc>
          <w:tcPr>
            <w:tcW w:w="5533" w:type="dxa"/>
            <w:noWrap w:val="0"/>
            <w:vAlign w:val="top"/>
          </w:tcPr>
          <w:p>
            <w:pPr>
              <w:numPr>
                <w:ilvl w:val="0"/>
                <w:numId w:val="0"/>
              </w:numPr>
              <w:ind w:left="0" w:leftChars="0" w:firstLine="0" w:firstLineChars="0"/>
              <w:jc w:val="center"/>
              <w:rPr>
                <w:rFonts w:hint="eastAsia" w:ascii="宋体" w:hAnsi="宋体" w:cs="宋体"/>
                <w:sz w:val="21"/>
                <w:szCs w:val="21"/>
                <w:highlight w:val="none"/>
                <w:lang w:eastAsia="zh-CN"/>
              </w:rPr>
            </w:pPr>
            <w:r>
              <w:rPr>
                <w:rFonts w:hint="eastAsia" w:ascii="宋体" w:hAnsi="宋体" w:cs="宋体"/>
                <w:sz w:val="21"/>
                <w:szCs w:val="21"/>
                <w:highlight w:val="none"/>
                <w:lang w:val="en-US" w:eastAsia="zh-CN"/>
              </w:rPr>
              <w:t>核对</w:t>
            </w:r>
            <w:r>
              <w:rPr>
                <w:rFonts w:hint="eastAsia" w:ascii="宋体" w:hAnsi="宋体" w:cs="宋体"/>
                <w:sz w:val="21"/>
                <w:szCs w:val="21"/>
                <w:highlight w:val="none"/>
                <w:lang w:eastAsia="zh-CN"/>
              </w:rPr>
              <w:t>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81" w:type="dxa"/>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19</w:t>
            </w:r>
          </w:p>
        </w:tc>
        <w:tc>
          <w:tcPr>
            <w:tcW w:w="2746"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起垄行数</w:t>
            </w:r>
          </w:p>
        </w:tc>
        <w:tc>
          <w:tcPr>
            <w:tcW w:w="5533" w:type="dxa"/>
            <w:noWrap w:val="0"/>
            <w:vAlign w:val="top"/>
          </w:tcPr>
          <w:p>
            <w:pPr>
              <w:numPr>
                <w:ilvl w:val="0"/>
                <w:numId w:val="0"/>
              </w:numPr>
              <w:ind w:left="0" w:leftChars="0" w:firstLine="0" w:firstLineChars="0"/>
              <w:jc w:val="center"/>
              <w:rPr>
                <w:rFonts w:hint="eastAsia" w:ascii="宋体" w:hAnsi="宋体" w:cs="宋体"/>
                <w:sz w:val="21"/>
                <w:szCs w:val="21"/>
                <w:highlight w:val="none"/>
                <w:lang w:eastAsia="zh-CN"/>
              </w:rPr>
            </w:pPr>
            <w:r>
              <w:rPr>
                <w:rFonts w:hint="eastAsia" w:ascii="宋体" w:hAnsi="宋体" w:cs="宋体"/>
                <w:sz w:val="21"/>
                <w:szCs w:val="21"/>
                <w:highlight w:val="none"/>
                <w:lang w:eastAsia="zh-CN"/>
              </w:rPr>
              <w:t>核对样机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9160" w:type="dxa"/>
            <w:gridSpan w:val="3"/>
            <w:noWrap w:val="0"/>
            <w:vAlign w:val="center"/>
          </w:tcPr>
          <w:p>
            <w:pPr>
              <w:numPr>
                <w:ilvl w:val="0"/>
                <w:numId w:val="0"/>
              </w:numPr>
              <w:ind w:left="0" w:leftChars="0" w:firstLine="0" w:firstLineChars="0"/>
              <w:jc w:val="left"/>
              <w:rPr>
                <w:rFonts w:hint="eastAsia"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注：1、根据样机结构功能特点，选择检查项目进行一致性检查；</w:t>
            </w:r>
          </w:p>
          <w:p>
            <w:pPr>
              <w:numPr>
                <w:ilvl w:val="0"/>
                <w:numId w:val="19"/>
              </w:numPr>
              <w:ind w:left="0" w:leftChars="0" w:firstLine="0" w:firstLineChars="0"/>
              <w:jc w:val="left"/>
              <w:rPr>
                <w:rFonts w:hint="eastAsia"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深松机工作幅宽是指铲尖距平均值×深松铲铲数；</w:t>
            </w:r>
          </w:p>
          <w:p>
            <w:pPr>
              <w:numPr>
                <w:ilvl w:val="0"/>
                <w:numId w:val="19"/>
              </w:numPr>
              <w:ind w:left="0" w:leftChars="0" w:firstLine="0" w:firstLineChars="0"/>
              <w:jc w:val="left"/>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工作幅宽是指旋耕工作部件工作幅宽，即测量旋耕刀两侧回转端面之间的距离；</w:t>
            </w:r>
          </w:p>
          <w:p>
            <w:pPr>
              <w:numPr>
                <w:ilvl w:val="0"/>
                <w:numId w:val="19"/>
              </w:numPr>
              <w:ind w:left="0" w:leftChars="0" w:firstLine="0" w:firstLineChars="0"/>
              <w:jc w:val="left"/>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对于非等间距深松铲的深松机，铲间距按机具前进方向从左到右依次测量。</w:t>
            </w:r>
          </w:p>
        </w:tc>
      </w:tr>
    </w:tbl>
    <w:p>
      <w:pPr>
        <w:pStyle w:val="126"/>
        <w:numPr>
          <w:ilvl w:val="1"/>
          <w:numId w:val="0"/>
        </w:numPr>
        <w:rPr>
          <w:rFonts w:hint="eastAsia"/>
          <w:sz w:val="21"/>
          <w:szCs w:val="21"/>
          <w:lang w:val="en-US" w:eastAsia="zh-CN"/>
        </w:rPr>
      </w:pPr>
    </w:p>
    <w:p>
      <w:pPr>
        <w:pStyle w:val="126"/>
        <w:rPr>
          <w:rFonts w:hint="eastAsia"/>
        </w:rPr>
      </w:pPr>
      <w:r>
        <w:rPr>
          <w:rFonts w:hint="eastAsia"/>
          <w:lang w:eastAsia="zh-CN"/>
        </w:rPr>
        <w:t>主要仪器设备</w:t>
      </w:r>
    </w:p>
    <w:p>
      <w:pPr>
        <w:pStyle w:val="126"/>
        <w:numPr>
          <w:ilvl w:val="1"/>
          <w:numId w:val="0"/>
        </w:numPr>
        <w:ind w:leftChars="0" w:firstLine="420" w:firstLineChars="200"/>
        <w:rPr>
          <w:rFonts w:hint="eastAsia"/>
          <w:b w:val="0"/>
          <w:bCs w:val="0"/>
          <w:color w:val="auto"/>
          <w:highlight w:val="none"/>
          <w:lang w:val="en-US" w:eastAsia="zh-CN"/>
        </w:rPr>
      </w:pPr>
      <w:r>
        <w:rPr>
          <w:rFonts w:hint="eastAsia"/>
          <w:b w:val="0"/>
          <w:bCs w:val="0"/>
          <w:color w:val="auto"/>
          <w:highlight w:val="none"/>
          <w:lang w:val="en-US" w:eastAsia="zh-CN"/>
        </w:rPr>
        <w:t>对样机进行质量评价时所用仪器设备应满足表2规定的要求。</w:t>
      </w:r>
    </w:p>
    <w:p>
      <w:pPr>
        <w:pStyle w:val="127"/>
        <w:rPr>
          <w:rFonts w:hint="eastAsia"/>
          <w:highlight w:val="none"/>
        </w:rPr>
      </w:pPr>
      <w:r>
        <w:rPr>
          <w:rFonts w:hint="eastAsia" w:hAnsi="黑体"/>
          <w:color w:val="000000"/>
          <w:highlight w:val="none"/>
          <w:lang w:eastAsia="zh-CN"/>
        </w:rPr>
        <w:t>主要仪器</w:t>
      </w:r>
    </w:p>
    <w:tbl>
      <w:tblPr>
        <w:tblStyle w:val="32"/>
        <w:tblW w:w="0" w:type="auto"/>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1759"/>
        <w:gridCol w:w="1760"/>
        <w:gridCol w:w="4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1"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1759" w:type="dxa"/>
            <w:noWrap w:val="0"/>
            <w:vAlign w:val="center"/>
          </w:tcPr>
          <w:p>
            <w:pPr>
              <w:jc w:val="center"/>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eastAsia="zh-CN"/>
              </w:rPr>
              <w:t>被测参数名称</w:t>
            </w:r>
          </w:p>
        </w:tc>
        <w:tc>
          <w:tcPr>
            <w:tcW w:w="1760" w:type="dxa"/>
            <w:noWrap w:val="0"/>
            <w:vAlign w:val="center"/>
          </w:tcPr>
          <w:p>
            <w:pPr>
              <w:jc w:val="center"/>
              <w:rPr>
                <w:rFonts w:hint="eastAsia" w:ascii="宋体" w:hAnsi="宋体" w:cs="宋体"/>
                <w:color w:val="000000"/>
                <w:sz w:val="21"/>
                <w:szCs w:val="21"/>
                <w:highlight w:val="none"/>
                <w:lang w:eastAsia="zh-CN"/>
              </w:rPr>
            </w:pPr>
            <w:r>
              <w:rPr>
                <w:rFonts w:hint="eastAsia" w:ascii="宋体" w:hAnsi="宋体" w:cs="宋体"/>
                <w:color w:val="000000"/>
                <w:sz w:val="21"/>
                <w:szCs w:val="21"/>
                <w:highlight w:val="none"/>
                <w:lang w:eastAsia="zh-CN"/>
              </w:rPr>
              <w:t>测量范围</w:t>
            </w:r>
          </w:p>
        </w:tc>
        <w:tc>
          <w:tcPr>
            <w:tcW w:w="4760"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准确度要求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881" w:type="dxa"/>
            <w:vMerge w:val="restart"/>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1759" w:type="dxa"/>
            <w:vMerge w:val="restart"/>
            <w:noWrap w:val="0"/>
            <w:vAlign w:val="center"/>
          </w:tcPr>
          <w:p>
            <w:pPr>
              <w:numPr>
                <w:ilvl w:val="0"/>
                <w:numId w:val="0"/>
              </w:numPr>
              <w:ind w:left="0" w:leftChars="0" w:firstLine="0" w:firstLineChars="0"/>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长度</w:t>
            </w:r>
          </w:p>
        </w:tc>
        <w:tc>
          <w:tcPr>
            <w:tcW w:w="1760" w:type="dxa"/>
            <w:noWrap w:val="0"/>
            <w:vAlign w:val="center"/>
          </w:tcPr>
          <w:p>
            <w:pPr>
              <w:numPr>
                <w:ilvl w:val="0"/>
                <w:numId w:val="0"/>
              </w:numPr>
              <w:ind w:left="0" w:leftChars="0" w:firstLine="0" w:firstLineChars="0"/>
              <w:jc w:val="center"/>
              <w:rPr>
                <w:rFonts w:hint="default" w:ascii="宋体" w:hAnsi="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≥5m</w:t>
            </w:r>
          </w:p>
        </w:tc>
        <w:tc>
          <w:tcPr>
            <w:tcW w:w="4760" w:type="dxa"/>
            <w:noWrap w:val="0"/>
            <w:vAlign w:val="top"/>
          </w:tcPr>
          <w:p>
            <w:pPr>
              <w:numPr>
                <w:ilvl w:val="0"/>
                <w:numId w:val="0"/>
              </w:numPr>
              <w:ind w:left="0" w:leftChars="0" w:firstLine="0" w:firstLineChars="0"/>
              <w:jc w:val="center"/>
              <w:rPr>
                <w:rFonts w:hint="default" w:ascii="宋体" w:hAnsi="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881" w:type="dxa"/>
            <w:vMerge w:val="continue"/>
            <w:noWrap w:val="0"/>
            <w:vAlign w:val="center"/>
          </w:tcPr>
          <w:p>
            <w:pPr>
              <w:jc w:val="center"/>
              <w:rPr>
                <w:rFonts w:hint="eastAsia" w:ascii="宋体" w:hAnsi="宋体" w:eastAsia="宋体" w:cs="宋体"/>
                <w:color w:val="000000"/>
                <w:sz w:val="21"/>
                <w:szCs w:val="21"/>
                <w:highlight w:val="none"/>
              </w:rPr>
            </w:pPr>
          </w:p>
        </w:tc>
        <w:tc>
          <w:tcPr>
            <w:tcW w:w="1759" w:type="dxa"/>
            <w:vMerge w:val="continue"/>
            <w:noWrap w:val="0"/>
            <w:vAlign w:val="center"/>
          </w:tcPr>
          <w:p>
            <w:pPr>
              <w:numPr>
                <w:ilvl w:val="0"/>
                <w:numId w:val="0"/>
              </w:numPr>
              <w:ind w:left="0" w:leftChars="0" w:firstLine="0" w:firstLineChars="0"/>
              <w:jc w:val="center"/>
              <w:rPr>
                <w:rFonts w:hint="eastAsia" w:ascii="宋体" w:hAnsi="宋体" w:eastAsia="宋体" w:cs="宋体"/>
                <w:kern w:val="2"/>
                <w:sz w:val="21"/>
                <w:szCs w:val="21"/>
                <w:highlight w:val="none"/>
                <w:vertAlign w:val="baseline"/>
                <w:lang w:val="en-US" w:eastAsia="zh-CN" w:bidi="ar-SA"/>
              </w:rPr>
            </w:pPr>
          </w:p>
        </w:tc>
        <w:tc>
          <w:tcPr>
            <w:tcW w:w="1760" w:type="dxa"/>
            <w:noWrap w:val="0"/>
            <w:vAlign w:val="center"/>
          </w:tcPr>
          <w:p>
            <w:pPr>
              <w:numPr>
                <w:ilvl w:val="0"/>
                <w:numId w:val="0"/>
              </w:numPr>
              <w:ind w:left="0" w:leftChars="0" w:firstLine="0" w:firstLineChars="0"/>
              <w:jc w:val="center"/>
              <w:rPr>
                <w:rFonts w:hint="default" w:ascii="宋体" w:hAnsi="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0m～5m</w:t>
            </w:r>
          </w:p>
        </w:tc>
        <w:tc>
          <w:tcPr>
            <w:tcW w:w="4760" w:type="dxa"/>
            <w:noWrap w:val="0"/>
            <w:vAlign w:val="top"/>
          </w:tcPr>
          <w:p>
            <w:pPr>
              <w:numPr>
                <w:ilvl w:val="0"/>
                <w:numId w:val="0"/>
              </w:numPr>
              <w:ind w:left="0" w:leftChars="0" w:firstLine="0" w:firstLineChars="0"/>
              <w:jc w:val="center"/>
              <w:rPr>
                <w:rFonts w:hint="default" w:ascii="宋体" w:hAnsi="宋体" w:eastAsia="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881" w:type="dxa"/>
            <w:noWrap w:val="0"/>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2</w:t>
            </w:r>
          </w:p>
        </w:tc>
        <w:tc>
          <w:tcPr>
            <w:tcW w:w="1759" w:type="dxa"/>
            <w:noWrap w:val="0"/>
            <w:vAlign w:val="center"/>
          </w:tcPr>
          <w:p>
            <w:pPr>
              <w:numPr>
                <w:ilvl w:val="0"/>
                <w:numId w:val="0"/>
              </w:numPr>
              <w:ind w:left="0" w:leftChars="0" w:firstLine="0" w:firstLineChars="0"/>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长度</w:t>
            </w:r>
          </w:p>
        </w:tc>
        <w:tc>
          <w:tcPr>
            <w:tcW w:w="1760" w:type="dxa"/>
            <w:noWrap w:val="0"/>
            <w:vAlign w:val="center"/>
          </w:tcPr>
          <w:p>
            <w:pPr>
              <w:numPr>
                <w:ilvl w:val="0"/>
                <w:numId w:val="0"/>
              </w:numPr>
              <w:ind w:left="0" w:leftChars="0" w:firstLine="0" w:firstLineChars="0"/>
              <w:jc w:val="center"/>
              <w:rPr>
                <w:rFonts w:hint="default" w:ascii="宋体" w:hAnsi="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0m～1m</w:t>
            </w:r>
          </w:p>
        </w:tc>
        <w:tc>
          <w:tcPr>
            <w:tcW w:w="4760" w:type="dxa"/>
            <w:noWrap w:val="0"/>
            <w:vAlign w:val="top"/>
          </w:tcPr>
          <w:p>
            <w:pPr>
              <w:numPr>
                <w:ilvl w:val="0"/>
                <w:numId w:val="0"/>
              </w:numPr>
              <w:ind w:left="0" w:leftChars="0" w:firstLine="0" w:firstLineChars="0"/>
              <w:jc w:val="center"/>
              <w:rPr>
                <w:rFonts w:hint="default" w:ascii="宋体" w:hAnsi="宋体" w:eastAsia="宋体" w:cs="宋体"/>
                <w:kern w:val="2"/>
                <w:sz w:val="21"/>
                <w:szCs w:val="21"/>
                <w:highlight w:val="none"/>
                <w:vertAlign w:val="baseline"/>
                <w:lang w:val="en-US" w:eastAsia="zh-CN" w:bidi="ar-SA"/>
              </w:rPr>
            </w:pPr>
            <w:r>
              <w:rPr>
                <w:rFonts w:hint="eastAsia" w:ascii="宋体" w:hAnsi="宋体" w:cs="宋体"/>
                <w:sz w:val="21"/>
                <w:szCs w:val="21"/>
                <w:highlight w:val="none"/>
                <w:vertAlign w:val="baseline"/>
                <w:lang w:val="en-US" w:eastAsia="zh-CN"/>
              </w:rPr>
              <w:t>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81" w:type="dxa"/>
            <w:noWrap w:val="0"/>
            <w:vAlign w:val="center"/>
          </w:tcPr>
          <w:p>
            <w:pPr>
              <w:jc w:val="center"/>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val="en-US" w:eastAsia="zh-CN"/>
              </w:rPr>
              <w:t>3</w:t>
            </w:r>
          </w:p>
        </w:tc>
        <w:tc>
          <w:tcPr>
            <w:tcW w:w="1759" w:type="dxa"/>
            <w:noWrap w:val="0"/>
            <w:vAlign w:val="center"/>
          </w:tcPr>
          <w:p>
            <w:pPr>
              <w:pStyle w:val="23"/>
              <w:ind w:firstLine="0" w:firstLineChars="0"/>
              <w:jc w:val="center"/>
              <w:outlineLvl w:val="1"/>
              <w:rPr>
                <w:rFonts w:hint="eastAsia" w:ascii="宋体" w:hAnsi="宋体" w:eastAsia="宋体" w:cs="宋体"/>
                <w:sz w:val="21"/>
                <w:szCs w:val="21"/>
                <w:highlight w:val="none"/>
                <w:lang w:val="en-US" w:eastAsia="zh-CN" w:bidi="ar-SA"/>
              </w:rPr>
            </w:pPr>
            <w:r>
              <w:rPr>
                <w:rFonts w:hint="eastAsia" w:hAnsi="宋体" w:cs="宋体"/>
                <w:sz w:val="21"/>
                <w:szCs w:val="21"/>
                <w:highlight w:val="none"/>
                <w:lang w:val="en-US" w:eastAsia="zh-CN" w:bidi="ar-SA"/>
              </w:rPr>
              <w:t>质量</w:t>
            </w:r>
          </w:p>
        </w:tc>
        <w:tc>
          <w:tcPr>
            <w:tcW w:w="1760" w:type="dxa"/>
            <w:noWrap w:val="0"/>
            <w:vAlign w:val="center"/>
          </w:tcPr>
          <w:p>
            <w:pPr>
              <w:pStyle w:val="23"/>
              <w:ind w:firstLine="0" w:firstLineChars="0"/>
              <w:jc w:val="center"/>
              <w:outlineLvl w:val="1"/>
              <w:rPr>
                <w:rFonts w:hint="default" w:hAnsi="宋体" w:cs="宋体"/>
                <w:sz w:val="21"/>
                <w:szCs w:val="21"/>
                <w:highlight w:val="none"/>
                <w:lang w:val="en-US" w:eastAsia="zh-CN" w:bidi="ar-SA"/>
              </w:rPr>
            </w:pPr>
            <w:r>
              <w:rPr>
                <w:rFonts w:hint="eastAsia" w:hAnsi="宋体" w:cs="宋体"/>
                <w:sz w:val="21"/>
                <w:szCs w:val="21"/>
                <w:highlight w:val="none"/>
                <w:lang w:val="en-US" w:eastAsia="zh-CN" w:bidi="ar-SA"/>
              </w:rPr>
              <w:t>0g～5000g</w:t>
            </w:r>
          </w:p>
        </w:tc>
        <w:tc>
          <w:tcPr>
            <w:tcW w:w="4760" w:type="dxa"/>
            <w:noWrap w:val="0"/>
            <w:vAlign w:val="top"/>
          </w:tcPr>
          <w:p>
            <w:pPr>
              <w:numPr>
                <w:ilvl w:val="0"/>
                <w:numId w:val="0"/>
              </w:numPr>
              <w:ind w:left="0" w:leftChars="0" w:firstLine="0" w:firstLineChars="0"/>
              <w:jc w:val="center"/>
              <w:rPr>
                <w:rFonts w:hint="default" w:ascii="宋体" w:hAnsi="宋体" w:eastAsia="宋体" w:cs="宋体"/>
                <w:kern w:val="2"/>
                <w:sz w:val="21"/>
                <w:szCs w:val="21"/>
                <w:highlight w:val="none"/>
                <w:vertAlign w:val="baseline"/>
                <w:lang w:val="en-US" w:eastAsia="zh-CN" w:bidi="ar-SA"/>
              </w:rPr>
            </w:pPr>
            <w:r>
              <w:rPr>
                <w:rFonts w:hint="eastAsia" w:ascii="宋体" w:hAnsi="宋体" w:cs="宋体"/>
                <w:sz w:val="21"/>
                <w:szCs w:val="21"/>
                <w:highlight w:val="none"/>
                <w:lang w:val="en-US" w:eastAsia="zh-CN"/>
              </w:rPr>
              <w:t>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81" w:type="dxa"/>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4</w:t>
            </w:r>
          </w:p>
        </w:tc>
        <w:tc>
          <w:tcPr>
            <w:tcW w:w="1759" w:type="dxa"/>
            <w:noWrap w:val="0"/>
            <w:vAlign w:val="center"/>
          </w:tcPr>
          <w:p>
            <w:pPr>
              <w:pStyle w:val="23"/>
              <w:ind w:firstLine="0" w:firstLineChars="0"/>
              <w:jc w:val="center"/>
              <w:outlineLvl w:val="1"/>
              <w:rPr>
                <w:rFonts w:hint="default" w:hAnsi="宋体" w:cs="宋体"/>
                <w:sz w:val="21"/>
                <w:szCs w:val="21"/>
                <w:highlight w:val="none"/>
                <w:lang w:val="en-US" w:eastAsia="zh-CN"/>
              </w:rPr>
            </w:pPr>
            <w:r>
              <w:rPr>
                <w:rFonts w:hint="eastAsia" w:hAnsi="宋体" w:cs="宋体"/>
                <w:sz w:val="21"/>
                <w:szCs w:val="21"/>
                <w:highlight w:val="none"/>
                <w:lang w:val="en-US" w:eastAsia="zh-CN"/>
              </w:rPr>
              <w:t>时间</w:t>
            </w:r>
          </w:p>
        </w:tc>
        <w:tc>
          <w:tcPr>
            <w:tcW w:w="1760" w:type="dxa"/>
            <w:noWrap w:val="0"/>
            <w:vAlign w:val="center"/>
          </w:tcPr>
          <w:p>
            <w:pPr>
              <w:pStyle w:val="23"/>
              <w:ind w:firstLine="0" w:firstLineChars="0"/>
              <w:jc w:val="center"/>
              <w:outlineLvl w:val="1"/>
              <w:rPr>
                <w:rFonts w:hint="default" w:hAnsi="宋体" w:cs="宋体"/>
                <w:sz w:val="21"/>
                <w:szCs w:val="21"/>
                <w:highlight w:val="none"/>
                <w:lang w:val="en-US" w:eastAsia="zh-CN"/>
              </w:rPr>
            </w:pPr>
            <w:r>
              <w:rPr>
                <w:rFonts w:hint="eastAsia" w:hAnsi="宋体" w:cs="宋体"/>
                <w:sz w:val="21"/>
                <w:szCs w:val="21"/>
                <w:highlight w:val="none"/>
                <w:lang w:val="en-US" w:eastAsia="zh-CN"/>
              </w:rPr>
              <w:t>0h～24h</w:t>
            </w:r>
          </w:p>
        </w:tc>
        <w:tc>
          <w:tcPr>
            <w:tcW w:w="4760" w:type="dxa"/>
            <w:noWrap w:val="0"/>
            <w:vAlign w:val="top"/>
          </w:tcPr>
          <w:p>
            <w:pPr>
              <w:numPr>
                <w:ilvl w:val="0"/>
                <w:numId w:val="0"/>
              </w:numPr>
              <w:ind w:left="0" w:leftChars="0" w:firstLine="0" w:firstLineChars="0"/>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0.5s/d</w:t>
            </w:r>
          </w:p>
        </w:tc>
      </w:tr>
    </w:tbl>
    <w:p>
      <w:pPr>
        <w:pStyle w:val="42"/>
        <w:rPr>
          <w:rFonts w:hint="eastAsia"/>
          <w:highlight w:val="none"/>
        </w:rPr>
      </w:pPr>
      <w:r>
        <w:rPr>
          <w:rFonts w:hint="eastAsia"/>
          <w:color w:val="auto"/>
          <w:highlight w:val="none"/>
          <w:lang w:eastAsia="zh-CN"/>
        </w:rPr>
        <w:t>质量要求</w:t>
      </w:r>
    </w:p>
    <w:p>
      <w:pPr>
        <w:pStyle w:val="126"/>
        <w:rPr>
          <w:rFonts w:hint="eastAsia"/>
        </w:rPr>
      </w:pPr>
      <w:r>
        <w:rPr>
          <w:rFonts w:hint="eastAsia" w:hAnsi="宋体" w:cs="宋体"/>
          <w:b w:val="0"/>
          <w:bCs w:val="0"/>
          <w:highlight w:val="none"/>
          <w:lang w:eastAsia="zh-CN"/>
        </w:rPr>
        <w:t>性能要求</w:t>
      </w:r>
    </w:p>
    <w:p>
      <w:pPr>
        <w:pStyle w:val="126"/>
        <w:numPr>
          <w:ilvl w:val="1"/>
          <w:numId w:val="0"/>
        </w:numPr>
        <w:ind w:leftChars="0" w:firstLine="420" w:firstLineChars="200"/>
        <w:rPr>
          <w:rFonts w:hint="eastAsia"/>
          <w:b w:val="0"/>
          <w:bCs w:val="0"/>
          <w:color w:val="auto"/>
          <w:highlight w:val="none"/>
          <w:lang w:val="en-US" w:eastAsia="zh-CN"/>
        </w:rPr>
      </w:pPr>
      <w:r>
        <w:rPr>
          <w:rFonts w:hint="eastAsia"/>
          <w:b w:val="0"/>
          <w:bCs w:val="0"/>
          <w:color w:val="auto"/>
          <w:highlight w:val="none"/>
          <w:lang w:val="en-US" w:eastAsia="zh-CN"/>
        </w:rPr>
        <w:t>深松联合整地机性能要求见表3的规定</w:t>
      </w:r>
    </w:p>
    <w:p>
      <w:pPr>
        <w:pStyle w:val="127"/>
        <w:rPr>
          <w:rFonts w:hint="eastAsia"/>
          <w:highlight w:val="none"/>
        </w:rPr>
      </w:pPr>
      <w:r>
        <w:rPr>
          <w:rFonts w:hint="eastAsia" w:hAnsi="黑体"/>
          <w:color w:val="000000"/>
          <w:highlight w:val="none"/>
          <w:lang w:eastAsia="zh-CN"/>
        </w:rPr>
        <w:t>性能要求一览表</w:t>
      </w:r>
    </w:p>
    <w:tbl>
      <w:tblPr>
        <w:tblStyle w:val="32"/>
        <w:tblW w:w="0" w:type="auto"/>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2738"/>
        <w:gridCol w:w="877"/>
        <w:gridCol w:w="2804"/>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00"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2738" w:type="dxa"/>
            <w:noWrap w:val="0"/>
            <w:vAlign w:val="center"/>
          </w:tcPr>
          <w:p>
            <w:pPr>
              <w:jc w:val="center"/>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eastAsia="zh-CN"/>
              </w:rPr>
              <w:t>检查项目</w:t>
            </w:r>
          </w:p>
        </w:tc>
        <w:tc>
          <w:tcPr>
            <w:tcW w:w="877" w:type="dxa"/>
            <w:noWrap w:val="0"/>
            <w:vAlign w:val="center"/>
          </w:tcPr>
          <w:p>
            <w:pPr>
              <w:jc w:val="center"/>
              <w:rPr>
                <w:rFonts w:hint="eastAsia" w:ascii="宋体" w:hAnsi="宋体" w:cs="宋体"/>
                <w:color w:val="000000"/>
                <w:sz w:val="21"/>
                <w:szCs w:val="21"/>
                <w:highlight w:val="none"/>
                <w:lang w:eastAsia="zh-CN"/>
              </w:rPr>
            </w:pPr>
            <w:r>
              <w:rPr>
                <w:rFonts w:hint="eastAsia" w:ascii="宋体" w:hAnsi="宋体" w:cs="宋体"/>
                <w:color w:val="000000"/>
                <w:sz w:val="21"/>
                <w:szCs w:val="21"/>
                <w:highlight w:val="none"/>
                <w:lang w:eastAsia="zh-CN"/>
              </w:rPr>
              <w:t>单位</w:t>
            </w:r>
          </w:p>
        </w:tc>
        <w:tc>
          <w:tcPr>
            <w:tcW w:w="2804" w:type="dxa"/>
            <w:noWrap w:val="0"/>
            <w:vAlign w:val="center"/>
          </w:tcPr>
          <w:p>
            <w:pPr>
              <w:jc w:val="center"/>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eastAsia="zh-CN"/>
              </w:rPr>
              <w:t>合格指标</w:t>
            </w:r>
          </w:p>
        </w:tc>
        <w:tc>
          <w:tcPr>
            <w:tcW w:w="2135" w:type="dxa"/>
            <w:noWrap w:val="0"/>
            <w:vAlign w:val="center"/>
          </w:tcPr>
          <w:p>
            <w:pPr>
              <w:jc w:val="center"/>
              <w:rPr>
                <w:rFonts w:hint="eastAsia" w:ascii="宋体" w:hAnsi="宋体" w:cs="宋体"/>
                <w:color w:val="000000"/>
                <w:sz w:val="21"/>
                <w:szCs w:val="21"/>
                <w:highlight w:val="none"/>
                <w:lang w:eastAsia="zh-CN"/>
              </w:rPr>
            </w:pPr>
            <w:r>
              <w:rPr>
                <w:rFonts w:hint="eastAsia" w:ascii="宋体" w:hAnsi="宋体" w:cs="宋体"/>
                <w:color w:val="000000"/>
                <w:sz w:val="21"/>
                <w:szCs w:val="21"/>
                <w:highlight w:val="none"/>
                <w:lang w:eastAsia="zh-CN"/>
              </w:rPr>
              <w:t>对应检测方法条款号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00" w:type="dxa"/>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w:t>
            </w:r>
          </w:p>
        </w:tc>
        <w:tc>
          <w:tcPr>
            <w:tcW w:w="2738" w:type="dxa"/>
            <w:noWrap w:val="0"/>
            <w:vAlign w:val="top"/>
          </w:tcPr>
          <w:p>
            <w:pPr>
              <w:numPr>
                <w:ilvl w:val="0"/>
                <w:numId w:val="0"/>
              </w:numPr>
              <w:ind w:left="0" w:leftChars="0" w:firstLine="0" w:firstLineChars="0"/>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深松深度</w:t>
            </w:r>
          </w:p>
        </w:tc>
        <w:tc>
          <w:tcPr>
            <w:tcW w:w="877" w:type="dxa"/>
            <w:noWrap w:val="0"/>
            <w:vAlign w:val="top"/>
          </w:tcPr>
          <w:p>
            <w:pPr>
              <w:numPr>
                <w:ilvl w:val="0"/>
                <w:numId w:val="0"/>
              </w:numPr>
              <w:ind w:left="0" w:leftChars="0" w:firstLine="0" w:firstLineChars="0"/>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cm</w:t>
            </w:r>
          </w:p>
        </w:tc>
        <w:tc>
          <w:tcPr>
            <w:tcW w:w="2804" w:type="dxa"/>
            <w:noWrap w:val="0"/>
            <w:vAlign w:val="top"/>
          </w:tcPr>
          <w:p>
            <w:pPr>
              <w:numPr>
                <w:ilvl w:val="0"/>
                <w:numId w:val="0"/>
              </w:numPr>
              <w:ind w:left="0" w:leftChars="0" w:firstLine="0" w:firstLineChars="0"/>
              <w:jc w:val="center"/>
              <w:rPr>
                <w:rFonts w:hint="default" w:ascii="宋体" w:hAnsi="宋体" w:eastAsia="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≥25</w:t>
            </w:r>
          </w:p>
        </w:tc>
        <w:tc>
          <w:tcPr>
            <w:tcW w:w="2135" w:type="dxa"/>
            <w:noWrap w:val="0"/>
            <w:vAlign w:val="top"/>
          </w:tcPr>
          <w:p>
            <w:pPr>
              <w:numPr>
                <w:ilvl w:val="0"/>
                <w:numId w:val="0"/>
              </w:numPr>
              <w:ind w:left="0" w:leftChars="0" w:firstLine="0" w:firstLineChars="0"/>
              <w:jc w:val="center"/>
              <w:rPr>
                <w:rFonts w:hint="default" w:ascii="宋体" w:hAnsi="宋体" w:eastAsia="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00" w:type="dxa"/>
            <w:noWrap w:val="0"/>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2</w:t>
            </w:r>
          </w:p>
        </w:tc>
        <w:tc>
          <w:tcPr>
            <w:tcW w:w="2738" w:type="dxa"/>
            <w:noWrap w:val="0"/>
            <w:vAlign w:val="top"/>
          </w:tcPr>
          <w:p>
            <w:pPr>
              <w:numPr>
                <w:ilvl w:val="0"/>
                <w:numId w:val="0"/>
              </w:numPr>
              <w:ind w:left="0" w:leftChars="0" w:firstLine="0" w:firstLineChars="0"/>
              <w:rPr>
                <w:rFonts w:hint="eastAsia" w:ascii="宋体" w:hAnsi="宋体" w:eastAsia="宋体" w:cs="宋体"/>
                <w:kern w:val="2"/>
                <w:sz w:val="21"/>
                <w:szCs w:val="21"/>
                <w:highlight w:val="none"/>
                <w:vertAlign w:val="baseline"/>
                <w:lang w:val="en-US" w:eastAsia="zh-CN" w:bidi="ar-SA"/>
              </w:rPr>
            </w:pPr>
            <w:r>
              <w:rPr>
                <w:rFonts w:hint="eastAsia" w:hAnsi="宋体" w:cs="宋体"/>
                <w:sz w:val="21"/>
                <w:szCs w:val="21"/>
                <w:highlight w:val="none"/>
                <w:lang w:eastAsia="zh-CN"/>
              </w:rPr>
              <w:t>整地深度</w:t>
            </w:r>
          </w:p>
        </w:tc>
        <w:tc>
          <w:tcPr>
            <w:tcW w:w="877" w:type="dxa"/>
            <w:noWrap w:val="0"/>
            <w:vAlign w:val="top"/>
          </w:tcPr>
          <w:p>
            <w:pPr>
              <w:numPr>
                <w:ilvl w:val="0"/>
                <w:numId w:val="0"/>
              </w:numPr>
              <w:ind w:left="0" w:leftChars="0" w:firstLine="0" w:firstLineChars="0"/>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cm</w:t>
            </w:r>
          </w:p>
        </w:tc>
        <w:tc>
          <w:tcPr>
            <w:tcW w:w="2804" w:type="dxa"/>
            <w:noWrap w:val="0"/>
            <w:vAlign w:val="top"/>
          </w:tcPr>
          <w:p>
            <w:pPr>
              <w:numPr>
                <w:ilvl w:val="0"/>
                <w:numId w:val="0"/>
              </w:numPr>
              <w:ind w:left="0" w:leftChars="0" w:firstLine="0" w:firstLineChars="0"/>
              <w:jc w:val="center"/>
              <w:rPr>
                <w:rFonts w:hint="default" w:ascii="宋体" w:hAnsi="宋体" w:eastAsia="宋体" w:cs="宋体"/>
                <w:kern w:val="2"/>
                <w:sz w:val="21"/>
                <w:szCs w:val="21"/>
                <w:highlight w:val="none"/>
                <w:vertAlign w:val="baseline"/>
                <w:lang w:val="en-US" w:eastAsia="zh-CN" w:bidi="ar-SA"/>
              </w:rPr>
            </w:pPr>
            <w:r>
              <w:rPr>
                <w:rFonts w:hint="eastAsia" w:ascii="宋体" w:hAnsi="宋体" w:cs="宋体"/>
                <w:sz w:val="21"/>
                <w:szCs w:val="21"/>
                <w:highlight w:val="none"/>
                <w:vertAlign w:val="baseline"/>
                <w:lang w:val="en-US" w:eastAsia="zh-CN"/>
              </w:rPr>
              <w:t>≥12（垄作）；≥8.0（平作）</w:t>
            </w:r>
          </w:p>
        </w:tc>
        <w:tc>
          <w:tcPr>
            <w:tcW w:w="2135" w:type="dxa"/>
            <w:noWrap w:val="0"/>
            <w:vAlign w:val="top"/>
          </w:tcPr>
          <w:p>
            <w:pPr>
              <w:numPr>
                <w:ilvl w:val="0"/>
                <w:numId w:val="0"/>
              </w:numPr>
              <w:ind w:left="0" w:leftChars="0" w:firstLine="0" w:firstLineChars="0"/>
              <w:jc w:val="center"/>
              <w:rPr>
                <w:rFonts w:hint="default" w:ascii="宋体" w:hAnsi="宋体" w:eastAsia="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600" w:type="dxa"/>
            <w:noWrap w:val="0"/>
            <w:vAlign w:val="center"/>
          </w:tcPr>
          <w:p>
            <w:pPr>
              <w:jc w:val="center"/>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val="en-US" w:eastAsia="zh-CN"/>
              </w:rPr>
              <w:t>3</w:t>
            </w:r>
          </w:p>
        </w:tc>
        <w:tc>
          <w:tcPr>
            <w:tcW w:w="2738" w:type="dxa"/>
            <w:noWrap w:val="0"/>
            <w:vAlign w:val="center"/>
          </w:tcPr>
          <w:p>
            <w:pPr>
              <w:pStyle w:val="23"/>
              <w:ind w:firstLine="0" w:firstLineChars="0"/>
              <w:jc w:val="left"/>
              <w:outlineLvl w:val="1"/>
              <w:rPr>
                <w:rFonts w:hint="eastAsia" w:ascii="宋体" w:hAnsi="宋体" w:eastAsia="宋体" w:cs="宋体"/>
                <w:sz w:val="21"/>
                <w:szCs w:val="21"/>
                <w:highlight w:val="none"/>
                <w:lang w:val="en-US" w:eastAsia="zh-CN" w:bidi="ar-SA"/>
              </w:rPr>
            </w:pPr>
            <w:r>
              <w:rPr>
                <w:rFonts w:hint="eastAsia" w:hAnsi="宋体" w:cs="宋体"/>
                <w:sz w:val="21"/>
                <w:szCs w:val="21"/>
                <w:highlight w:val="none"/>
                <w:lang w:eastAsia="zh-CN"/>
              </w:rPr>
              <w:t>碎土率</w:t>
            </w:r>
          </w:p>
        </w:tc>
        <w:tc>
          <w:tcPr>
            <w:tcW w:w="877" w:type="dxa"/>
            <w:noWrap w:val="0"/>
            <w:vAlign w:val="center"/>
          </w:tcPr>
          <w:p>
            <w:pPr>
              <w:pStyle w:val="23"/>
              <w:ind w:firstLine="0" w:firstLineChars="0"/>
              <w:jc w:val="left"/>
              <w:outlineLvl w:val="1"/>
              <w:rPr>
                <w:rFonts w:hint="default" w:hAnsi="宋体" w:cs="宋体"/>
                <w:sz w:val="21"/>
                <w:szCs w:val="21"/>
                <w:highlight w:val="none"/>
                <w:lang w:val="en-US" w:eastAsia="zh-CN"/>
              </w:rPr>
            </w:pPr>
            <w:r>
              <w:rPr>
                <w:rFonts w:hint="eastAsia" w:hAnsi="宋体" w:cs="宋体"/>
                <w:sz w:val="21"/>
                <w:szCs w:val="21"/>
                <w:highlight w:val="none"/>
                <w:lang w:val="en-US" w:eastAsia="zh-CN"/>
              </w:rPr>
              <w:t>%</w:t>
            </w:r>
          </w:p>
        </w:tc>
        <w:tc>
          <w:tcPr>
            <w:tcW w:w="2804" w:type="dxa"/>
            <w:noWrap w:val="0"/>
            <w:vAlign w:val="top"/>
          </w:tcPr>
          <w:p>
            <w:pPr>
              <w:numPr>
                <w:ilvl w:val="0"/>
                <w:numId w:val="0"/>
              </w:numPr>
              <w:ind w:left="0" w:leftChars="0" w:firstLine="0" w:firstLineChars="0"/>
              <w:jc w:val="center"/>
              <w:rPr>
                <w:rFonts w:hint="default" w:ascii="宋体" w:hAnsi="宋体" w:eastAsia="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≥65</w:t>
            </w:r>
          </w:p>
        </w:tc>
        <w:tc>
          <w:tcPr>
            <w:tcW w:w="2135" w:type="dxa"/>
            <w:noWrap w:val="0"/>
            <w:vAlign w:val="top"/>
          </w:tcPr>
          <w:p>
            <w:pPr>
              <w:numPr>
                <w:ilvl w:val="0"/>
                <w:numId w:val="0"/>
              </w:numPr>
              <w:ind w:left="0" w:leftChars="0" w:firstLine="0" w:firstLineChars="0"/>
              <w:jc w:val="center"/>
              <w:rPr>
                <w:rFonts w:hint="default" w:ascii="宋体" w:hAnsi="宋体" w:eastAsia="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600" w:type="dxa"/>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4</w:t>
            </w:r>
          </w:p>
        </w:tc>
        <w:tc>
          <w:tcPr>
            <w:tcW w:w="2738" w:type="dxa"/>
            <w:noWrap w:val="0"/>
            <w:vAlign w:val="center"/>
          </w:tcPr>
          <w:p>
            <w:pPr>
              <w:pStyle w:val="23"/>
              <w:ind w:firstLine="0" w:firstLineChars="0"/>
              <w:jc w:val="left"/>
              <w:outlineLvl w:val="1"/>
              <w:rPr>
                <w:rFonts w:hint="default" w:hAnsi="宋体" w:cs="宋体"/>
                <w:sz w:val="21"/>
                <w:szCs w:val="21"/>
                <w:highlight w:val="none"/>
                <w:lang w:val="en-US" w:eastAsia="zh-CN"/>
              </w:rPr>
            </w:pPr>
            <w:r>
              <w:rPr>
                <w:rFonts w:hint="eastAsia" w:ascii="宋体" w:hAnsi="宋体" w:cs="宋体"/>
                <w:sz w:val="21"/>
                <w:szCs w:val="21"/>
                <w:highlight w:val="none"/>
                <w:vertAlign w:val="baseline"/>
                <w:lang w:val="en-US" w:eastAsia="zh-CN"/>
              </w:rPr>
              <w:t>土壤扰动系数</w:t>
            </w:r>
          </w:p>
        </w:tc>
        <w:tc>
          <w:tcPr>
            <w:tcW w:w="877" w:type="dxa"/>
            <w:noWrap w:val="0"/>
            <w:vAlign w:val="center"/>
          </w:tcPr>
          <w:p>
            <w:pPr>
              <w:pStyle w:val="23"/>
              <w:ind w:firstLine="0" w:firstLineChars="0"/>
              <w:jc w:val="left"/>
              <w:outlineLvl w:val="1"/>
              <w:rPr>
                <w:rFonts w:hint="default" w:hAnsi="宋体" w:cs="宋体"/>
                <w:sz w:val="21"/>
                <w:szCs w:val="21"/>
                <w:highlight w:val="none"/>
                <w:lang w:val="en-US" w:eastAsia="zh-CN"/>
              </w:rPr>
            </w:pPr>
            <w:r>
              <w:rPr>
                <w:rFonts w:hint="eastAsia" w:hAnsi="宋体" w:cs="宋体"/>
                <w:sz w:val="21"/>
                <w:szCs w:val="21"/>
                <w:highlight w:val="none"/>
                <w:lang w:val="en-US" w:eastAsia="zh-CN"/>
              </w:rPr>
              <w:t>%</w:t>
            </w:r>
          </w:p>
        </w:tc>
        <w:tc>
          <w:tcPr>
            <w:tcW w:w="2804" w:type="dxa"/>
            <w:noWrap w:val="0"/>
            <w:vAlign w:val="top"/>
          </w:tcPr>
          <w:p>
            <w:pPr>
              <w:numPr>
                <w:ilvl w:val="0"/>
                <w:numId w:val="0"/>
              </w:numPr>
              <w:ind w:left="0" w:leftChars="0" w:firstLine="0" w:firstLineChars="0"/>
              <w:jc w:val="center"/>
              <w:rPr>
                <w:rFonts w:hint="default" w:ascii="宋体" w:hAnsi="宋体" w:cs="宋体"/>
                <w:sz w:val="21"/>
                <w:szCs w:val="21"/>
                <w:highlight w:val="none"/>
                <w:lang w:val="en-US" w:eastAsia="zh-CN"/>
              </w:rPr>
            </w:pP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50</w:t>
            </w:r>
          </w:p>
        </w:tc>
        <w:tc>
          <w:tcPr>
            <w:tcW w:w="2135" w:type="dxa"/>
            <w:noWrap w:val="0"/>
            <w:vAlign w:val="top"/>
          </w:tcPr>
          <w:p>
            <w:pPr>
              <w:numPr>
                <w:ilvl w:val="0"/>
                <w:numId w:val="0"/>
              </w:numPr>
              <w:ind w:left="0" w:leftChars="0" w:firstLine="0" w:firstLineChars="0"/>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600" w:type="dxa"/>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5</w:t>
            </w:r>
          </w:p>
        </w:tc>
        <w:tc>
          <w:tcPr>
            <w:tcW w:w="2738"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土壤膨松度</w:t>
            </w:r>
          </w:p>
        </w:tc>
        <w:tc>
          <w:tcPr>
            <w:tcW w:w="877"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val="en-US" w:eastAsia="zh-CN"/>
              </w:rPr>
              <w:t>%</w:t>
            </w:r>
          </w:p>
        </w:tc>
        <w:tc>
          <w:tcPr>
            <w:tcW w:w="2804" w:type="dxa"/>
            <w:noWrap w:val="0"/>
            <w:vAlign w:val="top"/>
          </w:tcPr>
          <w:p>
            <w:pPr>
              <w:numPr>
                <w:ilvl w:val="0"/>
                <w:numId w:val="0"/>
              </w:numPr>
              <w:ind w:left="0" w:leftChars="0" w:firstLine="0" w:firstLineChars="0"/>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10～40</w:t>
            </w:r>
          </w:p>
        </w:tc>
        <w:tc>
          <w:tcPr>
            <w:tcW w:w="2135" w:type="dxa"/>
            <w:noWrap w:val="0"/>
            <w:vAlign w:val="top"/>
          </w:tcPr>
          <w:p>
            <w:pPr>
              <w:numPr>
                <w:ilvl w:val="0"/>
                <w:numId w:val="0"/>
              </w:numPr>
              <w:ind w:left="0" w:leftChars="0" w:firstLine="0" w:firstLineChars="0"/>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600" w:type="dxa"/>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6</w:t>
            </w:r>
          </w:p>
        </w:tc>
        <w:tc>
          <w:tcPr>
            <w:tcW w:w="2738"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耕后地表平整度</w:t>
            </w:r>
          </w:p>
        </w:tc>
        <w:tc>
          <w:tcPr>
            <w:tcW w:w="877" w:type="dxa"/>
            <w:noWrap w:val="0"/>
            <w:vAlign w:val="center"/>
          </w:tcPr>
          <w:p>
            <w:pPr>
              <w:pStyle w:val="23"/>
              <w:ind w:firstLine="0" w:firstLineChars="0"/>
              <w:jc w:val="left"/>
              <w:outlineLvl w:val="1"/>
              <w:rPr>
                <w:rFonts w:hint="default" w:hAnsi="宋体" w:cs="宋体"/>
                <w:sz w:val="21"/>
                <w:szCs w:val="21"/>
                <w:highlight w:val="none"/>
                <w:lang w:val="en-US" w:eastAsia="zh-CN"/>
              </w:rPr>
            </w:pPr>
            <w:r>
              <w:rPr>
                <w:rFonts w:hint="eastAsia" w:hAnsi="宋体" w:cs="宋体"/>
                <w:sz w:val="21"/>
                <w:szCs w:val="21"/>
                <w:highlight w:val="none"/>
                <w:lang w:val="en-US" w:eastAsia="zh-CN"/>
              </w:rPr>
              <w:t>cm</w:t>
            </w:r>
          </w:p>
        </w:tc>
        <w:tc>
          <w:tcPr>
            <w:tcW w:w="2804" w:type="dxa"/>
            <w:noWrap w:val="0"/>
            <w:vAlign w:val="top"/>
          </w:tcPr>
          <w:p>
            <w:pPr>
              <w:numPr>
                <w:ilvl w:val="0"/>
                <w:numId w:val="0"/>
              </w:numPr>
              <w:ind w:left="0" w:leftChars="0" w:firstLine="0" w:firstLineChars="0"/>
              <w:jc w:val="center"/>
              <w:rPr>
                <w:rFonts w:hint="default" w:ascii="宋体" w:hAnsi="宋体" w:cs="宋体"/>
                <w:sz w:val="21"/>
                <w:szCs w:val="21"/>
                <w:highlight w:val="none"/>
                <w:lang w:val="en-US" w:eastAsia="zh-CN"/>
              </w:rPr>
            </w:pP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4</w:t>
            </w:r>
          </w:p>
        </w:tc>
        <w:tc>
          <w:tcPr>
            <w:tcW w:w="2135" w:type="dxa"/>
            <w:noWrap w:val="0"/>
            <w:vAlign w:val="top"/>
          </w:tcPr>
          <w:p>
            <w:pPr>
              <w:numPr>
                <w:ilvl w:val="0"/>
                <w:numId w:val="0"/>
              </w:numPr>
              <w:ind w:left="0" w:leftChars="0" w:firstLine="0" w:firstLineChars="0"/>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6.2.6</w:t>
            </w:r>
          </w:p>
        </w:tc>
      </w:tr>
    </w:tbl>
    <w:p>
      <w:pPr>
        <w:pStyle w:val="43"/>
        <w:numPr>
          <w:ilvl w:val="2"/>
          <w:numId w:val="0"/>
        </w:numPr>
        <w:spacing w:after="156" w:afterLines="50"/>
        <w:ind w:leftChars="0"/>
        <w:rPr>
          <w:rFonts w:hint="eastAsia" w:eastAsia="宋体"/>
          <w:lang w:eastAsia="zh-CN"/>
        </w:rPr>
      </w:pPr>
    </w:p>
    <w:p>
      <w:pPr>
        <w:pStyle w:val="126"/>
        <w:rPr>
          <w:rFonts w:hint="eastAsia"/>
        </w:rPr>
      </w:pPr>
      <w:r>
        <w:rPr>
          <w:rFonts w:hint="eastAsia" w:hAnsi="宋体" w:cs="宋体"/>
          <w:b w:val="0"/>
          <w:bCs w:val="0"/>
          <w:lang w:eastAsia="zh-CN"/>
        </w:rPr>
        <w:t>安全要求</w:t>
      </w:r>
    </w:p>
    <w:p>
      <w:pPr>
        <w:pStyle w:val="43"/>
        <w:spacing w:after="156" w:afterLines="50"/>
        <w:rPr>
          <w:rFonts w:hint="eastAsia" w:ascii="宋体" w:eastAsia="宋体" w:cs="Times New Roman"/>
          <w:sz w:val="21"/>
          <w:szCs w:val="21"/>
          <w:lang w:val="en-US" w:eastAsia="zh-CN" w:bidi="ar-SA"/>
        </w:rPr>
      </w:pPr>
      <w:r>
        <w:rPr>
          <w:rFonts w:hint="eastAsia" w:ascii="宋体" w:eastAsia="宋体" w:cs="Times New Roman"/>
          <w:sz w:val="21"/>
          <w:szCs w:val="21"/>
          <w:lang w:val="en-US" w:eastAsia="zh-CN" w:bidi="ar-SA"/>
        </w:rPr>
        <w:t>万向节传动轴应有安全防护装置，防护应符合GB10395.1中的6.4的规定。</w:t>
      </w:r>
    </w:p>
    <w:p>
      <w:pPr>
        <w:pStyle w:val="43"/>
        <w:spacing w:after="156" w:afterLines="50"/>
        <w:rPr>
          <w:rFonts w:hint="eastAsia" w:ascii="宋体" w:eastAsia="宋体" w:cs="Times New Roman"/>
          <w:sz w:val="21"/>
          <w:szCs w:val="21"/>
          <w:lang w:val="en-US" w:eastAsia="zh-CN" w:bidi="ar-SA"/>
        </w:rPr>
      </w:pPr>
      <w:r>
        <w:rPr>
          <w:rFonts w:hint="eastAsia" w:ascii="宋体" w:eastAsia="宋体" w:cs="Times New Roman"/>
          <w:sz w:val="21"/>
          <w:szCs w:val="21"/>
          <w:lang w:val="en-US" w:eastAsia="zh-CN" w:bidi="ar-SA"/>
        </w:rPr>
        <w:t>深松联合整地机顶部、后部、前部和端部的防护应符合GB10395.5的规定。</w:t>
      </w:r>
    </w:p>
    <w:p>
      <w:pPr>
        <w:pStyle w:val="43"/>
        <w:spacing w:after="156" w:afterLines="50"/>
        <w:rPr>
          <w:rFonts w:hint="eastAsia"/>
          <w:highlight w:val="none"/>
        </w:rPr>
      </w:pPr>
      <w:r>
        <w:rPr>
          <w:rFonts w:hint="eastAsia" w:ascii="宋体" w:eastAsia="宋体" w:cs="Times New Roman"/>
          <w:sz w:val="21"/>
          <w:szCs w:val="21"/>
          <w:lang w:val="en-US" w:eastAsia="zh-CN" w:bidi="ar-SA"/>
        </w:rPr>
        <w:t>非作业状态应能可靠切断拖拉机的动力传动。</w:t>
      </w:r>
    </w:p>
    <w:p>
      <w:pPr>
        <w:pStyle w:val="43"/>
        <w:spacing w:after="156" w:afterLines="50"/>
        <w:rPr>
          <w:rFonts w:hint="eastAsia"/>
          <w:highlight w:val="none"/>
        </w:rPr>
      </w:pPr>
      <w:r>
        <w:rPr>
          <w:rFonts w:hint="eastAsia" w:ascii="宋体" w:eastAsia="宋体" w:cs="Times New Roman"/>
          <w:sz w:val="21"/>
          <w:szCs w:val="21"/>
          <w:lang w:val="en-US" w:eastAsia="zh-CN" w:bidi="ar-SA"/>
        </w:rPr>
        <w:t>机具单独停放时应有保持稳定的装置。</w:t>
      </w:r>
    </w:p>
    <w:p>
      <w:pPr>
        <w:pStyle w:val="43"/>
        <w:spacing w:after="156" w:afterLines="50"/>
        <w:rPr>
          <w:rFonts w:hint="eastAsia"/>
          <w:lang w:val="en-US" w:eastAsia="zh-CN"/>
        </w:rPr>
      </w:pPr>
      <w:r>
        <w:rPr>
          <w:rFonts w:hint="eastAsia" w:ascii="宋体" w:eastAsia="宋体" w:cs="Times New Roman"/>
          <w:sz w:val="21"/>
          <w:szCs w:val="21"/>
          <w:lang w:val="en-US" w:eastAsia="zh-CN" w:bidi="ar-SA"/>
        </w:rPr>
        <w:t>危险位置应有明显的安全标志，其标志应符合GB10396的规定。</w:t>
      </w:r>
    </w:p>
    <w:p>
      <w:pPr>
        <w:pStyle w:val="43"/>
        <w:spacing w:after="156" w:afterLines="50"/>
        <w:rPr>
          <w:rFonts w:hint="eastAsia"/>
        </w:rPr>
      </w:pPr>
      <w:r>
        <w:rPr>
          <w:rFonts w:hint="eastAsia" w:ascii="宋体" w:eastAsia="宋体" w:cs="Times New Roman"/>
          <w:sz w:val="21"/>
          <w:szCs w:val="21"/>
          <w:lang w:val="en-US" w:eastAsia="zh-CN" w:bidi="ar-SA"/>
        </w:rPr>
        <w:t>产品使用说明书中应规定安全操作、维护保养等注意事项，粘贴在机体上的安全标志应在说明书中重现。</w:t>
      </w:r>
    </w:p>
    <w:p>
      <w:pPr>
        <w:pStyle w:val="126"/>
        <w:rPr>
          <w:rFonts w:hint="eastAsia" w:ascii="宋体" w:eastAsia="宋体" w:cs="Times New Roman"/>
          <w:b w:val="0"/>
          <w:bCs w:val="0"/>
          <w:sz w:val="21"/>
          <w:szCs w:val="21"/>
          <w:highlight w:val="none"/>
          <w:lang w:val="en-US" w:eastAsia="zh-CN" w:bidi="ar-SA"/>
        </w:rPr>
      </w:pPr>
      <w:r>
        <w:rPr>
          <w:rFonts w:hint="eastAsia"/>
          <w:highlight w:val="none"/>
          <w:lang w:eastAsia="zh-CN"/>
        </w:rPr>
        <w:t>装配要求</w:t>
      </w:r>
    </w:p>
    <w:p>
      <w:pPr>
        <w:pStyle w:val="43"/>
        <w:spacing w:after="156" w:afterLines="50"/>
        <w:rPr>
          <w:rFonts w:hint="eastAsia"/>
          <w:lang w:val="en-US" w:eastAsia="zh-CN"/>
        </w:rPr>
      </w:pPr>
      <w:r>
        <w:rPr>
          <w:rFonts w:hint="eastAsia" w:ascii="宋体" w:eastAsia="宋体" w:cs="Times New Roman"/>
          <w:sz w:val="21"/>
          <w:szCs w:val="21"/>
          <w:lang w:val="en-US" w:eastAsia="zh-CN" w:bidi="ar-SA"/>
        </w:rPr>
        <w:t>所有零、部件须经检验合格，外购件、外协件须有检验合格证方能进行装配。</w:t>
      </w:r>
    </w:p>
    <w:p>
      <w:pPr>
        <w:pStyle w:val="43"/>
        <w:spacing w:after="156" w:afterLines="50"/>
        <w:rPr>
          <w:rFonts w:hint="eastAsia" w:ascii="宋体" w:eastAsia="宋体" w:cs="Times New Roman"/>
          <w:sz w:val="21"/>
          <w:szCs w:val="21"/>
          <w:lang w:val="en-US" w:eastAsia="zh-CN" w:bidi="ar-SA"/>
        </w:rPr>
      </w:pPr>
      <w:r>
        <w:rPr>
          <w:rFonts w:hint="eastAsia" w:ascii="宋体" w:eastAsia="宋体" w:cs="Times New Roman"/>
          <w:sz w:val="21"/>
          <w:szCs w:val="21"/>
          <w:lang w:val="en-US" w:eastAsia="zh-CN" w:bidi="ar-SA"/>
        </w:rPr>
        <w:t>传动箱总成装配前应清洗箱体以及齿轮等零件，装配后用手转动动力输入，能够转动灵活、轻便，不得有卡阻、不平稳、振动等现象。</w:t>
      </w:r>
    </w:p>
    <w:p>
      <w:pPr>
        <w:pStyle w:val="43"/>
        <w:spacing w:after="156" w:afterLines="50"/>
        <w:rPr>
          <w:rFonts w:hint="eastAsia"/>
        </w:rPr>
      </w:pPr>
      <w:r>
        <w:rPr>
          <w:rFonts w:hint="eastAsia" w:ascii="宋体" w:eastAsia="宋体" w:cs="Times New Roman"/>
          <w:sz w:val="21"/>
          <w:szCs w:val="21"/>
          <w:lang w:val="en-US" w:eastAsia="zh-CN" w:bidi="ar-SA"/>
        </w:rPr>
        <w:t>主要紧固件（连接主梁、箱体、侧板、悬挂机构等主要结构件）的紧固程度和重要的螺纹连接（刀轴、箱体、深松铲接盘、轴承座等主要结构件的紧固连接）中，螺栓、螺钉的拧紧力矩应符合JB/T5994的规定。</w:t>
      </w:r>
    </w:p>
    <w:p>
      <w:pPr>
        <w:pStyle w:val="43"/>
        <w:spacing w:after="156" w:afterLines="50"/>
        <w:rPr>
          <w:rFonts w:hint="eastAsia"/>
        </w:rPr>
      </w:pPr>
      <w:r>
        <w:rPr>
          <w:rFonts w:hint="eastAsia" w:ascii="宋体" w:eastAsia="宋体" w:cs="Times New Roman"/>
          <w:sz w:val="21"/>
          <w:szCs w:val="21"/>
          <w:lang w:val="en-US" w:eastAsia="zh-CN" w:bidi="ar-SA"/>
        </w:rPr>
        <w:t>悬挂销、外露回转件涂防锈油脂。</w:t>
      </w:r>
    </w:p>
    <w:p>
      <w:pPr>
        <w:pStyle w:val="43"/>
        <w:spacing w:after="156" w:afterLines="50"/>
        <w:rPr>
          <w:rFonts w:hint="eastAsia"/>
        </w:rPr>
      </w:pPr>
      <w:r>
        <w:rPr>
          <w:rFonts w:hint="eastAsia" w:ascii="宋体" w:eastAsia="宋体" w:cs="Times New Roman"/>
          <w:sz w:val="21"/>
          <w:szCs w:val="21"/>
          <w:lang w:val="en-US" w:eastAsia="zh-CN" w:bidi="ar-SA"/>
        </w:rPr>
        <w:t>涂漆前应清除零部件表面的锈层、粘砂、毛刺和油污等。</w:t>
      </w:r>
    </w:p>
    <w:p>
      <w:pPr>
        <w:pStyle w:val="126"/>
        <w:rPr>
          <w:rFonts w:hint="eastAsia"/>
          <w:highlight w:val="none"/>
        </w:rPr>
      </w:pPr>
      <w:r>
        <w:rPr>
          <w:rFonts w:hint="eastAsia"/>
          <w:highlight w:val="none"/>
          <w:lang w:eastAsia="zh-CN"/>
        </w:rPr>
        <w:t>使用说明书</w:t>
      </w:r>
    </w:p>
    <w:p>
      <w:pPr>
        <w:pStyle w:val="23"/>
        <w:rPr>
          <w:rFonts w:hint="eastAsia" w:cs="Times New Roman"/>
          <w:b w:val="0"/>
          <w:bCs w:val="0"/>
          <w:sz w:val="21"/>
          <w:szCs w:val="21"/>
          <w:highlight w:val="none"/>
          <w:lang w:val="en-US" w:eastAsia="zh-CN" w:bidi="ar-SA"/>
        </w:rPr>
      </w:pPr>
      <w:r>
        <w:rPr>
          <w:rFonts w:hint="eastAsia" w:cs="Times New Roman"/>
          <w:b w:val="0"/>
          <w:bCs w:val="0"/>
          <w:sz w:val="21"/>
          <w:szCs w:val="21"/>
          <w:highlight w:val="none"/>
          <w:lang w:val="en-US" w:eastAsia="zh-CN" w:bidi="ar-SA"/>
        </w:rPr>
        <w:t>使用说明书的编制应符合GB/T9480的规定。</w:t>
      </w:r>
    </w:p>
    <w:p>
      <w:pPr>
        <w:pStyle w:val="126"/>
        <w:rPr>
          <w:rFonts w:hint="eastAsia"/>
          <w:highlight w:val="none"/>
        </w:rPr>
      </w:pPr>
      <w:r>
        <w:rPr>
          <w:rFonts w:hint="eastAsia"/>
          <w:highlight w:val="none"/>
          <w:lang w:eastAsia="zh-CN"/>
        </w:rPr>
        <w:t>三包凭证</w:t>
      </w:r>
    </w:p>
    <w:p>
      <w:pPr>
        <w:pStyle w:val="23"/>
        <w:rPr>
          <w:rFonts w:hint="eastAsia" w:cs="Times New Roman"/>
          <w:b w:val="0"/>
          <w:bCs w:val="0"/>
          <w:sz w:val="21"/>
          <w:szCs w:val="21"/>
          <w:highlight w:val="none"/>
          <w:lang w:val="en-US" w:eastAsia="zh-CN" w:bidi="ar-SA"/>
        </w:rPr>
      </w:pPr>
      <w:r>
        <w:rPr>
          <w:rFonts w:hint="eastAsia" w:cs="Times New Roman"/>
          <w:b w:val="0"/>
          <w:bCs w:val="0"/>
          <w:sz w:val="21"/>
          <w:szCs w:val="21"/>
          <w:highlight w:val="none"/>
          <w:lang w:val="en-US" w:eastAsia="zh-CN" w:bidi="ar-SA"/>
        </w:rPr>
        <w:t>三包凭证应包括以下内容：</w:t>
      </w:r>
    </w:p>
    <w:p>
      <w:pPr>
        <w:pStyle w:val="23"/>
        <w:numPr>
          <w:ilvl w:val="0"/>
          <w:numId w:val="20"/>
        </w:numPr>
        <w:rPr>
          <w:rFonts w:hint="eastAsia" w:cs="Times New Roman"/>
          <w:b w:val="0"/>
          <w:bCs w:val="0"/>
          <w:sz w:val="21"/>
          <w:szCs w:val="21"/>
          <w:highlight w:val="none"/>
          <w:lang w:val="en-US" w:eastAsia="zh-CN" w:bidi="ar-SA"/>
        </w:rPr>
      </w:pPr>
      <w:r>
        <w:rPr>
          <w:rFonts w:hint="eastAsia" w:cs="Times New Roman"/>
          <w:b w:val="0"/>
          <w:bCs w:val="0"/>
          <w:sz w:val="21"/>
          <w:szCs w:val="21"/>
          <w:highlight w:val="none"/>
          <w:lang w:val="en-US" w:eastAsia="zh-CN" w:bidi="ar-SA"/>
        </w:rPr>
        <w:t>产品品牌、规格型号、购买日期、产品编号；</w:t>
      </w:r>
    </w:p>
    <w:p>
      <w:pPr>
        <w:pStyle w:val="23"/>
        <w:numPr>
          <w:ilvl w:val="0"/>
          <w:numId w:val="20"/>
        </w:numPr>
        <w:rPr>
          <w:rFonts w:hint="default" w:cs="Times New Roman"/>
          <w:b w:val="0"/>
          <w:bCs w:val="0"/>
          <w:sz w:val="21"/>
          <w:szCs w:val="21"/>
          <w:highlight w:val="none"/>
          <w:lang w:val="en-US" w:eastAsia="zh-CN" w:bidi="ar-SA"/>
        </w:rPr>
      </w:pPr>
      <w:r>
        <w:rPr>
          <w:rFonts w:hint="eastAsia" w:cs="Times New Roman"/>
          <w:b w:val="0"/>
          <w:bCs w:val="0"/>
          <w:sz w:val="21"/>
          <w:szCs w:val="21"/>
          <w:highlight w:val="none"/>
          <w:lang w:val="en-US" w:eastAsia="zh-CN" w:bidi="ar-SA"/>
        </w:rPr>
        <w:t>生产者名称、联系地址、电话；</w:t>
      </w:r>
    </w:p>
    <w:p>
      <w:pPr>
        <w:pStyle w:val="23"/>
        <w:numPr>
          <w:ilvl w:val="0"/>
          <w:numId w:val="20"/>
        </w:numPr>
        <w:rPr>
          <w:rFonts w:hint="default" w:cs="Times New Roman"/>
          <w:b w:val="0"/>
          <w:bCs w:val="0"/>
          <w:sz w:val="21"/>
          <w:szCs w:val="21"/>
          <w:highlight w:val="none"/>
          <w:lang w:val="en-US" w:eastAsia="zh-CN" w:bidi="ar-SA"/>
        </w:rPr>
      </w:pPr>
      <w:r>
        <w:rPr>
          <w:rFonts w:hint="eastAsia" w:cs="Times New Roman"/>
          <w:b w:val="0"/>
          <w:bCs w:val="0"/>
          <w:sz w:val="21"/>
          <w:szCs w:val="21"/>
          <w:highlight w:val="none"/>
          <w:lang w:val="en-US" w:eastAsia="zh-CN" w:bidi="ar-SA"/>
        </w:rPr>
        <w:t>整机三包有效期（不低于1年）</w:t>
      </w:r>
    </w:p>
    <w:p>
      <w:pPr>
        <w:pStyle w:val="23"/>
        <w:numPr>
          <w:ilvl w:val="0"/>
          <w:numId w:val="20"/>
        </w:numPr>
        <w:rPr>
          <w:rFonts w:hint="default" w:cs="Times New Roman"/>
          <w:b w:val="0"/>
          <w:bCs w:val="0"/>
          <w:sz w:val="21"/>
          <w:szCs w:val="21"/>
          <w:highlight w:val="none"/>
          <w:lang w:val="en-US" w:eastAsia="zh-CN" w:bidi="ar-SA"/>
        </w:rPr>
      </w:pPr>
      <w:r>
        <w:rPr>
          <w:rFonts w:hint="eastAsia" w:cs="Times New Roman"/>
          <w:b w:val="0"/>
          <w:bCs w:val="0"/>
          <w:sz w:val="21"/>
          <w:szCs w:val="21"/>
          <w:highlight w:val="none"/>
          <w:lang w:val="en-US" w:eastAsia="zh-CN" w:bidi="ar-SA"/>
        </w:rPr>
        <w:t>主要零部件名称和质量保证期（不低于1年）；</w:t>
      </w:r>
    </w:p>
    <w:p>
      <w:pPr>
        <w:pStyle w:val="23"/>
        <w:numPr>
          <w:ilvl w:val="0"/>
          <w:numId w:val="20"/>
        </w:numPr>
        <w:rPr>
          <w:rFonts w:hint="default" w:cs="Times New Roman"/>
          <w:b w:val="0"/>
          <w:bCs w:val="0"/>
          <w:sz w:val="21"/>
          <w:szCs w:val="21"/>
          <w:highlight w:val="none"/>
          <w:lang w:val="en-US" w:eastAsia="zh-CN" w:bidi="ar-SA"/>
        </w:rPr>
      </w:pPr>
      <w:r>
        <w:rPr>
          <w:rFonts w:hint="eastAsia" w:cs="Times New Roman"/>
          <w:b w:val="0"/>
          <w:bCs w:val="0"/>
          <w:sz w:val="21"/>
          <w:szCs w:val="21"/>
          <w:highlight w:val="none"/>
          <w:lang w:val="en-US" w:eastAsia="zh-CN" w:bidi="ar-SA"/>
        </w:rPr>
        <w:t>易损件及其它零件名称和质量保证期</w:t>
      </w:r>
    </w:p>
    <w:p>
      <w:pPr>
        <w:pStyle w:val="23"/>
        <w:numPr>
          <w:ilvl w:val="0"/>
          <w:numId w:val="20"/>
        </w:numPr>
        <w:rPr>
          <w:rFonts w:hint="default" w:cs="Times New Roman"/>
          <w:b w:val="0"/>
          <w:bCs w:val="0"/>
          <w:sz w:val="21"/>
          <w:szCs w:val="21"/>
          <w:highlight w:val="none"/>
          <w:lang w:val="en-US" w:eastAsia="zh-CN" w:bidi="ar-SA"/>
        </w:rPr>
      </w:pPr>
      <w:r>
        <w:rPr>
          <w:rFonts w:hint="eastAsia" w:cs="Times New Roman"/>
          <w:b w:val="0"/>
          <w:bCs w:val="0"/>
          <w:sz w:val="21"/>
          <w:szCs w:val="21"/>
          <w:highlight w:val="none"/>
          <w:lang w:val="en-US" w:eastAsia="zh-CN" w:bidi="ar-SA"/>
        </w:rPr>
        <w:t>销售记录（销售者、销售地点、销售日期、购机发票号码）</w:t>
      </w:r>
    </w:p>
    <w:p>
      <w:pPr>
        <w:pStyle w:val="23"/>
        <w:numPr>
          <w:ilvl w:val="0"/>
          <w:numId w:val="20"/>
        </w:numPr>
        <w:rPr>
          <w:rFonts w:hint="default" w:cs="Times New Roman"/>
          <w:b w:val="0"/>
          <w:bCs w:val="0"/>
          <w:sz w:val="21"/>
          <w:szCs w:val="21"/>
          <w:highlight w:val="none"/>
          <w:lang w:val="en-US" w:eastAsia="zh-CN" w:bidi="ar-SA"/>
        </w:rPr>
      </w:pPr>
      <w:r>
        <w:rPr>
          <w:rFonts w:hint="eastAsia" w:cs="Times New Roman"/>
          <w:b w:val="0"/>
          <w:bCs w:val="0"/>
          <w:sz w:val="21"/>
          <w:szCs w:val="21"/>
          <w:highlight w:val="none"/>
          <w:lang w:val="en-US" w:eastAsia="zh-CN" w:bidi="ar-SA"/>
        </w:rPr>
        <w:t>修理记录</w:t>
      </w:r>
    </w:p>
    <w:p>
      <w:pPr>
        <w:pStyle w:val="23"/>
        <w:numPr>
          <w:ilvl w:val="0"/>
          <w:numId w:val="20"/>
        </w:numPr>
        <w:rPr>
          <w:rFonts w:hint="default" w:cs="Times New Roman"/>
          <w:b w:val="0"/>
          <w:bCs w:val="0"/>
          <w:sz w:val="21"/>
          <w:szCs w:val="21"/>
          <w:highlight w:val="none"/>
          <w:lang w:val="en-US" w:eastAsia="zh-CN" w:bidi="ar-SA"/>
        </w:rPr>
      </w:pPr>
      <w:r>
        <w:rPr>
          <w:rFonts w:hint="eastAsia" w:cs="Times New Roman"/>
          <w:b w:val="0"/>
          <w:bCs w:val="0"/>
          <w:sz w:val="21"/>
          <w:szCs w:val="21"/>
          <w:highlight w:val="none"/>
          <w:lang w:val="en-US" w:eastAsia="zh-CN" w:bidi="ar-SA"/>
        </w:rPr>
        <w:t>不承担三包责任的情况说明。</w:t>
      </w:r>
    </w:p>
    <w:p>
      <w:pPr>
        <w:pStyle w:val="126"/>
        <w:rPr>
          <w:rFonts w:hint="eastAsia"/>
          <w:highlight w:val="none"/>
        </w:rPr>
      </w:pPr>
      <w:r>
        <w:rPr>
          <w:rFonts w:hint="eastAsia"/>
          <w:highlight w:val="none"/>
          <w:lang w:eastAsia="zh-CN"/>
        </w:rPr>
        <w:t>标牌</w:t>
      </w:r>
    </w:p>
    <w:p>
      <w:pPr>
        <w:pStyle w:val="43"/>
        <w:spacing w:after="156" w:afterLines="50"/>
        <w:rPr>
          <w:rFonts w:hint="default" w:cs="Times New Roman"/>
          <w:sz w:val="21"/>
          <w:szCs w:val="22"/>
          <w:lang w:val="en-US" w:eastAsia="zh-CN" w:bidi="ar-SA"/>
        </w:rPr>
      </w:pPr>
      <w:r>
        <w:rPr>
          <w:rFonts w:hint="eastAsia" w:ascii="宋体" w:eastAsia="宋体" w:cs="Times New Roman"/>
          <w:sz w:val="21"/>
          <w:szCs w:val="22"/>
          <w:lang w:val="en-US" w:eastAsia="zh-CN" w:bidi="ar-SA"/>
        </w:rPr>
        <w:t>深松整地机应在明显的位置固定产品标牌。标牌应至少包含以下内容：</w:t>
      </w:r>
    </w:p>
    <w:p>
      <w:pPr>
        <w:pStyle w:val="23"/>
        <w:numPr>
          <w:ilvl w:val="0"/>
          <w:numId w:val="0"/>
        </w:numPr>
        <w:rPr>
          <w:rFonts w:hint="eastAsia" w:cs="Times New Roman"/>
          <w:b w:val="0"/>
          <w:bCs w:val="0"/>
          <w:sz w:val="21"/>
          <w:szCs w:val="21"/>
          <w:highlight w:val="none"/>
          <w:lang w:val="en-US" w:eastAsia="zh-CN" w:bidi="ar-SA"/>
        </w:rPr>
      </w:pPr>
      <w:r>
        <w:rPr>
          <w:rFonts w:hint="eastAsia" w:cs="Times New Roman"/>
          <w:b w:val="0"/>
          <w:bCs w:val="0"/>
          <w:sz w:val="21"/>
          <w:szCs w:val="21"/>
          <w:highlight w:val="none"/>
          <w:lang w:val="en-US" w:eastAsia="zh-CN" w:bidi="ar-SA"/>
        </w:rPr>
        <w:t>a）主要型号、名称；</w:t>
      </w:r>
    </w:p>
    <w:p>
      <w:pPr>
        <w:pStyle w:val="23"/>
        <w:numPr>
          <w:ilvl w:val="0"/>
          <w:numId w:val="0"/>
        </w:numPr>
        <w:rPr>
          <w:rFonts w:hint="default" w:cs="Times New Roman"/>
          <w:b w:val="0"/>
          <w:bCs w:val="0"/>
          <w:sz w:val="21"/>
          <w:szCs w:val="21"/>
          <w:highlight w:val="none"/>
          <w:lang w:val="en-US" w:eastAsia="zh-CN" w:bidi="ar-SA"/>
        </w:rPr>
      </w:pPr>
      <w:r>
        <w:rPr>
          <w:rFonts w:hint="eastAsia" w:cs="Times New Roman"/>
          <w:b w:val="0"/>
          <w:bCs w:val="0"/>
          <w:sz w:val="21"/>
          <w:szCs w:val="21"/>
          <w:highlight w:val="none"/>
          <w:lang w:val="en-US" w:eastAsia="zh-CN" w:bidi="ar-SA"/>
        </w:rPr>
        <w:t>b）主要技术参数（配套功率、生产率等）；</w:t>
      </w:r>
    </w:p>
    <w:p>
      <w:pPr>
        <w:pStyle w:val="23"/>
        <w:numPr>
          <w:ilvl w:val="0"/>
          <w:numId w:val="0"/>
        </w:numPr>
        <w:rPr>
          <w:rFonts w:hint="default" w:cs="Times New Roman"/>
          <w:b w:val="0"/>
          <w:bCs w:val="0"/>
          <w:sz w:val="21"/>
          <w:szCs w:val="21"/>
          <w:highlight w:val="none"/>
          <w:lang w:val="en-US" w:eastAsia="zh-CN" w:bidi="ar-SA"/>
        </w:rPr>
      </w:pPr>
      <w:r>
        <w:rPr>
          <w:rFonts w:hint="eastAsia" w:cs="Times New Roman"/>
          <w:b w:val="0"/>
          <w:bCs w:val="0"/>
          <w:sz w:val="21"/>
          <w:szCs w:val="21"/>
          <w:highlight w:val="none"/>
          <w:lang w:val="en-US" w:eastAsia="zh-CN" w:bidi="ar-SA"/>
        </w:rPr>
        <w:t>c）产品执行标准编号；</w:t>
      </w:r>
    </w:p>
    <w:p>
      <w:pPr>
        <w:pStyle w:val="23"/>
        <w:numPr>
          <w:ilvl w:val="0"/>
          <w:numId w:val="0"/>
        </w:numPr>
        <w:rPr>
          <w:rFonts w:hint="default" w:cs="Times New Roman"/>
          <w:b w:val="0"/>
          <w:bCs w:val="0"/>
          <w:sz w:val="21"/>
          <w:szCs w:val="21"/>
          <w:highlight w:val="none"/>
          <w:lang w:val="en-US" w:eastAsia="zh-CN" w:bidi="ar-SA"/>
        </w:rPr>
      </w:pPr>
      <w:r>
        <w:rPr>
          <w:rFonts w:hint="eastAsia" w:cs="Times New Roman"/>
          <w:b w:val="0"/>
          <w:bCs w:val="0"/>
          <w:sz w:val="21"/>
          <w:szCs w:val="21"/>
          <w:highlight w:val="none"/>
          <w:lang w:val="en-US" w:eastAsia="zh-CN" w:bidi="ar-SA"/>
        </w:rPr>
        <w:t>d）生产日期及出厂编号；</w:t>
      </w:r>
    </w:p>
    <w:p>
      <w:pPr>
        <w:pStyle w:val="23"/>
        <w:numPr>
          <w:ilvl w:val="0"/>
          <w:numId w:val="0"/>
        </w:numPr>
        <w:rPr>
          <w:rFonts w:hint="default" w:cs="Times New Roman"/>
          <w:b w:val="0"/>
          <w:bCs w:val="0"/>
          <w:sz w:val="21"/>
          <w:szCs w:val="21"/>
          <w:highlight w:val="none"/>
          <w:lang w:val="en-US" w:eastAsia="zh-CN" w:bidi="ar-SA"/>
        </w:rPr>
      </w:pPr>
      <w:r>
        <w:rPr>
          <w:rFonts w:hint="eastAsia" w:cs="Times New Roman"/>
          <w:b w:val="0"/>
          <w:bCs w:val="0"/>
          <w:sz w:val="21"/>
          <w:szCs w:val="21"/>
          <w:highlight w:val="none"/>
          <w:lang w:val="en-US" w:eastAsia="zh-CN" w:bidi="ar-SA"/>
        </w:rPr>
        <w:t>e）生产企业名称。</w:t>
      </w:r>
    </w:p>
    <w:p>
      <w:pPr>
        <w:pStyle w:val="126"/>
        <w:rPr>
          <w:rFonts w:hint="default"/>
          <w:lang w:val="en-US" w:eastAsia="zh-CN"/>
        </w:rPr>
      </w:pPr>
      <w:r>
        <w:rPr>
          <w:rFonts w:hint="eastAsia"/>
          <w:highlight w:val="none"/>
          <w:lang w:eastAsia="zh-CN"/>
        </w:rPr>
        <w:t>主要零部件质量</w:t>
      </w:r>
    </w:p>
    <w:p>
      <w:pPr>
        <w:pStyle w:val="43"/>
        <w:spacing w:after="156" w:afterLines="50"/>
        <w:rPr>
          <w:rFonts w:hint="default" w:ascii="宋体" w:eastAsia="宋体" w:cs="Times New Roman"/>
          <w:sz w:val="21"/>
          <w:szCs w:val="21"/>
          <w:lang w:val="en-US" w:eastAsia="zh-CN" w:bidi="ar-SA"/>
        </w:rPr>
      </w:pPr>
      <w:r>
        <w:rPr>
          <w:rFonts w:hint="eastAsia" w:ascii="宋体" w:eastAsia="宋体" w:cs="Times New Roman"/>
          <w:sz w:val="21"/>
          <w:szCs w:val="21"/>
          <w:lang w:val="en-US" w:eastAsia="zh-CN" w:bidi="ar-SA"/>
        </w:rPr>
        <w:t>深松铲、深松铲柄应符合JB/T9788的规定。</w:t>
      </w:r>
    </w:p>
    <w:p>
      <w:pPr>
        <w:pStyle w:val="43"/>
        <w:spacing w:after="156" w:afterLines="50"/>
        <w:rPr>
          <w:rFonts w:hint="default" w:ascii="宋体" w:eastAsia="宋体" w:cs="Times New Roman"/>
          <w:sz w:val="21"/>
          <w:szCs w:val="21"/>
          <w:lang w:val="en-US" w:eastAsia="zh-CN" w:bidi="ar-SA"/>
        </w:rPr>
      </w:pPr>
      <w:r>
        <w:rPr>
          <w:rFonts w:hint="eastAsia" w:ascii="宋体" w:eastAsia="宋体" w:cs="Times New Roman"/>
          <w:sz w:val="21"/>
          <w:szCs w:val="21"/>
          <w:lang w:val="en-US" w:eastAsia="zh-CN" w:bidi="ar-SA"/>
        </w:rPr>
        <w:t>弯刀应采用机械性能不低于GB/T 699规定的65Mn钢的材料制造，弯刀须经热处理，刀身淬火区热处理硬度为48HRC～45HRC。</w:t>
      </w:r>
    </w:p>
    <w:p>
      <w:pPr>
        <w:pStyle w:val="43"/>
        <w:spacing w:after="156" w:afterLines="50"/>
        <w:rPr>
          <w:rFonts w:hint="default" w:ascii="宋体" w:eastAsia="宋体" w:cs="Times New Roman"/>
          <w:sz w:val="21"/>
          <w:szCs w:val="21"/>
          <w:lang w:val="en-US" w:eastAsia="zh-CN" w:bidi="ar-SA"/>
        </w:rPr>
      </w:pPr>
      <w:r>
        <w:rPr>
          <w:rFonts w:hint="eastAsia" w:ascii="宋体" w:eastAsia="宋体" w:cs="Times New Roman"/>
          <w:sz w:val="21"/>
          <w:szCs w:val="21"/>
          <w:lang w:val="en-US" w:eastAsia="zh-CN" w:bidi="ar-SA"/>
        </w:rPr>
        <w:t>动力输入轴的尺寸和花键尺寸应符合GB1592.3的规定，表面应进行热处理，硬度50HRC～55HRC。</w:t>
      </w:r>
    </w:p>
    <w:p>
      <w:pPr>
        <w:pStyle w:val="43"/>
        <w:spacing w:after="156" w:afterLines="50"/>
        <w:rPr>
          <w:rFonts w:hint="default" w:ascii="宋体" w:eastAsia="宋体" w:cs="Times New Roman"/>
          <w:sz w:val="21"/>
          <w:szCs w:val="21"/>
          <w:lang w:val="en-US" w:eastAsia="zh-CN" w:bidi="ar-SA"/>
        </w:rPr>
      </w:pPr>
      <w:r>
        <w:rPr>
          <w:rFonts w:hint="eastAsia" w:ascii="宋体" w:eastAsia="宋体" w:cs="Times New Roman"/>
          <w:sz w:val="21"/>
          <w:szCs w:val="21"/>
          <w:lang w:val="en-US" w:eastAsia="zh-CN" w:bidi="ar-SA"/>
        </w:rPr>
        <w:t>齿轮轴及花键轴应用不低于GB/T3077规定的40Cr材料制造，齿轮轴及花键轴需进行调质处理，调质硬度240HBW～269HBW。</w:t>
      </w:r>
    </w:p>
    <w:p>
      <w:pPr>
        <w:pStyle w:val="43"/>
        <w:spacing w:after="156" w:afterLines="50"/>
        <w:rPr>
          <w:rFonts w:hint="default" w:ascii="宋体" w:eastAsia="宋体" w:cs="Times New Roman"/>
          <w:sz w:val="21"/>
          <w:szCs w:val="21"/>
          <w:lang w:val="en-US" w:eastAsia="zh-CN" w:bidi="ar-SA"/>
        </w:rPr>
      </w:pPr>
      <w:r>
        <w:rPr>
          <w:rFonts w:hint="eastAsia" w:ascii="宋体" w:eastAsia="宋体" w:cs="Times New Roman"/>
          <w:sz w:val="21"/>
          <w:szCs w:val="21"/>
          <w:lang w:val="en-US" w:eastAsia="zh-CN" w:bidi="ar-SA"/>
        </w:rPr>
        <w:t>其他轴上渐开线花键尺寸、公差应符合GB/T3478.1、GB/T3478.2中的规定。</w:t>
      </w:r>
    </w:p>
    <w:p>
      <w:pPr>
        <w:pStyle w:val="43"/>
        <w:spacing w:after="156" w:afterLines="50"/>
        <w:rPr>
          <w:rFonts w:hint="default" w:ascii="宋体" w:eastAsia="宋体" w:cs="Times New Roman"/>
          <w:sz w:val="21"/>
          <w:szCs w:val="21"/>
          <w:lang w:val="en-US" w:eastAsia="zh-CN" w:bidi="ar-SA"/>
        </w:rPr>
      </w:pPr>
      <w:r>
        <w:rPr>
          <w:rFonts w:hint="eastAsia" w:ascii="宋体" w:eastAsia="宋体" w:cs="Times New Roman"/>
          <w:sz w:val="21"/>
          <w:szCs w:val="21"/>
          <w:lang w:val="en-US" w:eastAsia="zh-CN" w:bidi="ar-SA"/>
        </w:rPr>
        <w:t>万向节传动轴和动力输入装置应符合GB/T17126.1的规定。</w:t>
      </w:r>
    </w:p>
    <w:p>
      <w:pPr>
        <w:pStyle w:val="43"/>
        <w:spacing w:after="156" w:afterLines="50"/>
        <w:rPr>
          <w:rFonts w:hint="default" w:ascii="宋体" w:eastAsia="宋体" w:cs="Times New Roman"/>
          <w:sz w:val="21"/>
          <w:szCs w:val="21"/>
          <w:lang w:val="en-US" w:eastAsia="zh-CN" w:bidi="ar-SA"/>
        </w:rPr>
      </w:pPr>
      <w:r>
        <w:rPr>
          <w:rFonts w:hint="eastAsia" w:ascii="宋体" w:eastAsia="宋体" w:cs="Times New Roman"/>
          <w:sz w:val="21"/>
          <w:szCs w:val="21"/>
          <w:lang w:val="en-US" w:eastAsia="zh-CN" w:bidi="ar-SA"/>
        </w:rPr>
        <w:t>动力输入连接装置位置及间隙范围应符合GB/T17126.2的规定。</w:t>
      </w:r>
    </w:p>
    <w:p>
      <w:pPr>
        <w:pStyle w:val="43"/>
        <w:spacing w:after="156" w:afterLines="50"/>
        <w:rPr>
          <w:rFonts w:hint="default" w:ascii="宋体" w:eastAsia="宋体" w:cs="Times New Roman"/>
          <w:sz w:val="21"/>
          <w:szCs w:val="22"/>
          <w:lang w:val="en-US" w:eastAsia="zh-CN" w:bidi="ar-SA"/>
        </w:rPr>
      </w:pPr>
      <w:r>
        <w:rPr>
          <w:rFonts w:hint="eastAsia" w:ascii="宋体" w:eastAsia="宋体" w:cs="Times New Roman"/>
          <w:sz w:val="21"/>
          <w:szCs w:val="21"/>
          <w:lang w:val="en-US" w:eastAsia="zh-CN" w:bidi="ar-SA"/>
        </w:rPr>
        <w:t>三点悬挂挂接器应符合GB/T17127的规定。</w:t>
      </w:r>
    </w:p>
    <w:p>
      <w:pPr>
        <w:pStyle w:val="42"/>
        <w:bidi w:val="0"/>
        <w:ind w:left="0" w:leftChars="0" w:firstLine="0" w:firstLineChars="0"/>
        <w:rPr>
          <w:rFonts w:hint="eastAsia" w:eastAsia="宋体"/>
          <w:highlight w:val="none"/>
          <w:lang w:eastAsia="zh-CN"/>
        </w:rPr>
      </w:pPr>
      <w:r>
        <w:rPr>
          <w:rFonts w:hint="eastAsia"/>
          <w:highlight w:val="none"/>
          <w:lang w:eastAsia="zh-CN"/>
        </w:rPr>
        <w:t>检测方法</w:t>
      </w:r>
    </w:p>
    <w:p>
      <w:pPr>
        <w:pStyle w:val="126"/>
        <w:rPr>
          <w:rFonts w:hint="eastAsia"/>
          <w:lang w:val="en-US" w:eastAsia="zh-CN"/>
        </w:rPr>
      </w:pPr>
      <w:r>
        <w:rPr>
          <w:rFonts w:hint="eastAsia" w:cs="Times New Roman"/>
          <w:b w:val="0"/>
          <w:bCs w:val="0"/>
          <w:sz w:val="21"/>
          <w:szCs w:val="21"/>
          <w:highlight w:val="none"/>
          <w:lang w:val="en-US" w:eastAsia="zh-CN" w:bidi="ar-SA"/>
        </w:rPr>
        <w:t>试验条件</w:t>
      </w:r>
    </w:p>
    <w:p>
      <w:pPr>
        <w:pStyle w:val="43"/>
        <w:spacing w:after="156" w:afterLines="50"/>
        <w:rPr>
          <w:rFonts w:hint="eastAsia"/>
        </w:rPr>
      </w:pPr>
      <w:r>
        <w:rPr>
          <w:rFonts w:hint="eastAsia" w:ascii="宋体" w:hAnsi="Times New Roman" w:eastAsia="宋体" w:cs="Times New Roman"/>
          <w:sz w:val="21"/>
          <w:szCs w:val="22"/>
          <w:lang w:val="en-US" w:eastAsia="zh-CN" w:bidi="ar-SA"/>
        </w:rPr>
        <w:t>试验地应符合使用说明书的规定，试验地应选择在平坦，试验地表面不应有浮茬，割茬高度不大于20cm，土壤含水率和土壤坚实度应在适耕范围内。</w:t>
      </w:r>
      <w:r>
        <w:rPr>
          <w:rFonts w:hint="eastAsia" w:ascii="宋体" w:eastAsia="宋体" w:cs="宋体"/>
          <w:lang w:eastAsia="zh-CN"/>
        </w:rPr>
        <w:t>测区长度不小于</w:t>
      </w:r>
      <w:r>
        <w:rPr>
          <w:rFonts w:hint="eastAsia" w:ascii="宋体" w:eastAsia="宋体" w:cs="宋体"/>
          <w:lang w:val="en-US" w:eastAsia="zh-CN"/>
        </w:rPr>
        <w:t>20m，两端分别留有不少于10m的稳定区，测区宽度至少满足3个作业幅宽要求。</w:t>
      </w:r>
    </w:p>
    <w:p>
      <w:pPr>
        <w:pStyle w:val="43"/>
        <w:spacing w:after="156" w:afterLines="50"/>
        <w:rPr>
          <w:rFonts w:hint="eastAsia"/>
          <w:lang w:val="en-US" w:eastAsia="zh-CN"/>
        </w:rPr>
      </w:pPr>
      <w:r>
        <w:rPr>
          <w:rFonts w:hint="eastAsia" w:ascii="宋体" w:eastAsia="宋体" w:cs="Times New Roman"/>
          <w:sz w:val="21"/>
          <w:szCs w:val="22"/>
          <w:lang w:val="en-US" w:eastAsia="zh-CN" w:bidi="ar-SA"/>
        </w:rPr>
        <w:t>试验地状况及环境条件进行调查，记录前茬作物、耕作方式、种植方式和土壤质地，分别选取3个点按GB/T5262测定耕前植被覆盖量（取出1m2内的植被）、土壤绝对含水率和土壤坚实度，取平均值。土壤决定含水率和土壤坚实度</w:t>
      </w:r>
    </w:p>
    <w:p>
      <w:pPr>
        <w:pStyle w:val="43"/>
        <w:spacing w:after="156" w:afterLines="50"/>
        <w:rPr>
          <w:rFonts w:hint="eastAsia"/>
          <w:highlight w:val="none"/>
        </w:rPr>
      </w:pPr>
      <w:r>
        <w:rPr>
          <w:rFonts w:hint="eastAsia" w:ascii="宋体" w:hAnsi="Times New Roman" w:eastAsia="宋体" w:cs="Times New Roman"/>
          <w:sz w:val="21"/>
          <w:szCs w:val="22"/>
          <w:lang w:val="en-US" w:eastAsia="zh-CN" w:bidi="ar-SA"/>
        </w:rPr>
        <w:t>根据样机使用说明书的规定，调整和保养</w:t>
      </w:r>
      <w:r>
        <w:rPr>
          <w:rFonts w:hint="eastAsia" w:ascii="宋体" w:eastAsia="宋体" w:cs="Times New Roman"/>
          <w:sz w:val="21"/>
          <w:szCs w:val="22"/>
          <w:lang w:val="en-US" w:eastAsia="zh-CN" w:bidi="ar-SA"/>
        </w:rPr>
        <w:t>，使样机达到正常工作状态。</w:t>
      </w:r>
    </w:p>
    <w:p>
      <w:pPr>
        <w:pStyle w:val="126"/>
        <w:rPr>
          <w:rFonts w:hint="eastAsia"/>
          <w:highlight w:val="none"/>
        </w:rPr>
      </w:pPr>
      <w:r>
        <w:rPr>
          <w:rFonts w:hint="eastAsia"/>
          <w:highlight w:val="none"/>
          <w:lang w:eastAsia="zh-CN"/>
        </w:rPr>
        <w:t>性能试验</w:t>
      </w:r>
    </w:p>
    <w:p>
      <w:pPr>
        <w:pStyle w:val="43"/>
        <w:spacing w:after="156" w:afterLines="50"/>
        <w:rPr>
          <w:rFonts w:hint="eastAsia"/>
          <w:lang w:val="en-US" w:eastAsia="zh-CN"/>
        </w:rPr>
      </w:pPr>
      <w:r>
        <w:rPr>
          <w:rFonts w:hint="eastAsia" w:ascii="宋体" w:hAnsi="Times New Roman" w:eastAsia="宋体" w:cs="Times New Roman"/>
          <w:sz w:val="21"/>
          <w:szCs w:val="22"/>
          <w:lang w:val="en-US" w:eastAsia="zh-CN" w:bidi="ar-SA"/>
        </w:rPr>
        <w:t>深松深度</w:t>
      </w:r>
    </w:p>
    <w:p>
      <w:pPr>
        <w:pStyle w:val="23"/>
        <w:rPr>
          <w:rFonts w:hint="eastAsia"/>
          <w:lang w:val="en-US" w:eastAsia="zh-CN"/>
        </w:rPr>
      </w:pPr>
      <w:r>
        <w:rPr>
          <w:rFonts w:hint="eastAsia"/>
          <w:lang w:val="en-US" w:eastAsia="zh-CN"/>
        </w:rPr>
        <w:t>在测区内，对角线上取5点,测定深松深度，按式（1）计算深松深度。测定方法：平作地，测出耕后深松沟底到地表面的垂直距离，即为深松深度；垄作地，则是耕后深松沟底至某一水平基准线垂直距离，减去该点地表至水平基准线的垂直距离，即为深松深度。</w:t>
      </w:r>
    </w:p>
    <w:p>
      <w:pPr>
        <w:ind w:firstLine="527"/>
        <w:jc w:val="right"/>
        <w:rPr>
          <w:rFonts w:hint="eastAsia"/>
        </w:rPr>
      </w:pPr>
      <w:r>
        <w:rPr>
          <w:position w:val="-24"/>
        </w:rPr>
        <w:object>
          <v:shape id="_x0000_i1025" o:spt="75" type="#_x0000_t75" style="height:48.25pt;width:48.15pt;" o:ole="t" filled="f" o:preferrelative="f" stroked="f" coordsize="21600,21600">
            <v:path/>
            <v:fill on="f" focussize="0,0"/>
            <v:stroke on="f"/>
            <v:imagedata r:id="rId7" o:title=""/>
            <o:lock v:ext="edit" aspectratio="t"/>
            <w10:wrap type="none"/>
            <w10:anchorlock/>
          </v:shape>
          <o:OLEObject Type="Embed" ProgID="Equation.3" ShapeID="_x0000_i1025" DrawAspect="Content" ObjectID="_1468075725" r:id="rId6">
            <o:LockedField>false</o:LockedField>
          </o:OLEObject>
        </w:object>
      </w:r>
      <w:r>
        <w:t>…………………</w:t>
      </w:r>
      <w:r>
        <w:rPr>
          <w:rFonts w:hint="eastAsia"/>
        </w:rPr>
        <w:t>.</w:t>
      </w:r>
      <w:r>
        <w:t>………………………</w:t>
      </w:r>
      <w:r>
        <w:rPr>
          <w:rFonts w:hint="eastAsia"/>
        </w:rPr>
        <w:t>（</w:t>
      </w:r>
      <w:r>
        <w:rPr>
          <w:rFonts w:hint="eastAsia"/>
          <w:lang w:val="en-US" w:eastAsia="zh-CN"/>
        </w:rPr>
        <w:t>1</w:t>
      </w:r>
      <w:r>
        <w:rPr>
          <w:rFonts w:hint="eastAsia"/>
        </w:rPr>
        <w:t>）</w:t>
      </w:r>
    </w:p>
    <w:p>
      <w:pPr>
        <w:adjustRightInd w:val="0"/>
        <w:snapToGrid w:val="0"/>
        <w:spacing w:line="340" w:lineRule="exact"/>
        <w:ind w:left="420" w:leftChars="200" w:firstLine="105" w:firstLineChars="50"/>
        <w:rPr>
          <w:rFonts w:hint="eastAsia"/>
        </w:rPr>
      </w:pPr>
      <w:r>
        <w:rPr>
          <w:rFonts w:hint="eastAsia"/>
        </w:rPr>
        <w:t>式中：</w:t>
      </w:r>
    </w:p>
    <w:p>
      <w:pPr>
        <w:adjustRightInd w:val="0"/>
        <w:snapToGrid w:val="0"/>
        <w:spacing w:line="340" w:lineRule="exact"/>
        <w:ind w:left="420" w:leftChars="200" w:firstLine="735" w:firstLineChars="350"/>
        <w:rPr>
          <w:rFonts w:hint="eastAsia"/>
        </w:rPr>
      </w:pPr>
      <w:r>
        <w:rPr>
          <w:position w:val="-6"/>
        </w:rPr>
        <w:object>
          <v:shape id="_x0000_i1026" o:spt="75" type="#_x0000_t75" style="height:17pt;width:10pt;" o:ole="t" filled="f" o:preferrelative="t" stroked="f" coordsize="21600,21600">
            <v:path/>
            <v:fill on="f" focussize="0,0"/>
            <v:stroke on="f"/>
            <v:imagedata r:id="rId9" o:title=""/>
            <o:lock v:ext="edit" aspectratio="t"/>
            <w10:wrap type="none"/>
            <w10:anchorlock/>
          </v:shape>
          <o:OLEObject Type="Embed" ProgID="Equation.3" ShapeID="_x0000_i1026" DrawAspect="Content" ObjectID="_1468075726" r:id="rId8">
            <o:LockedField>false</o:LockedField>
          </o:OLEObject>
        </w:object>
      </w:r>
      <w:r>
        <w:rPr>
          <w:rFonts w:hint="eastAsia"/>
        </w:rPr>
        <w:t>—</w:t>
      </w:r>
      <w:r>
        <w:rPr>
          <w:rFonts w:hint="eastAsia"/>
          <w:lang w:eastAsia="zh-CN"/>
        </w:rPr>
        <w:t>深松深度平均值，单位为厘米（</w:t>
      </w:r>
      <w:r>
        <w:rPr>
          <w:rFonts w:hint="eastAsia"/>
          <w:i/>
          <w:lang w:val="en-US" w:eastAsia="zh-CN"/>
        </w:rPr>
        <w:t>cm</w:t>
      </w:r>
      <w:r>
        <w:rPr>
          <w:rFonts w:hint="eastAsia"/>
          <w:lang w:eastAsia="zh-CN"/>
        </w:rPr>
        <w:t>）</w:t>
      </w:r>
    </w:p>
    <w:p>
      <w:pPr>
        <w:adjustRightInd w:val="0"/>
        <w:snapToGrid w:val="0"/>
        <w:spacing w:line="340" w:lineRule="exact"/>
        <w:ind w:left="420" w:leftChars="200" w:firstLine="735" w:firstLineChars="350"/>
        <w:rPr>
          <w:rFonts w:hint="eastAsia"/>
        </w:rPr>
      </w:pPr>
      <w:r>
        <w:rPr>
          <w:rFonts w:hint="eastAsia"/>
          <w:i/>
          <w:lang w:val="en-US" w:eastAsia="zh-CN"/>
        </w:rPr>
        <w:t>a</w:t>
      </w:r>
      <w:r>
        <w:rPr>
          <w:rFonts w:hint="eastAsia"/>
          <w:vertAlign w:val="subscript"/>
        </w:rPr>
        <w:t>i</w:t>
      </w:r>
      <w:r>
        <w:rPr>
          <w:rFonts w:hint="eastAsia"/>
        </w:rPr>
        <w:t>—</w:t>
      </w:r>
      <w:r>
        <w:rPr>
          <w:rFonts w:hint="eastAsia"/>
          <w:lang w:eastAsia="zh-CN"/>
        </w:rPr>
        <w:t>第</w:t>
      </w:r>
      <w:r>
        <w:rPr>
          <w:rFonts w:hint="eastAsia"/>
        </w:rPr>
        <w:t>i测点</w:t>
      </w:r>
      <w:r>
        <w:rPr>
          <w:rFonts w:hint="eastAsia"/>
          <w:lang w:eastAsia="zh-CN"/>
        </w:rPr>
        <w:t>的深松深度</w:t>
      </w:r>
      <w:r>
        <w:rPr>
          <w:rFonts w:hint="eastAsia"/>
        </w:rPr>
        <w:t>，单位为</w:t>
      </w:r>
      <w:r>
        <w:rPr>
          <w:rFonts w:hint="eastAsia"/>
          <w:lang w:eastAsia="zh-CN"/>
        </w:rPr>
        <w:t>厘米</w:t>
      </w:r>
      <w:r>
        <w:rPr>
          <w:rFonts w:hint="eastAsia"/>
        </w:rPr>
        <w:t>（</w:t>
      </w:r>
      <w:r>
        <w:rPr>
          <w:rFonts w:hint="eastAsia"/>
          <w:i/>
          <w:lang w:val="en-US" w:eastAsia="zh-CN"/>
        </w:rPr>
        <w:t>cm</w:t>
      </w:r>
      <w:r>
        <w:rPr>
          <w:rFonts w:hint="eastAsia"/>
        </w:rPr>
        <w:t>）；</w:t>
      </w:r>
    </w:p>
    <w:p>
      <w:pPr>
        <w:ind w:firstLine="1155" w:firstLineChars="550"/>
        <w:rPr>
          <w:rFonts w:hint="default"/>
          <w:lang w:val="en-US" w:eastAsia="zh-CN"/>
        </w:rPr>
      </w:pPr>
      <w:r>
        <w:rPr>
          <w:rFonts w:hint="eastAsia"/>
          <w:i/>
          <w:lang w:val="en-US" w:eastAsia="zh-CN"/>
        </w:rPr>
        <w:t>n</w:t>
      </w:r>
      <w:r>
        <w:rPr>
          <w:rFonts w:hint="eastAsia"/>
        </w:rPr>
        <w:t>—</w:t>
      </w:r>
      <w:r>
        <w:rPr>
          <w:rFonts w:hint="eastAsia"/>
          <w:lang w:eastAsia="zh-CN"/>
        </w:rPr>
        <w:t>测定点数，</w:t>
      </w:r>
      <w:r>
        <w:rPr>
          <w:rFonts w:hint="eastAsia"/>
          <w:i/>
          <w:iCs/>
          <w:lang w:val="en-US" w:eastAsia="zh-CN"/>
        </w:rPr>
        <w:t>n</w:t>
      </w:r>
      <w:r>
        <w:rPr>
          <w:rFonts w:hint="eastAsia"/>
          <w:lang w:val="en-US" w:eastAsia="zh-CN"/>
        </w:rPr>
        <w:t>=5</w:t>
      </w:r>
      <w:r>
        <w:rPr>
          <w:rFonts w:hint="eastAsia"/>
          <w:lang w:eastAsia="zh-CN"/>
        </w:rPr>
        <w:t>。</w:t>
      </w:r>
    </w:p>
    <w:p>
      <w:pPr>
        <w:pStyle w:val="43"/>
        <w:spacing w:after="156" w:afterLines="50"/>
        <w:rPr>
          <w:rFonts w:hint="eastAsia"/>
          <w:lang w:val="en-US" w:eastAsia="zh-CN"/>
        </w:rPr>
      </w:pPr>
      <w:r>
        <w:rPr>
          <w:rFonts w:hint="eastAsia" w:ascii="宋体" w:hAnsi="Times New Roman" w:eastAsia="宋体" w:cs="Times New Roman"/>
          <w:sz w:val="21"/>
          <w:szCs w:val="22"/>
          <w:lang w:val="en-US" w:eastAsia="zh-CN" w:bidi="ar-SA"/>
        </w:rPr>
        <w:t>整地深度</w:t>
      </w:r>
    </w:p>
    <w:p>
      <w:pPr>
        <w:pStyle w:val="23"/>
        <w:rPr>
          <w:rFonts w:hint="eastAsia"/>
          <w:lang w:val="en-US" w:eastAsia="zh-CN"/>
        </w:rPr>
      </w:pPr>
      <w:r>
        <w:rPr>
          <w:rFonts w:hint="eastAsia"/>
          <w:lang w:val="en-US" w:eastAsia="zh-CN"/>
        </w:rPr>
        <w:t>在测区内，沿机组前进方向每隔2m测定1点，左右两侧各测定11个点，按式（2）计算整地深度。测定方法：平作地，以耕前地表面为原地表，垄作地，以耕前垄顶线作原地表。测定耕作沟底到原地表的距离，即为整地深度。</w:t>
      </w:r>
    </w:p>
    <w:p>
      <w:pPr>
        <w:ind w:firstLine="527"/>
        <w:jc w:val="right"/>
        <w:rPr>
          <w:rFonts w:hint="eastAsia"/>
        </w:rPr>
      </w:pPr>
      <w:r>
        <w:rPr>
          <w:position w:val="-24"/>
        </w:rPr>
        <w:object>
          <v:shape id="_x0000_i1027" o:spt="75" type="#_x0000_t75" style="height:48.25pt;width:46.15pt;" o:ole="t" filled="f" o:preferrelative="f" stroked="f" coordsize="21600,21600">
            <v:path/>
            <v:fill on="f" focussize="0,0"/>
            <v:stroke on="f"/>
            <v:imagedata r:id="rId11" o:title=""/>
            <o:lock v:ext="edit" aspectratio="t"/>
            <w10:wrap type="none"/>
            <w10:anchorlock/>
          </v:shape>
          <o:OLEObject Type="Embed" ProgID="Equation.3" ShapeID="_x0000_i1027" DrawAspect="Content" ObjectID="_1468075727" r:id="rId10">
            <o:LockedField>false</o:LockedField>
          </o:OLEObject>
        </w:object>
      </w:r>
      <w:r>
        <w:t>…………………</w:t>
      </w:r>
      <w:r>
        <w:rPr>
          <w:rFonts w:hint="eastAsia"/>
        </w:rPr>
        <w:t>.</w:t>
      </w:r>
      <w:r>
        <w:t>………………………</w:t>
      </w:r>
      <w:r>
        <w:rPr>
          <w:rFonts w:hint="eastAsia"/>
        </w:rPr>
        <w:t>（</w:t>
      </w:r>
      <w:r>
        <w:rPr>
          <w:rFonts w:hint="eastAsia"/>
          <w:lang w:val="en-US" w:eastAsia="zh-CN"/>
        </w:rPr>
        <w:t>2</w:t>
      </w:r>
      <w:r>
        <w:rPr>
          <w:rFonts w:hint="eastAsia"/>
        </w:rPr>
        <w:t>）</w:t>
      </w:r>
    </w:p>
    <w:p>
      <w:pPr>
        <w:adjustRightInd w:val="0"/>
        <w:snapToGrid w:val="0"/>
        <w:spacing w:line="340" w:lineRule="exact"/>
        <w:ind w:left="420" w:leftChars="200" w:firstLine="105" w:firstLineChars="50"/>
        <w:rPr>
          <w:rFonts w:hint="eastAsia"/>
        </w:rPr>
      </w:pPr>
      <w:r>
        <w:rPr>
          <w:rFonts w:hint="eastAsia"/>
        </w:rPr>
        <w:t>式中：</w:t>
      </w:r>
    </w:p>
    <w:p>
      <w:pPr>
        <w:adjustRightInd w:val="0"/>
        <w:snapToGrid w:val="0"/>
        <w:spacing w:line="340" w:lineRule="exact"/>
        <w:ind w:left="420" w:leftChars="200" w:firstLine="735" w:firstLineChars="350"/>
        <w:rPr>
          <w:rFonts w:hint="eastAsia"/>
        </w:rPr>
      </w:pPr>
      <w:r>
        <w:rPr>
          <w:position w:val="-6"/>
        </w:rPr>
        <w:object>
          <v:shape id="_x0000_i1028" o:spt="75" type="#_x0000_t75" style="height:17pt;width:10pt;" o:ole="t" filled="f" o:preferrelative="t" stroked="f" coordsize="21600,21600">
            <v:path/>
            <v:fill on="f" focussize="0,0"/>
            <v:stroke on="f"/>
            <v:imagedata r:id="rId13" o:title=""/>
            <o:lock v:ext="edit" aspectratio="t"/>
            <w10:wrap type="none"/>
            <w10:anchorlock/>
          </v:shape>
          <o:OLEObject Type="Embed" ProgID="Equation.3" ShapeID="_x0000_i1028" DrawAspect="Content" ObjectID="_1468075728" r:id="rId12">
            <o:LockedField>false</o:LockedField>
          </o:OLEObject>
        </w:object>
      </w:r>
      <w:r>
        <w:rPr>
          <w:rFonts w:hint="eastAsia"/>
        </w:rPr>
        <w:t>—</w:t>
      </w:r>
      <w:r>
        <w:rPr>
          <w:rFonts w:hint="eastAsia"/>
          <w:lang w:eastAsia="zh-CN"/>
        </w:rPr>
        <w:t>整地深度平均值，单位为厘米（</w:t>
      </w:r>
      <w:r>
        <w:rPr>
          <w:rFonts w:hint="eastAsia"/>
          <w:i/>
          <w:lang w:val="en-US" w:eastAsia="zh-CN"/>
        </w:rPr>
        <w:t>cm</w:t>
      </w:r>
      <w:r>
        <w:rPr>
          <w:rFonts w:hint="eastAsia"/>
          <w:lang w:eastAsia="zh-CN"/>
        </w:rPr>
        <w:t>）</w:t>
      </w:r>
    </w:p>
    <w:p>
      <w:pPr>
        <w:adjustRightInd w:val="0"/>
        <w:snapToGrid w:val="0"/>
        <w:spacing w:line="340" w:lineRule="exact"/>
        <w:ind w:left="420" w:leftChars="200" w:firstLine="735" w:firstLineChars="350"/>
        <w:rPr>
          <w:rFonts w:hint="eastAsia"/>
        </w:rPr>
      </w:pPr>
      <w:r>
        <w:rPr>
          <w:rFonts w:hint="eastAsia"/>
          <w:i/>
          <w:lang w:val="en-US" w:eastAsia="zh-CN"/>
        </w:rPr>
        <w:t>b</w:t>
      </w:r>
      <w:r>
        <w:rPr>
          <w:rFonts w:hint="eastAsia"/>
          <w:vertAlign w:val="subscript"/>
        </w:rPr>
        <w:t>i</w:t>
      </w:r>
      <w:r>
        <w:rPr>
          <w:rFonts w:hint="eastAsia"/>
        </w:rPr>
        <w:t>—</w:t>
      </w:r>
      <w:r>
        <w:rPr>
          <w:rFonts w:hint="eastAsia"/>
          <w:lang w:eastAsia="zh-CN"/>
        </w:rPr>
        <w:t>第</w:t>
      </w:r>
      <w:r>
        <w:rPr>
          <w:rFonts w:hint="eastAsia"/>
        </w:rPr>
        <w:t>i测点</w:t>
      </w:r>
      <w:r>
        <w:rPr>
          <w:rFonts w:hint="eastAsia"/>
          <w:lang w:eastAsia="zh-CN"/>
        </w:rPr>
        <w:t>的整地</w:t>
      </w:r>
      <w:r>
        <w:rPr>
          <w:rFonts w:hint="eastAsia"/>
        </w:rPr>
        <w:t>，单位为</w:t>
      </w:r>
      <w:r>
        <w:rPr>
          <w:rFonts w:hint="eastAsia"/>
          <w:lang w:eastAsia="zh-CN"/>
        </w:rPr>
        <w:t>厘米</w:t>
      </w:r>
      <w:r>
        <w:rPr>
          <w:rFonts w:hint="eastAsia"/>
        </w:rPr>
        <w:t>（</w:t>
      </w:r>
      <w:r>
        <w:rPr>
          <w:rFonts w:hint="eastAsia"/>
          <w:i/>
          <w:lang w:val="en-US" w:eastAsia="zh-CN"/>
        </w:rPr>
        <w:t>cm</w:t>
      </w:r>
      <w:r>
        <w:rPr>
          <w:rFonts w:hint="eastAsia"/>
        </w:rPr>
        <w:t>）；</w:t>
      </w:r>
    </w:p>
    <w:p>
      <w:pPr>
        <w:ind w:firstLine="1155" w:firstLineChars="550"/>
        <w:rPr>
          <w:rFonts w:hint="eastAsia"/>
          <w:lang w:val="en-US" w:eastAsia="zh-CN"/>
        </w:rPr>
      </w:pPr>
      <w:r>
        <w:rPr>
          <w:rFonts w:hint="eastAsia"/>
          <w:i/>
          <w:lang w:val="en-US" w:eastAsia="zh-CN"/>
        </w:rPr>
        <w:t>n</w:t>
      </w:r>
      <w:r>
        <w:rPr>
          <w:rFonts w:hint="eastAsia"/>
        </w:rPr>
        <w:t>—</w:t>
      </w:r>
      <w:r>
        <w:rPr>
          <w:rFonts w:hint="eastAsia"/>
          <w:lang w:eastAsia="zh-CN"/>
        </w:rPr>
        <w:t>测定点数。</w:t>
      </w:r>
    </w:p>
    <w:p>
      <w:pPr>
        <w:pStyle w:val="43"/>
        <w:spacing w:after="156" w:afterLines="50"/>
        <w:rPr>
          <w:rFonts w:hint="eastAsia"/>
          <w:lang w:val="en-US" w:eastAsia="zh-CN"/>
        </w:rPr>
      </w:pPr>
      <w:r>
        <w:rPr>
          <w:rFonts w:hint="eastAsia" w:ascii="宋体" w:hAnsi="Times New Roman" w:eastAsia="宋体" w:cs="Times New Roman"/>
          <w:sz w:val="21"/>
          <w:szCs w:val="22"/>
          <w:lang w:val="en-US" w:eastAsia="zh-CN" w:bidi="ar-SA"/>
        </w:rPr>
        <w:t>碎土率</w:t>
      </w:r>
    </w:p>
    <w:p>
      <w:pPr>
        <w:pStyle w:val="23"/>
        <w:rPr>
          <w:rFonts w:hint="eastAsia"/>
          <w:lang w:val="en-US" w:eastAsia="zh-CN"/>
        </w:rPr>
      </w:pPr>
      <w:r>
        <w:rPr>
          <w:rFonts w:hint="eastAsia"/>
          <w:lang w:val="en-US" w:eastAsia="zh-CN"/>
        </w:rPr>
        <w:t>达到整地深度的条件下，在测区内随机抽取3处。每处取出0.5m×0.5m范围整地深度的土样，以土块的长边计算，分别测出大于和小于（含等于）4cm的土块质量及土块总质量，按式（3）计算碎土率。</w:t>
      </w:r>
    </w:p>
    <w:p>
      <w:pPr>
        <w:ind w:firstLine="527"/>
        <w:jc w:val="right"/>
        <w:rPr>
          <w:rFonts w:hint="eastAsia"/>
          <w:lang w:val="en-US" w:eastAsia="zh-CN"/>
        </w:rPr>
      </w:pPr>
      <w:r>
        <w:rPr>
          <w:position w:val="-24"/>
        </w:rPr>
        <w:object>
          <v:shape id="_x0000_i1029" o:spt="75" type="#_x0000_t75" style="height:30.55pt;width:72.3pt;" o:ole="t" filled="f" o:preferrelative="f" stroked="f" coordsize="21600,21600">
            <v:path/>
            <v:fill on="f" focussize="0,0"/>
            <v:stroke on="f"/>
            <v:imagedata r:id="rId15" o:title=""/>
            <o:lock v:ext="edit" aspectratio="t"/>
            <w10:wrap type="none"/>
            <w10:anchorlock/>
          </v:shape>
          <o:OLEObject Type="Embed" ProgID="Equation.3" ShapeID="_x0000_i1029" DrawAspect="Content" ObjectID="_1468075729" r:id="rId14">
            <o:LockedField>false</o:LockedField>
          </o:OLEObject>
        </w:object>
      </w:r>
      <w:r>
        <w:t>…………</w:t>
      </w:r>
      <w:r>
        <w:rPr>
          <w:rFonts w:hint="eastAsia"/>
        </w:rPr>
        <w:t>.</w:t>
      </w:r>
      <w:r>
        <w:t>……………</w:t>
      </w:r>
      <w:r>
        <w:rPr>
          <w:rFonts w:hint="eastAsia"/>
        </w:rPr>
        <w:t>.</w:t>
      </w:r>
      <w:r>
        <w:t>…………</w:t>
      </w:r>
      <w:r>
        <w:rPr>
          <w:rFonts w:hint="eastAsia"/>
        </w:rPr>
        <w:t>.</w:t>
      </w:r>
      <w:r>
        <w:t>…………………</w:t>
      </w:r>
      <w:r>
        <w:rPr>
          <w:rFonts w:hint="eastAsia"/>
        </w:rPr>
        <w:t>（</w:t>
      </w:r>
      <w:r>
        <w:rPr>
          <w:rFonts w:hint="eastAsia"/>
          <w:lang w:val="en-US" w:eastAsia="zh-CN"/>
        </w:rPr>
        <w:t>3</w:t>
      </w:r>
      <w:r>
        <w:rPr>
          <w:rFonts w:hint="eastAsia"/>
        </w:rPr>
        <w:t>）</w:t>
      </w:r>
    </w:p>
    <w:p>
      <w:pPr>
        <w:adjustRightInd w:val="0"/>
        <w:snapToGrid w:val="0"/>
        <w:spacing w:line="340" w:lineRule="exact"/>
        <w:ind w:left="420" w:leftChars="200" w:firstLine="105" w:firstLineChars="50"/>
        <w:rPr>
          <w:rFonts w:hint="eastAsia"/>
        </w:rPr>
      </w:pPr>
      <w:r>
        <w:rPr>
          <w:rFonts w:hint="eastAsia"/>
        </w:rPr>
        <w:t>式中：</w:t>
      </w:r>
    </w:p>
    <w:p>
      <w:pPr>
        <w:adjustRightInd w:val="0"/>
        <w:snapToGrid w:val="0"/>
        <w:spacing w:line="340" w:lineRule="exact"/>
        <w:ind w:left="420" w:leftChars="200" w:firstLine="735" w:firstLineChars="350"/>
        <w:rPr>
          <w:rFonts w:hint="eastAsia"/>
        </w:rPr>
      </w:pPr>
      <w:r>
        <w:rPr>
          <w:rFonts w:hint="eastAsia"/>
          <w:i/>
          <w:iCs/>
          <w:lang w:val="en-US" w:eastAsia="zh-CN"/>
        </w:rPr>
        <w:t>c</w:t>
      </w:r>
      <w:r>
        <w:rPr>
          <w:rFonts w:hint="eastAsia"/>
        </w:rPr>
        <w:t>—</w:t>
      </w:r>
      <w:r>
        <w:rPr>
          <w:rFonts w:hint="eastAsia"/>
          <w:lang w:eastAsia="zh-CN"/>
        </w:rPr>
        <w:t>碎土率，单位为厘米（</w:t>
      </w:r>
      <w:r>
        <w:rPr>
          <w:rFonts w:hint="eastAsia"/>
          <w:i/>
          <w:lang w:val="en-US" w:eastAsia="zh-CN"/>
        </w:rPr>
        <w:t>cm</w:t>
      </w:r>
      <w:r>
        <w:rPr>
          <w:rFonts w:hint="eastAsia"/>
          <w:lang w:eastAsia="zh-CN"/>
        </w:rPr>
        <w:t>）</w:t>
      </w:r>
    </w:p>
    <w:p>
      <w:pPr>
        <w:adjustRightInd w:val="0"/>
        <w:snapToGrid w:val="0"/>
        <w:spacing w:line="340" w:lineRule="exact"/>
        <w:ind w:left="420" w:leftChars="200" w:firstLine="735" w:firstLineChars="350"/>
        <w:rPr>
          <w:rFonts w:hint="eastAsia"/>
        </w:rPr>
      </w:pPr>
      <w:r>
        <w:rPr>
          <w:rFonts w:hint="eastAsia"/>
          <w:i/>
          <w:lang w:val="en-US" w:eastAsia="zh-CN"/>
        </w:rPr>
        <w:t>G</w:t>
      </w:r>
      <w:r>
        <w:rPr>
          <w:rFonts w:hint="eastAsia"/>
          <w:i/>
          <w:vertAlign w:val="subscript"/>
          <w:lang w:val="en-US" w:eastAsia="zh-CN"/>
        </w:rPr>
        <w:t>s</w:t>
      </w:r>
      <w:r>
        <w:rPr>
          <w:rFonts w:hint="eastAsia"/>
        </w:rPr>
        <w:t>—</w:t>
      </w:r>
      <w:r>
        <w:rPr>
          <w:rFonts w:hint="eastAsia"/>
          <w:lang w:eastAsia="zh-CN"/>
        </w:rPr>
        <w:t>最长边小于</w:t>
      </w:r>
      <w:r>
        <w:rPr>
          <w:rFonts w:hint="eastAsia"/>
          <w:lang w:val="en-US" w:eastAsia="zh-CN"/>
        </w:rPr>
        <w:t>4cm的土块总质量</w:t>
      </w:r>
      <w:r>
        <w:rPr>
          <w:rFonts w:hint="eastAsia"/>
        </w:rPr>
        <w:t>，</w:t>
      </w:r>
      <w:r>
        <w:rPr>
          <w:rFonts w:hint="eastAsia"/>
          <w:lang w:eastAsia="zh-CN"/>
        </w:rPr>
        <w:t>单位为千克</w:t>
      </w:r>
      <w:r>
        <w:rPr>
          <w:rFonts w:hint="eastAsia"/>
        </w:rPr>
        <w:t>（</w:t>
      </w:r>
      <w:r>
        <w:rPr>
          <w:rFonts w:hint="eastAsia"/>
          <w:i/>
          <w:lang w:val="en-US" w:eastAsia="zh-CN"/>
        </w:rPr>
        <w:t>kg</w:t>
      </w:r>
      <w:r>
        <w:rPr>
          <w:rFonts w:hint="eastAsia"/>
        </w:rPr>
        <w:t>）；</w:t>
      </w:r>
    </w:p>
    <w:p>
      <w:pPr>
        <w:ind w:firstLine="1155" w:firstLineChars="550"/>
        <w:rPr>
          <w:rFonts w:hint="default"/>
          <w:lang w:val="en-US" w:eastAsia="zh-CN"/>
        </w:rPr>
      </w:pPr>
      <w:r>
        <w:rPr>
          <w:rFonts w:hint="eastAsia"/>
          <w:i/>
          <w:lang w:val="en-US" w:eastAsia="zh-CN"/>
        </w:rPr>
        <w:t>n</w:t>
      </w:r>
      <w:r>
        <w:rPr>
          <w:rFonts w:hint="eastAsia"/>
        </w:rPr>
        <w:t>—</w:t>
      </w:r>
      <w:r>
        <w:rPr>
          <w:rFonts w:hint="eastAsia"/>
          <w:lang w:eastAsia="zh-CN"/>
        </w:rPr>
        <w:t>土块总质量，单位为千克</w:t>
      </w:r>
      <w:r>
        <w:rPr>
          <w:rFonts w:hint="eastAsia"/>
        </w:rPr>
        <w:t>（</w:t>
      </w:r>
      <w:r>
        <w:rPr>
          <w:rFonts w:hint="eastAsia"/>
          <w:i/>
          <w:lang w:val="en-US" w:eastAsia="zh-CN"/>
        </w:rPr>
        <w:t>kg</w:t>
      </w:r>
      <w:r>
        <w:rPr>
          <w:rFonts w:hint="eastAsia"/>
        </w:rPr>
        <w:t>）</w:t>
      </w:r>
      <w:r>
        <w:rPr>
          <w:rFonts w:hint="eastAsia"/>
          <w:lang w:eastAsia="zh-CN"/>
        </w:rPr>
        <w:t>。</w:t>
      </w:r>
    </w:p>
    <w:p>
      <w:pPr>
        <w:pStyle w:val="43"/>
        <w:spacing w:after="156" w:afterLines="50"/>
        <w:rPr>
          <w:rFonts w:hint="eastAsia"/>
          <w:lang w:val="en-US" w:eastAsia="zh-CN"/>
        </w:rPr>
      </w:pPr>
      <w:r>
        <w:rPr>
          <w:rFonts w:hint="eastAsia" w:ascii="宋体" w:hAnsi="Times New Roman" w:eastAsia="宋体" w:cs="Times New Roman"/>
          <w:sz w:val="21"/>
          <w:szCs w:val="22"/>
          <w:lang w:val="en-US" w:eastAsia="zh-CN" w:bidi="ar-SA"/>
        </w:rPr>
        <w:t>土壤膨松度</w:t>
      </w:r>
    </w:p>
    <w:p>
      <w:pPr>
        <w:pStyle w:val="23"/>
        <w:rPr>
          <w:rFonts w:hint="eastAsia"/>
          <w:lang w:val="en-US" w:eastAsia="zh-CN"/>
        </w:rPr>
      </w:pPr>
      <w:r>
        <w:rPr>
          <w:rFonts w:hint="eastAsia"/>
          <w:lang w:val="en-US" w:eastAsia="zh-CN"/>
        </w:rPr>
        <w:t>每行程测定一点，耕作前后，用耕层断面仪在垂直机组前进方向的同一位置上先后画出来未耕地表线，已耕地表线和深松沟底线，求出耕前地表至理论深松沟底（深松铲尖处形成的沟底线）的横断面积和耕后地表至理论深松沟底横断面积，按式（4）计算出土壤膨松度。</w:t>
      </w:r>
    </w:p>
    <w:p>
      <w:pPr>
        <w:ind w:firstLine="527"/>
        <w:jc w:val="right"/>
        <w:rPr>
          <w:rFonts w:hint="eastAsia"/>
          <w:lang w:val="en-US" w:eastAsia="zh-CN"/>
        </w:rPr>
      </w:pPr>
      <w:r>
        <w:rPr>
          <w:position w:val="-32"/>
        </w:rPr>
        <w:object>
          <v:shape id="_x0000_i1030" o:spt="75" type="#_x0000_t75" style="height:36.5pt;width:98.5pt;" o:ole="t" filled="f" o:preferrelative="f" stroked="f" coordsize="21600,21600">
            <v:path/>
            <v:fill on="f" focussize="0,0"/>
            <v:stroke on="f"/>
            <v:imagedata r:id="rId17" o:title=""/>
            <o:lock v:ext="edit" aspectratio="t"/>
            <w10:wrap type="none"/>
            <w10:anchorlock/>
          </v:shape>
          <o:OLEObject Type="Embed" ProgID="Equation.3" ShapeID="_x0000_i1030" DrawAspect="Content" ObjectID="_1468075730" r:id="rId16">
            <o:LockedField>false</o:LockedField>
          </o:OLEObject>
        </w:object>
      </w:r>
      <w:r>
        <w:t>…………………</w:t>
      </w:r>
      <w:r>
        <w:rPr>
          <w:rFonts w:hint="eastAsia"/>
        </w:rPr>
        <w:t>.</w:t>
      </w:r>
      <w:r>
        <w:t>………………………</w:t>
      </w:r>
      <w:r>
        <w:rPr>
          <w:rFonts w:hint="eastAsia"/>
        </w:rPr>
        <w:t>（</w:t>
      </w:r>
      <w:r>
        <w:rPr>
          <w:rFonts w:hint="eastAsia"/>
          <w:lang w:val="en-US" w:eastAsia="zh-CN"/>
        </w:rPr>
        <w:t>4</w:t>
      </w:r>
      <w:r>
        <w:rPr>
          <w:rFonts w:hint="eastAsia"/>
        </w:rPr>
        <w:t>）</w:t>
      </w:r>
    </w:p>
    <w:p>
      <w:pPr>
        <w:adjustRightInd w:val="0"/>
        <w:snapToGrid w:val="0"/>
        <w:spacing w:line="340" w:lineRule="exact"/>
        <w:ind w:left="420" w:leftChars="200" w:firstLine="105" w:firstLineChars="50"/>
        <w:rPr>
          <w:rFonts w:hint="eastAsia"/>
        </w:rPr>
      </w:pPr>
      <w:r>
        <w:rPr>
          <w:rFonts w:hint="eastAsia"/>
        </w:rPr>
        <w:t>式中：</w:t>
      </w:r>
    </w:p>
    <w:p>
      <w:pPr>
        <w:adjustRightInd w:val="0"/>
        <w:snapToGrid w:val="0"/>
        <w:spacing w:line="340" w:lineRule="exact"/>
        <w:ind w:left="420" w:leftChars="200" w:firstLine="735" w:firstLineChars="350"/>
        <w:rPr>
          <w:rFonts w:hint="eastAsia"/>
        </w:rPr>
      </w:pPr>
      <w:r>
        <w:rPr>
          <w:rFonts w:hint="eastAsia"/>
          <w:i/>
          <w:iCs/>
          <w:position w:val="-6"/>
          <w:lang w:val="en-US" w:eastAsia="zh-CN"/>
        </w:rPr>
        <w:t>P</w:t>
      </w:r>
      <w:r>
        <w:rPr>
          <w:rFonts w:hint="eastAsia"/>
        </w:rPr>
        <w:t>—</w:t>
      </w:r>
      <w:r>
        <w:rPr>
          <w:rFonts w:hint="eastAsia"/>
          <w:lang w:eastAsia="zh-CN"/>
        </w:rPr>
        <w:t>土壤膨松度，</w:t>
      </w:r>
      <w:r>
        <w:rPr>
          <w:rFonts w:hint="eastAsia"/>
          <w:lang w:val="en-US" w:eastAsia="zh-CN"/>
        </w:rPr>
        <w:t>%</w:t>
      </w:r>
    </w:p>
    <w:p>
      <w:pPr>
        <w:adjustRightInd w:val="0"/>
        <w:snapToGrid w:val="0"/>
        <w:spacing w:line="340" w:lineRule="exact"/>
        <w:ind w:left="420" w:leftChars="200" w:firstLine="735" w:firstLineChars="350"/>
        <w:rPr>
          <w:rFonts w:hint="eastAsia"/>
        </w:rPr>
      </w:pPr>
      <w:r>
        <w:rPr>
          <w:rFonts w:hint="eastAsia"/>
          <w:i/>
          <w:lang w:val="en-US" w:eastAsia="zh-CN"/>
        </w:rPr>
        <w:t>A</w:t>
      </w:r>
      <w:r>
        <w:rPr>
          <w:rFonts w:hint="eastAsia"/>
          <w:i/>
          <w:vertAlign w:val="subscript"/>
          <w:lang w:val="en-US" w:eastAsia="zh-CN"/>
        </w:rPr>
        <w:t>h</w:t>
      </w:r>
      <w:r>
        <w:rPr>
          <w:rFonts w:hint="eastAsia"/>
        </w:rPr>
        <w:t>—</w:t>
      </w:r>
      <w:r>
        <w:rPr>
          <w:rFonts w:hint="eastAsia"/>
          <w:lang w:eastAsia="zh-CN"/>
        </w:rPr>
        <w:t>耕后地表至理论深松沟底的横断面积，单位为平方厘米</w:t>
      </w:r>
      <w:r>
        <w:rPr>
          <w:rFonts w:hint="eastAsia"/>
        </w:rPr>
        <w:t>（</w:t>
      </w:r>
      <w:r>
        <w:rPr>
          <w:rFonts w:hint="eastAsia"/>
          <w:i/>
          <w:lang w:val="en-US" w:eastAsia="zh-CN"/>
        </w:rPr>
        <w:t>cm</w:t>
      </w:r>
      <w:r>
        <w:rPr>
          <w:rFonts w:hint="eastAsia"/>
          <w:i/>
          <w:vertAlign w:val="superscript"/>
          <w:lang w:val="en-US" w:eastAsia="zh-CN"/>
        </w:rPr>
        <w:t>2</w:t>
      </w:r>
      <w:r>
        <w:rPr>
          <w:rFonts w:hint="eastAsia"/>
        </w:rPr>
        <w:t>）；</w:t>
      </w:r>
    </w:p>
    <w:p>
      <w:pPr>
        <w:ind w:firstLine="1155" w:firstLineChars="550"/>
        <w:rPr>
          <w:rFonts w:hint="default"/>
          <w:lang w:val="en-US" w:eastAsia="zh-CN"/>
        </w:rPr>
      </w:pPr>
      <w:r>
        <w:rPr>
          <w:rFonts w:hint="eastAsia"/>
          <w:i/>
          <w:lang w:val="en-US" w:eastAsia="zh-CN"/>
        </w:rPr>
        <w:t>Aq</w:t>
      </w:r>
      <w:r>
        <w:rPr>
          <w:rFonts w:hint="eastAsia"/>
        </w:rPr>
        <w:t>—</w:t>
      </w:r>
      <w:r>
        <w:rPr>
          <w:rFonts w:hint="eastAsia"/>
          <w:lang w:eastAsia="zh-CN"/>
        </w:rPr>
        <w:t>耕前地表至理论深松沟底的横断面积，单位为平方厘米</w:t>
      </w:r>
      <w:r>
        <w:rPr>
          <w:rFonts w:hint="eastAsia"/>
        </w:rPr>
        <w:t>（</w:t>
      </w:r>
      <w:r>
        <w:rPr>
          <w:rFonts w:hint="eastAsia"/>
          <w:i/>
          <w:lang w:val="en-US" w:eastAsia="zh-CN"/>
        </w:rPr>
        <w:t>cm</w:t>
      </w:r>
      <w:r>
        <w:rPr>
          <w:rFonts w:hint="eastAsia"/>
          <w:i/>
          <w:vertAlign w:val="superscript"/>
          <w:lang w:val="en-US" w:eastAsia="zh-CN"/>
        </w:rPr>
        <w:t>2</w:t>
      </w:r>
      <w:r>
        <w:rPr>
          <w:rFonts w:hint="eastAsia"/>
        </w:rPr>
        <w:t>）</w:t>
      </w:r>
      <w:r>
        <w:rPr>
          <w:rFonts w:hint="eastAsia"/>
          <w:lang w:eastAsia="zh-CN"/>
        </w:rPr>
        <w:t>。</w:t>
      </w:r>
    </w:p>
    <w:p>
      <w:pPr>
        <w:pStyle w:val="43"/>
        <w:spacing w:after="156" w:afterLines="50"/>
        <w:rPr>
          <w:rFonts w:hint="eastAsia"/>
          <w:lang w:val="en-US" w:eastAsia="zh-CN"/>
        </w:rPr>
      </w:pPr>
      <w:r>
        <w:rPr>
          <w:rFonts w:hint="eastAsia" w:ascii="宋体" w:hAnsi="Times New Roman" w:eastAsia="宋体" w:cs="Times New Roman"/>
          <w:sz w:val="21"/>
          <w:szCs w:val="22"/>
          <w:lang w:val="en-US" w:eastAsia="zh-CN" w:bidi="ar-SA"/>
        </w:rPr>
        <w:t>土壤扰动系数</w:t>
      </w:r>
    </w:p>
    <w:p>
      <w:pPr>
        <w:pStyle w:val="23"/>
        <w:rPr>
          <w:rFonts w:hint="eastAsia" w:cs="Times New Roman"/>
          <w:b w:val="0"/>
          <w:bCs w:val="0"/>
          <w:sz w:val="21"/>
          <w:szCs w:val="21"/>
          <w:highlight w:val="none"/>
          <w:lang w:val="en-US" w:eastAsia="zh-CN" w:bidi="ar-SA"/>
        </w:rPr>
      </w:pPr>
      <w:r>
        <w:rPr>
          <w:rFonts w:hint="eastAsia" w:cs="Times New Roman"/>
          <w:b w:val="0"/>
          <w:bCs w:val="0"/>
          <w:sz w:val="21"/>
          <w:szCs w:val="21"/>
          <w:highlight w:val="none"/>
          <w:lang w:val="en-US" w:eastAsia="zh-CN" w:bidi="ar-SA"/>
        </w:rPr>
        <w:t>测定完未耕地表线、已耕地表线和深松沟底后，求出耕前地表至理论深松沟底的横断面面积和耕前地表至实际深松沟底的横断面面积，按式（5）计算出土壤扰动系数。</w:t>
      </w:r>
    </w:p>
    <w:p>
      <w:pPr>
        <w:ind w:firstLine="527"/>
        <w:jc w:val="right"/>
        <w:rPr>
          <w:rFonts w:hint="eastAsia"/>
          <w:lang w:val="en-US" w:eastAsia="zh-CN"/>
        </w:rPr>
      </w:pPr>
      <w:r>
        <w:rPr>
          <w:rFonts w:hint="eastAsia" w:cs="Times New Roman"/>
          <w:b w:val="0"/>
          <w:bCs w:val="0"/>
          <w:sz w:val="21"/>
          <w:szCs w:val="21"/>
          <w:highlight w:val="none"/>
          <w:lang w:val="en-US" w:eastAsia="zh-CN" w:bidi="ar-SA"/>
        </w:rPr>
        <w:t xml:space="preserve">    </w:t>
      </w:r>
      <w:r>
        <w:rPr>
          <w:position w:val="-32"/>
        </w:rPr>
        <w:object>
          <v:shape id="_x0000_i1031" o:spt="75" type="#_x0000_t75" style="height:34.55pt;width:73.4pt;" o:ole="t" filled="f" o:preferrelative="f" stroked="f" coordsize="21600,21600">
            <v:path/>
            <v:fill on="f" focussize="0,0"/>
            <v:stroke on="f"/>
            <v:imagedata r:id="rId19" o:title=""/>
            <o:lock v:ext="edit" aspectratio="t"/>
            <w10:wrap type="none"/>
            <w10:anchorlock/>
          </v:shape>
          <o:OLEObject Type="Embed" ProgID="Equation.3" ShapeID="_x0000_i1031" DrawAspect="Content" ObjectID="_1468075731" r:id="rId18">
            <o:LockedField>false</o:LockedField>
          </o:OLEObject>
        </w:object>
      </w:r>
      <w:r>
        <w:t>…………………</w:t>
      </w:r>
      <w:r>
        <w:rPr>
          <w:rFonts w:hint="eastAsia"/>
        </w:rPr>
        <w:t>.</w:t>
      </w:r>
      <w:r>
        <w:t>………</w:t>
      </w:r>
      <w:r>
        <w:rPr>
          <w:rFonts w:hint="eastAsia"/>
        </w:rPr>
        <w:t>.</w:t>
      </w:r>
      <w:r>
        <w:t>………………………</w:t>
      </w:r>
      <w:r>
        <w:rPr>
          <w:rFonts w:hint="eastAsia"/>
        </w:rPr>
        <w:t>（</w:t>
      </w:r>
      <w:r>
        <w:rPr>
          <w:rFonts w:hint="eastAsia"/>
          <w:lang w:val="en-US" w:eastAsia="zh-CN"/>
        </w:rPr>
        <w:t>5</w:t>
      </w:r>
      <w:r>
        <w:rPr>
          <w:rFonts w:hint="eastAsia"/>
        </w:rPr>
        <w:t>）</w:t>
      </w:r>
    </w:p>
    <w:p>
      <w:pPr>
        <w:adjustRightInd w:val="0"/>
        <w:snapToGrid w:val="0"/>
        <w:spacing w:line="340" w:lineRule="exact"/>
        <w:ind w:left="420" w:leftChars="200" w:firstLine="105" w:firstLineChars="50"/>
        <w:rPr>
          <w:rFonts w:hint="eastAsia"/>
        </w:rPr>
      </w:pPr>
      <w:r>
        <w:rPr>
          <w:rFonts w:hint="eastAsia"/>
        </w:rPr>
        <w:t>式中：</w:t>
      </w:r>
    </w:p>
    <w:p>
      <w:pPr>
        <w:adjustRightInd w:val="0"/>
        <w:snapToGrid w:val="0"/>
        <w:spacing w:line="340" w:lineRule="exact"/>
        <w:ind w:left="420" w:leftChars="200" w:firstLine="735" w:firstLineChars="350"/>
        <w:rPr>
          <w:rFonts w:hint="eastAsia"/>
        </w:rPr>
      </w:pPr>
      <w:r>
        <w:rPr>
          <w:rFonts w:hint="eastAsia"/>
          <w:i/>
          <w:iCs/>
          <w:lang w:val="en-US" w:eastAsia="zh-CN"/>
        </w:rPr>
        <w:t>y</w:t>
      </w:r>
      <w:r>
        <w:rPr>
          <w:rFonts w:hint="eastAsia"/>
        </w:rPr>
        <w:t>—</w:t>
      </w:r>
      <w:r>
        <w:rPr>
          <w:rFonts w:hint="eastAsia"/>
          <w:lang w:eastAsia="zh-CN"/>
        </w:rPr>
        <w:t>土壤扰动系数，</w:t>
      </w:r>
      <w:r>
        <w:rPr>
          <w:rFonts w:hint="eastAsia"/>
          <w:lang w:val="en-US" w:eastAsia="zh-CN"/>
        </w:rPr>
        <w:t>%</w:t>
      </w:r>
    </w:p>
    <w:p>
      <w:pPr>
        <w:ind w:firstLine="1155" w:firstLineChars="550"/>
        <w:rPr>
          <w:rFonts w:hint="eastAsia"/>
          <w:lang w:eastAsia="zh-CN"/>
        </w:rPr>
      </w:pPr>
      <w:r>
        <w:rPr>
          <w:rFonts w:hint="eastAsia"/>
          <w:i/>
          <w:lang w:val="en-US" w:eastAsia="zh-CN"/>
        </w:rPr>
        <w:t>A</w:t>
      </w:r>
      <w:r>
        <w:rPr>
          <w:rFonts w:hint="eastAsia"/>
          <w:i/>
          <w:vertAlign w:val="subscript"/>
          <w:lang w:val="en-US" w:eastAsia="zh-CN"/>
        </w:rPr>
        <w:t>s</w:t>
      </w:r>
      <w:r>
        <w:rPr>
          <w:rFonts w:hint="eastAsia"/>
        </w:rPr>
        <w:t>—</w:t>
      </w:r>
      <w:r>
        <w:rPr>
          <w:rFonts w:hint="eastAsia"/>
          <w:lang w:eastAsia="zh-CN"/>
        </w:rPr>
        <w:t>耕前地表至实际深松沟底的横断面积，单位为平方厘米</w:t>
      </w:r>
      <w:r>
        <w:rPr>
          <w:rFonts w:hint="eastAsia"/>
        </w:rPr>
        <w:t>（</w:t>
      </w:r>
      <w:r>
        <w:rPr>
          <w:rFonts w:hint="eastAsia"/>
          <w:i/>
          <w:lang w:val="en-US" w:eastAsia="zh-CN"/>
        </w:rPr>
        <w:t>cm</w:t>
      </w:r>
      <w:r>
        <w:rPr>
          <w:rFonts w:hint="eastAsia"/>
          <w:i/>
          <w:vertAlign w:val="superscript"/>
          <w:lang w:val="en-US" w:eastAsia="zh-CN"/>
        </w:rPr>
        <w:t>2</w:t>
      </w:r>
      <w:r>
        <w:rPr>
          <w:rFonts w:hint="eastAsia"/>
        </w:rPr>
        <w:t>）</w:t>
      </w:r>
      <w:r>
        <w:rPr>
          <w:rFonts w:hint="eastAsia"/>
          <w:lang w:eastAsia="zh-CN"/>
        </w:rPr>
        <w:t>。</w:t>
      </w:r>
    </w:p>
    <w:p>
      <w:pPr>
        <w:pStyle w:val="42"/>
        <w:bidi w:val="0"/>
        <w:ind w:left="0" w:leftChars="0" w:firstLine="0" w:firstLineChars="0"/>
        <w:rPr>
          <w:rFonts w:hint="eastAsia"/>
          <w:highlight w:val="none"/>
        </w:rPr>
      </w:pPr>
      <w:r>
        <w:rPr>
          <w:rFonts w:hint="eastAsia"/>
          <w:highlight w:val="none"/>
          <w:lang w:val="en-US" w:eastAsia="zh-CN"/>
        </w:rPr>
        <w:t>检验规则</w:t>
      </w:r>
    </w:p>
    <w:p>
      <w:pPr>
        <w:pStyle w:val="126"/>
        <w:rPr>
          <w:rFonts w:hint="eastAsia"/>
          <w:highlight w:val="none"/>
        </w:rPr>
      </w:pPr>
      <w:r>
        <w:rPr>
          <w:rFonts w:hint="eastAsia"/>
          <w:highlight w:val="none"/>
          <w:lang w:eastAsia="zh-CN"/>
        </w:rPr>
        <w:t>检验项目按其对产品质量影响的程度分为</w:t>
      </w:r>
      <w:r>
        <w:rPr>
          <w:rFonts w:hint="eastAsia"/>
          <w:highlight w:val="none"/>
          <w:lang w:val="en-US" w:eastAsia="zh-CN"/>
        </w:rPr>
        <w:t>ABC三类，不合格项目分类表见表4.</w:t>
      </w:r>
    </w:p>
    <w:p>
      <w:pPr>
        <w:pStyle w:val="127"/>
        <w:rPr>
          <w:rFonts w:hint="eastAsia"/>
          <w:highlight w:val="none"/>
        </w:rPr>
      </w:pPr>
      <w:r>
        <w:rPr>
          <w:rFonts w:hint="eastAsia" w:hAnsi="黑体"/>
          <w:color w:val="000000"/>
          <w:highlight w:val="none"/>
          <w:lang w:eastAsia="zh-CN"/>
        </w:rPr>
        <w:t>检验项目分类</w:t>
      </w:r>
    </w:p>
    <w:tbl>
      <w:tblPr>
        <w:tblStyle w:val="32"/>
        <w:tblW w:w="0" w:type="auto"/>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3"/>
        <w:gridCol w:w="1833"/>
        <w:gridCol w:w="2687"/>
        <w:gridCol w:w="3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833" w:type="dxa"/>
            <w:noWrap w:val="0"/>
            <w:vAlign w:val="center"/>
          </w:tcPr>
          <w:p>
            <w:pPr>
              <w:jc w:val="center"/>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eastAsia="zh-CN"/>
              </w:rPr>
              <w:t>项目分类</w:t>
            </w:r>
          </w:p>
        </w:tc>
        <w:tc>
          <w:tcPr>
            <w:tcW w:w="1833"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2687" w:type="dxa"/>
            <w:noWrap w:val="0"/>
            <w:vAlign w:val="center"/>
          </w:tcPr>
          <w:p>
            <w:pPr>
              <w:jc w:val="center"/>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eastAsia="zh-CN"/>
              </w:rPr>
              <w:t>检验项目</w:t>
            </w:r>
          </w:p>
        </w:tc>
        <w:tc>
          <w:tcPr>
            <w:tcW w:w="3126"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对应质量要求条款号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833" w:type="dxa"/>
            <w:vMerge w:val="restart"/>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A类</w:t>
            </w:r>
          </w:p>
        </w:tc>
        <w:tc>
          <w:tcPr>
            <w:tcW w:w="1833" w:type="dxa"/>
            <w:noWrap w:val="0"/>
            <w:vAlign w:val="center"/>
          </w:tcPr>
          <w:p>
            <w:pPr>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w:t>
            </w:r>
          </w:p>
        </w:tc>
        <w:tc>
          <w:tcPr>
            <w:tcW w:w="2687" w:type="dxa"/>
            <w:noWrap w:val="0"/>
            <w:vAlign w:val="top"/>
          </w:tcPr>
          <w:p>
            <w:pPr>
              <w:numPr>
                <w:ilvl w:val="0"/>
                <w:numId w:val="0"/>
              </w:numPr>
              <w:ind w:left="0" w:leftChars="0" w:firstLine="0" w:firstLineChars="0"/>
              <w:rPr>
                <w:rFonts w:hint="eastAsia" w:ascii="宋体" w:hAnsi="宋体" w:eastAsia="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安全要求</w:t>
            </w:r>
          </w:p>
        </w:tc>
        <w:tc>
          <w:tcPr>
            <w:tcW w:w="3126" w:type="dxa"/>
            <w:noWrap w:val="0"/>
            <w:vAlign w:val="top"/>
          </w:tcPr>
          <w:p>
            <w:pPr>
              <w:numPr>
                <w:ilvl w:val="0"/>
                <w:numId w:val="0"/>
              </w:numPr>
              <w:ind w:left="0" w:leftChars="0" w:firstLine="0" w:firstLineChars="0"/>
              <w:jc w:val="center"/>
              <w:rPr>
                <w:rFonts w:hint="default" w:ascii="宋体" w:hAnsi="宋体" w:eastAsia="宋体" w:cs="宋体"/>
                <w:kern w:val="2"/>
                <w:sz w:val="21"/>
                <w:szCs w:val="21"/>
                <w:highlight w:val="none"/>
                <w:vertAlign w:val="baseline"/>
                <w:lang w:val="en-US" w:eastAsia="zh-CN" w:bidi="ar-SA"/>
              </w:rPr>
            </w:pPr>
            <w:r>
              <w:rPr>
                <w:rFonts w:hint="eastAsia" w:ascii="宋体" w:hAnsi="宋体" w:cs="宋体"/>
                <w:sz w:val="21"/>
                <w:szCs w:val="21"/>
                <w:highlight w:val="none"/>
                <w:vertAlign w:val="baseline"/>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833" w:type="dxa"/>
            <w:vMerge w:val="continue"/>
            <w:noWrap w:val="0"/>
            <w:vAlign w:val="center"/>
          </w:tcPr>
          <w:p>
            <w:pPr>
              <w:jc w:val="center"/>
              <w:rPr>
                <w:rFonts w:hint="eastAsia" w:ascii="宋体" w:hAnsi="宋体" w:eastAsia="宋体" w:cs="宋体"/>
                <w:color w:val="000000"/>
                <w:sz w:val="21"/>
                <w:szCs w:val="21"/>
                <w:highlight w:val="none"/>
              </w:rPr>
            </w:pPr>
          </w:p>
        </w:tc>
        <w:tc>
          <w:tcPr>
            <w:tcW w:w="1833"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c>
          <w:tcPr>
            <w:tcW w:w="2687" w:type="dxa"/>
            <w:noWrap w:val="0"/>
            <w:vAlign w:val="center"/>
          </w:tcPr>
          <w:p>
            <w:pPr>
              <w:pStyle w:val="23"/>
              <w:ind w:firstLine="0" w:firstLineChars="0"/>
              <w:jc w:val="left"/>
              <w:outlineLvl w:val="1"/>
              <w:rPr>
                <w:rFonts w:hint="eastAsia" w:ascii="宋体" w:hAnsi="宋体" w:eastAsia="宋体" w:cs="宋体"/>
                <w:sz w:val="21"/>
                <w:szCs w:val="21"/>
                <w:highlight w:val="none"/>
                <w:lang w:val="en-US" w:eastAsia="zh-CN" w:bidi="ar-SA"/>
              </w:rPr>
            </w:pPr>
            <w:r>
              <w:rPr>
                <w:rFonts w:hint="eastAsia" w:hAnsi="宋体" w:cs="宋体"/>
                <w:sz w:val="21"/>
                <w:szCs w:val="21"/>
                <w:highlight w:val="none"/>
                <w:lang w:eastAsia="zh-CN"/>
              </w:rPr>
              <w:t>深松深度</w:t>
            </w:r>
          </w:p>
        </w:tc>
        <w:tc>
          <w:tcPr>
            <w:tcW w:w="3126" w:type="dxa"/>
            <w:noWrap w:val="0"/>
            <w:vAlign w:val="top"/>
          </w:tcPr>
          <w:p>
            <w:pPr>
              <w:numPr>
                <w:ilvl w:val="0"/>
                <w:numId w:val="0"/>
              </w:numPr>
              <w:ind w:left="0" w:leftChars="0" w:firstLine="0" w:firstLineChars="0"/>
              <w:jc w:val="center"/>
              <w:rPr>
                <w:rFonts w:hint="default" w:ascii="宋体" w:hAnsi="宋体" w:eastAsia="宋体" w:cs="宋体"/>
                <w:kern w:val="2"/>
                <w:sz w:val="21"/>
                <w:szCs w:val="21"/>
                <w:highlight w:val="none"/>
                <w:vertAlign w:val="baseline"/>
                <w:lang w:val="en-US" w:eastAsia="zh-CN" w:bidi="ar-SA"/>
              </w:rPr>
            </w:pPr>
            <w:r>
              <w:rPr>
                <w:rFonts w:hint="eastAsia" w:ascii="宋体" w:hAnsi="宋体" w:cs="宋体"/>
                <w:sz w:val="21"/>
                <w:szCs w:val="21"/>
                <w:highlight w:val="none"/>
                <w:lang w:val="en-US" w:eastAsia="zh-CN"/>
              </w:rPr>
              <w:t>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833" w:type="dxa"/>
            <w:vMerge w:val="continue"/>
            <w:noWrap w:val="0"/>
            <w:vAlign w:val="center"/>
          </w:tcPr>
          <w:p>
            <w:pPr>
              <w:jc w:val="center"/>
              <w:rPr>
                <w:rFonts w:hint="eastAsia" w:ascii="宋体" w:hAnsi="宋体" w:cs="宋体"/>
                <w:color w:val="000000"/>
                <w:sz w:val="21"/>
                <w:szCs w:val="21"/>
                <w:highlight w:val="none"/>
                <w:lang w:val="en-US" w:eastAsia="zh-CN"/>
              </w:rPr>
            </w:pPr>
          </w:p>
        </w:tc>
        <w:tc>
          <w:tcPr>
            <w:tcW w:w="1833" w:type="dxa"/>
            <w:noWrap w:val="0"/>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3</w:t>
            </w:r>
          </w:p>
        </w:tc>
        <w:tc>
          <w:tcPr>
            <w:tcW w:w="2687"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整地深度</w:t>
            </w:r>
          </w:p>
        </w:tc>
        <w:tc>
          <w:tcPr>
            <w:tcW w:w="3126" w:type="dxa"/>
            <w:noWrap w:val="0"/>
            <w:vAlign w:val="top"/>
          </w:tcPr>
          <w:p>
            <w:pPr>
              <w:numPr>
                <w:ilvl w:val="0"/>
                <w:numId w:val="0"/>
              </w:numPr>
              <w:ind w:left="0" w:leftChars="0" w:firstLine="0" w:firstLineChars="0"/>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833" w:type="dxa"/>
            <w:vMerge w:val="restart"/>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B类</w:t>
            </w:r>
          </w:p>
        </w:tc>
        <w:tc>
          <w:tcPr>
            <w:tcW w:w="1833" w:type="dxa"/>
            <w:noWrap w:val="0"/>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w:t>
            </w:r>
          </w:p>
        </w:tc>
        <w:tc>
          <w:tcPr>
            <w:tcW w:w="2687"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碎土率</w:t>
            </w:r>
          </w:p>
        </w:tc>
        <w:tc>
          <w:tcPr>
            <w:tcW w:w="3126" w:type="dxa"/>
            <w:noWrap w:val="0"/>
            <w:vAlign w:val="top"/>
          </w:tcPr>
          <w:p>
            <w:pPr>
              <w:numPr>
                <w:ilvl w:val="0"/>
                <w:numId w:val="0"/>
              </w:numPr>
              <w:ind w:left="0" w:leftChars="0" w:firstLine="0" w:firstLineChars="0"/>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833" w:type="dxa"/>
            <w:vMerge w:val="continue"/>
            <w:noWrap w:val="0"/>
            <w:vAlign w:val="center"/>
          </w:tcPr>
          <w:p>
            <w:pPr>
              <w:jc w:val="center"/>
              <w:rPr>
                <w:rFonts w:hint="eastAsia" w:ascii="宋体" w:hAnsi="宋体" w:cs="宋体"/>
                <w:color w:val="000000"/>
                <w:sz w:val="21"/>
                <w:szCs w:val="21"/>
                <w:highlight w:val="none"/>
                <w:lang w:val="en-US" w:eastAsia="zh-CN"/>
              </w:rPr>
            </w:pPr>
          </w:p>
        </w:tc>
        <w:tc>
          <w:tcPr>
            <w:tcW w:w="1833" w:type="dxa"/>
            <w:noWrap w:val="0"/>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2</w:t>
            </w:r>
          </w:p>
        </w:tc>
        <w:tc>
          <w:tcPr>
            <w:tcW w:w="2687"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土壤膨松度</w:t>
            </w:r>
          </w:p>
        </w:tc>
        <w:tc>
          <w:tcPr>
            <w:tcW w:w="3126" w:type="dxa"/>
            <w:noWrap w:val="0"/>
            <w:vAlign w:val="top"/>
          </w:tcPr>
          <w:p>
            <w:pPr>
              <w:numPr>
                <w:ilvl w:val="0"/>
                <w:numId w:val="0"/>
              </w:numPr>
              <w:ind w:left="0" w:leftChars="0" w:firstLine="0" w:firstLineChars="0"/>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833" w:type="dxa"/>
            <w:vMerge w:val="continue"/>
            <w:noWrap w:val="0"/>
            <w:vAlign w:val="center"/>
          </w:tcPr>
          <w:p>
            <w:pPr>
              <w:jc w:val="center"/>
              <w:rPr>
                <w:rFonts w:hint="eastAsia" w:ascii="宋体" w:hAnsi="宋体" w:cs="宋体"/>
                <w:color w:val="000000"/>
                <w:sz w:val="21"/>
                <w:szCs w:val="21"/>
                <w:highlight w:val="none"/>
                <w:lang w:val="en-US" w:eastAsia="zh-CN"/>
              </w:rPr>
            </w:pPr>
          </w:p>
        </w:tc>
        <w:tc>
          <w:tcPr>
            <w:tcW w:w="1833" w:type="dxa"/>
            <w:noWrap w:val="0"/>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3</w:t>
            </w:r>
          </w:p>
        </w:tc>
        <w:tc>
          <w:tcPr>
            <w:tcW w:w="2687"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土壤扰动系数</w:t>
            </w:r>
          </w:p>
        </w:tc>
        <w:tc>
          <w:tcPr>
            <w:tcW w:w="3126" w:type="dxa"/>
            <w:noWrap w:val="0"/>
            <w:vAlign w:val="top"/>
          </w:tcPr>
          <w:p>
            <w:pPr>
              <w:numPr>
                <w:ilvl w:val="0"/>
                <w:numId w:val="0"/>
              </w:numPr>
              <w:ind w:left="0" w:leftChars="0" w:firstLine="0" w:firstLineChars="0"/>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833" w:type="dxa"/>
            <w:vMerge w:val="continue"/>
            <w:noWrap w:val="0"/>
            <w:vAlign w:val="center"/>
          </w:tcPr>
          <w:p>
            <w:pPr>
              <w:jc w:val="center"/>
              <w:rPr>
                <w:rFonts w:hint="eastAsia" w:ascii="宋体" w:hAnsi="宋体" w:cs="宋体"/>
                <w:color w:val="000000"/>
                <w:sz w:val="21"/>
                <w:szCs w:val="21"/>
                <w:highlight w:val="none"/>
                <w:lang w:val="en-US" w:eastAsia="zh-CN"/>
              </w:rPr>
            </w:pPr>
          </w:p>
        </w:tc>
        <w:tc>
          <w:tcPr>
            <w:tcW w:w="1833" w:type="dxa"/>
            <w:noWrap w:val="0"/>
            <w:vAlign w:val="center"/>
          </w:tcPr>
          <w:p>
            <w:pPr>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4</w:t>
            </w:r>
          </w:p>
        </w:tc>
        <w:tc>
          <w:tcPr>
            <w:tcW w:w="2687"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整机装配要求</w:t>
            </w:r>
          </w:p>
        </w:tc>
        <w:tc>
          <w:tcPr>
            <w:tcW w:w="3126" w:type="dxa"/>
            <w:noWrap w:val="0"/>
            <w:vAlign w:val="top"/>
          </w:tcPr>
          <w:p>
            <w:pPr>
              <w:numPr>
                <w:ilvl w:val="0"/>
                <w:numId w:val="0"/>
              </w:numPr>
              <w:ind w:left="0" w:leftChars="0" w:firstLine="0" w:firstLineChars="0"/>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833" w:type="dxa"/>
            <w:vMerge w:val="restart"/>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C类</w:t>
            </w:r>
          </w:p>
        </w:tc>
        <w:tc>
          <w:tcPr>
            <w:tcW w:w="1833" w:type="dxa"/>
            <w:noWrap w:val="0"/>
            <w:vAlign w:val="center"/>
          </w:tcPr>
          <w:p>
            <w:pPr>
              <w:jc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sz w:val="21"/>
                <w:szCs w:val="21"/>
                <w:highlight w:val="none"/>
                <w:lang w:val="en-US" w:eastAsia="zh-CN"/>
              </w:rPr>
              <w:t>1</w:t>
            </w:r>
          </w:p>
        </w:tc>
        <w:tc>
          <w:tcPr>
            <w:tcW w:w="2687"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使用说明书</w:t>
            </w:r>
          </w:p>
        </w:tc>
        <w:tc>
          <w:tcPr>
            <w:tcW w:w="3126" w:type="dxa"/>
            <w:noWrap w:val="0"/>
            <w:vAlign w:val="top"/>
          </w:tcPr>
          <w:p>
            <w:pPr>
              <w:numPr>
                <w:ilvl w:val="0"/>
                <w:numId w:val="0"/>
              </w:numPr>
              <w:ind w:left="0" w:leftChars="0" w:firstLine="0" w:firstLineChars="0"/>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833" w:type="dxa"/>
            <w:vMerge w:val="continue"/>
            <w:noWrap w:val="0"/>
            <w:vAlign w:val="center"/>
          </w:tcPr>
          <w:p>
            <w:pPr>
              <w:jc w:val="center"/>
              <w:rPr>
                <w:rFonts w:hint="eastAsia" w:ascii="宋体" w:hAnsi="宋体" w:cs="宋体"/>
                <w:color w:val="000000"/>
                <w:sz w:val="21"/>
                <w:szCs w:val="21"/>
                <w:highlight w:val="none"/>
                <w:lang w:val="en-US" w:eastAsia="zh-CN"/>
              </w:rPr>
            </w:pPr>
          </w:p>
        </w:tc>
        <w:tc>
          <w:tcPr>
            <w:tcW w:w="1833" w:type="dxa"/>
            <w:noWrap w:val="0"/>
            <w:vAlign w:val="center"/>
          </w:tcPr>
          <w:p>
            <w:pPr>
              <w:jc w:val="center"/>
              <w:rPr>
                <w:rFonts w:hint="default"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2</w:t>
            </w:r>
          </w:p>
        </w:tc>
        <w:tc>
          <w:tcPr>
            <w:tcW w:w="2687"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三包凭证</w:t>
            </w:r>
          </w:p>
        </w:tc>
        <w:tc>
          <w:tcPr>
            <w:tcW w:w="3126" w:type="dxa"/>
            <w:noWrap w:val="0"/>
            <w:vAlign w:val="top"/>
          </w:tcPr>
          <w:p>
            <w:pPr>
              <w:numPr>
                <w:ilvl w:val="0"/>
                <w:numId w:val="0"/>
              </w:numPr>
              <w:ind w:left="0" w:leftChars="0" w:firstLine="0" w:firstLineChars="0"/>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833" w:type="dxa"/>
            <w:vMerge w:val="continue"/>
            <w:noWrap w:val="0"/>
            <w:vAlign w:val="center"/>
          </w:tcPr>
          <w:p>
            <w:pPr>
              <w:jc w:val="center"/>
              <w:rPr>
                <w:rFonts w:hint="eastAsia" w:ascii="宋体" w:hAnsi="宋体" w:cs="宋体"/>
                <w:color w:val="000000"/>
                <w:sz w:val="21"/>
                <w:szCs w:val="21"/>
                <w:highlight w:val="none"/>
                <w:lang w:val="en-US" w:eastAsia="zh-CN"/>
              </w:rPr>
            </w:pPr>
          </w:p>
        </w:tc>
        <w:tc>
          <w:tcPr>
            <w:tcW w:w="1833" w:type="dxa"/>
            <w:noWrap w:val="0"/>
            <w:vAlign w:val="center"/>
          </w:tcPr>
          <w:p>
            <w:pPr>
              <w:jc w:val="center"/>
              <w:rPr>
                <w:rFonts w:hint="default" w:ascii="宋体" w:hAnsi="宋体" w:eastAsia="宋体" w:cs="宋体"/>
                <w:color w:val="000000"/>
                <w:kern w:val="2"/>
                <w:sz w:val="21"/>
                <w:szCs w:val="21"/>
                <w:highlight w:val="none"/>
                <w:lang w:val="en-US" w:eastAsia="zh-CN" w:bidi="ar-SA"/>
              </w:rPr>
            </w:pPr>
            <w:r>
              <w:rPr>
                <w:rFonts w:hint="eastAsia" w:ascii="宋体" w:hAnsi="宋体" w:cs="宋体"/>
                <w:color w:val="000000"/>
                <w:sz w:val="21"/>
                <w:szCs w:val="21"/>
                <w:highlight w:val="none"/>
                <w:lang w:val="en-US" w:eastAsia="zh-CN"/>
              </w:rPr>
              <w:t>3</w:t>
            </w:r>
          </w:p>
        </w:tc>
        <w:tc>
          <w:tcPr>
            <w:tcW w:w="2687"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标志包装运输</w:t>
            </w:r>
          </w:p>
        </w:tc>
        <w:tc>
          <w:tcPr>
            <w:tcW w:w="3126" w:type="dxa"/>
            <w:noWrap w:val="0"/>
            <w:vAlign w:val="top"/>
          </w:tcPr>
          <w:p>
            <w:pPr>
              <w:numPr>
                <w:ilvl w:val="0"/>
                <w:numId w:val="0"/>
              </w:numPr>
              <w:ind w:left="0" w:leftChars="0" w:firstLine="0" w:firstLineChars="0"/>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833" w:type="dxa"/>
            <w:vMerge w:val="continue"/>
            <w:noWrap w:val="0"/>
            <w:vAlign w:val="center"/>
          </w:tcPr>
          <w:p>
            <w:pPr>
              <w:jc w:val="center"/>
              <w:rPr>
                <w:rFonts w:hint="eastAsia" w:ascii="宋体" w:hAnsi="宋体" w:cs="宋体"/>
                <w:color w:val="000000"/>
                <w:sz w:val="21"/>
                <w:szCs w:val="21"/>
                <w:highlight w:val="none"/>
                <w:lang w:val="en-US" w:eastAsia="zh-CN"/>
              </w:rPr>
            </w:pPr>
            <w:bookmarkStart w:id="22" w:name="SectionMark4"/>
          </w:p>
        </w:tc>
        <w:tc>
          <w:tcPr>
            <w:tcW w:w="1833" w:type="dxa"/>
            <w:noWrap w:val="0"/>
            <w:vAlign w:val="center"/>
          </w:tcPr>
          <w:p>
            <w:pPr>
              <w:jc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4</w:t>
            </w:r>
          </w:p>
        </w:tc>
        <w:tc>
          <w:tcPr>
            <w:tcW w:w="2687" w:type="dxa"/>
            <w:noWrap w:val="0"/>
            <w:vAlign w:val="center"/>
          </w:tcPr>
          <w:p>
            <w:pPr>
              <w:pStyle w:val="23"/>
              <w:ind w:firstLine="0" w:firstLineChars="0"/>
              <w:jc w:val="left"/>
              <w:outlineLvl w:val="1"/>
              <w:rPr>
                <w:rFonts w:hint="eastAsia" w:hAnsi="宋体" w:cs="宋体"/>
                <w:sz w:val="21"/>
                <w:szCs w:val="21"/>
                <w:highlight w:val="none"/>
                <w:lang w:eastAsia="zh-CN"/>
              </w:rPr>
            </w:pPr>
            <w:r>
              <w:rPr>
                <w:rFonts w:hint="eastAsia" w:hAnsi="宋体" w:cs="宋体"/>
                <w:sz w:val="21"/>
                <w:szCs w:val="21"/>
                <w:highlight w:val="none"/>
                <w:lang w:eastAsia="zh-CN"/>
              </w:rPr>
              <w:t>主要零部件质量</w:t>
            </w:r>
          </w:p>
        </w:tc>
        <w:tc>
          <w:tcPr>
            <w:tcW w:w="3126" w:type="dxa"/>
            <w:noWrap w:val="0"/>
            <w:vAlign w:val="top"/>
          </w:tcPr>
          <w:p>
            <w:pPr>
              <w:numPr>
                <w:ilvl w:val="0"/>
                <w:numId w:val="0"/>
              </w:numPr>
              <w:ind w:left="0" w:leftChars="0" w:firstLine="0" w:firstLineChars="0"/>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5.7</w:t>
            </w:r>
          </w:p>
        </w:tc>
      </w:tr>
    </w:tbl>
    <w:p>
      <w:pPr>
        <w:pStyle w:val="126"/>
        <w:rPr>
          <w:rFonts w:cs="Times New Roman"/>
          <w:color w:val="000000"/>
        </w:rPr>
      </w:pPr>
      <w:r>
        <w:rPr>
          <w:rFonts w:hint="eastAsia"/>
          <w:highlight w:val="none"/>
          <w:lang w:eastAsia="zh-CN"/>
        </w:rPr>
        <w:t>抽样方案</w:t>
      </w:r>
    </w:p>
    <w:p>
      <w:pPr>
        <w:pStyle w:val="23"/>
        <w:ind w:firstLine="31680"/>
        <w:rPr>
          <w:rFonts w:cs="Times New Roman"/>
          <w:color w:val="000000"/>
        </w:rPr>
      </w:pPr>
      <w:r>
        <w:rPr>
          <w:rFonts w:hint="eastAsia"/>
          <w:color w:val="000000"/>
        </w:rPr>
        <w:t>抽样方案按</w:t>
      </w:r>
      <w:r>
        <w:rPr>
          <w:color w:val="000000"/>
        </w:rPr>
        <w:t>GB/T 2828.11</w:t>
      </w:r>
      <w:r>
        <w:rPr>
          <w:rFonts w:hint="eastAsia"/>
          <w:color w:val="000000"/>
        </w:rPr>
        <w:t>－</w:t>
      </w:r>
      <w:r>
        <w:rPr>
          <w:color w:val="000000"/>
        </w:rPr>
        <w:t>2008</w:t>
      </w:r>
      <w:r>
        <w:rPr>
          <w:rFonts w:hint="eastAsia"/>
          <w:color w:val="000000"/>
        </w:rPr>
        <w:t>中表</w:t>
      </w:r>
      <w:r>
        <w:rPr>
          <w:color w:val="000000"/>
        </w:rPr>
        <w:t>B.1</w:t>
      </w:r>
      <w:r>
        <w:rPr>
          <w:rFonts w:hint="eastAsia"/>
          <w:color w:val="000000"/>
        </w:rPr>
        <w:t>制定，见表</w:t>
      </w:r>
      <w:r>
        <w:rPr>
          <w:color w:val="000000"/>
        </w:rPr>
        <w:t>4</w:t>
      </w:r>
      <w:r>
        <w:rPr>
          <w:rFonts w:hint="eastAsia"/>
          <w:color w:val="000000"/>
        </w:rPr>
        <w:t>。</w:t>
      </w:r>
    </w:p>
    <w:p>
      <w:pPr>
        <w:pStyle w:val="127"/>
        <w:numPr>
          <w:ilvl w:val="0"/>
          <w:numId w:val="0"/>
        </w:numPr>
        <w:spacing w:before="156" w:after="156"/>
        <w:rPr>
          <w:rFonts w:cs="Times New Roman"/>
        </w:rPr>
      </w:pPr>
      <w:r>
        <w:rPr>
          <w:rFonts w:hint="eastAsia"/>
        </w:rPr>
        <w:t>表</w:t>
      </w:r>
      <w:r>
        <w:t xml:space="preserve">4  </w:t>
      </w:r>
      <w:r>
        <w:rPr>
          <w:rFonts w:hint="eastAsia"/>
        </w:rPr>
        <w:t>抽样方案</w:t>
      </w:r>
    </w:p>
    <w:tbl>
      <w:tblPr>
        <w:tblStyle w:val="32"/>
        <w:tblW w:w="0" w:type="auto"/>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759"/>
        <w:gridCol w:w="47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59" w:type="dxa"/>
            <w:tcBorders>
              <w:top w:val="single" w:color="auto" w:sz="8" w:space="0"/>
              <w:right w:val="single" w:color="auto" w:sz="8" w:space="0"/>
            </w:tcBorders>
            <w:vAlign w:val="center"/>
          </w:tcPr>
          <w:p>
            <w:pPr>
              <w:pStyle w:val="23"/>
              <w:widowControl w:val="0"/>
              <w:ind w:firstLine="0" w:firstLineChars="0"/>
              <w:jc w:val="center"/>
              <w:rPr>
                <w:rFonts w:cs="Times New Roman"/>
                <w:color w:val="000000"/>
                <w:sz w:val="18"/>
                <w:szCs w:val="18"/>
              </w:rPr>
            </w:pPr>
            <w:r>
              <w:rPr>
                <w:rFonts w:hint="eastAsia"/>
                <w:color w:val="000000"/>
                <w:sz w:val="18"/>
                <w:szCs w:val="18"/>
              </w:rPr>
              <w:t>检验水平</w:t>
            </w:r>
          </w:p>
        </w:tc>
        <w:tc>
          <w:tcPr>
            <w:tcW w:w="4760" w:type="dxa"/>
            <w:tcBorders>
              <w:top w:val="single" w:color="auto" w:sz="8" w:space="0"/>
              <w:left w:val="single" w:color="auto" w:sz="8" w:space="0"/>
            </w:tcBorders>
            <w:vAlign w:val="center"/>
          </w:tcPr>
          <w:p>
            <w:pPr>
              <w:pStyle w:val="23"/>
              <w:widowControl w:val="0"/>
              <w:ind w:firstLine="0" w:firstLineChars="0"/>
              <w:jc w:val="center"/>
              <w:rPr>
                <w:rFonts w:ascii="Times New Roman" w:cs="Times New Roman"/>
                <w:color w:val="000000"/>
                <w:sz w:val="18"/>
                <w:szCs w:val="18"/>
              </w:rPr>
            </w:pPr>
            <w:r>
              <w:rPr>
                <w:rFonts w:ascii="Times New Roman" w:cs="Times New Roman"/>
                <w:color w:val="000000"/>
                <w:sz w:val="18"/>
                <w:szCs w:val="18"/>
              </w:rPr>
              <w:t>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59" w:type="dxa"/>
            <w:tcBorders>
              <w:right w:val="single" w:color="auto" w:sz="8" w:space="0"/>
            </w:tcBorders>
            <w:vAlign w:val="center"/>
          </w:tcPr>
          <w:p>
            <w:pPr>
              <w:pStyle w:val="23"/>
              <w:widowControl w:val="0"/>
              <w:ind w:firstLine="0" w:firstLineChars="0"/>
              <w:jc w:val="center"/>
              <w:rPr>
                <w:rFonts w:cs="Times New Roman"/>
                <w:color w:val="000000"/>
                <w:sz w:val="18"/>
                <w:szCs w:val="18"/>
              </w:rPr>
            </w:pPr>
            <w:r>
              <w:rPr>
                <w:rFonts w:hint="eastAsia"/>
                <w:color w:val="000000"/>
                <w:sz w:val="18"/>
                <w:szCs w:val="18"/>
              </w:rPr>
              <w:t>声称质量水平</w:t>
            </w:r>
            <w:r>
              <w:rPr>
                <w:color w:val="000000"/>
                <w:sz w:val="18"/>
                <w:szCs w:val="18"/>
              </w:rPr>
              <w:t>(DQL)</w:t>
            </w:r>
          </w:p>
        </w:tc>
        <w:tc>
          <w:tcPr>
            <w:tcW w:w="4760" w:type="dxa"/>
            <w:tcBorders>
              <w:left w:val="single" w:color="auto" w:sz="8" w:space="0"/>
            </w:tcBorders>
            <w:vAlign w:val="center"/>
          </w:tcPr>
          <w:p>
            <w:pPr>
              <w:pStyle w:val="23"/>
              <w:widowControl w:val="0"/>
              <w:ind w:firstLine="0" w:firstLineChars="0"/>
              <w:jc w:val="center"/>
              <w:rPr>
                <w:color w:val="000000"/>
                <w:sz w:val="18"/>
                <w:szCs w:val="18"/>
              </w:rPr>
            </w:pPr>
            <w:r>
              <w:rPr>
                <w:color w:val="000000"/>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59" w:type="dxa"/>
            <w:tcBorders>
              <w:right w:val="single" w:color="auto" w:sz="8" w:space="0"/>
            </w:tcBorders>
            <w:vAlign w:val="center"/>
          </w:tcPr>
          <w:p>
            <w:pPr>
              <w:pStyle w:val="23"/>
              <w:widowControl w:val="0"/>
              <w:ind w:firstLine="0" w:firstLineChars="0"/>
              <w:jc w:val="center"/>
              <w:rPr>
                <w:rFonts w:cs="Times New Roman"/>
                <w:color w:val="000000"/>
                <w:sz w:val="18"/>
                <w:szCs w:val="18"/>
              </w:rPr>
            </w:pPr>
            <w:r>
              <w:rPr>
                <w:rFonts w:hint="eastAsia"/>
                <w:color w:val="000000"/>
                <w:sz w:val="18"/>
                <w:szCs w:val="18"/>
              </w:rPr>
              <w:t>核查总体</w:t>
            </w:r>
            <w:r>
              <w:rPr>
                <w:color w:val="000000"/>
                <w:sz w:val="18"/>
                <w:szCs w:val="18"/>
              </w:rPr>
              <w:t>(N)</w:t>
            </w:r>
          </w:p>
        </w:tc>
        <w:tc>
          <w:tcPr>
            <w:tcW w:w="4760" w:type="dxa"/>
            <w:tcBorders>
              <w:left w:val="single" w:color="auto" w:sz="8" w:space="0"/>
            </w:tcBorders>
            <w:vAlign w:val="center"/>
          </w:tcPr>
          <w:p>
            <w:pPr>
              <w:pStyle w:val="23"/>
              <w:widowControl w:val="0"/>
              <w:ind w:firstLine="0" w:firstLineChars="0"/>
              <w:jc w:val="center"/>
              <w:rPr>
                <w:color w:val="000000"/>
                <w:sz w:val="18"/>
                <w:szCs w:val="18"/>
              </w:rPr>
            </w:pPr>
            <w:r>
              <w:rPr>
                <w:color w:val="000000"/>
                <w:sz w:val="18"/>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4759" w:type="dxa"/>
            <w:tcBorders>
              <w:right w:val="single" w:color="auto" w:sz="8" w:space="0"/>
            </w:tcBorders>
            <w:vAlign w:val="center"/>
          </w:tcPr>
          <w:p>
            <w:pPr>
              <w:pStyle w:val="23"/>
              <w:widowControl w:val="0"/>
              <w:ind w:firstLine="0" w:firstLineChars="0"/>
              <w:jc w:val="center"/>
              <w:rPr>
                <w:rFonts w:cs="Times New Roman"/>
                <w:color w:val="000000"/>
                <w:sz w:val="18"/>
                <w:szCs w:val="18"/>
              </w:rPr>
            </w:pPr>
            <w:r>
              <w:rPr>
                <w:rFonts w:hint="eastAsia"/>
                <w:color w:val="000000"/>
                <w:sz w:val="18"/>
                <w:szCs w:val="18"/>
              </w:rPr>
              <w:t>样本量</w:t>
            </w:r>
            <w:r>
              <w:rPr>
                <w:color w:val="000000"/>
                <w:sz w:val="18"/>
                <w:szCs w:val="18"/>
              </w:rPr>
              <w:t>(n)</w:t>
            </w:r>
          </w:p>
        </w:tc>
        <w:tc>
          <w:tcPr>
            <w:tcW w:w="4760" w:type="dxa"/>
            <w:tcBorders>
              <w:left w:val="single" w:color="auto" w:sz="8" w:space="0"/>
            </w:tcBorders>
            <w:vAlign w:val="center"/>
          </w:tcPr>
          <w:p>
            <w:pPr>
              <w:pStyle w:val="23"/>
              <w:widowControl w:val="0"/>
              <w:ind w:firstLine="0" w:firstLineChars="0"/>
              <w:jc w:val="center"/>
              <w:rPr>
                <w:color w:val="000000"/>
                <w:sz w:val="18"/>
                <w:szCs w:val="18"/>
              </w:rPr>
            </w:pPr>
            <w:r>
              <w:rPr>
                <w:color w:val="000000"/>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59" w:type="dxa"/>
            <w:tcBorders>
              <w:bottom w:val="single" w:color="auto" w:sz="8" w:space="0"/>
              <w:right w:val="single" w:color="auto" w:sz="8" w:space="0"/>
            </w:tcBorders>
            <w:vAlign w:val="center"/>
          </w:tcPr>
          <w:p>
            <w:pPr>
              <w:pStyle w:val="23"/>
              <w:widowControl w:val="0"/>
              <w:ind w:firstLine="0" w:firstLineChars="0"/>
              <w:jc w:val="center"/>
              <w:rPr>
                <w:rFonts w:cs="Times New Roman"/>
                <w:color w:val="000000"/>
                <w:sz w:val="18"/>
                <w:szCs w:val="18"/>
              </w:rPr>
            </w:pPr>
            <w:r>
              <w:rPr>
                <w:rFonts w:hint="eastAsia"/>
                <w:color w:val="000000"/>
                <w:sz w:val="18"/>
                <w:szCs w:val="18"/>
              </w:rPr>
              <w:t>不合格品限定数</w:t>
            </w:r>
            <w:r>
              <w:rPr>
                <w:color w:val="000000"/>
                <w:sz w:val="18"/>
                <w:szCs w:val="18"/>
              </w:rPr>
              <w:t>(L)</w:t>
            </w:r>
          </w:p>
        </w:tc>
        <w:tc>
          <w:tcPr>
            <w:tcW w:w="4760" w:type="dxa"/>
            <w:tcBorders>
              <w:left w:val="single" w:color="auto" w:sz="8" w:space="0"/>
              <w:bottom w:val="single" w:color="auto" w:sz="8" w:space="0"/>
            </w:tcBorders>
            <w:vAlign w:val="center"/>
          </w:tcPr>
          <w:p>
            <w:pPr>
              <w:pStyle w:val="23"/>
              <w:widowControl w:val="0"/>
              <w:ind w:firstLine="0" w:firstLineChars="0"/>
              <w:jc w:val="center"/>
              <w:rPr>
                <w:color w:val="000000"/>
                <w:sz w:val="18"/>
                <w:szCs w:val="18"/>
              </w:rPr>
            </w:pPr>
            <w:r>
              <w:rPr>
                <w:color w:val="000000"/>
                <w:sz w:val="18"/>
                <w:szCs w:val="18"/>
              </w:rPr>
              <w:t>0</w:t>
            </w:r>
          </w:p>
        </w:tc>
      </w:tr>
    </w:tbl>
    <w:p>
      <w:pPr>
        <w:pStyle w:val="126"/>
        <w:rPr>
          <w:rFonts w:cs="Times New Roman"/>
          <w:color w:val="000000"/>
        </w:rPr>
      </w:pPr>
      <w:r>
        <w:rPr>
          <w:rFonts w:hint="eastAsia"/>
          <w:highlight w:val="none"/>
          <w:lang w:eastAsia="zh-CN"/>
        </w:rPr>
        <w:t>抽样方法</w:t>
      </w:r>
    </w:p>
    <w:p>
      <w:pPr>
        <w:pStyle w:val="23"/>
        <w:ind w:firstLine="31680"/>
        <w:rPr>
          <w:rFonts w:hint="eastAsia" w:hAnsi="宋体"/>
        </w:rPr>
      </w:pPr>
      <w:r>
        <w:rPr>
          <w:rFonts w:hint="eastAsia" w:hAnsi="宋体"/>
        </w:rPr>
        <w:t>根据抽样方案确定，抽样基数为</w:t>
      </w:r>
      <w:r>
        <w:rPr>
          <w:rFonts w:hAnsi="宋体"/>
        </w:rPr>
        <w:t>10</w:t>
      </w:r>
      <w:r>
        <w:rPr>
          <w:rFonts w:hint="eastAsia" w:hAnsi="宋体"/>
        </w:rPr>
        <w:t>台，检验样机为</w:t>
      </w:r>
      <w:r>
        <w:rPr>
          <w:rFonts w:hAnsi="宋体"/>
        </w:rPr>
        <w:t>1</w:t>
      </w:r>
      <w:r>
        <w:rPr>
          <w:rFonts w:hint="eastAsia" w:hAnsi="宋体"/>
        </w:rPr>
        <w:t>台。检验样机应在制造单位近一年内生产且自检合格的产品中随机抽取</w:t>
      </w:r>
      <w:r>
        <w:rPr>
          <w:rFonts w:hAnsi="宋体"/>
        </w:rPr>
        <w:t>(</w:t>
      </w:r>
      <w:r>
        <w:rPr>
          <w:rFonts w:hint="eastAsia" w:hAnsi="宋体"/>
        </w:rPr>
        <w:t>其中，在用户中或销售部门抽样时不受抽样基数限制</w:t>
      </w:r>
      <w:r>
        <w:rPr>
          <w:rFonts w:hAnsi="宋体"/>
        </w:rPr>
        <w:t>)</w:t>
      </w:r>
      <w:r>
        <w:rPr>
          <w:rFonts w:hint="eastAsia" w:hAnsi="宋体"/>
        </w:rPr>
        <w:t>。</w:t>
      </w:r>
    </w:p>
    <w:p>
      <w:pPr>
        <w:pStyle w:val="126"/>
        <w:rPr>
          <w:rFonts w:hint="default"/>
          <w:lang w:val="en-US" w:eastAsia="zh-CN"/>
        </w:rPr>
      </w:pPr>
      <w:r>
        <w:rPr>
          <w:rFonts w:hint="eastAsia"/>
          <w:highlight w:val="none"/>
          <w:lang w:eastAsia="zh-CN"/>
        </w:rPr>
        <w:t>判定规则</w:t>
      </w:r>
    </w:p>
    <w:p>
      <w:pPr>
        <w:pStyle w:val="43"/>
        <w:spacing w:after="156" w:afterLines="50"/>
        <w:rPr>
          <w:rFonts w:cs="Times New Roman"/>
        </w:rPr>
      </w:pPr>
      <w:r>
        <w:rPr>
          <w:rFonts w:hint="eastAsia" w:ascii="宋体" w:eastAsia="宋体" w:cs="Times New Roman"/>
          <w:sz w:val="21"/>
          <w:szCs w:val="22"/>
          <w:lang w:val="en-US" w:eastAsia="zh-CN" w:bidi="ar-SA"/>
        </w:rPr>
        <w:t>样机合格判定</w:t>
      </w:r>
    </w:p>
    <w:p>
      <w:pPr>
        <w:ind w:firstLine="420" w:firstLineChars="200"/>
        <w:rPr>
          <w:rFonts w:hint="default"/>
          <w:lang w:val="en-US" w:eastAsia="zh-CN"/>
        </w:rPr>
      </w:pPr>
      <w:r>
        <w:rPr>
          <w:rFonts w:hint="eastAsia" w:ascii="宋体" w:hAnsi="宋体" w:cs="宋体"/>
        </w:rPr>
        <w:t>对样机的</w:t>
      </w:r>
      <w:r>
        <w:rPr>
          <w:rFonts w:ascii="宋体" w:hAnsi="宋体" w:cs="宋体"/>
        </w:rPr>
        <w:t>A</w:t>
      </w:r>
      <w:r>
        <w:rPr>
          <w:rFonts w:hint="eastAsia" w:ascii="宋体" w:hAnsi="宋体" w:cs="宋体"/>
        </w:rPr>
        <w:t>、</w:t>
      </w:r>
      <w:r>
        <w:rPr>
          <w:rFonts w:ascii="宋体" w:hAnsi="宋体" w:cs="宋体"/>
        </w:rPr>
        <w:t>B</w:t>
      </w:r>
      <w:r>
        <w:rPr>
          <w:rFonts w:hint="eastAsia" w:ascii="宋体" w:hAnsi="宋体" w:cs="宋体"/>
        </w:rPr>
        <w:t>、</w:t>
      </w:r>
      <w:r>
        <w:rPr>
          <w:rFonts w:ascii="宋体" w:hAnsi="宋体" w:cs="宋体"/>
        </w:rPr>
        <w:t>C</w:t>
      </w:r>
      <w:r>
        <w:rPr>
          <w:rFonts w:hint="eastAsia" w:ascii="宋体" w:hAnsi="宋体" w:cs="宋体"/>
        </w:rPr>
        <w:t>各类检验项目进行逐一检验和判定。当</w:t>
      </w:r>
      <w:r>
        <w:rPr>
          <w:rFonts w:ascii="宋体" w:hAnsi="宋体" w:cs="宋体"/>
        </w:rPr>
        <w:t>A</w:t>
      </w:r>
      <w:r>
        <w:rPr>
          <w:rFonts w:hint="eastAsia" w:ascii="宋体" w:hAnsi="宋体" w:cs="宋体"/>
        </w:rPr>
        <w:t>类不合格项目数为</w:t>
      </w:r>
      <w:r>
        <w:rPr>
          <w:rFonts w:ascii="宋体" w:hAnsi="宋体" w:cs="宋体"/>
        </w:rPr>
        <w:t>0</w:t>
      </w:r>
      <w:r>
        <w:rPr>
          <w:rFonts w:hint="eastAsia" w:ascii="宋体" w:hAnsi="宋体" w:cs="宋体"/>
        </w:rPr>
        <w:t>、</w:t>
      </w:r>
      <w:r>
        <w:rPr>
          <w:rFonts w:ascii="宋体" w:hAnsi="宋体" w:cs="宋体"/>
        </w:rPr>
        <w:t>B</w:t>
      </w:r>
      <w:r>
        <w:rPr>
          <w:rFonts w:hint="eastAsia" w:ascii="宋体" w:hAnsi="宋体" w:cs="宋体"/>
        </w:rPr>
        <w:t>类不合格项目数为</w:t>
      </w:r>
      <w:r>
        <w:rPr>
          <w:rFonts w:ascii="宋体" w:hAnsi="宋体" w:cs="宋体"/>
        </w:rPr>
        <w:t>1</w:t>
      </w:r>
      <w:r>
        <w:rPr>
          <w:rFonts w:hint="eastAsia" w:ascii="宋体" w:hAnsi="宋体" w:cs="宋体"/>
        </w:rPr>
        <w:t>、</w:t>
      </w:r>
      <w:r>
        <w:rPr>
          <w:rFonts w:ascii="宋体" w:hAnsi="宋体" w:cs="宋体"/>
        </w:rPr>
        <w:t>C</w:t>
      </w:r>
      <w:r>
        <w:rPr>
          <w:rFonts w:hint="eastAsia" w:ascii="宋体" w:hAnsi="宋体" w:cs="宋体"/>
        </w:rPr>
        <w:t>类不合格项目数不超过</w:t>
      </w:r>
      <w:r>
        <w:rPr>
          <w:rFonts w:ascii="宋体" w:hAnsi="宋体" w:cs="宋体"/>
        </w:rPr>
        <w:t>2</w:t>
      </w:r>
      <w:r>
        <w:rPr>
          <w:rFonts w:hint="eastAsia" w:ascii="宋体" w:hAnsi="宋体" w:cs="宋体"/>
        </w:rPr>
        <w:t>时，或者当</w:t>
      </w:r>
      <w:r>
        <w:rPr>
          <w:rFonts w:ascii="宋体" w:hAnsi="宋体" w:cs="宋体"/>
        </w:rPr>
        <w:t>A</w:t>
      </w:r>
      <w:r>
        <w:rPr>
          <w:rFonts w:hint="eastAsia" w:ascii="宋体" w:hAnsi="宋体" w:cs="宋体"/>
        </w:rPr>
        <w:t>类和</w:t>
      </w:r>
      <w:r>
        <w:rPr>
          <w:rFonts w:ascii="宋体" w:hAnsi="宋体" w:cs="宋体"/>
        </w:rPr>
        <w:t>B</w:t>
      </w:r>
      <w:r>
        <w:rPr>
          <w:rFonts w:hint="eastAsia" w:ascii="宋体" w:hAnsi="宋体" w:cs="宋体"/>
        </w:rPr>
        <w:t>类不合格项目数均为</w:t>
      </w:r>
      <w:r>
        <w:rPr>
          <w:rFonts w:ascii="宋体" w:hAnsi="宋体" w:cs="宋体"/>
        </w:rPr>
        <w:t>0</w:t>
      </w:r>
      <w:r>
        <w:rPr>
          <w:rFonts w:hint="eastAsia" w:ascii="宋体" w:hAnsi="宋体" w:cs="宋体"/>
        </w:rPr>
        <w:t>、</w:t>
      </w:r>
      <w:r>
        <w:rPr>
          <w:rFonts w:ascii="宋体" w:hAnsi="宋体" w:cs="宋体"/>
        </w:rPr>
        <w:t>C</w:t>
      </w:r>
      <w:r>
        <w:rPr>
          <w:rFonts w:hint="eastAsia" w:ascii="宋体" w:hAnsi="宋体" w:cs="宋体"/>
        </w:rPr>
        <w:t>类不合格项目数不超过</w:t>
      </w:r>
      <w:r>
        <w:rPr>
          <w:rFonts w:ascii="宋体" w:hAnsi="宋体" w:cs="宋体"/>
        </w:rPr>
        <w:t>3</w:t>
      </w:r>
      <w:r>
        <w:rPr>
          <w:rFonts w:hint="eastAsia" w:ascii="宋体" w:hAnsi="宋体" w:cs="宋体"/>
        </w:rPr>
        <w:t>时，判定样机为合格品；否则判定样机为不合格品。</w:t>
      </w:r>
    </w:p>
    <w:p>
      <w:pPr>
        <w:pStyle w:val="43"/>
        <w:spacing w:after="156" w:afterLines="50"/>
      </w:pPr>
      <w:r>
        <w:rPr>
          <w:rFonts w:hint="eastAsia" w:ascii="宋体" w:eastAsia="宋体" w:cs="Times New Roman"/>
          <w:sz w:val="21"/>
          <w:szCs w:val="22"/>
          <w:lang w:val="en-US" w:eastAsia="zh-CN" w:bidi="ar-SA"/>
        </w:rPr>
        <w:t>综合判定</w:t>
      </w:r>
    </w:p>
    <w:p>
      <w:pPr>
        <w:ind w:firstLine="420" w:firstLineChars="200"/>
      </w:pPr>
      <w:r>
        <w:rPr>
          <w:rFonts w:hint="eastAsia" w:cs="宋体"/>
        </w:rPr>
        <w:t>若样机为合格品（即，样本的不合格品数不大于不合格品限定数），则判评定通过；若样机为不合格品（即，样本的不合格品数大于不合格品限定数），则判评定不通过。</w:t>
      </w:r>
    </w:p>
    <w:p>
      <w:pPr>
        <w:pStyle w:val="126"/>
        <w:numPr>
          <w:ilvl w:val="1"/>
          <w:numId w:val="0"/>
        </w:numPr>
        <w:ind w:leftChars="0"/>
      </w:pPr>
    </w:p>
    <w:bookmarkEnd w:id="22"/>
    <w:p>
      <w:pPr>
        <w:pStyle w:val="126"/>
        <w:numPr>
          <w:ilvl w:val="0"/>
          <w:numId w:val="0"/>
        </w:numPr>
      </w:pPr>
    </w:p>
    <w:p>
      <w:pPr>
        <w:pStyle w:val="126"/>
        <w:numPr>
          <w:ilvl w:val="0"/>
          <w:numId w:val="0"/>
        </w:numPr>
      </w:pPr>
    </w:p>
    <w:p>
      <w:pPr>
        <w:pStyle w:val="130"/>
        <w:rPr>
          <w:rFonts w:hint="eastAsia"/>
        </w:rPr>
      </w:pPr>
      <w:r>
        <w:t>_________________________________</w: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Math">
    <w:altName w:val="DejaVu Math TeX Gyre"/>
    <w:panose1 w:val="02040503050406030204"/>
    <w:charset w:val="00"/>
    <w:family w:val="roman"/>
    <w:pitch w:val="default"/>
    <w:sig w:usb0="00000000" w:usb1="00000000" w:usb2="00000000" w:usb3="00000000" w:csb0="2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t>DB21/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C05C39"/>
    <w:multiLevelType w:val="singleLevel"/>
    <w:tmpl w:val="E9C05C39"/>
    <w:lvl w:ilvl="0" w:tentative="0">
      <w:start w:val="1"/>
      <w:numFmt w:val="lowerLetter"/>
      <w:suff w:val="nothing"/>
      <w:lvlText w:val="%1）"/>
      <w:lvlJc w:val="left"/>
    </w:lvl>
  </w:abstractNum>
  <w:abstractNum w:abstractNumId="1">
    <w:nsid w:val="05D7C8F6"/>
    <w:multiLevelType w:val="singleLevel"/>
    <w:tmpl w:val="05D7C8F6"/>
    <w:lvl w:ilvl="0" w:tentative="0">
      <w:start w:val="1"/>
      <w:numFmt w:val="lowerLetter"/>
      <w:lvlText w:val="%1)"/>
      <w:lvlJc w:val="left"/>
      <w:pPr>
        <w:tabs>
          <w:tab w:val="left" w:pos="312"/>
        </w:tabs>
      </w:pPr>
    </w:lvl>
  </w:abstractNum>
  <w:abstractNum w:abstractNumId="2">
    <w:nsid w:val="079102AD"/>
    <w:multiLevelType w:val="multilevel"/>
    <w:tmpl w:val="079102AD"/>
    <w:lvl w:ilvl="0" w:tentative="0">
      <w:start w:val="1"/>
      <w:numFmt w:val="decimal"/>
      <w:pStyle w:val="59"/>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117"/>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5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122"/>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66"/>
      <w:suff w:val="nothing"/>
      <w:lvlText w:val="注%1："/>
      <w:lvlJc w:val="left"/>
      <w:pPr>
        <w:ind w:left="448"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4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4"/>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3"/>
      <w:suff w:val="nothing"/>
      <w:lvlText w:val="%1.%2.%3　"/>
      <w:lvlJc w:val="left"/>
      <w:pPr>
        <w:ind w:left="0" w:firstLine="0"/>
      </w:pPr>
      <w:rPr>
        <w:rFonts w:hint="eastAsia" w:ascii="黑体" w:hAnsi="Times New Roman" w:eastAsia="黑体"/>
        <w:b w:val="0"/>
        <w:i w:val="0"/>
        <w:sz w:val="21"/>
      </w:rPr>
    </w:lvl>
    <w:lvl w:ilvl="3" w:tentative="0">
      <w:start w:val="1"/>
      <w:numFmt w:val="decimal"/>
      <w:pStyle w:val="45"/>
      <w:suff w:val="nothing"/>
      <w:lvlText w:val="%1.%2.%3.%4　"/>
      <w:lvlJc w:val="left"/>
      <w:pPr>
        <w:ind w:left="0" w:firstLine="0"/>
      </w:pPr>
      <w:rPr>
        <w:rFonts w:hint="eastAsia" w:ascii="黑体" w:hAnsi="Times New Roman" w:eastAsia="黑体"/>
        <w:b w:val="0"/>
        <w:i w:val="0"/>
        <w:sz w:val="21"/>
      </w:rPr>
    </w:lvl>
    <w:lvl w:ilvl="4" w:tentative="0">
      <w:start w:val="1"/>
      <w:numFmt w:val="decimal"/>
      <w:pStyle w:val="46"/>
      <w:suff w:val="nothing"/>
      <w:lvlText w:val="%1.%2.%3.%4.%5　"/>
      <w:lvlJc w:val="left"/>
      <w:pPr>
        <w:ind w:left="0" w:firstLine="0"/>
      </w:pPr>
      <w:rPr>
        <w:rFonts w:hint="eastAsia" w:ascii="黑体" w:hAnsi="Times New Roman" w:eastAsia="黑体"/>
        <w:b w:val="0"/>
        <w:i w:val="0"/>
        <w:sz w:val="21"/>
      </w:rPr>
    </w:lvl>
    <w:lvl w:ilvl="5" w:tentative="0">
      <w:start w:val="1"/>
      <w:numFmt w:val="decimal"/>
      <w:pStyle w:val="4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A8F7113"/>
    <w:multiLevelType w:val="multilevel"/>
    <w:tmpl w:val="2A8F7113"/>
    <w:lvl w:ilvl="0" w:tentative="0">
      <w:start w:val="1"/>
      <w:numFmt w:val="upperLetter"/>
      <w:pStyle w:val="99"/>
      <w:suff w:val="space"/>
      <w:lvlText w:val="%1"/>
      <w:lvlJc w:val="left"/>
      <w:pPr>
        <w:ind w:left="623" w:hanging="425"/>
      </w:pPr>
      <w:rPr>
        <w:rFonts w:hint="eastAsia"/>
      </w:rPr>
    </w:lvl>
    <w:lvl w:ilvl="1" w:tentative="0">
      <w:start w:val="1"/>
      <w:numFmt w:val="decimal"/>
      <w:pStyle w:val="10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52"/>
      <w:suff w:val="nothing"/>
      <w:lvlText w:val="%1——"/>
      <w:lvlJc w:val="left"/>
      <w:pPr>
        <w:ind w:left="833" w:hanging="408"/>
      </w:pPr>
      <w:rPr>
        <w:rFonts w:hint="eastAsia"/>
      </w:rPr>
    </w:lvl>
    <w:lvl w:ilvl="1" w:tentative="0">
      <w:start w:val="1"/>
      <w:numFmt w:val="bullet"/>
      <w:pStyle w:val="53"/>
      <w:lvlText w:val=""/>
      <w:lvlJc w:val="left"/>
      <w:pPr>
        <w:tabs>
          <w:tab w:val="left" w:pos="760"/>
        </w:tabs>
        <w:ind w:left="1264" w:hanging="413"/>
      </w:pPr>
      <w:rPr>
        <w:rFonts w:hint="default" w:ascii="Symbol" w:hAnsi="Symbol"/>
        <w:color w:val="auto"/>
      </w:rPr>
    </w:lvl>
    <w:lvl w:ilvl="2" w:tentative="0">
      <w:start w:val="1"/>
      <w:numFmt w:val="bullet"/>
      <w:pStyle w:val="6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60"/>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7"/>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2"/>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2">
    <w:nsid w:val="4B733A5F"/>
    <w:multiLevelType w:val="multilevel"/>
    <w:tmpl w:val="4B733A5F"/>
    <w:lvl w:ilvl="0" w:tentative="0">
      <w:start w:val="1"/>
      <w:numFmt w:val="decimal"/>
      <w:pStyle w:val="6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557C2AF5"/>
    <w:multiLevelType w:val="multilevel"/>
    <w:tmpl w:val="557C2AF5"/>
    <w:lvl w:ilvl="0" w:tentative="0">
      <w:start w:val="1"/>
      <w:numFmt w:val="decimal"/>
      <w:pStyle w:val="12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0B55DC2"/>
    <w:multiLevelType w:val="multilevel"/>
    <w:tmpl w:val="60B55DC2"/>
    <w:lvl w:ilvl="0" w:tentative="0">
      <w:start w:val="1"/>
      <w:numFmt w:val="upperLetter"/>
      <w:pStyle w:val="87"/>
      <w:lvlText w:val="%1"/>
      <w:lvlJc w:val="left"/>
      <w:pPr>
        <w:tabs>
          <w:tab w:val="left" w:pos="0"/>
        </w:tabs>
        <w:ind w:left="0" w:hanging="425"/>
      </w:pPr>
      <w:rPr>
        <w:rFonts w:hint="eastAsia"/>
      </w:rPr>
    </w:lvl>
    <w:lvl w:ilvl="1" w:tentative="0">
      <w:start w:val="1"/>
      <w:numFmt w:val="decimal"/>
      <w:pStyle w:val="8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2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8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4"/>
      <w:suff w:val="nothing"/>
      <w:lvlText w:val="%1.%2.%3　"/>
      <w:lvlJc w:val="left"/>
      <w:pPr>
        <w:ind w:left="0" w:firstLine="0"/>
      </w:pPr>
      <w:rPr>
        <w:rFonts w:hint="eastAsia" w:ascii="黑体" w:hAnsi="Times New Roman" w:eastAsia="黑体"/>
        <w:b w:val="0"/>
        <w:i w:val="0"/>
        <w:sz w:val="21"/>
      </w:rPr>
    </w:lvl>
    <w:lvl w:ilvl="3" w:tentative="0">
      <w:start w:val="1"/>
      <w:numFmt w:val="decimal"/>
      <w:pStyle w:val="89"/>
      <w:suff w:val="nothing"/>
      <w:lvlText w:val="%1.%2.%3.%4　"/>
      <w:lvlJc w:val="left"/>
      <w:pPr>
        <w:ind w:left="0" w:firstLine="0"/>
      </w:pPr>
      <w:rPr>
        <w:rFonts w:hint="eastAsia" w:ascii="黑体" w:hAnsi="Times New Roman" w:eastAsia="黑体"/>
        <w:b w:val="0"/>
        <w:i w:val="0"/>
        <w:sz w:val="21"/>
      </w:rPr>
    </w:lvl>
    <w:lvl w:ilvl="4" w:tentative="0">
      <w:start w:val="1"/>
      <w:numFmt w:val="decimal"/>
      <w:pStyle w:val="94"/>
      <w:suff w:val="nothing"/>
      <w:lvlText w:val="%1.%2.%3.%4.%5　"/>
      <w:lvlJc w:val="left"/>
      <w:pPr>
        <w:ind w:left="0" w:firstLine="0"/>
      </w:pPr>
      <w:rPr>
        <w:rFonts w:hint="eastAsia" w:ascii="黑体" w:hAnsi="Times New Roman" w:eastAsia="黑体"/>
        <w:b w:val="0"/>
        <w:i w:val="0"/>
        <w:sz w:val="21"/>
      </w:rPr>
    </w:lvl>
    <w:lvl w:ilvl="5" w:tentative="0">
      <w:start w:val="1"/>
      <w:numFmt w:val="decimal"/>
      <w:pStyle w:val="97"/>
      <w:suff w:val="nothing"/>
      <w:lvlText w:val="%1.%2.%3.%4.%5.%6　"/>
      <w:lvlJc w:val="left"/>
      <w:pPr>
        <w:ind w:left="0" w:firstLine="0"/>
      </w:pPr>
      <w:rPr>
        <w:rFonts w:hint="eastAsia" w:ascii="黑体" w:hAnsi="Times New Roman" w:eastAsia="黑体"/>
        <w:b w:val="0"/>
        <w:i w:val="0"/>
        <w:sz w:val="21"/>
      </w:rPr>
    </w:lvl>
    <w:lvl w:ilvl="6" w:tentative="0">
      <w:start w:val="1"/>
      <w:numFmt w:val="decimal"/>
      <w:pStyle w:val="10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06"/>
      <w:lvlText w:val="%1)"/>
      <w:lvlJc w:val="left"/>
      <w:pPr>
        <w:tabs>
          <w:tab w:val="left" w:pos="839"/>
        </w:tabs>
        <w:ind w:left="839" w:hanging="419"/>
      </w:pPr>
      <w:rPr>
        <w:rFonts w:hint="eastAsia" w:ascii="宋体" w:eastAsia="宋体"/>
        <w:b w:val="0"/>
        <w:i w:val="0"/>
        <w:sz w:val="21"/>
      </w:rPr>
    </w:lvl>
    <w:lvl w:ilvl="1" w:tentative="0">
      <w:start w:val="1"/>
      <w:numFmt w:val="decimal"/>
      <w:pStyle w:val="9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5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9">
    <w:nsid w:val="78193C5F"/>
    <w:multiLevelType w:val="singleLevel"/>
    <w:tmpl w:val="78193C5F"/>
    <w:lvl w:ilvl="0" w:tentative="0">
      <w:start w:val="2"/>
      <w:numFmt w:val="decimal"/>
      <w:suff w:val="nothing"/>
      <w:lvlText w:val="%1、"/>
      <w:lvlJc w:val="left"/>
    </w:lvl>
  </w:abstractNum>
  <w:num w:numId="1">
    <w:abstractNumId w:val="10"/>
  </w:num>
  <w:num w:numId="2">
    <w:abstractNumId w:val="7"/>
  </w:num>
  <w:num w:numId="3">
    <w:abstractNumId w:val="9"/>
  </w:num>
  <w:num w:numId="4">
    <w:abstractNumId w:val="4"/>
  </w:num>
  <w:num w:numId="5">
    <w:abstractNumId w:val="11"/>
  </w:num>
  <w:num w:numId="6">
    <w:abstractNumId w:val="18"/>
  </w:num>
  <w:num w:numId="7">
    <w:abstractNumId w:val="2"/>
  </w:num>
  <w:num w:numId="8">
    <w:abstractNumId w:val="12"/>
  </w:num>
  <w:num w:numId="9">
    <w:abstractNumId w:val="6"/>
  </w:num>
  <w:num w:numId="10">
    <w:abstractNumId w:val="16"/>
  </w:num>
  <w:num w:numId="11">
    <w:abstractNumId w:val="14"/>
  </w:num>
  <w:num w:numId="12">
    <w:abstractNumId w:val="17"/>
  </w:num>
  <w:num w:numId="13">
    <w:abstractNumId w:val="8"/>
  </w:num>
  <w:num w:numId="14">
    <w:abstractNumId w:val="3"/>
  </w:num>
  <w:num w:numId="15">
    <w:abstractNumId w:val="5"/>
  </w:num>
  <w:num w:numId="16">
    <w:abstractNumId w:val="15"/>
  </w:num>
  <w:num w:numId="17">
    <w:abstractNumId w:val="13"/>
  </w:num>
  <w:num w:numId="18">
    <w:abstractNumId w:val="1"/>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dit="forms" w:enforcement="1" w:cryptProviderType="rsaFull" w:cryptAlgorithmClass="hash" w:cryptAlgorithmType="typeAny" w:cryptAlgorithmSid="4" w:cryptSpinCount="100000" w:hash="ZZK6nKbktPDezNTGAlTW/V59PoU=" w:salt="twlnW1T+Fn8gE3NtTxHu2w=="/>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wM2JmZTU2ZTNkMWM4YmVmNzEyODY1MGRkNDYyMDIifQ=="/>
  </w:docVars>
  <w:rsids>
    <w:rsidRoot w:val="00035925"/>
    <w:rsid w:val="00000244"/>
    <w:rsid w:val="0000185F"/>
    <w:rsid w:val="0000586F"/>
    <w:rsid w:val="00013D86"/>
    <w:rsid w:val="00013E02"/>
    <w:rsid w:val="0001768D"/>
    <w:rsid w:val="0002143C"/>
    <w:rsid w:val="00022799"/>
    <w:rsid w:val="0002562E"/>
    <w:rsid w:val="00025A65"/>
    <w:rsid w:val="00026C31"/>
    <w:rsid w:val="00027280"/>
    <w:rsid w:val="000300FA"/>
    <w:rsid w:val="000320A7"/>
    <w:rsid w:val="00035925"/>
    <w:rsid w:val="0003710B"/>
    <w:rsid w:val="0005172E"/>
    <w:rsid w:val="00067CDF"/>
    <w:rsid w:val="00074FBE"/>
    <w:rsid w:val="00083A09"/>
    <w:rsid w:val="0009005E"/>
    <w:rsid w:val="00092857"/>
    <w:rsid w:val="000A20A9"/>
    <w:rsid w:val="000A48B1"/>
    <w:rsid w:val="000B3143"/>
    <w:rsid w:val="000C6B05"/>
    <w:rsid w:val="000C6DD6"/>
    <w:rsid w:val="000C73D4"/>
    <w:rsid w:val="000D2BA1"/>
    <w:rsid w:val="000D3D4C"/>
    <w:rsid w:val="000D4F51"/>
    <w:rsid w:val="000D718B"/>
    <w:rsid w:val="000E0C46"/>
    <w:rsid w:val="000E1475"/>
    <w:rsid w:val="000F030C"/>
    <w:rsid w:val="000F129C"/>
    <w:rsid w:val="000F36A1"/>
    <w:rsid w:val="001056DE"/>
    <w:rsid w:val="001124C0"/>
    <w:rsid w:val="0013175F"/>
    <w:rsid w:val="00133F8B"/>
    <w:rsid w:val="00136004"/>
    <w:rsid w:val="00141AE3"/>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A6A62"/>
    <w:rsid w:val="001A702E"/>
    <w:rsid w:val="001B6947"/>
    <w:rsid w:val="001B6DC2"/>
    <w:rsid w:val="001C149C"/>
    <w:rsid w:val="001C21AC"/>
    <w:rsid w:val="001C47BA"/>
    <w:rsid w:val="001C59EA"/>
    <w:rsid w:val="001D406C"/>
    <w:rsid w:val="001D41EE"/>
    <w:rsid w:val="001D6551"/>
    <w:rsid w:val="001E0380"/>
    <w:rsid w:val="001E13B1"/>
    <w:rsid w:val="001F0CA4"/>
    <w:rsid w:val="001F3A19"/>
    <w:rsid w:val="00203DF0"/>
    <w:rsid w:val="00221B8A"/>
    <w:rsid w:val="00223CBC"/>
    <w:rsid w:val="0023007C"/>
    <w:rsid w:val="00234467"/>
    <w:rsid w:val="00237D8D"/>
    <w:rsid w:val="00241DA2"/>
    <w:rsid w:val="00247FEE"/>
    <w:rsid w:val="00250E7D"/>
    <w:rsid w:val="002565D5"/>
    <w:rsid w:val="002622C0"/>
    <w:rsid w:val="0027160B"/>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3539"/>
    <w:rsid w:val="002E5635"/>
    <w:rsid w:val="002E64C3"/>
    <w:rsid w:val="002E6A2C"/>
    <w:rsid w:val="002F1D8C"/>
    <w:rsid w:val="002F21DA"/>
    <w:rsid w:val="00301F39"/>
    <w:rsid w:val="00302AD7"/>
    <w:rsid w:val="003075F1"/>
    <w:rsid w:val="00325926"/>
    <w:rsid w:val="003265B7"/>
    <w:rsid w:val="00327A8A"/>
    <w:rsid w:val="00336610"/>
    <w:rsid w:val="0033692D"/>
    <w:rsid w:val="00343F73"/>
    <w:rsid w:val="00345060"/>
    <w:rsid w:val="0035323B"/>
    <w:rsid w:val="00353F01"/>
    <w:rsid w:val="00354911"/>
    <w:rsid w:val="003609D2"/>
    <w:rsid w:val="00363F22"/>
    <w:rsid w:val="00375564"/>
    <w:rsid w:val="00383191"/>
    <w:rsid w:val="00386DED"/>
    <w:rsid w:val="003905D7"/>
    <w:rsid w:val="003912E7"/>
    <w:rsid w:val="00393947"/>
    <w:rsid w:val="003A2275"/>
    <w:rsid w:val="003A6A4F"/>
    <w:rsid w:val="003A7088"/>
    <w:rsid w:val="003B00DF"/>
    <w:rsid w:val="003B1275"/>
    <w:rsid w:val="003B1778"/>
    <w:rsid w:val="003C11CB"/>
    <w:rsid w:val="003C75F3"/>
    <w:rsid w:val="003C78A3"/>
    <w:rsid w:val="003C7A58"/>
    <w:rsid w:val="003D0793"/>
    <w:rsid w:val="003D431E"/>
    <w:rsid w:val="003E1867"/>
    <w:rsid w:val="003E4AF2"/>
    <w:rsid w:val="003E5729"/>
    <w:rsid w:val="003E5C7B"/>
    <w:rsid w:val="003F4EE0"/>
    <w:rsid w:val="0040118E"/>
    <w:rsid w:val="004013BE"/>
    <w:rsid w:val="00402153"/>
    <w:rsid w:val="00402FC1"/>
    <w:rsid w:val="00425082"/>
    <w:rsid w:val="00431DEB"/>
    <w:rsid w:val="00435E0A"/>
    <w:rsid w:val="004401E3"/>
    <w:rsid w:val="00446B29"/>
    <w:rsid w:val="00451E52"/>
    <w:rsid w:val="00453F9A"/>
    <w:rsid w:val="00471E91"/>
    <w:rsid w:val="00472E51"/>
    <w:rsid w:val="00474675"/>
    <w:rsid w:val="0047470C"/>
    <w:rsid w:val="00475EDE"/>
    <w:rsid w:val="0049779D"/>
    <w:rsid w:val="004A35F9"/>
    <w:rsid w:val="004B24C1"/>
    <w:rsid w:val="004C292F"/>
    <w:rsid w:val="004D6F4C"/>
    <w:rsid w:val="00510280"/>
    <w:rsid w:val="00513D73"/>
    <w:rsid w:val="00514A43"/>
    <w:rsid w:val="005174E5"/>
    <w:rsid w:val="00522393"/>
    <w:rsid w:val="00522620"/>
    <w:rsid w:val="00525656"/>
    <w:rsid w:val="00534C02"/>
    <w:rsid w:val="0054264B"/>
    <w:rsid w:val="00543786"/>
    <w:rsid w:val="005533D7"/>
    <w:rsid w:val="005703DE"/>
    <w:rsid w:val="0058464E"/>
    <w:rsid w:val="005A01CB"/>
    <w:rsid w:val="005A1F07"/>
    <w:rsid w:val="005A58FF"/>
    <w:rsid w:val="005A5EAF"/>
    <w:rsid w:val="005A64C0"/>
    <w:rsid w:val="005B3C11"/>
    <w:rsid w:val="005C1C28"/>
    <w:rsid w:val="005C6DB5"/>
    <w:rsid w:val="005E19E7"/>
    <w:rsid w:val="005E602A"/>
    <w:rsid w:val="00603E10"/>
    <w:rsid w:val="00613A32"/>
    <w:rsid w:val="00616DF2"/>
    <w:rsid w:val="0061716C"/>
    <w:rsid w:val="006243A1"/>
    <w:rsid w:val="00632E56"/>
    <w:rsid w:val="00635CBA"/>
    <w:rsid w:val="00640CB4"/>
    <w:rsid w:val="00641BC4"/>
    <w:rsid w:val="0064338B"/>
    <w:rsid w:val="00646542"/>
    <w:rsid w:val="006504F4"/>
    <w:rsid w:val="00652107"/>
    <w:rsid w:val="00654BC9"/>
    <w:rsid w:val="006552FD"/>
    <w:rsid w:val="00660EAD"/>
    <w:rsid w:val="00663AF3"/>
    <w:rsid w:val="00664131"/>
    <w:rsid w:val="006643EB"/>
    <w:rsid w:val="00666B6C"/>
    <w:rsid w:val="00672EDF"/>
    <w:rsid w:val="00682682"/>
    <w:rsid w:val="00682702"/>
    <w:rsid w:val="00692368"/>
    <w:rsid w:val="00696D95"/>
    <w:rsid w:val="006A2EBC"/>
    <w:rsid w:val="006A5EA0"/>
    <w:rsid w:val="006A783B"/>
    <w:rsid w:val="006A7B33"/>
    <w:rsid w:val="006B4E13"/>
    <w:rsid w:val="006B75DD"/>
    <w:rsid w:val="006C67E0"/>
    <w:rsid w:val="006C7ABA"/>
    <w:rsid w:val="006D0D60"/>
    <w:rsid w:val="006D1122"/>
    <w:rsid w:val="006D3C00"/>
    <w:rsid w:val="006E3675"/>
    <w:rsid w:val="006E4A7F"/>
    <w:rsid w:val="00704DF6"/>
    <w:rsid w:val="0070651C"/>
    <w:rsid w:val="00711F9D"/>
    <w:rsid w:val="007132A3"/>
    <w:rsid w:val="00714ABB"/>
    <w:rsid w:val="00716421"/>
    <w:rsid w:val="00724EFB"/>
    <w:rsid w:val="007419C3"/>
    <w:rsid w:val="007467A7"/>
    <w:rsid w:val="007469DD"/>
    <w:rsid w:val="0074741B"/>
    <w:rsid w:val="0074759E"/>
    <w:rsid w:val="007478EA"/>
    <w:rsid w:val="0075415C"/>
    <w:rsid w:val="00763502"/>
    <w:rsid w:val="007913AB"/>
    <w:rsid w:val="007914F7"/>
    <w:rsid w:val="0079351B"/>
    <w:rsid w:val="007A11E1"/>
    <w:rsid w:val="007B05E9"/>
    <w:rsid w:val="007B1625"/>
    <w:rsid w:val="007B5013"/>
    <w:rsid w:val="007B706E"/>
    <w:rsid w:val="007B71EB"/>
    <w:rsid w:val="007C5140"/>
    <w:rsid w:val="007C6205"/>
    <w:rsid w:val="007C686A"/>
    <w:rsid w:val="007C728E"/>
    <w:rsid w:val="007D0CC4"/>
    <w:rsid w:val="007D2C53"/>
    <w:rsid w:val="007D3D60"/>
    <w:rsid w:val="007E1980"/>
    <w:rsid w:val="007E4B76"/>
    <w:rsid w:val="007E5EA8"/>
    <w:rsid w:val="007F0CF1"/>
    <w:rsid w:val="007F12A5"/>
    <w:rsid w:val="007F4CF1"/>
    <w:rsid w:val="007F702A"/>
    <w:rsid w:val="007F758D"/>
    <w:rsid w:val="007F7D52"/>
    <w:rsid w:val="00806344"/>
    <w:rsid w:val="0080654C"/>
    <w:rsid w:val="008071C6"/>
    <w:rsid w:val="008077EF"/>
    <w:rsid w:val="00817A00"/>
    <w:rsid w:val="00831CD9"/>
    <w:rsid w:val="008359B4"/>
    <w:rsid w:val="00835DB3"/>
    <w:rsid w:val="0083617B"/>
    <w:rsid w:val="008371BD"/>
    <w:rsid w:val="008468B1"/>
    <w:rsid w:val="008504A8"/>
    <w:rsid w:val="0085282E"/>
    <w:rsid w:val="0087052A"/>
    <w:rsid w:val="0087198C"/>
    <w:rsid w:val="00872C1F"/>
    <w:rsid w:val="00873B42"/>
    <w:rsid w:val="008856D8"/>
    <w:rsid w:val="00886E3B"/>
    <w:rsid w:val="00892E82"/>
    <w:rsid w:val="00897475"/>
    <w:rsid w:val="008A61F0"/>
    <w:rsid w:val="008B7E5C"/>
    <w:rsid w:val="008C1B58"/>
    <w:rsid w:val="008C39AE"/>
    <w:rsid w:val="008C590D"/>
    <w:rsid w:val="008E031B"/>
    <w:rsid w:val="008E7029"/>
    <w:rsid w:val="008E76F7"/>
    <w:rsid w:val="008E7EF6"/>
    <w:rsid w:val="008F1F98"/>
    <w:rsid w:val="008F6758"/>
    <w:rsid w:val="009040DD"/>
    <w:rsid w:val="00905B47"/>
    <w:rsid w:val="009131C0"/>
    <w:rsid w:val="0091331C"/>
    <w:rsid w:val="0091514A"/>
    <w:rsid w:val="0092733A"/>
    <w:rsid w:val="009279DE"/>
    <w:rsid w:val="00930116"/>
    <w:rsid w:val="0093070F"/>
    <w:rsid w:val="00941C54"/>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A6C58"/>
    <w:rsid w:val="009B2ADB"/>
    <w:rsid w:val="009B603A"/>
    <w:rsid w:val="009B7335"/>
    <w:rsid w:val="009C2D0E"/>
    <w:rsid w:val="009C3DAC"/>
    <w:rsid w:val="009C42E0"/>
    <w:rsid w:val="009C6264"/>
    <w:rsid w:val="009D5362"/>
    <w:rsid w:val="009E1179"/>
    <w:rsid w:val="009E1415"/>
    <w:rsid w:val="009E6116"/>
    <w:rsid w:val="009F370A"/>
    <w:rsid w:val="00A02E43"/>
    <w:rsid w:val="00A065F9"/>
    <w:rsid w:val="00A07F34"/>
    <w:rsid w:val="00A22154"/>
    <w:rsid w:val="00A25C38"/>
    <w:rsid w:val="00A36BBE"/>
    <w:rsid w:val="00A36C88"/>
    <w:rsid w:val="00A4307A"/>
    <w:rsid w:val="00A4612A"/>
    <w:rsid w:val="00A47EBB"/>
    <w:rsid w:val="00A51CDD"/>
    <w:rsid w:val="00A6730D"/>
    <w:rsid w:val="00A67F3B"/>
    <w:rsid w:val="00A71625"/>
    <w:rsid w:val="00A71B9B"/>
    <w:rsid w:val="00A751C7"/>
    <w:rsid w:val="00A87844"/>
    <w:rsid w:val="00AA038C"/>
    <w:rsid w:val="00AA7A09"/>
    <w:rsid w:val="00AB3B50"/>
    <w:rsid w:val="00AB44DC"/>
    <w:rsid w:val="00AC031E"/>
    <w:rsid w:val="00AC05B1"/>
    <w:rsid w:val="00AC7B28"/>
    <w:rsid w:val="00AD356C"/>
    <w:rsid w:val="00AD6AE8"/>
    <w:rsid w:val="00AE2914"/>
    <w:rsid w:val="00AE6D15"/>
    <w:rsid w:val="00B04182"/>
    <w:rsid w:val="00B07AE3"/>
    <w:rsid w:val="00B11430"/>
    <w:rsid w:val="00B32843"/>
    <w:rsid w:val="00B353EB"/>
    <w:rsid w:val="00B432D6"/>
    <w:rsid w:val="00B439C4"/>
    <w:rsid w:val="00B4535E"/>
    <w:rsid w:val="00B52A8C"/>
    <w:rsid w:val="00B636A8"/>
    <w:rsid w:val="00B65F10"/>
    <w:rsid w:val="00B665C6"/>
    <w:rsid w:val="00B805AF"/>
    <w:rsid w:val="00B869EC"/>
    <w:rsid w:val="00B90888"/>
    <w:rsid w:val="00B9397A"/>
    <w:rsid w:val="00B9633D"/>
    <w:rsid w:val="00BA2EBE"/>
    <w:rsid w:val="00BB0F28"/>
    <w:rsid w:val="00BB458A"/>
    <w:rsid w:val="00BC0E44"/>
    <w:rsid w:val="00BD00D3"/>
    <w:rsid w:val="00BD1659"/>
    <w:rsid w:val="00BD3AA9"/>
    <w:rsid w:val="00BD4A18"/>
    <w:rsid w:val="00BD6DB2"/>
    <w:rsid w:val="00BE11CF"/>
    <w:rsid w:val="00BE21AB"/>
    <w:rsid w:val="00BE55CB"/>
    <w:rsid w:val="00BF3F34"/>
    <w:rsid w:val="00BF617A"/>
    <w:rsid w:val="00C0379D"/>
    <w:rsid w:val="00C03931"/>
    <w:rsid w:val="00C05FE3"/>
    <w:rsid w:val="00C11FC9"/>
    <w:rsid w:val="00C12FC6"/>
    <w:rsid w:val="00C2136D"/>
    <w:rsid w:val="00C214EE"/>
    <w:rsid w:val="00C2314B"/>
    <w:rsid w:val="00C24971"/>
    <w:rsid w:val="00C26BE5"/>
    <w:rsid w:val="00C26E4D"/>
    <w:rsid w:val="00C27909"/>
    <w:rsid w:val="00C27B03"/>
    <w:rsid w:val="00C314E1"/>
    <w:rsid w:val="00C34397"/>
    <w:rsid w:val="00C3545D"/>
    <w:rsid w:val="00C4095D"/>
    <w:rsid w:val="00C57933"/>
    <w:rsid w:val="00C601D2"/>
    <w:rsid w:val="00C63FEC"/>
    <w:rsid w:val="00C65BCC"/>
    <w:rsid w:val="00C66970"/>
    <w:rsid w:val="00C815B5"/>
    <w:rsid w:val="00C8691C"/>
    <w:rsid w:val="00CA168A"/>
    <w:rsid w:val="00CA2482"/>
    <w:rsid w:val="00CA357E"/>
    <w:rsid w:val="00CA44F9"/>
    <w:rsid w:val="00CA4A69"/>
    <w:rsid w:val="00CB4022"/>
    <w:rsid w:val="00CC3E0C"/>
    <w:rsid w:val="00CC58D3"/>
    <w:rsid w:val="00CC6492"/>
    <w:rsid w:val="00CC784D"/>
    <w:rsid w:val="00CF0E76"/>
    <w:rsid w:val="00D0137E"/>
    <w:rsid w:val="00D0337B"/>
    <w:rsid w:val="00D079B2"/>
    <w:rsid w:val="00D114E9"/>
    <w:rsid w:val="00D31EC5"/>
    <w:rsid w:val="00D429C6"/>
    <w:rsid w:val="00D47748"/>
    <w:rsid w:val="00D54870"/>
    <w:rsid w:val="00D54CC3"/>
    <w:rsid w:val="00D6041A"/>
    <w:rsid w:val="00D633EB"/>
    <w:rsid w:val="00D6478D"/>
    <w:rsid w:val="00D71AFC"/>
    <w:rsid w:val="00D76BB5"/>
    <w:rsid w:val="00D76C2E"/>
    <w:rsid w:val="00D82FF7"/>
    <w:rsid w:val="00D847FE"/>
    <w:rsid w:val="00D964EA"/>
    <w:rsid w:val="00D966D0"/>
    <w:rsid w:val="00DA0C59"/>
    <w:rsid w:val="00DA3991"/>
    <w:rsid w:val="00DB0E71"/>
    <w:rsid w:val="00DB7E6C"/>
    <w:rsid w:val="00DC0787"/>
    <w:rsid w:val="00DD5A29"/>
    <w:rsid w:val="00DD5D9D"/>
    <w:rsid w:val="00DE0C85"/>
    <w:rsid w:val="00DE35CB"/>
    <w:rsid w:val="00DF21E9"/>
    <w:rsid w:val="00E00F14"/>
    <w:rsid w:val="00E040F3"/>
    <w:rsid w:val="00E06386"/>
    <w:rsid w:val="00E24EB4"/>
    <w:rsid w:val="00E320ED"/>
    <w:rsid w:val="00E33AFB"/>
    <w:rsid w:val="00E34218"/>
    <w:rsid w:val="00E46282"/>
    <w:rsid w:val="00E5216E"/>
    <w:rsid w:val="00E564BD"/>
    <w:rsid w:val="00E66C55"/>
    <w:rsid w:val="00E7367F"/>
    <w:rsid w:val="00E82344"/>
    <w:rsid w:val="00E84C82"/>
    <w:rsid w:val="00E84D64"/>
    <w:rsid w:val="00E87408"/>
    <w:rsid w:val="00E914C4"/>
    <w:rsid w:val="00E934F5"/>
    <w:rsid w:val="00E96961"/>
    <w:rsid w:val="00EA0318"/>
    <w:rsid w:val="00EA72EC"/>
    <w:rsid w:val="00EB11CB"/>
    <w:rsid w:val="00EB275A"/>
    <w:rsid w:val="00EB786A"/>
    <w:rsid w:val="00EC0448"/>
    <w:rsid w:val="00EC1578"/>
    <w:rsid w:val="00EC1C72"/>
    <w:rsid w:val="00EC3CC9"/>
    <w:rsid w:val="00EC680A"/>
    <w:rsid w:val="00EE2BED"/>
    <w:rsid w:val="00EE374B"/>
    <w:rsid w:val="00F01BF2"/>
    <w:rsid w:val="00F11BB5"/>
    <w:rsid w:val="00F1417B"/>
    <w:rsid w:val="00F32D72"/>
    <w:rsid w:val="00F32D7A"/>
    <w:rsid w:val="00F3317A"/>
    <w:rsid w:val="00F34B99"/>
    <w:rsid w:val="00F44E4E"/>
    <w:rsid w:val="00F52DAB"/>
    <w:rsid w:val="00F543F0"/>
    <w:rsid w:val="00F81D29"/>
    <w:rsid w:val="00F91C4D"/>
    <w:rsid w:val="00F92FD9"/>
    <w:rsid w:val="00FA6684"/>
    <w:rsid w:val="00FA731E"/>
    <w:rsid w:val="00FB2B38"/>
    <w:rsid w:val="00FC1B4B"/>
    <w:rsid w:val="00FC6358"/>
    <w:rsid w:val="00FD320D"/>
    <w:rsid w:val="00FE1A33"/>
    <w:rsid w:val="00FE23DE"/>
    <w:rsid w:val="00FF1746"/>
    <w:rsid w:val="011A0C63"/>
    <w:rsid w:val="030A3743"/>
    <w:rsid w:val="0BD23D26"/>
    <w:rsid w:val="0CC42102"/>
    <w:rsid w:val="0EC43D85"/>
    <w:rsid w:val="1159700D"/>
    <w:rsid w:val="136B1542"/>
    <w:rsid w:val="16E214C5"/>
    <w:rsid w:val="18CF1F70"/>
    <w:rsid w:val="192474CE"/>
    <w:rsid w:val="1DB00168"/>
    <w:rsid w:val="1F852900"/>
    <w:rsid w:val="204F3083"/>
    <w:rsid w:val="21AA4806"/>
    <w:rsid w:val="24940386"/>
    <w:rsid w:val="297B75A6"/>
    <w:rsid w:val="2A09694D"/>
    <w:rsid w:val="2E132226"/>
    <w:rsid w:val="304A5864"/>
    <w:rsid w:val="305421B8"/>
    <w:rsid w:val="36A630B2"/>
    <w:rsid w:val="374B5F81"/>
    <w:rsid w:val="38B80BBD"/>
    <w:rsid w:val="3A3206DE"/>
    <w:rsid w:val="3F5C4456"/>
    <w:rsid w:val="3F987E94"/>
    <w:rsid w:val="3FA15A44"/>
    <w:rsid w:val="3FAC5864"/>
    <w:rsid w:val="4213200E"/>
    <w:rsid w:val="42893325"/>
    <w:rsid w:val="44241299"/>
    <w:rsid w:val="471277E5"/>
    <w:rsid w:val="49E344FC"/>
    <w:rsid w:val="4C4F0E6C"/>
    <w:rsid w:val="4FD37D78"/>
    <w:rsid w:val="53733116"/>
    <w:rsid w:val="54032A2A"/>
    <w:rsid w:val="57865A43"/>
    <w:rsid w:val="578B351E"/>
    <w:rsid w:val="58F35B5E"/>
    <w:rsid w:val="59D74611"/>
    <w:rsid w:val="5B206D0B"/>
    <w:rsid w:val="5C3B1112"/>
    <w:rsid w:val="5CA4187C"/>
    <w:rsid w:val="5D6B41A2"/>
    <w:rsid w:val="5ED72750"/>
    <w:rsid w:val="62976D98"/>
    <w:rsid w:val="63802268"/>
    <w:rsid w:val="644B376F"/>
    <w:rsid w:val="658970B5"/>
    <w:rsid w:val="6B39761A"/>
    <w:rsid w:val="6D2B6A54"/>
    <w:rsid w:val="6FBF6318"/>
    <w:rsid w:val="75B533FB"/>
    <w:rsid w:val="76490334"/>
    <w:rsid w:val="793126F2"/>
    <w:rsid w:val="79AF4D09"/>
    <w:rsid w:val="7DE20782"/>
    <w:rsid w:val="DBCFF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34">
    <w:name w:val="Default Paragraph Font"/>
    <w:semiHidden/>
    <w:qFormat/>
    <w:uiPriority w:val="0"/>
  </w:style>
  <w:style w:type="table" w:default="1" w:styleId="32">
    <w:name w:val="Normal Table"/>
    <w:semiHidden/>
    <w:qFormat/>
    <w:uiPriority w:val="0"/>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0"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0"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Date"/>
    <w:basedOn w:val="1"/>
    <w:next w:val="1"/>
    <w:link w:val="143"/>
    <w:unhideWhenUsed/>
    <w:qFormat/>
    <w:uiPriority w:val="99"/>
    <w:pPr>
      <w:widowControl/>
      <w:spacing w:before="100" w:beforeAutospacing="1" w:after="100" w:afterAutospacing="1"/>
      <w:jc w:val="left"/>
    </w:pPr>
    <w:rPr>
      <w:rFonts w:ascii="宋体" w:hAnsi="宋体" w:cs="宋体"/>
      <w:kern w:val="0"/>
      <w:sz w:val="24"/>
    </w:rPr>
  </w:style>
  <w:style w:type="paragraph" w:styleId="15">
    <w:name w:val="endnote text"/>
    <w:basedOn w:val="1"/>
    <w:semiHidden/>
    <w:qFormat/>
    <w:uiPriority w:val="0"/>
    <w:pPr>
      <w:snapToGrid w:val="0"/>
      <w:jc w:val="left"/>
    </w:pPr>
  </w:style>
  <w:style w:type="paragraph" w:styleId="16">
    <w:name w:val="Balloon Text"/>
    <w:basedOn w:val="1"/>
    <w:link w:val="140"/>
    <w:qFormat/>
    <w:uiPriority w:val="0"/>
    <w:rPr>
      <w:sz w:val="18"/>
      <w:szCs w:val="18"/>
    </w:r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semiHidden/>
    <w:qFormat/>
    <w:uiPriority w:val="0"/>
    <w:pPr>
      <w:tabs>
        <w:tab w:val="right" w:leader="dot" w:pos="9242"/>
      </w:tabs>
      <w:spacing w:beforeLines="25" w:afterLines="25"/>
      <w:jc w:val="left"/>
    </w:pPr>
    <w:rPr>
      <w:rFonts w:ascii="宋体"/>
      <w:szCs w:val="21"/>
    </w:rPr>
  </w:style>
  <w:style w:type="paragraph" w:styleId="20">
    <w:name w:val="toc 4"/>
    <w:basedOn w:val="1"/>
    <w:next w:val="1"/>
    <w:semiHidden/>
    <w:qFormat/>
    <w:uiPriority w:val="0"/>
    <w:pPr>
      <w:tabs>
        <w:tab w:val="right" w:leader="dot" w:pos="9241"/>
      </w:tabs>
      <w:ind w:firstLine="200"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4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1"/>
      </w:tabs>
      <w:ind w:firstLine="400"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semiHidden/>
    <w:qFormat/>
    <w:uiPriority w:val="0"/>
    <w:pPr>
      <w:tabs>
        <w:tab w:val="right" w:leader="dot" w:pos="9242"/>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1">
    <w:name w:val="index 2"/>
    <w:basedOn w:val="1"/>
    <w:next w:val="1"/>
    <w:qFormat/>
    <w:uiPriority w:val="0"/>
    <w:pPr>
      <w:ind w:left="420" w:hanging="210"/>
      <w:jc w:val="left"/>
    </w:pPr>
    <w:rPr>
      <w:rFonts w:ascii="Calibri" w:hAnsi="Calibri"/>
      <w:sz w:val="20"/>
      <w:szCs w:val="20"/>
    </w:rPr>
  </w:style>
  <w:style w:type="table" w:styleId="33">
    <w:name w:val="Table Grid"/>
    <w:basedOn w:val="3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5">
    <w:name w:val="Strong"/>
    <w:basedOn w:val="34"/>
    <w:qFormat/>
    <w:uiPriority w:val="0"/>
    <w:rPr>
      <w:b/>
    </w:rPr>
  </w:style>
  <w:style w:type="character" w:styleId="36">
    <w:name w:val="endnote reference"/>
    <w:basedOn w:val="34"/>
    <w:semiHidden/>
    <w:qFormat/>
    <w:uiPriority w:val="0"/>
    <w:rPr>
      <w:vertAlign w:val="superscript"/>
    </w:rPr>
  </w:style>
  <w:style w:type="character" w:styleId="37">
    <w:name w:val="page number"/>
    <w:basedOn w:val="34"/>
    <w:qFormat/>
    <w:uiPriority w:val="0"/>
    <w:rPr>
      <w:rFonts w:ascii="Times New Roman" w:hAnsi="Times New Roman" w:eastAsia="宋体"/>
      <w:sz w:val="18"/>
    </w:rPr>
  </w:style>
  <w:style w:type="character" w:styleId="38">
    <w:name w:val="FollowedHyperlink"/>
    <w:basedOn w:val="34"/>
    <w:qFormat/>
    <w:uiPriority w:val="0"/>
    <w:rPr>
      <w:color w:val="800080"/>
      <w:u w:val="single"/>
    </w:rPr>
  </w:style>
  <w:style w:type="character" w:styleId="39">
    <w:name w:val="Emphasis"/>
    <w:basedOn w:val="34"/>
    <w:qFormat/>
    <w:uiPriority w:val="0"/>
    <w:rPr>
      <w:i/>
    </w:rPr>
  </w:style>
  <w:style w:type="character" w:styleId="40">
    <w:name w:val="Hyperlink"/>
    <w:basedOn w:val="34"/>
    <w:qFormat/>
    <w:uiPriority w:val="0"/>
    <w:rPr>
      <w:color w:val="0000FF"/>
      <w:spacing w:val="0"/>
      <w:w w:val="100"/>
      <w:szCs w:val="21"/>
      <w:u w:val="single"/>
    </w:rPr>
  </w:style>
  <w:style w:type="character" w:styleId="41">
    <w:name w:val="footnote reference"/>
    <w:basedOn w:val="34"/>
    <w:semiHidden/>
    <w:qFormat/>
    <w:uiPriority w:val="0"/>
    <w:rPr>
      <w:vertAlign w:val="superscript"/>
    </w:rPr>
  </w:style>
  <w:style w:type="paragraph" w:customStyle="1" w:styleId="42">
    <w:name w:val="章标题"/>
    <w:next w:val="23"/>
    <w:link w:val="139"/>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3">
    <w:name w:val="二级条标题"/>
    <w:basedOn w:val="44"/>
    <w:next w:val="23"/>
    <w:link w:val="141"/>
    <w:qFormat/>
    <w:uiPriority w:val="0"/>
    <w:pPr>
      <w:numPr>
        <w:ilvl w:val="2"/>
      </w:numPr>
      <w:spacing w:before="50" w:after="50"/>
      <w:outlineLvl w:val="3"/>
    </w:pPr>
  </w:style>
  <w:style w:type="paragraph" w:customStyle="1" w:styleId="44">
    <w:name w:val="一级条标题"/>
    <w:next w:val="23"/>
    <w:link w:val="138"/>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5">
    <w:name w:val="三级条标题"/>
    <w:basedOn w:val="43"/>
    <w:next w:val="23"/>
    <w:qFormat/>
    <w:uiPriority w:val="0"/>
    <w:pPr>
      <w:numPr>
        <w:ilvl w:val="3"/>
      </w:numPr>
      <w:outlineLvl w:val="4"/>
    </w:pPr>
  </w:style>
  <w:style w:type="paragraph" w:customStyle="1" w:styleId="46">
    <w:name w:val="四级条标题"/>
    <w:basedOn w:val="45"/>
    <w:next w:val="23"/>
    <w:qFormat/>
    <w:uiPriority w:val="0"/>
    <w:pPr>
      <w:numPr>
        <w:ilvl w:val="4"/>
      </w:numPr>
      <w:outlineLvl w:val="5"/>
    </w:pPr>
  </w:style>
  <w:style w:type="paragraph" w:customStyle="1" w:styleId="47">
    <w:name w:val="五级条标题"/>
    <w:basedOn w:val="46"/>
    <w:next w:val="23"/>
    <w:qFormat/>
    <w:uiPriority w:val="0"/>
    <w:pPr>
      <w:numPr>
        <w:ilvl w:val="5"/>
      </w:numPr>
      <w:outlineLvl w:val="6"/>
    </w:pPr>
  </w:style>
  <w:style w:type="character" w:customStyle="1" w:styleId="48">
    <w:name w:val="段 Char"/>
    <w:basedOn w:val="34"/>
    <w:link w:val="23"/>
    <w:qFormat/>
    <w:uiPriority w:val="0"/>
    <w:rPr>
      <w:rFonts w:ascii="宋体"/>
      <w:sz w:val="21"/>
      <w:lang w:val="en-US" w:eastAsia="zh-CN" w:bidi="ar-SA"/>
    </w:rPr>
  </w:style>
  <w:style w:type="paragraph" w:customStyle="1" w:styleId="4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2">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3">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4">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5">
    <w:name w:val="示例"/>
    <w:next w:val="56"/>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7">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8">
    <w:name w:val="注："/>
    <w:next w:val="23"/>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9">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0">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1">
    <w:name w:val="列项◆（三级）"/>
    <w:basedOn w:val="1"/>
    <w:qFormat/>
    <w:uiPriority w:val="0"/>
    <w:pPr>
      <w:numPr>
        <w:ilvl w:val="2"/>
        <w:numId w:val="3"/>
      </w:numPr>
    </w:pPr>
    <w:rPr>
      <w:rFonts w:ascii="宋体"/>
      <w:szCs w:val="21"/>
    </w:rPr>
  </w:style>
  <w:style w:type="paragraph" w:customStyle="1" w:styleId="62">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3">
    <w:name w:val="示例×："/>
    <w:basedOn w:val="42"/>
    <w:qFormat/>
    <w:uiPriority w:val="0"/>
    <w:pPr>
      <w:numPr>
        <w:numId w:val="8"/>
      </w:numPr>
      <w:spacing w:beforeLines="0" w:afterLines="0"/>
      <w:outlineLvl w:val="9"/>
    </w:pPr>
    <w:rPr>
      <w:rFonts w:ascii="宋体" w:eastAsia="宋体"/>
      <w:sz w:val="18"/>
      <w:szCs w:val="18"/>
    </w:rPr>
  </w:style>
  <w:style w:type="paragraph" w:customStyle="1" w:styleId="64">
    <w:name w:val="二级无"/>
    <w:basedOn w:val="43"/>
    <w:qFormat/>
    <w:uiPriority w:val="0"/>
    <w:pPr>
      <w:spacing w:beforeLines="0" w:afterLines="0"/>
    </w:pPr>
    <w:rPr>
      <w:rFonts w:ascii="宋体" w:eastAsia="宋体"/>
    </w:rPr>
  </w:style>
  <w:style w:type="paragraph" w:customStyle="1" w:styleId="65">
    <w:name w:val="注：（正文）"/>
    <w:basedOn w:val="58"/>
    <w:next w:val="23"/>
    <w:qFormat/>
    <w:uiPriority w:val="0"/>
  </w:style>
  <w:style w:type="paragraph" w:customStyle="1" w:styleId="66">
    <w:name w:val="注×：（正文）"/>
    <w:qFormat/>
    <w:uiPriority w:val="0"/>
    <w:pPr>
      <w:numPr>
        <w:ilvl w:val="0"/>
        <w:numId w:val="9"/>
      </w:numPr>
      <w:ind w:left="811"/>
      <w:jc w:val="both"/>
    </w:pPr>
    <w:rPr>
      <w:rFonts w:ascii="宋体" w:hAnsi="Times New Roman" w:eastAsia="宋体" w:cs="Times New Roman"/>
      <w:sz w:val="18"/>
      <w:szCs w:val="18"/>
      <w:lang w:val="en-US" w:eastAsia="zh-CN" w:bidi="ar-SA"/>
    </w:rPr>
  </w:style>
  <w:style w:type="paragraph" w:customStyle="1" w:styleId="6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0">
    <w:name w:val="标准书眉_偶数页"/>
    <w:basedOn w:val="50"/>
    <w:next w:val="1"/>
    <w:qFormat/>
    <w:uiPriority w:val="0"/>
    <w:pPr>
      <w:jc w:val="left"/>
    </w:pPr>
  </w:style>
  <w:style w:type="paragraph" w:customStyle="1" w:styleId="71">
    <w:name w:val="标准书眉一"/>
    <w:qFormat/>
    <w:uiPriority w:val="0"/>
    <w:pPr>
      <w:jc w:val="both"/>
    </w:pPr>
    <w:rPr>
      <w:rFonts w:ascii="Times New Roman" w:hAnsi="Times New Roman" w:eastAsia="宋体" w:cs="Times New Roman"/>
      <w:lang w:val="en-US" w:eastAsia="zh-CN" w:bidi="ar-SA"/>
    </w:rPr>
  </w:style>
  <w:style w:type="paragraph" w:customStyle="1" w:styleId="72">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3">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4">
    <w:name w:val="发布"/>
    <w:basedOn w:val="34"/>
    <w:qFormat/>
    <w:uiPriority w:val="0"/>
    <w:rPr>
      <w:rFonts w:ascii="黑体" w:eastAsia="黑体"/>
      <w:spacing w:val="85"/>
      <w:w w:val="100"/>
      <w:position w:val="3"/>
      <w:sz w:val="28"/>
      <w:szCs w:val="28"/>
    </w:rPr>
  </w:style>
  <w:style w:type="paragraph" w:customStyle="1" w:styleId="75">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0">
    <w:name w:val="封面标准英文名称"/>
    <w:basedOn w:val="79"/>
    <w:qFormat/>
    <w:uiPriority w:val="0"/>
    <w:pPr>
      <w:spacing w:before="370" w:line="400" w:lineRule="exact"/>
    </w:pPr>
    <w:rPr>
      <w:rFonts w:ascii="Times New Roman"/>
      <w:sz w:val="28"/>
      <w:szCs w:val="28"/>
    </w:rPr>
  </w:style>
  <w:style w:type="paragraph" w:customStyle="1" w:styleId="81">
    <w:name w:val="封面一致性程度标识"/>
    <w:basedOn w:val="80"/>
    <w:qFormat/>
    <w:uiPriority w:val="0"/>
    <w:pPr>
      <w:spacing w:before="440"/>
    </w:pPr>
    <w:rPr>
      <w:rFonts w:ascii="宋体" w:eastAsia="宋体"/>
    </w:rPr>
  </w:style>
  <w:style w:type="paragraph" w:customStyle="1" w:styleId="82">
    <w:name w:val="封面标准文稿类别"/>
    <w:basedOn w:val="81"/>
    <w:qFormat/>
    <w:uiPriority w:val="0"/>
    <w:pPr>
      <w:spacing w:after="160" w:line="240" w:lineRule="auto"/>
    </w:pPr>
    <w:rPr>
      <w:sz w:val="24"/>
    </w:rPr>
  </w:style>
  <w:style w:type="paragraph" w:customStyle="1" w:styleId="83">
    <w:name w:val="封面标准文稿编辑信息"/>
    <w:basedOn w:val="82"/>
    <w:qFormat/>
    <w:uiPriority w:val="0"/>
    <w:pPr>
      <w:spacing w:before="180" w:line="180" w:lineRule="exact"/>
    </w:pPr>
    <w:rPr>
      <w:sz w:val="21"/>
    </w:rPr>
  </w:style>
  <w:style w:type="paragraph" w:customStyle="1" w:styleId="84">
    <w:name w:val="封面正文"/>
    <w:qFormat/>
    <w:uiPriority w:val="0"/>
    <w:pPr>
      <w:jc w:val="both"/>
    </w:pPr>
    <w:rPr>
      <w:rFonts w:ascii="Times New Roman" w:hAnsi="Times New Roman" w:eastAsia="宋体" w:cs="Times New Roman"/>
      <w:lang w:val="en-US" w:eastAsia="zh-CN" w:bidi="ar-SA"/>
    </w:rPr>
  </w:style>
  <w:style w:type="paragraph" w:customStyle="1" w:styleId="85">
    <w:name w:val="附录标识"/>
    <w:basedOn w:val="1"/>
    <w:next w:val="23"/>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6">
    <w:name w:val="附录标题"/>
    <w:basedOn w:val="23"/>
    <w:next w:val="23"/>
    <w:qFormat/>
    <w:uiPriority w:val="0"/>
    <w:pPr>
      <w:ind w:firstLine="0" w:firstLineChars="0"/>
      <w:jc w:val="center"/>
    </w:pPr>
    <w:rPr>
      <w:rFonts w:ascii="黑体" w:eastAsia="黑体"/>
    </w:rPr>
  </w:style>
  <w:style w:type="paragraph" w:customStyle="1" w:styleId="87">
    <w:name w:val="附录表标号"/>
    <w:basedOn w:val="1"/>
    <w:next w:val="23"/>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8">
    <w:name w:val="附录表标题"/>
    <w:basedOn w:val="1"/>
    <w:next w:val="23"/>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9">
    <w:name w:val="附录二级条标题"/>
    <w:basedOn w:val="1"/>
    <w:next w:val="23"/>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0">
    <w:name w:val="附录二级无"/>
    <w:basedOn w:val="89"/>
    <w:qFormat/>
    <w:uiPriority w:val="0"/>
    <w:pPr>
      <w:tabs>
        <w:tab w:val="clear" w:pos="360"/>
      </w:tabs>
      <w:spacing w:beforeLines="0" w:afterLines="0"/>
    </w:pPr>
    <w:rPr>
      <w:rFonts w:ascii="宋体" w:eastAsia="宋体"/>
      <w:szCs w:val="21"/>
    </w:rPr>
  </w:style>
  <w:style w:type="paragraph" w:customStyle="1" w:styleId="91">
    <w:name w:val="附录公式"/>
    <w:basedOn w:val="23"/>
    <w:next w:val="23"/>
    <w:link w:val="92"/>
    <w:qFormat/>
    <w:uiPriority w:val="0"/>
  </w:style>
  <w:style w:type="character" w:customStyle="1" w:styleId="92">
    <w:name w:val="附录公式 Char"/>
    <w:basedOn w:val="48"/>
    <w:link w:val="91"/>
    <w:qFormat/>
    <w:uiPriority w:val="0"/>
  </w:style>
  <w:style w:type="paragraph" w:customStyle="1" w:styleId="93">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4">
    <w:name w:val="附录三级条标题"/>
    <w:basedOn w:val="89"/>
    <w:next w:val="23"/>
    <w:qFormat/>
    <w:uiPriority w:val="0"/>
    <w:pPr>
      <w:numPr>
        <w:ilvl w:val="4"/>
      </w:numPr>
      <w:outlineLvl w:val="4"/>
    </w:pPr>
  </w:style>
  <w:style w:type="paragraph" w:customStyle="1" w:styleId="95">
    <w:name w:val="附录三级无"/>
    <w:basedOn w:val="94"/>
    <w:qFormat/>
    <w:uiPriority w:val="0"/>
    <w:pPr>
      <w:tabs>
        <w:tab w:val="clear" w:pos="360"/>
      </w:tabs>
      <w:spacing w:beforeLines="0" w:afterLines="0"/>
    </w:pPr>
    <w:rPr>
      <w:rFonts w:ascii="宋体" w:eastAsia="宋体"/>
      <w:szCs w:val="21"/>
    </w:rPr>
  </w:style>
  <w:style w:type="paragraph" w:customStyle="1" w:styleId="96">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7">
    <w:name w:val="附录四级条标题"/>
    <w:basedOn w:val="94"/>
    <w:next w:val="23"/>
    <w:qFormat/>
    <w:uiPriority w:val="0"/>
    <w:pPr>
      <w:numPr>
        <w:ilvl w:val="5"/>
      </w:numPr>
      <w:outlineLvl w:val="5"/>
    </w:pPr>
  </w:style>
  <w:style w:type="paragraph" w:customStyle="1" w:styleId="98">
    <w:name w:val="附录四级无"/>
    <w:basedOn w:val="97"/>
    <w:qFormat/>
    <w:uiPriority w:val="0"/>
    <w:pPr>
      <w:tabs>
        <w:tab w:val="clear" w:pos="360"/>
      </w:tabs>
      <w:spacing w:beforeLines="0" w:afterLines="0"/>
    </w:pPr>
    <w:rPr>
      <w:rFonts w:ascii="宋体" w:eastAsia="宋体"/>
      <w:szCs w:val="21"/>
    </w:rPr>
  </w:style>
  <w:style w:type="paragraph" w:customStyle="1" w:styleId="99">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0">
    <w:name w:val="附录图标题"/>
    <w:basedOn w:val="1"/>
    <w:next w:val="23"/>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1">
    <w:name w:val="附录五级条标题"/>
    <w:basedOn w:val="97"/>
    <w:next w:val="23"/>
    <w:qFormat/>
    <w:uiPriority w:val="0"/>
    <w:pPr>
      <w:numPr>
        <w:ilvl w:val="6"/>
      </w:numPr>
      <w:outlineLvl w:val="6"/>
    </w:pPr>
  </w:style>
  <w:style w:type="paragraph" w:customStyle="1" w:styleId="102">
    <w:name w:val="附录五级无"/>
    <w:basedOn w:val="101"/>
    <w:qFormat/>
    <w:uiPriority w:val="0"/>
    <w:pPr>
      <w:tabs>
        <w:tab w:val="clear" w:pos="360"/>
      </w:tabs>
      <w:spacing w:beforeLines="0" w:afterLines="0"/>
    </w:pPr>
    <w:rPr>
      <w:rFonts w:ascii="宋体" w:eastAsia="宋体"/>
      <w:szCs w:val="21"/>
    </w:rPr>
  </w:style>
  <w:style w:type="paragraph" w:customStyle="1" w:styleId="103">
    <w:name w:val="附录章标题"/>
    <w:next w:val="23"/>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4">
    <w:name w:val="附录一级条标题"/>
    <w:basedOn w:val="103"/>
    <w:next w:val="23"/>
    <w:qFormat/>
    <w:uiPriority w:val="0"/>
    <w:pPr>
      <w:numPr>
        <w:ilvl w:val="2"/>
      </w:numPr>
      <w:autoSpaceDN w:val="0"/>
      <w:spacing w:beforeLines="50" w:afterLines="50"/>
      <w:outlineLvl w:val="2"/>
    </w:pPr>
  </w:style>
  <w:style w:type="paragraph" w:customStyle="1" w:styleId="105">
    <w:name w:val="附录一级无"/>
    <w:basedOn w:val="104"/>
    <w:qFormat/>
    <w:uiPriority w:val="0"/>
    <w:pPr>
      <w:tabs>
        <w:tab w:val="clear" w:pos="360"/>
      </w:tabs>
      <w:spacing w:beforeLines="0" w:afterLines="0"/>
    </w:pPr>
    <w:rPr>
      <w:rFonts w:ascii="宋体" w:eastAsia="宋体"/>
      <w:szCs w:val="21"/>
    </w:rPr>
  </w:style>
  <w:style w:type="paragraph" w:customStyle="1" w:styleId="106">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7">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0">
    <w:name w:val="其他标准标志"/>
    <w:basedOn w:val="67"/>
    <w:qFormat/>
    <w:uiPriority w:val="0"/>
    <w:pPr>
      <w:framePr w:w="6101" w:vAnchor="page" w:hAnchor="page" w:x="4673" w:y="942"/>
    </w:pPr>
    <w:rPr>
      <w:w w:val="130"/>
    </w:rPr>
  </w:style>
  <w:style w:type="paragraph" w:customStyle="1" w:styleId="11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2">
    <w:name w:val="其他发布部门"/>
    <w:basedOn w:val="75"/>
    <w:qFormat/>
    <w:uiPriority w:val="0"/>
    <w:pPr>
      <w:framePr w:y="15310"/>
      <w:spacing w:line="0" w:lineRule="atLeast"/>
    </w:pPr>
    <w:rPr>
      <w:rFonts w:ascii="黑体" w:eastAsia="黑体"/>
      <w:b w:val="0"/>
    </w:rPr>
  </w:style>
  <w:style w:type="paragraph" w:customStyle="1" w:styleId="113">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4">
    <w:name w:val="三级无"/>
    <w:basedOn w:val="45"/>
    <w:qFormat/>
    <w:uiPriority w:val="0"/>
    <w:pPr>
      <w:spacing w:beforeLines="0" w:afterLines="0"/>
    </w:pPr>
    <w:rPr>
      <w:rFonts w:ascii="宋体" w:eastAsia="宋体"/>
    </w:rPr>
  </w:style>
  <w:style w:type="paragraph" w:customStyle="1" w:styleId="115">
    <w:name w:val="实施日期"/>
    <w:basedOn w:val="76"/>
    <w:qFormat/>
    <w:uiPriority w:val="0"/>
    <w:pPr>
      <w:framePr w:vAnchor="page"/>
      <w:jc w:val="right"/>
    </w:pPr>
  </w:style>
  <w:style w:type="paragraph" w:customStyle="1" w:styleId="116">
    <w:name w:val="示例后文字"/>
    <w:basedOn w:val="23"/>
    <w:next w:val="23"/>
    <w:qFormat/>
    <w:uiPriority w:val="0"/>
    <w:pPr>
      <w:ind w:firstLine="360"/>
    </w:pPr>
    <w:rPr>
      <w:sz w:val="18"/>
    </w:rPr>
  </w:style>
  <w:style w:type="paragraph" w:customStyle="1" w:styleId="117">
    <w:name w:val="首示例"/>
    <w:next w:val="23"/>
    <w:link w:val="118"/>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8">
    <w:name w:val="首示例 Char"/>
    <w:basedOn w:val="34"/>
    <w:link w:val="117"/>
    <w:qFormat/>
    <w:uiPriority w:val="0"/>
    <w:rPr>
      <w:rFonts w:ascii="宋体" w:hAnsi="宋体"/>
      <w:kern w:val="2"/>
      <w:sz w:val="18"/>
      <w:szCs w:val="18"/>
      <w:lang w:val="en-US" w:eastAsia="zh-CN" w:bidi="ar-SA"/>
    </w:rPr>
  </w:style>
  <w:style w:type="paragraph" w:customStyle="1" w:styleId="119">
    <w:name w:val="四级无"/>
    <w:basedOn w:val="46"/>
    <w:qFormat/>
    <w:uiPriority w:val="0"/>
    <w:pPr>
      <w:spacing w:beforeLines="0" w:afterLines="0"/>
    </w:pPr>
    <w:rPr>
      <w:rFonts w:ascii="宋体" w:eastAsia="宋体"/>
    </w:rPr>
  </w:style>
  <w:style w:type="paragraph" w:customStyle="1" w:styleId="120">
    <w:name w:val="条文脚注"/>
    <w:basedOn w:val="24"/>
    <w:qFormat/>
    <w:uiPriority w:val="0"/>
    <w:pPr>
      <w:numPr>
        <w:numId w:val="0"/>
      </w:numPr>
      <w:jc w:val="both"/>
    </w:pPr>
  </w:style>
  <w:style w:type="paragraph" w:customStyle="1" w:styleId="121">
    <w:name w:val="图标脚注说明"/>
    <w:basedOn w:val="23"/>
    <w:qFormat/>
    <w:uiPriority w:val="0"/>
    <w:pPr>
      <w:ind w:left="840" w:hanging="420" w:firstLineChars="0"/>
    </w:pPr>
    <w:rPr>
      <w:sz w:val="18"/>
      <w:szCs w:val="18"/>
    </w:rPr>
  </w:style>
  <w:style w:type="paragraph" w:customStyle="1" w:styleId="122">
    <w:name w:val="图表脚注说明"/>
    <w:basedOn w:val="1"/>
    <w:qFormat/>
    <w:uiPriority w:val="0"/>
    <w:pPr>
      <w:numPr>
        <w:ilvl w:val="0"/>
        <w:numId w:val="15"/>
      </w:numPr>
    </w:pPr>
    <w:rPr>
      <w:rFonts w:ascii="宋体"/>
      <w:sz w:val="18"/>
      <w:szCs w:val="18"/>
    </w:rPr>
  </w:style>
  <w:style w:type="paragraph" w:customStyle="1" w:styleId="123">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5">
    <w:name w:val="五级无"/>
    <w:basedOn w:val="47"/>
    <w:qFormat/>
    <w:uiPriority w:val="0"/>
    <w:pPr>
      <w:spacing w:beforeLines="0" w:afterLines="0"/>
    </w:pPr>
    <w:rPr>
      <w:rFonts w:ascii="宋体" w:eastAsia="宋体"/>
    </w:rPr>
  </w:style>
  <w:style w:type="paragraph" w:customStyle="1" w:styleId="126">
    <w:name w:val="一级无"/>
    <w:basedOn w:val="44"/>
    <w:qFormat/>
    <w:uiPriority w:val="0"/>
    <w:pPr>
      <w:spacing w:beforeLines="0" w:afterLines="0"/>
    </w:pPr>
    <w:rPr>
      <w:rFonts w:ascii="宋体" w:eastAsia="宋体"/>
    </w:rPr>
  </w:style>
  <w:style w:type="paragraph" w:customStyle="1" w:styleId="127">
    <w:name w:val="正文表标题"/>
    <w:next w:val="23"/>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正文公式编号制表符"/>
    <w:basedOn w:val="23"/>
    <w:next w:val="23"/>
    <w:qFormat/>
    <w:uiPriority w:val="0"/>
    <w:pPr>
      <w:ind w:firstLine="0" w:firstLineChars="0"/>
    </w:pPr>
  </w:style>
  <w:style w:type="paragraph" w:customStyle="1" w:styleId="129">
    <w:name w:val="正文图标题"/>
    <w:next w:val="23"/>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0">
    <w:name w:val="终结线"/>
    <w:basedOn w:val="1"/>
    <w:qFormat/>
    <w:uiPriority w:val="0"/>
    <w:pPr>
      <w:framePr w:hSpace="181" w:vSpace="181" w:wrap="around" w:vAnchor="text" w:hAnchor="margin" w:xAlign="center" w:y="285"/>
    </w:pPr>
  </w:style>
  <w:style w:type="paragraph" w:customStyle="1" w:styleId="131">
    <w:name w:val="其他发布日期"/>
    <w:basedOn w:val="76"/>
    <w:qFormat/>
    <w:uiPriority w:val="0"/>
    <w:pPr>
      <w:framePr w:vAnchor="page" w:x="1419"/>
    </w:pPr>
  </w:style>
  <w:style w:type="paragraph" w:customStyle="1" w:styleId="132">
    <w:name w:val="其他实施日期"/>
    <w:basedOn w:val="115"/>
    <w:qFormat/>
    <w:uiPriority w:val="0"/>
  </w:style>
  <w:style w:type="paragraph" w:customStyle="1" w:styleId="133">
    <w:name w:val="封面标准名称2"/>
    <w:basedOn w:val="79"/>
    <w:qFormat/>
    <w:uiPriority w:val="0"/>
    <w:pPr>
      <w:framePr w:y="4469"/>
      <w:spacing w:beforeLines="630"/>
    </w:pPr>
  </w:style>
  <w:style w:type="paragraph" w:customStyle="1" w:styleId="134">
    <w:name w:val="封面标准英文名称2"/>
    <w:basedOn w:val="80"/>
    <w:qFormat/>
    <w:uiPriority w:val="0"/>
    <w:pPr>
      <w:framePr w:y="4469"/>
    </w:pPr>
  </w:style>
  <w:style w:type="paragraph" w:customStyle="1" w:styleId="135">
    <w:name w:val="封面一致性程度标识2"/>
    <w:basedOn w:val="81"/>
    <w:qFormat/>
    <w:uiPriority w:val="0"/>
    <w:pPr>
      <w:framePr w:y="4469"/>
    </w:pPr>
  </w:style>
  <w:style w:type="paragraph" w:customStyle="1" w:styleId="136">
    <w:name w:val="封面标准文稿类别2"/>
    <w:basedOn w:val="82"/>
    <w:qFormat/>
    <w:uiPriority w:val="0"/>
    <w:pPr>
      <w:framePr w:y="4469"/>
    </w:pPr>
  </w:style>
  <w:style w:type="paragraph" w:customStyle="1" w:styleId="137">
    <w:name w:val="封面标准文稿编辑信息2"/>
    <w:basedOn w:val="83"/>
    <w:qFormat/>
    <w:uiPriority w:val="0"/>
    <w:pPr>
      <w:framePr w:y="4469"/>
    </w:pPr>
  </w:style>
  <w:style w:type="character" w:customStyle="1" w:styleId="138">
    <w:name w:val="一级条标题 Char"/>
    <w:basedOn w:val="34"/>
    <w:link w:val="44"/>
    <w:qFormat/>
    <w:uiPriority w:val="0"/>
    <w:rPr>
      <w:rFonts w:ascii="黑体" w:eastAsia="黑体"/>
      <w:sz w:val="21"/>
      <w:szCs w:val="21"/>
      <w:lang w:val="en-US" w:eastAsia="zh-CN" w:bidi="ar-SA"/>
    </w:rPr>
  </w:style>
  <w:style w:type="character" w:customStyle="1" w:styleId="139">
    <w:name w:val="章标题 Char"/>
    <w:basedOn w:val="34"/>
    <w:link w:val="42"/>
    <w:qFormat/>
    <w:uiPriority w:val="0"/>
    <w:rPr>
      <w:rFonts w:ascii="黑体" w:eastAsia="黑体"/>
      <w:sz w:val="21"/>
      <w:lang w:val="en-US" w:eastAsia="zh-CN" w:bidi="ar-SA"/>
    </w:rPr>
  </w:style>
  <w:style w:type="character" w:customStyle="1" w:styleId="140">
    <w:name w:val="批注框文本 Char"/>
    <w:basedOn w:val="34"/>
    <w:link w:val="16"/>
    <w:qFormat/>
    <w:uiPriority w:val="0"/>
    <w:rPr>
      <w:kern w:val="2"/>
      <w:sz w:val="18"/>
      <w:szCs w:val="18"/>
    </w:rPr>
  </w:style>
  <w:style w:type="character" w:customStyle="1" w:styleId="141">
    <w:name w:val="二级条标题 Char"/>
    <w:basedOn w:val="138"/>
    <w:link w:val="43"/>
    <w:qFormat/>
    <w:uiPriority w:val="0"/>
  </w:style>
  <w:style w:type="character" w:customStyle="1" w:styleId="142">
    <w:name w:val="grame"/>
    <w:basedOn w:val="34"/>
    <w:qFormat/>
    <w:uiPriority w:val="0"/>
  </w:style>
  <w:style w:type="character" w:customStyle="1" w:styleId="143">
    <w:name w:val="日期 Char"/>
    <w:basedOn w:val="34"/>
    <w:link w:val="14"/>
    <w:qFormat/>
    <w:uiPriority w:val="99"/>
    <w:rPr>
      <w:rFonts w:ascii="宋体" w:hAnsi="宋体" w:cs="宋体"/>
      <w:sz w:val="24"/>
      <w:szCs w:val="24"/>
    </w:rPr>
  </w:style>
  <w:style w:type="paragraph" w:customStyle="1" w:styleId="144">
    <w:name w:val="MTDisplayEquation"/>
    <w:basedOn w:val="23"/>
    <w:next w:val="1"/>
    <w:qFormat/>
    <w:uiPriority w:val="0"/>
    <w:pPr>
      <w:tabs>
        <w:tab w:val="center" w:pos="4680"/>
        <w:tab w:val="right" w:pos="9360"/>
        <w:tab w:val="clear" w:pos="4201"/>
        <w:tab w:val="clear" w:pos="9298"/>
      </w:tabs>
      <w:ind w:firstLine="0" w:firstLineChars="0"/>
      <w:jc w:val="center"/>
    </w:pPr>
  </w:style>
  <w:style w:type="paragraph" w:customStyle="1" w:styleId="145">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microsoft.com/office/2006/relationships/keyMapCustomizations" Target="customizations.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玉米秸秆秸秆还田机械化作业技术规程征求意见稿</Template>
  <Company>zle</Company>
  <Pages>9</Pages>
  <Words>3791</Words>
  <Characters>4375</Characters>
  <Lines>15</Lines>
  <Paragraphs>4</Paragraphs>
  <TotalTime>3</TotalTime>
  <ScaleCrop>false</ScaleCrop>
  <LinksUpToDate>false</LinksUpToDate>
  <CharactersWithSpaces>4420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2018-09-03T16:05:00Z</dcterms:created>
  <dc:creator>CNIS</dc:creator>
  <cp:lastModifiedBy>zhangzhe</cp:lastModifiedBy>
  <cp:lastPrinted>2021-08-24T16:10:00Z</cp:lastPrinted>
  <dcterms:modified xsi:type="dcterms:W3CDTF">2022-10-08T14:00:35Z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ED87B1F2D9DB49E3A87271AC79B9585E</vt:lpwstr>
  </property>
</Properties>
</file>