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3"/>
      </w:pPr>
      <w:r>
        <w:rPr>
          <w:rFonts w:ascii="Times New Roman"/>
        </w:rPr>
        <w:t>ICS</w:t>
      </w:r>
      <w:r>
        <w:rPr>
          <w:rFonts w:ascii="Cambria Math" w:hAnsi="Cambria Math" w:cs="Cambria Math"/>
        </w:rPr>
        <w:t> </w:t>
      </w:r>
      <w:bookmarkStart w:id="23" w:name="_GoBack"/>
      <w:bookmarkStart w:id="0" w:name="ICS"/>
      <w:r>
        <w:fldChar w:fldCharType="begin">
          <w:ffData>
            <w:name w:val="ICS"/>
            <w:enabled/>
            <w:calcOnExit w:val="0"/>
            <w:helpText w:type="text" w:val="请输入正确的ICS号："/>
            <w:textInput>
              <w:default w:val="点击此处添加ICS号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rFonts w:hint="eastAsia"/>
          <w:lang w:eastAsia="zh-CN"/>
        </w:rPr>
        <w:t>6</w:t>
      </w:r>
      <w:r>
        <w:rPr>
          <w:rFonts w:hint="eastAsia"/>
          <w:lang w:val="en-US" w:eastAsia="zh-CN"/>
        </w:rPr>
        <w:t>5.060.50</w:t>
      </w:r>
      <w:r>
        <w:fldChar w:fldCharType="end"/>
      </w:r>
      <w:bookmarkEnd w:id="0"/>
      <w:bookmarkEnd w:id="23"/>
    </w:p>
    <w:p>
      <w:pPr>
        <w:pStyle w:val="123"/>
      </w:pPr>
      <w:bookmarkStart w:id="1" w:name="WXFLH"/>
      <w:r>
        <w:fldChar w:fldCharType="begin">
          <w:ffData>
            <w:name w:val="WXFLH"/>
            <w:enabled/>
            <w:calcOnExit w:val="0"/>
            <w:helpText w:type="text" w:val="请输入中国标准文献分类号："/>
            <w:textInput>
              <w:default w:val="点击此处添加中国标准文献分类号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rFonts w:hint="eastAsia"/>
          <w:lang w:val="en-US" w:eastAsia="zh-CN"/>
        </w:rPr>
        <w:t>B 91</w:t>
      </w:r>
      <w:r>
        <w:fldChar w:fldCharType="end"/>
      </w:r>
      <w:bookmarkEnd w:id="1"/>
    </w:p>
    <w:tbl>
      <w:tblPr>
        <w:tblStyle w:val="32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123"/>
            </w:pPr>
            <w: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0</wp:posOffset>
                      </wp:positionV>
                      <wp:extent cx="866775" cy="198120"/>
                      <wp:effectExtent l="0" t="0" r="9525" b="11430"/>
                      <wp:wrapNone/>
                      <wp:docPr id="6" name="BAH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upright="true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BAH" o:spid="_x0000_s1026" o:spt="1" style="position:absolute;left:0pt;margin-left:-5.25pt;margin-top:0pt;height:15.6pt;width:68.25pt;z-index:-251652096;mso-width-relative:page;mso-height-relative:page;" fillcolor="#FFFFFF" filled="t" stroked="f" coordsize="21600,21600" o:gfxdata="UEsFBgAAAAAAAAAAAAAAAAAAAAAAAFBLAwQKAAAAAACHTuJAAAAAAAAAAAAAAAAABAAAAGRycy9Q&#10;SwMEFAAAAAgAh07iQMiuL+zVAAAABwEAAA8AAABkcnMvZG93bnJldi54bWxNj8FuwjAQRO+V+g/W&#10;VuIGdkKJaBqHQyVOpYcCEtclXpKo8TqNHUj/vubU3mY1o5m3xWaynbjS4FvHGpKFAkFcOdNyreF4&#10;2M7XIHxANtg5Jg0/5GFTPj4UmBt340+67kMtYgn7HDU0IfS5lL5qyKJfuJ44ehc3WAzxHGppBrzF&#10;ctvJVKlMWmw5LjTY01tD1dd+tBowezbfH5fl7vA+ZvhST2q7OimtZ0+JegURaAp/YbjjR3QoI9PZ&#10;jWy86DTME7WKUQ3xo7udZlGcNSyTFGRZyP/85S9QSwMEFAAAAAgAh07iQHwRFoCLAQAADgMAAA4A&#10;AABkcnMvZTJvRG9jLnhtbK1S224aMRB9r9R/sPxeDEgldMUStY1IHqIkEu0HGK+9a8k3zRgW/r5j&#10;Q0jTvlXdB+/cfGbOGa9uj96xgwa0MbR8NplypoOKnQ19y3/+2HxacoZZhk66GHTLTxr57frjh9WY&#10;Gj2PQ3SdBkYgAZsxtXzIOTVCoBq0lziJSQdKmgheZnKhFx3IkdC9E/PpdCHGCF2CqDQiRe/OSb6u&#10;+MZolZ+NQZ2ZaznNlusJ9dyVU6xXsulBpsGqyxjyH6bw0gZqeoW6k1myPdi/oLxVEDGaPFHRi2iM&#10;VbpyIDaz6R9stoNMunIhcTBdZcL/B6ueDi/AbNfyBWdBelrRt68PRZYxYUPZbXqBi4dkFo5HA778&#10;aXp2rFKerlLqY2aKgsvF4ubmM2eKUrMvy9m8Si3eLifAfK+jZ8VoOdCmqoDy8IiZGlLpa0nphdHZ&#10;bmOdqw70u+8O2EHSVjf1KxPTlXdlLpTiEMu1c7pERCF2plKsXexOpMA+ge0HGiTDXlewkiTRK+zl&#10;gZSt/u5XsLdnvP4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FgAAAGRycy9QSwECFAAUAAAACACHTuJAyK4v7NUAAAAHAQAADwAAAAAAAAAB&#10;ACAAAAA4AAAAZHJzL2Rvd25yZXYueG1sUEsBAhQAFAAAAAgAh07iQHwRFoCLAQAADgMAAA4AAAAA&#10;AAAAAQAgAAAAOgEAAGRycy9lMm9Eb2MueG1sUEsFBgAAAAAGAAYAWQEAADcFAAAAAA==&#10;">
                      <v:fill on="t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fldChar w:fldCharType="begin">
                <w:ffData>
                  <w:name w:val="BAH"/>
                  <w:enabled/>
                  <w:calcOnExit w:val="0"/>
                  <w:textInput/>
                </w:ffData>
              </w:fldChar>
            </w:r>
            <w:bookmarkStart w:id="2" w:name="BAH"/>
            <w:r>
              <w:instrText xml:space="preserve"> FORMTEXT </w:instrText>
            </w:r>
            <w:r>
              <w:fldChar w:fldCharType="separate"/>
            </w:r>
            <w:r>
              <w:rPr>
                <w:rFonts w:hint="eastAsia"/>
                <w:lang w:eastAsia="zh-CN"/>
              </w:rPr>
              <w:t>备案号：</w:t>
            </w:r>
            <w:r>
              <w:fldChar w:fldCharType="end"/>
            </w:r>
            <w:bookmarkEnd w:id="2"/>
          </w:p>
        </w:tc>
      </w:tr>
    </w:tbl>
    <w:p>
      <w:pPr>
        <w:pStyle w:val="109"/>
      </w:pPr>
      <w:r>
        <w:t>DB</w:t>
      </w:r>
      <w:bookmarkStart w:id="3" w:name="c3"/>
      <w:r>
        <w:fldChar w:fldCharType="begin">
          <w:ffData>
            <w:name w:val="c3"/>
            <w:enabled/>
            <w:calcOnExit w:val="0"/>
            <w:entryMacro w:val="ShowHelp16"/>
            <w:textInput>
              <w:maxLength w:val="2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rFonts w:hint="eastAsia"/>
        </w:rPr>
        <w:t>21</w:t>
      </w:r>
      <w:r>
        <w:fldChar w:fldCharType="end"/>
      </w:r>
      <w:bookmarkEnd w:id="3"/>
    </w:p>
    <w:p>
      <w:pPr>
        <w:pStyle w:val="110"/>
      </w:pPr>
      <w:bookmarkStart w:id="4" w:name="c4"/>
      <w:r>
        <w:fldChar w:fldCharType="begin">
          <w:ffData>
            <w:name w:val="c4"/>
            <w:enabled/>
            <w:calcOnExit w:val="0"/>
            <w:entryMacro w:val="showhelp12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hint="eastAsia"/>
        </w:rPr>
        <w:t>辽宁省</w:t>
      </w:r>
      <w:r>
        <w:fldChar w:fldCharType="end"/>
      </w:r>
      <w:bookmarkEnd w:id="4"/>
      <w:r>
        <w:rPr>
          <w:rFonts w:hint="eastAsia"/>
        </w:rPr>
        <w:t>地方标准</w:t>
      </w:r>
    </w:p>
    <w:p>
      <w:pPr>
        <w:pStyle w:val="50"/>
      </w:pPr>
      <w:r>
        <w:rPr>
          <w:rFonts w:ascii="Times New Roman"/>
        </w:rPr>
        <w:t xml:space="preserve">DB </w:t>
      </w:r>
      <w:bookmarkStart w:id="5" w:name="StdNo0"/>
      <w:r>
        <w:fldChar w:fldCharType="begin">
          <w:ffData>
            <w:name w:val="StdNo0"/>
            <w:enabled/>
            <w:calcOnExit w:val="0"/>
            <w:textInput>
              <w:default w:val="XX"/>
              <w:maxLength w:val="2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rFonts w:hint="eastAsia"/>
        </w:rPr>
        <w:t>21</w:t>
      </w:r>
      <w:r>
        <w:fldChar w:fldCharType="end"/>
      </w:r>
      <w:bookmarkEnd w:id="5"/>
      <w:r>
        <w:t xml:space="preserve">/ </w:t>
      </w:r>
      <w:bookmarkStart w:id="6" w:name="StdNo1"/>
      <w:r>
        <w:fldChar w:fldCharType="begin">
          <w:ffData>
            <w:name w:val="StdNo1"/>
            <w:enabled/>
            <w:calcOnExit w:val="0"/>
            <w:textInput>
              <w:default w:val="XXXXX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rFonts w:hint="eastAsia"/>
          <w:lang w:val="en-US" w:eastAsia="zh-CN"/>
        </w:rPr>
        <w:t xml:space="preserve">T </w:t>
      </w:r>
      <w:r>
        <w:t>XXXXX</w:t>
      </w:r>
      <w:r>
        <w:fldChar w:fldCharType="end"/>
      </w:r>
      <w:bookmarkEnd w:id="6"/>
      <w:r>
        <w:t>—</w:t>
      </w:r>
      <w:bookmarkStart w:id="7" w:name="StdNo2"/>
      <w:r>
        <w:fldChar w:fldCharType="begin">
          <w:ffData>
            <w:name w:val="StdNo2"/>
            <w:enabled/>
            <w:calcOnExit w:val="0"/>
            <w:textInput>
              <w:default w:val="XXXX"/>
              <w:maxLength w:val="4"/>
            </w:textInput>
          </w:ffData>
        </w:fldChar>
      </w:r>
      <w:r>
        <w:instrText xml:space="preserve"> FORMTEXT </w:instrText>
      </w:r>
      <w:r>
        <w:fldChar w:fldCharType="separate"/>
      </w:r>
      <w:r>
        <w:t>XXXX</w:t>
      </w:r>
      <w:r>
        <w:fldChar w:fldCharType="end"/>
      </w:r>
      <w:bookmarkEnd w:id="7"/>
    </w:p>
    <w:tbl>
      <w:tblPr>
        <w:tblStyle w:val="32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76"/>
            </w:pPr>
            <w:bookmarkStart w:id="8" w:name="DT"/>
            <w: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4734560</wp:posOffset>
                      </wp:positionH>
                      <wp:positionV relativeFrom="paragraph">
                        <wp:posOffset>34290</wp:posOffset>
                      </wp:positionV>
                      <wp:extent cx="1143000" cy="228600"/>
                      <wp:effectExtent l="0" t="0" r="0" b="0"/>
                      <wp:wrapNone/>
                      <wp:docPr id="3" name="D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upright="true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T" o:spid="_x0000_s1026" o:spt="1" style="position:absolute;left:0pt;margin-left:372.8pt;margin-top:2.7pt;height:18pt;width:90pt;z-index:-251655168;mso-width-relative:page;mso-height-relative:page;" fillcolor="#FFFFFF" filled="t" stroked="f" coordsize="21600,21600" o:gfxdata="UEsFBgAAAAAAAAAAAAAAAAAAAAAAAFBLAwQKAAAAAACHTuJAAAAAAAAAAAAAAAAABAAAAGRycy9Q&#10;SwMEFAAAAAgAh07iQB5g8svWAAAACAEAAA8AAABkcnMvZG93bnJldi54bWxNjzFPwzAUhHck/oP1&#10;kNionZKENo3TAakTMNAisb7Gr0lE/Bxipw3/HneC8XSnu+/K7Wx7cabRd441JAsFgrh2puNGw8dh&#10;97AC4QOywd4xafghD9vq9qbEwrgLv9N5HxoRS9gXqKENYSik9HVLFv3CDcTRO7nRYohybKQZ8RLL&#10;bS+XSuXSYsdxocWBnluqv/aT1YB5ar7fTo+vh5cpx3Uzq132qbS+v0vUBkSgOfyF4Yof0aGKTEc3&#10;sfGi1/CUZnmMashSENFfL6/6qCFNUpBVKf8fqH4BUEsDBBQAAAAIAIdO4kA3PNighgEAAA4DAAAO&#10;AAAAZHJzL2Uyb0RvYy54bWytUk1P4zAQva+0/8Hyfeu0IISiphyoygWxSMAPcB07seQvzbhN++8Z&#10;u93C7t4QOUzmy8/z3nh5d/CO7TWgjaHj81nDmQ4q9jYMHX973fy65QyzDL10MeiOHzXyu9XPH8sp&#10;tXoRx+h6DYxAArZT6viYc2qFQDVqL3EWkw5UNBG8zBTCIHqQE6F7JxZNcyOmCH2CqDQiZdenIl9V&#10;fGO0yr+NQZ2Z6zjNlquFarfFitVStgPINFp1HkN+YQovbaBLL1BrmSXbgf0PylsFEaPJMxW9iMZY&#10;pSsHYjNv/mHzMsqkKxcSB9NFJvw+WPW0fwZm+45fcRakpxWtX4sqU8KWii/pGc4RklsoHgz48qfh&#10;2aEqebwoqQ+ZKUrO59dXTUOCK6otFrc35BOM+DidAPODjp4Vp+NAm6oCyv0j5lPrn5ZyGUZn+411&#10;rgYwbO8dsL2krW7qd0b/q82F0hxiOXZCLBlRmJ24FG8b+yMpsEtgh5EGybDTFawUSfQ69PmBlK1+&#10;jivYxzNevQ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WAAAAZHJzL1BLAQIUABQAAAAIAIdO4kAeYPLL1gAAAAgBAAAPAAAAAAAAAAEAIAAA&#10;ADgAAABkcnMvZG93bnJldi54bWxQSwECFAAUAAAACACHTuJANzzYoIYBAAAOAwAADgAAAAAAAAAB&#10;ACAAAAA7AQAAZHJzL2Uyb0RvYy54bWxQSwUGAAAAAAYABgBZAQAAMwUAAAAA&#10;">
                      <v:fill on="t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fldChar w:fldCharType="begin">
                <w:ffData>
                  <w:name w:val="DT"/>
                  <w:enabled/>
                  <w:calcOnExit w:val="0"/>
                  <w:entryMacro w:val="ShowHelp4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8"/>
          </w:p>
        </w:tc>
      </w:tr>
    </w:tbl>
    <w:p>
      <w:pPr>
        <w:pStyle w:val="50"/>
      </w:pPr>
    </w:p>
    <w:p>
      <w:pPr>
        <w:pStyle w:val="50"/>
      </w:pPr>
    </w:p>
    <w:p>
      <w:pPr>
        <w:pStyle w:val="78"/>
      </w:pPr>
      <w:bookmarkStart w:id="9" w:name="StdName"/>
      <w:r>
        <w:fldChar w:fldCharType="begin">
          <w:ffData>
            <w:name w:val="StdName"/>
            <w:enabled/>
            <w:calcOnExit w:val="0"/>
            <w:textInput>
              <w:default w:val="点击此处添加标准名称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rFonts w:hint="eastAsia"/>
          <w:lang w:eastAsia="zh-CN"/>
        </w:rPr>
        <w:t xml:space="preserve">筑埂机 质量评价技术规范 </w:t>
      </w:r>
      <w:r>
        <w:fldChar w:fldCharType="end"/>
      </w:r>
      <w:bookmarkEnd w:id="9"/>
    </w:p>
    <w:p>
      <w:pPr>
        <w:pStyle w:val="79"/>
      </w:pPr>
      <w:bookmarkStart w:id="10" w:name="StdEnglishName"/>
      <w:r>
        <w:fldChar w:fldCharType="begin">
          <w:ffData>
            <w:name w:val="StdEnglishName"/>
            <w:enabled/>
            <w:calcOnExit w:val="0"/>
            <w:textInput>
              <w:default w:val="点击此处添加标准英文译名"/>
            </w:textInput>
          </w:ffData>
        </w:fldChar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  <w:bookmarkEnd w:id="10"/>
    </w:p>
    <w:p>
      <w:pPr>
        <w:pStyle w:val="80"/>
      </w:pPr>
      <w:bookmarkStart w:id="11" w:name="YZBS"/>
      <w:r>
        <w:fldChar w:fldCharType="begin">
          <w:ffData>
            <w:name w:val="YZBS"/>
            <w:enabled/>
            <w:calcOnExit w:val="0"/>
            <w:textInput>
              <w:default w:val="点击此处添加与国际标准一致性程度的标识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rFonts w:hint="eastAsia"/>
        </w:rPr>
        <w:t>点击此处添加与国际标准一致性程度的标识</w:t>
      </w:r>
      <w:r>
        <w:fldChar w:fldCharType="end"/>
      </w:r>
      <w:bookmarkEnd w:id="11"/>
    </w:p>
    <w:tbl>
      <w:tblPr>
        <w:tblStyle w:val="32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81"/>
            </w:pPr>
            <w:r>
              <mc:AlternateContent>
                <mc:Choice Requires="wps">
                  <w:drawing>
                    <wp:anchor distT="0" distB="0" distL="114300" distR="114300" simplePos="0" relativeHeight="251663360" behindDoc="1" locked="1" layoutInCell="1" allowOverlap="1">
                      <wp:simplePos x="0" y="0"/>
                      <wp:positionH relativeFrom="column">
                        <wp:posOffset>2200910</wp:posOffset>
                      </wp:positionH>
                      <wp:positionV relativeFrom="paragraph">
                        <wp:posOffset>573405</wp:posOffset>
                      </wp:positionV>
                      <wp:extent cx="1905000" cy="254000"/>
                      <wp:effectExtent l="0" t="0" r="0" b="12700"/>
                      <wp:wrapNone/>
                      <wp:docPr id="5" name="RQ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upright="true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Q" o:spid="_x0000_s1026" o:spt="1" style="position:absolute;left:0pt;margin-left:173.3pt;margin-top:45.15pt;height:20pt;width:150pt;z-index:-251653120;mso-width-relative:page;mso-height-relative:page;" fillcolor="#FFFFFF" filled="t" stroked="f" coordsize="21600,21600" o:gfxdata="UEsFBgAAAAAAAAAAAAAAAAAAAAAAAFBLAwQKAAAAAACHTuJAAAAAAAAAAAAAAAAABAAAAGRycy9Q&#10;SwMEFAAAAAgAh07iQAWJrpLVAAAACgEAAA8AAABkcnMvZG93bnJldi54bWxNj8FOwzAMhu9Ie4fI&#10;k7ixZHRErDTdAWkn4LANiavXeG1Fk5Qm3crbY3aBo39/+v252EyuE2caYhu8geVCgSBfBdv62sD7&#10;YXv3CCIm9Ba74MnAN0XYlLObAnMbLn5H532qBZf4mKOBJqU+lzJWDTmMi9CT590pDA4Tj0Mt7YAX&#10;LnedvFdKS4et5wsN9vTcUPW5H50B1Cv79XbKXg8vo8Z1Pantw4cy5na+VE8gEk3pD4ZffVaHkp2O&#10;YfQ2is5AttKaUQNrlYFgQF+DI5MZJ7Is5P8Xyh9QSwMEFAAAAAgAh07iQPTGSpOGAQAADgMAAA4A&#10;AABkcnMvZTJvRG9jLnhtbK1STW8bIRC9R+p/QNxr1lYcNSuvc0jkXqomTdofgFnYRQIGDdhr//sM&#10;2HGa9lZ1D7PzxWPeG1Z3B+/YXmOyEDo+nzWc6aCgt2Ho+K+fm89fOEtZhl46CLrjR5343frT1WqK&#10;rV7ACK7XyAgkpHaKHR9zjq0QSY3ayzSDqAMVDaCXmUIcRI9yInTvxKJpbsQE2EcEpVOi7MOpyNcV&#10;3xit8qMxSWfmOk6z5Wqx2m2xYr2S7YAyjladx5D/MIWXNtClF6gHmSXbof0LyluFkMDkmQIvwBir&#10;dOVAbObNH2xeRhl15ULipHiRKf0/WPV9/4TM9h1fchakpxU9/yiqTDG1VHyJT3iOErmF4sGgL38a&#10;nh2qkseLkvqQmaLk/LZZNg0Jrqi2WF4Xn2DE++mIKX/V4FlxOo60qSqg3H9L+dT61lIuS+Bsv7HO&#10;1QCH7b1Dtpe01U39zugf2lwozQHKsRNiyYjC7MSleFvoj6TALqIdRhok405XsFIk0evQ5wdStvp7&#10;XMHen/H6F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oEAABbQ29udGVudF9UeXBlc10ueG1sUEsBAhQACgAAAAAAh07iQAAAAAAAAAAAAAAAAAYA&#10;AAAAAAAAAAAQAAAA7AIAAF9yZWxzL1BLAQIUABQAAAAIAIdO4kCKFGY80QAAAJQBAAALAAAAAAAA&#10;AAEAIAAAABADAABfcmVscy8ucmVsc1BLAQIUAAoAAAAAAIdO4kAAAAAAAAAAAAAAAAAEAAAAAAAA&#10;AAAAEAAAABYAAABkcnMvUEsBAhQAFAAAAAgAh07iQAWJrpLVAAAACgEAAA8AAAAAAAAAAQAgAAAA&#10;OAAAAGRycy9kb3ducmV2LnhtbFBLAQIUABQAAAAIAIdO4kD0xkqThgEAAA4DAAAOAAAAAAAAAAEA&#10;IAAAADoBAABkcnMvZTJvRG9jLnhtbFBLBQYAAAAABgAGAFkBAAAyBQAAAAA=&#10;">
                      <v:fill on="t" focussize="0,0"/>
                      <v:stroke on="f"/>
                      <v:imagedata o:title=""/>
                      <o:lock v:ext="edit" aspectratio="f"/>
                      <w10:anchorlock/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column">
                        <wp:posOffset>2454910</wp:posOffset>
                      </wp:positionH>
                      <wp:positionV relativeFrom="paragraph">
                        <wp:posOffset>255905</wp:posOffset>
                      </wp:positionV>
                      <wp:extent cx="1270000" cy="304800"/>
                      <wp:effectExtent l="0" t="0" r="6350" b="0"/>
                      <wp:wrapNone/>
                      <wp:docPr id="4" name="LB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upright="true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LB" o:spid="_x0000_s1026" o:spt="1" style="position:absolute;left:0pt;margin-left:193.3pt;margin-top:20.15pt;height:24pt;width:100pt;z-index:-251654144;mso-width-relative:page;mso-height-relative:page;" fillcolor="#FFFFFF" filled="t" stroked="f" coordsize="21600,21600" o:gfxdata="UEsFBgAAAAAAAAAAAAAAAAAAAAAAAFBLAwQKAAAAAACHTuJAAAAAAAAAAAAAAAAABAAAAGRycy9Q&#10;SwMEFAAAAAgAh07iQAPhi+XWAAAACQEAAA8AAABkcnMvZG93bnJldi54bWxNj8FOwzAMhu9IvENk&#10;JG4sGd2iUprugLQTcGBD4uo1XlvROKVJt/L2BC7saPvT7+8vN7PrxYnG0Hk2sFwoEMS1tx03Bt73&#10;27scRIjIFnvPZOCbAmyq66sSC+vP/EanXWxECuFQoIE2xqGQMtQtOQwLPxCn29GPDmMax0baEc8p&#10;3PXyXiktHXacPrQ40FNL9educgZQr+zX6zF72T9PGh+aWW3XH8qY25ulegQRaY7/MPzqJ3WoktPB&#10;T2yD6A1kudYJNbBSGYgErP8WBwN5noGsSnnZoPoBUEsDBBQAAAAIAIdO4kB5kfCdhgEAAA4DAAAO&#10;AAAAZHJzL2Uyb0RvYy54bWytUk1vGyEQvUfqf0Dca9au1UQrryMllnuJ2khJfgBmYRcJGDRgr/3v&#10;O2DH6cetKodhhhke896wuj96xw4ak4XQ8fms4UwHBb0NQ8ffXref7zhLWYZeOgi64yed+P36081q&#10;iq1ewAiu18gIJKR2ih0fc46tEEmN2ss0g6gDJQ2gl5lCHESPciJ078Siab6KCbCPCEqnRKebc5Kv&#10;K74xWuUfxiSdmes49ZarxWp3xYr1SrYDyjhadWlD/kMXXtpAj16hNjJLtkf7F5S3CiGByTMFXoAx&#10;VunKgdjMmz/YvIwy6sqFxEnxKlP6f7Dq++EZme07vuQsSE8jenooqkwxtZR8ic94iRK5heLRoC87&#10;Nc+OVcnTVUl9zEzR4Xxx29DiTFHuS7O8I59gxMftiCl/0+BZcTqONKkqoDw8pXwufS8pjyVwtt9a&#10;52qAw+7RITtImuq2rgv6b2UulOIA5doZsZyIwuzMpXg76E+kwD6iHUZqJONeV7CSJNFr05cPUqb6&#10;a1zBPr7x+i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WAAAAZHJzL1BLAQIUABQAAAAIAIdO4kAD4Yvl1gAAAAkBAAAPAAAAAAAAAAEAIAAA&#10;ADgAAABkcnMvZG93bnJldi54bWxQSwECFAAUAAAACACHTuJAeZHwnYYBAAAOAwAADgAAAAAAAAAB&#10;ACAAAAA7AQAAZHJzL2Uyb0RvYy54bWxQSwUGAAAAAAYABgBZAQAAMwUAAAAA&#10;">
                      <v:fill on="t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fldChar w:fldCharType="begin">
                <w:ffData>
                  <w:name w:val="LB"/>
                  <w:enabled/>
                  <w:calcOnExit w:val="0"/>
                  <w:ddList>
                    <w:result w:val="2"/>
                    <w:listEntry w:val="文稿版次选择"/>
                    <w:listEntry w:val="（工作组讨论稿）"/>
                    <w:listEntry w:val="（征求意见稿）"/>
                    <w:listEntry w:val="（送审讨论稿）"/>
                    <w:listEntry w:val="（送审稿）"/>
                    <w:listEntry w:val="（报批稿）"/>
                  </w:ddList>
                </w:ffData>
              </w:fldChar>
            </w:r>
            <w:bookmarkStart w:id="12" w:name="LB"/>
            <w:r>
              <w:instrText xml:space="preserve"> FORMDROPDOWN </w:instrText>
            </w:r>
            <w:r>
              <w:fldChar w:fldCharType="separate"/>
            </w:r>
            <w:r>
              <w:fldChar w:fldCharType="end"/>
            </w:r>
            <w:bookmarkEnd w:id="12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82"/>
            </w:pPr>
            <w:bookmarkStart w:id="13" w:name="WCRQ"/>
            <w:r>
              <w:fldChar w:fldCharType="begin">
                <w:ffData>
                  <w:name w:val="WCRQ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13"/>
          </w:p>
        </w:tc>
      </w:tr>
    </w:tbl>
    <w:p>
      <w:pPr>
        <w:pStyle w:val="130"/>
      </w:pPr>
      <w:bookmarkStart w:id="14" w:name="FY"/>
      <w:r>
        <w:rPr>
          <w:rFonts w:ascii="黑体"/>
        </w:rPr>
        <w:fldChar w:fldCharType="begin">
          <w:ffData>
            <w:name w:val="FY"/>
            <w:enabled/>
            <w:calcOnExit w:val="0"/>
            <w:entryMacro w:val="ShowHelp8"/>
            <w:textInput>
              <w:default w:val="XXXX"/>
              <w:maxLength w:val="4"/>
            </w:textInput>
          </w:ffData>
        </w:fldChar>
      </w:r>
      <w:r>
        <w:rPr>
          <w:rFonts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ascii="黑体"/>
        </w:rPr>
        <w:t>XXXX</w:t>
      </w:r>
      <w:r>
        <w:rPr>
          <w:rFonts w:ascii="黑体"/>
        </w:rPr>
        <w:fldChar w:fldCharType="end"/>
      </w:r>
      <w:bookmarkEnd w:id="14"/>
      <w:r>
        <w:t xml:space="preserve"> </w:t>
      </w:r>
      <w:r>
        <w:rPr>
          <w:rFonts w:ascii="黑体"/>
        </w:rPr>
        <w:t>-</w:t>
      </w:r>
      <w:r>
        <w:t xml:space="preserve"> </w:t>
      </w:r>
      <w:r>
        <w:rPr>
          <w:rFonts w:ascii="黑体"/>
        </w:rPr>
        <w:fldChar w:fldCharType="begin">
          <w:ffData>
            <w:name w:val="FM"/>
            <w:enabled/>
            <w:calcOnExit w:val="0"/>
            <w:entryMacro w:val="ShowHelp8"/>
            <w:textInput>
              <w:default w:val="XX"/>
              <w:maxLength w:val="2"/>
            </w:textInput>
          </w:ffData>
        </w:fldChar>
      </w:r>
      <w:r>
        <w:rPr>
          <w:rFonts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ascii="黑体"/>
        </w:rPr>
        <w:t>XX</w:t>
      </w:r>
      <w:r>
        <w:rPr>
          <w:rFonts w:ascii="黑体"/>
        </w:rPr>
        <w:fldChar w:fldCharType="end"/>
      </w:r>
      <w:r>
        <w:t xml:space="preserve"> </w:t>
      </w:r>
      <w:r>
        <w:rPr>
          <w:rFonts w:ascii="黑体"/>
        </w:rPr>
        <w:t>-</w:t>
      </w:r>
      <w:r>
        <w:t xml:space="preserve"> </w:t>
      </w:r>
      <w:bookmarkStart w:id="15" w:name="FD"/>
      <w:r>
        <w:rPr>
          <w:rFonts w:ascii="黑体"/>
        </w:rPr>
        <w:fldChar w:fldCharType="begin">
          <w:ffData>
            <w:name w:val="FD"/>
            <w:enabled/>
            <w:calcOnExit w:val="0"/>
            <w:entryMacro w:val="ShowHelp8"/>
            <w:textInput>
              <w:default w:val="XX"/>
              <w:maxLength w:val="2"/>
            </w:textInput>
          </w:ffData>
        </w:fldChar>
      </w:r>
      <w:r>
        <w:rPr>
          <w:rFonts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ascii="黑体"/>
        </w:rPr>
        <w:t>XX</w:t>
      </w:r>
      <w:r>
        <w:rPr>
          <w:rFonts w:ascii="黑体"/>
        </w:rPr>
        <w:fldChar w:fldCharType="end"/>
      </w:r>
      <w:bookmarkEnd w:id="15"/>
      <w:r>
        <w:rPr>
          <w:rFonts w:hint="eastAsia"/>
        </w:rPr>
        <w:t>发布</w:t>
      </w:r>
      <w: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-635</wp:posOffset>
                </wp:positionH>
                <wp:positionV relativeFrom="page">
                  <wp:posOffset>9251950</wp:posOffset>
                </wp:positionV>
                <wp:extent cx="6120130" cy="0"/>
                <wp:effectExtent l="0" t="0" r="0" b="0"/>
                <wp:wrapNone/>
                <wp:docPr id="1" name="直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10" o:spid="_x0000_s1026" o:spt="20" style="position:absolute;left:0pt;margin-left:-0.05pt;margin-top:728.5pt;height:0pt;width:481.9pt;mso-position-vertical-relative:page;z-index:251659264;mso-width-relative:page;mso-height-relative:page;" filled="f" stroked="t" coordsize="21600,21600" o:gfxdata="UEsFBgAAAAAAAAAAAAAAAAAAAAAAAFBLAwQKAAAAAACHTuJAAAAAAAAAAAAAAAAABAAAAGRycy9Q&#10;SwMEFAAAAAgAh07iQCWHazzWAAAACwEAAA8AAABkcnMvZG93bnJldi54bWxNjz1PwzAQhnck/oN1&#10;SCxVa6eFFkKcDkA2lpZWrNfkSCLicxq7H/DrOQYE47336P3IlmfXqSMNofVsIZkYUMSlr1quLWxe&#10;i/EdqBCRK+w8k4VPCrDMLy8yTCt/4hUd17FWYsIhRQtNjH2qdSgbchgmvieW37sfHEY5h1pXA57E&#10;3HV6asxcO2xZEhrs6bGh8mN9cBZCsaV98TUqR+ZtVnua7p9entHa66vEPICKdI5/MPzUl+qQS6ed&#10;P3AVVGdhnAgo8s3tQjYJcD+fLUDtfiWdZ/r/hvwbUEsDBBQAAAAIAIdO4kCIrAjbzAEAAJEDAAAO&#10;AAAAZHJzL2Uyb0RvYy54bWytU0uOEzEQ3SNxB8t70knQjKCVziwIwwbBSAMHqNjV3Zb8k8tJJ2fh&#10;GqzYcJy5BmVnJuGzQYgsnLKr/Pzeq+rVzcFZscdEJvhOLmZzKdCroI0fOvn50+2LV1JQBq/BBo+d&#10;PCLJm/XzZ6sptrgMY7Aak2AQT+0UOznmHNumITWiA5qFiJ6TfUgOMm/T0OgEE6M72yzn8+tmCknH&#10;FBQS8enmlJTrit/3qPLHvifMwnaSueW6prpuy9qsV9AOCeJo1CMN+AcWDoznR89QG8ggdsn8AeWM&#10;SoFCn2cquCb0vVFYNbCaxfw3NfcjRKxa2ByKZ5vo/8GqD/u7JIzm3knhwXGLHr58ffj2XSyqOVOk&#10;lmvu411iq8qOOCxKD31y5Z81iEM19Hg2FA9ZKD68XrCql+y7eso1l4sxUX6HwYkSdNIaX7RCC/v3&#10;lPkxLn0qKcfWi6mTr6+WVwwHPCq9hcyhi0ye/FDvUrBG3xpryw1Kw/aNTWIPpfn1V/rNuL+UlUc2&#10;QOOprqZOYzEi6Ldei3yMbIvn+ZWFgkMthUUe9xLVAcpg7N9U8tPWM4OLjyXaBn3kJuxiMsPITuS0&#10;w0q0JLnvlfLjjJbB+nlfwS5f0voH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FgAAAGRycy9QSwECFAAUAAAACACHTuJAJYdrPNYAAAALAQAA&#10;DwAAAAAAAAABACAAAAA4AAAAZHJzL2Rvd25yZXYueG1sUEsBAhQAFAAAAAgAh07iQIisCNvMAQAA&#10;kQMAAA4AAAAAAAAAAQAgAAAAOwEAAGRycy9lMm9Eb2MueG1sUEsFBgAAAAAGAAYAWQEAAHkFAAAA&#10;AA==&#10;">
                <v:fill on="f" focussize="0,0"/>
                <v:stroke color="#000000" joinstyle="round"/>
                <v:imagedata o:title=""/>
                <o:lock v:ext="edit" aspectratio="f"/>
                <w10:anchorlock/>
              </v:line>
            </w:pict>
          </mc:Fallback>
        </mc:AlternateContent>
      </w:r>
    </w:p>
    <w:p>
      <w:pPr>
        <w:pStyle w:val="131"/>
      </w:pPr>
      <w:bookmarkStart w:id="16" w:name="SY"/>
      <w:r>
        <w:rPr>
          <w:rFonts w:ascii="黑体"/>
        </w:rPr>
        <w:fldChar w:fldCharType="begin">
          <w:ffData>
            <w:name w:val="SY"/>
            <w:enabled/>
            <w:calcOnExit w:val="0"/>
            <w:entryMacro w:val="ShowHelp9"/>
            <w:textInput>
              <w:default w:val="XXXX"/>
              <w:maxLength w:val="4"/>
            </w:textInput>
          </w:ffData>
        </w:fldChar>
      </w:r>
      <w:r>
        <w:rPr>
          <w:rFonts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ascii="黑体"/>
        </w:rPr>
        <w:t>XXXX</w:t>
      </w:r>
      <w:r>
        <w:rPr>
          <w:rFonts w:ascii="黑体"/>
        </w:rPr>
        <w:fldChar w:fldCharType="end"/>
      </w:r>
      <w:bookmarkEnd w:id="16"/>
      <w:r>
        <w:t xml:space="preserve"> </w:t>
      </w:r>
      <w:r>
        <w:rPr>
          <w:rFonts w:ascii="黑体"/>
        </w:rPr>
        <w:t>-</w:t>
      </w:r>
      <w:r>
        <w:t xml:space="preserve"> </w:t>
      </w:r>
      <w:bookmarkStart w:id="17" w:name="SM"/>
      <w:r>
        <w:rPr>
          <w:rFonts w:ascii="黑体"/>
        </w:rPr>
        <w:fldChar w:fldCharType="begin">
          <w:ffData>
            <w:name w:val="SM"/>
            <w:enabled/>
            <w:calcOnExit w:val="0"/>
            <w:entryMacro w:val="ShowHelp9"/>
            <w:textInput>
              <w:default w:val="XX"/>
              <w:maxLength w:val="2"/>
            </w:textInput>
          </w:ffData>
        </w:fldChar>
      </w:r>
      <w:r>
        <w:rPr>
          <w:rFonts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ascii="黑体"/>
        </w:rPr>
        <w:t>XX</w:t>
      </w:r>
      <w:r>
        <w:rPr>
          <w:rFonts w:ascii="黑体"/>
        </w:rPr>
        <w:fldChar w:fldCharType="end"/>
      </w:r>
      <w:bookmarkEnd w:id="17"/>
      <w:r>
        <w:t xml:space="preserve"> </w:t>
      </w:r>
      <w:r>
        <w:rPr>
          <w:rFonts w:ascii="黑体"/>
        </w:rPr>
        <w:t>-</w:t>
      </w:r>
      <w:r>
        <w:t xml:space="preserve"> </w:t>
      </w:r>
      <w:bookmarkStart w:id="18" w:name="SD"/>
      <w:r>
        <w:rPr>
          <w:rFonts w:ascii="黑体"/>
        </w:rPr>
        <w:fldChar w:fldCharType="begin">
          <w:ffData>
            <w:name w:val="SD"/>
            <w:enabled/>
            <w:calcOnExit w:val="0"/>
            <w:entryMacro w:val="ShowHelp9"/>
            <w:textInput>
              <w:default w:val="XX"/>
              <w:maxLength w:val="2"/>
            </w:textInput>
          </w:ffData>
        </w:fldChar>
      </w:r>
      <w:r>
        <w:rPr>
          <w:rFonts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ascii="黑体"/>
        </w:rPr>
        <w:t>XX</w:t>
      </w:r>
      <w:r>
        <w:rPr>
          <w:rFonts w:ascii="黑体"/>
        </w:rPr>
        <w:fldChar w:fldCharType="end"/>
      </w:r>
      <w:bookmarkEnd w:id="18"/>
      <w:r>
        <w:rPr>
          <w:rFonts w:hint="eastAsia"/>
        </w:rPr>
        <w:t>实施</w:t>
      </w:r>
    </w:p>
    <w:p>
      <w:pPr>
        <w:pStyle w:val="111"/>
      </w:pPr>
      <w:bookmarkStart w:id="19" w:name="fm"/>
      <w:r>
        <w:fldChar w:fldCharType="begin">
          <w:ffData>
            <w:name w:val="fm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hint="eastAsia"/>
        </w:rPr>
        <w:t>辽宁省</w:t>
      </w:r>
      <w:r>
        <w:rPr>
          <w:rFonts w:hint="eastAsia"/>
          <w:lang w:eastAsia="zh-CN"/>
        </w:rPr>
        <w:t>市场监督管理</w:t>
      </w:r>
      <w:r>
        <w:rPr>
          <w:rFonts w:hint="eastAsia"/>
        </w:rPr>
        <w:t>局</w:t>
      </w:r>
      <w:r>
        <w:fldChar w:fldCharType="end"/>
      </w:r>
      <w:bookmarkEnd w:id="19"/>
      <w:r>
        <w:rPr>
          <w:rFonts w:ascii="Cambria Math" w:hAnsi="Cambria Math" w:cs="Cambria Math"/>
        </w:rPr>
        <w:t>   </w:t>
      </w:r>
      <w:r>
        <w:rPr>
          <w:rStyle w:val="73"/>
          <w:rFonts w:hint="eastAsia"/>
        </w:rPr>
        <w:t>发布</w:t>
      </w:r>
    </w:p>
    <w:p>
      <w:pPr>
        <w:pStyle w:val="23"/>
        <w:sectPr>
          <w:pgSz w:w="11906" w:h="16838"/>
          <w:pgMar w:top="567" w:right="850" w:bottom="1134" w:left="1418" w:header="0" w:footer="0" w:gutter="0"/>
          <w:pgNumType w:start="1"/>
          <w:cols w:space="425" w:num="1"/>
          <w:docGrid w:type="lines" w:linePitch="312" w:charSpace="0"/>
        </w:sect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2339975</wp:posOffset>
                </wp:positionV>
                <wp:extent cx="6120130" cy="0"/>
                <wp:effectExtent l="0" t="0" r="0" b="0"/>
                <wp:wrapNone/>
                <wp:docPr id="2" name="直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11" o:spid="_x0000_s1026" o:spt="20" style="position:absolute;left:0pt;margin-left:-0.05pt;margin-top:184.25pt;height:0pt;width:481.9pt;z-index:251660288;mso-width-relative:page;mso-height-relative:page;" filled="f" stroked="t" coordsize="21600,21600" o:gfxdata="UEsFBgAAAAAAAAAAAAAAAAAAAAAAAFBLAwQKAAAAAACHTuJAAAAAAAAAAAAAAAAABAAAAGRycy9Q&#10;SwMEFAAAAAgAh07iQEJB4l/XAAAACQEAAA8AAABkcnMvZG93bnJldi54bWxNj81OwzAQhO9IfQdr&#10;kbhUrZ1GhBLi9FDIjQttEddtvCQR8TqN3R94eoyEBMfZGc18W6wuthcnGn3nWEMyVyCIa2c6bjTs&#10;ttVsCcIHZIO9Y9LwSR5W5eSqwNy4M7/QaRMaEUvY56ihDWHIpfR1Sxb93A3E0Xt3o8UQ5dhIM+I5&#10;ltteLpTKpMWO40KLA61bqj82R6vBV690qL6m9VS9pY2jxeHx+Qm1vrlO1AOIQJfwF4Yf/IgOZWTa&#10;uyMbL3oNsyQGNaTZ8hZE9O+z9A7E/vciy0L+/6D8BlBLAwQUAAAACACHTuJATdYbr88BAACRAwAA&#10;DgAAAGRycy9lMm9Eb2MueG1srVNLbtswEN0XyB0I7mNZDhK0guUs6iabog2Q9gBjfiQC/IFDW/ZZ&#10;eo2uuulxco0OacfpZ1MU9YIecoZv3nscLW/3zrKdSmiC73k7m3OmvAjS+KHnnz/dXb7mDDN4CTZ4&#10;1fODQn67uni1nGKnFmEMVqrECMRjN8WejznHrmlQjMoBzkJUnpI6JAeZtmloZIKJ0J1tFvP5TTOF&#10;JGMKQiHS6fqY5KuKr7US+aPWqDKzPSduua6prpuyNqsldEOCOBpxogH/wMKB8dT0DLWGDGybzB9Q&#10;zogUMOg8E8E1QWsjVNVAatr5b2oeR4iqaiFzMJ5twv8HKz7sHhIzsucLzjw4eqKnL1+fvn1nbVvM&#10;mSJ2VPMYH9JphxQWpXudXPknDWxfDT2cDVX7zAQd3rSk6op8F8+55uViTJjvVXCsBD23xhet0MHu&#10;PWZqRqXPJeXYejb1/M314prggEZFW8gUukjk0Q/1LgZr5J2xttzANGze2sR2UB6//ookwv2lrDRZ&#10;A47Hupo6jsWoQL7zkuVDJFs8zS8vFJySnFlF414iAoQug7F/U0mtrScGxdWjjyXaBHmgR9jGZIaR&#10;nMhpqyrRkqR3r5RPM1oG6+d9BXv5klY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BYAAABkcnMvUEsBAhQAFAAAAAgAh07iQEJB4l/XAAAA&#10;CQEAAA8AAAAAAAAAAQAgAAAAOAAAAGRycy9kb3ducmV2LnhtbFBLAQIUABQAAAAIAIdO4kBN1huv&#10;zwEAAJEDAAAOAAAAAAAAAAEAIAAAADwBAABkcnMvZTJvRG9jLnhtbFBLBQYAAAAABgAGAFkBAAB9&#10;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112"/>
        <w:rPr>
          <w:rFonts w:hint="eastAsia"/>
        </w:rPr>
      </w:pPr>
      <w:r>
        <w:rPr>
          <w:rFonts w:hint="eastAsia"/>
        </w:rPr>
        <w:t>前</w:t>
      </w:r>
      <w:bookmarkStart w:id="20" w:name="BKQY"/>
      <w:r>
        <w:rPr>
          <w:rFonts w:ascii="Cambria Math" w:hAnsi="Cambria Math" w:cs="Cambria Math"/>
        </w:rPr>
        <w:t>  </w:t>
      </w:r>
      <w:r>
        <w:rPr>
          <w:rFonts w:hint="eastAsia"/>
        </w:rPr>
        <w:t>言</w:t>
      </w:r>
      <w:bookmarkEnd w:id="20"/>
    </w:p>
    <w:p>
      <w:pPr>
        <w:pStyle w:val="144"/>
        <w:ind w:firstLine="420"/>
      </w:pPr>
      <w:r>
        <w:rPr>
          <w:rFonts w:hint="eastAsia"/>
        </w:rPr>
        <w:t>本文件按照GB/T 1.1—2020《标准化工作导则  第1部分：标准化文件的结构和起草规则》的规定起草。</w:t>
      </w:r>
    </w:p>
    <w:p>
      <w:pPr>
        <w:pStyle w:val="144"/>
        <w:ind w:firstLine="420"/>
      </w:pPr>
      <w:r>
        <w:rPr>
          <w:rFonts w:hint="eastAsia"/>
        </w:rPr>
        <w:t>请注意本文件的某些内容可能涉及专利。本文件的发布机构不承担识别专利的责任。</w:t>
      </w:r>
    </w:p>
    <w:p>
      <w:pPr>
        <w:pStyle w:val="144"/>
        <w:ind w:firstLine="420"/>
      </w:pPr>
      <w:r>
        <w:rPr>
          <w:rFonts w:hint="eastAsia"/>
        </w:rPr>
        <w:t>本文件由</w:t>
      </w:r>
      <w:bookmarkStart w:id="21" w:name="_Hlk102672202"/>
      <w:r>
        <w:rPr>
          <w:rFonts w:hint="eastAsia"/>
        </w:rPr>
        <w:t>辽宁省农业农村厅</w:t>
      </w:r>
      <w:bookmarkEnd w:id="21"/>
      <w:r>
        <w:rPr>
          <w:rFonts w:hint="eastAsia"/>
        </w:rPr>
        <w:t>提出。</w:t>
      </w:r>
    </w:p>
    <w:p>
      <w:pPr>
        <w:pStyle w:val="144"/>
        <w:ind w:firstLine="420"/>
      </w:pPr>
      <w:r>
        <w:rPr>
          <w:rFonts w:hint="eastAsia"/>
        </w:rPr>
        <w:t>本文件由辽宁省农业农村厅归口。</w:t>
      </w:r>
    </w:p>
    <w:p>
      <w:pPr>
        <w:pStyle w:val="144"/>
        <w:ind w:firstLine="420"/>
      </w:pPr>
      <w:r>
        <w:rPr>
          <w:rFonts w:hint="eastAsia"/>
        </w:rPr>
        <w:t>本文件起草单位：</w:t>
      </w:r>
      <w:r>
        <w:rPr>
          <w:rFonts w:hint="eastAsia" w:ascii="Calibri" w:hAnsi="Calibri"/>
          <w:kern w:val="2"/>
          <w:szCs w:val="21"/>
          <w:lang w:eastAsia="zh-CN"/>
        </w:rPr>
        <w:t>辽宁省农业发展服务中心、沈阳农业大学</w:t>
      </w:r>
    </w:p>
    <w:p>
      <w:pPr>
        <w:pStyle w:val="144"/>
        <w:ind w:firstLine="420"/>
      </w:pPr>
      <w:r>
        <w:rPr>
          <w:rFonts w:hint="eastAsia"/>
        </w:rPr>
        <w:t>本文件主要起草人：</w:t>
      </w:r>
    </w:p>
    <w:p>
      <w:pPr>
        <w:pStyle w:val="144"/>
        <w:ind w:firstLine="420"/>
        <w:rPr>
          <w:rFonts w:hint="eastAsia" w:eastAsia="宋体"/>
          <w:lang w:val="en-US" w:eastAsia="zh-CN"/>
        </w:rPr>
      </w:pPr>
      <w:r>
        <w:rPr>
          <w:rFonts w:hint="eastAsia"/>
        </w:rPr>
        <w:t xml:space="preserve">本文件发布实施后，任何单位和个人如有问题和意见建议，均可以通过来电和来函等方式进行反馈，我们将及时答复并认真处理，根据实际情况依法进行评估及复审。 </w:t>
      </w:r>
    </w:p>
    <w:p>
      <w:pPr>
        <w:pStyle w:val="144"/>
        <w:ind w:firstLine="420"/>
      </w:pPr>
      <w:r>
        <w:rPr>
          <w:rFonts w:hint="eastAsia"/>
        </w:rPr>
        <w:t>归口管理部门通讯地址：辽宁省农业农村厅（沈阳市和平区太原北街2号），联系电话：024-23447862。</w:t>
      </w:r>
    </w:p>
    <w:p>
      <w:pPr>
        <w:pStyle w:val="23"/>
        <w:rPr>
          <w:rFonts w:hint="default" w:eastAsia="宋体"/>
          <w:lang w:val="en-US" w:eastAsia="zh-CN"/>
        </w:rPr>
      </w:pPr>
      <w:r>
        <w:rPr>
          <w:rFonts w:hint="eastAsia"/>
        </w:rPr>
        <w:t>文件起草单位通讯地址和联系电话：</w:t>
      </w:r>
      <w:r>
        <w:rPr>
          <w:rFonts w:hint="eastAsia"/>
          <w:lang w:eastAsia="zh-CN"/>
        </w:rPr>
        <w:t>辽宁省农业机械化发展中心</w:t>
      </w:r>
      <w:r>
        <w:rPr>
          <w:rFonts w:hint="eastAsia"/>
        </w:rPr>
        <w:t>（沈阳市</w:t>
      </w:r>
      <w:r>
        <w:rPr>
          <w:rFonts w:hint="eastAsia"/>
          <w:lang w:eastAsia="zh-CN"/>
        </w:rPr>
        <w:t>黄河北大街</w:t>
      </w:r>
      <w:r>
        <w:rPr>
          <w:rFonts w:hint="eastAsia"/>
          <w:lang w:val="en-US" w:eastAsia="zh-CN"/>
        </w:rPr>
        <w:t>88-12号</w:t>
      </w:r>
      <w:r>
        <w:rPr>
          <w:rFonts w:hint="eastAsia"/>
        </w:rPr>
        <w:t>），联系电话，024-</w:t>
      </w:r>
      <w:r>
        <w:rPr>
          <w:rFonts w:hint="eastAsia"/>
          <w:lang w:val="en-US" w:eastAsia="zh-CN"/>
        </w:rPr>
        <w:t>86518599</w:t>
      </w:r>
      <w:r>
        <w:rPr>
          <w:rFonts w:hint="eastAsia"/>
        </w:rPr>
        <w:t>。</w:t>
      </w:r>
    </w:p>
    <w:p>
      <w:pPr>
        <w:pStyle w:val="23"/>
        <w:ind w:firstLine="0" w:firstLineChars="0"/>
      </w:pPr>
    </w:p>
    <w:p>
      <w:pPr>
        <w:pStyle w:val="23"/>
        <w:ind w:firstLine="0" w:firstLineChars="0"/>
        <w:sectPr>
          <w:headerReference r:id="rId3" w:type="default"/>
          <w:footerReference r:id="rId4" w:type="default"/>
          <w:pgSz w:w="11906" w:h="16838"/>
          <w:pgMar w:top="567" w:right="1134" w:bottom="1134" w:left="1418" w:header="1418" w:footer="1134" w:gutter="0"/>
          <w:pgNumType w:fmt="upperRoman" w:start="1"/>
          <w:cols w:space="425" w:num="1"/>
          <w:formProt w:val="0"/>
          <w:docGrid w:type="lines" w:linePitch="312" w:charSpace="0"/>
        </w:sectPr>
      </w:pPr>
    </w:p>
    <w:p>
      <w:pPr>
        <w:pStyle w:val="53"/>
        <w:rPr>
          <w:rFonts w:hint="eastAsia"/>
        </w:rPr>
      </w:pPr>
      <w:r>
        <w:rPr>
          <w:rFonts w:hint="eastAsia"/>
          <w:lang w:val="en-US" w:eastAsia="zh-CN"/>
        </w:rPr>
        <w:t>筑埂机 作业质量评价技术规范</w:t>
      </w:r>
    </w:p>
    <w:p>
      <w:pPr>
        <w:pStyle w:val="41"/>
        <w:rPr>
          <w:rFonts w:hint="eastAsia"/>
        </w:rPr>
      </w:pPr>
      <w:r>
        <w:rPr>
          <w:rFonts w:hint="eastAsia"/>
        </w:rPr>
        <w:t>范围</w:t>
      </w:r>
    </w:p>
    <w:p>
      <w:p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本标准规定了筑埂机的质量要求、检测方法和检验规则。</w:t>
      </w:r>
    </w:p>
    <w:p>
      <w:pPr>
        <w:pStyle w:val="23"/>
        <w:rPr>
          <w:rFonts w:hint="eastAsia"/>
        </w:rPr>
      </w:pPr>
      <w:r>
        <w:rPr>
          <w:rFonts w:hint="eastAsia"/>
          <w:color w:val="000000" w:themeColor="text1"/>
          <w:lang w:val="en-US" w:eastAsia="zh-CN"/>
        </w:rPr>
        <w:t>本标准适用于筑埂机的质量评定。</w:t>
      </w:r>
    </w:p>
    <w:p>
      <w:pPr>
        <w:pStyle w:val="41"/>
        <w:rPr>
          <w:rFonts w:hint="eastAsia"/>
        </w:rPr>
      </w:pPr>
      <w:r>
        <w:rPr>
          <w:rFonts w:hint="eastAsia"/>
        </w:rPr>
        <w:t>规范性引用文件</w:t>
      </w:r>
    </w:p>
    <w:p>
      <w:pPr>
        <w:pStyle w:val="23"/>
        <w:rPr>
          <w:rFonts w:hint="eastAsia"/>
          <w:lang w:val="en-US" w:eastAsia="zh-CN"/>
        </w:rPr>
      </w:pPr>
      <w:r>
        <w:rPr>
          <w:rFonts w:hint="eastAsia"/>
        </w:rPr>
        <w:t>下列文件对于本文件的应用是必不可少的。凡是注日期的引用文件，仅所注日期的版本适用于本文件。凡是不注日期的引用文件，其最新版本（包括所有的修改单）适用于本文件。</w:t>
      </w:r>
    </w:p>
    <w:p>
      <w:pPr>
        <w:pStyle w:val="23"/>
        <w:rPr>
          <w:rFonts w:hint="eastAsia" w:ascii="宋体" w:eastAsia="宋体" w:cs="Times New Roman"/>
          <w:sz w:val="21"/>
          <w:szCs w:val="21"/>
          <w:lang w:val="en-US" w:eastAsia="zh-CN" w:bidi="ar-SA"/>
        </w:rPr>
      </w:pPr>
      <w:r>
        <w:rPr>
          <w:rFonts w:hint="eastAsia" w:ascii="宋体" w:eastAsia="宋体" w:cs="Times New Roman"/>
          <w:sz w:val="21"/>
          <w:szCs w:val="21"/>
          <w:lang w:val="en-US" w:eastAsia="zh-CN" w:bidi="ar-SA"/>
        </w:rPr>
        <w:t>GB</w:t>
      </w:r>
      <w:r>
        <w:rPr>
          <w:rFonts w:hint="eastAsia" w:cs="Times New Roman"/>
          <w:sz w:val="21"/>
          <w:szCs w:val="21"/>
          <w:lang w:val="en-US" w:eastAsia="zh-CN" w:bidi="ar-SA"/>
        </w:rPr>
        <w:t xml:space="preserve"> </w:t>
      </w:r>
      <w:r>
        <w:rPr>
          <w:rFonts w:hint="eastAsia" w:ascii="宋体" w:eastAsia="宋体" w:cs="Times New Roman"/>
          <w:sz w:val="21"/>
          <w:szCs w:val="21"/>
          <w:lang w:val="en-US" w:eastAsia="zh-CN" w:bidi="ar-SA"/>
        </w:rPr>
        <w:t>10395.1</w:t>
      </w:r>
      <w:r>
        <w:rPr>
          <w:rFonts w:hint="eastAsia" w:cs="Times New Roman"/>
          <w:sz w:val="21"/>
          <w:szCs w:val="21"/>
          <w:lang w:val="en-US" w:eastAsia="zh-CN" w:bidi="ar-SA"/>
        </w:rPr>
        <w:t xml:space="preserve"> </w:t>
      </w:r>
      <w:r>
        <w:rPr>
          <w:rFonts w:hint="eastAsia" w:ascii="宋体" w:eastAsia="宋体" w:cs="Times New Roman"/>
          <w:sz w:val="21"/>
          <w:szCs w:val="21"/>
          <w:lang w:val="en-US" w:eastAsia="zh-CN" w:bidi="ar-SA"/>
        </w:rPr>
        <w:t>农林机械 安全 第1部分：总则</w:t>
      </w:r>
    </w:p>
    <w:p>
      <w:pPr>
        <w:pStyle w:val="23"/>
        <w:rPr>
          <w:rFonts w:hint="default" w:ascii="宋体" w:eastAsia="宋体" w:cs="Times New Roman"/>
          <w:sz w:val="21"/>
          <w:szCs w:val="21"/>
          <w:lang w:val="en-US" w:eastAsia="zh-CN" w:bidi="ar-SA"/>
        </w:rPr>
      </w:pPr>
      <w:r>
        <w:rPr>
          <w:rFonts w:hint="eastAsia" w:ascii="宋体" w:eastAsia="宋体" w:cs="Times New Roman"/>
          <w:sz w:val="21"/>
          <w:szCs w:val="21"/>
          <w:lang w:val="en-US" w:eastAsia="zh-CN" w:bidi="ar-SA"/>
        </w:rPr>
        <w:t>GB</w:t>
      </w:r>
      <w:r>
        <w:rPr>
          <w:rFonts w:hint="eastAsia" w:cs="Times New Roman"/>
          <w:sz w:val="21"/>
          <w:szCs w:val="21"/>
          <w:lang w:val="en-US" w:eastAsia="zh-CN" w:bidi="ar-SA"/>
        </w:rPr>
        <w:t xml:space="preserve"> </w:t>
      </w:r>
      <w:r>
        <w:rPr>
          <w:rFonts w:hint="eastAsia" w:ascii="宋体" w:eastAsia="宋体" w:cs="Times New Roman"/>
          <w:sz w:val="21"/>
          <w:szCs w:val="21"/>
          <w:lang w:val="en-US" w:eastAsia="zh-CN" w:bidi="ar-SA"/>
        </w:rPr>
        <w:t>10395.5</w:t>
      </w:r>
      <w:r>
        <w:rPr>
          <w:rFonts w:hint="eastAsia" w:cs="Times New Roman"/>
          <w:sz w:val="21"/>
          <w:szCs w:val="21"/>
          <w:lang w:val="en-US" w:eastAsia="zh-CN" w:bidi="ar-SA"/>
        </w:rPr>
        <w:t xml:space="preserve"> 农林机械 安全 第5部分：驱动式耕作机械</w:t>
      </w:r>
    </w:p>
    <w:p>
      <w:pPr>
        <w:pStyle w:val="23"/>
        <w:rPr>
          <w:rFonts w:hint="default" w:ascii="宋体" w:eastAsia="宋体" w:cs="Times New Roman"/>
          <w:sz w:val="21"/>
          <w:szCs w:val="21"/>
          <w:lang w:val="en-US" w:eastAsia="zh-CN" w:bidi="ar-SA"/>
        </w:rPr>
      </w:pPr>
      <w:r>
        <w:rPr>
          <w:rFonts w:hint="eastAsia" w:ascii="宋体" w:eastAsia="宋体" w:cs="Times New Roman"/>
          <w:sz w:val="21"/>
          <w:szCs w:val="21"/>
          <w:lang w:val="en-US" w:eastAsia="zh-CN" w:bidi="ar-SA"/>
        </w:rPr>
        <w:t>GB</w:t>
      </w:r>
      <w:r>
        <w:rPr>
          <w:rFonts w:hint="eastAsia" w:cs="Times New Roman"/>
          <w:sz w:val="21"/>
          <w:szCs w:val="21"/>
          <w:lang w:val="en-US" w:eastAsia="zh-CN" w:bidi="ar-SA"/>
        </w:rPr>
        <w:t xml:space="preserve"> </w:t>
      </w:r>
      <w:r>
        <w:rPr>
          <w:rFonts w:hint="eastAsia" w:ascii="宋体" w:eastAsia="宋体" w:cs="Times New Roman"/>
          <w:sz w:val="21"/>
          <w:szCs w:val="21"/>
          <w:lang w:val="en-US" w:eastAsia="zh-CN" w:bidi="ar-SA"/>
        </w:rPr>
        <w:t>10396</w:t>
      </w:r>
      <w:r>
        <w:rPr>
          <w:rFonts w:hint="eastAsia" w:cs="Times New Roman"/>
          <w:sz w:val="21"/>
          <w:szCs w:val="21"/>
          <w:lang w:val="en-US" w:eastAsia="zh-CN" w:bidi="ar-SA"/>
        </w:rPr>
        <w:t xml:space="preserve"> 农林拖拉机和机械、草坪和园艺动力机械 安全标志和危险图形 总则</w:t>
      </w:r>
    </w:p>
    <w:p>
      <w:pPr>
        <w:pStyle w:val="23"/>
        <w:rPr>
          <w:rFonts w:hint="default" w:ascii="宋体" w:eastAsia="宋体" w:cs="Times New Roman"/>
          <w:b w:val="0"/>
          <w:bCs w:val="0"/>
          <w:sz w:val="21"/>
          <w:szCs w:val="21"/>
          <w:highlight w:val="none"/>
          <w:lang w:val="en-US" w:eastAsia="zh-CN" w:bidi="ar-SA"/>
        </w:rPr>
      </w:pPr>
      <w:r>
        <w:rPr>
          <w:rFonts w:hint="eastAsia" w:ascii="宋体" w:hAnsi="Times New Roman" w:eastAsia="宋体" w:cs="Times New Roman"/>
          <w:sz w:val="21"/>
          <w:szCs w:val="22"/>
          <w:lang w:val="en-US" w:eastAsia="zh-CN" w:bidi="ar-SA"/>
        </w:rPr>
        <w:t>GB/T</w:t>
      </w:r>
      <w:r>
        <w:rPr>
          <w:rFonts w:hint="eastAsia" w:cs="Times New Roman"/>
          <w:sz w:val="21"/>
          <w:szCs w:val="22"/>
          <w:lang w:val="en-US" w:eastAsia="zh-CN" w:bidi="ar-SA"/>
        </w:rPr>
        <w:t xml:space="preserve"> </w:t>
      </w:r>
      <w:r>
        <w:rPr>
          <w:rFonts w:hint="eastAsia" w:ascii="宋体" w:hAnsi="Times New Roman" w:eastAsia="宋体" w:cs="Times New Roman"/>
          <w:sz w:val="21"/>
          <w:szCs w:val="22"/>
          <w:lang w:val="en-US" w:eastAsia="zh-CN" w:bidi="ar-SA"/>
        </w:rPr>
        <w:t>5262</w:t>
      </w:r>
      <w:r>
        <w:rPr>
          <w:rFonts w:hint="eastAsia" w:cs="Times New Roman"/>
          <w:sz w:val="21"/>
          <w:szCs w:val="22"/>
          <w:lang w:val="en-US" w:eastAsia="zh-CN" w:bidi="ar-SA"/>
        </w:rPr>
        <w:t xml:space="preserve"> 农业机械 试验条件测定方法的一般规定</w:t>
      </w:r>
    </w:p>
    <w:p>
      <w:pPr>
        <w:pStyle w:val="23"/>
        <w:rPr>
          <w:rFonts w:hint="default" w:cs="Times New Roman"/>
          <w:b w:val="0"/>
          <w:bCs w:val="0"/>
          <w:sz w:val="21"/>
          <w:szCs w:val="21"/>
          <w:highlight w:val="none"/>
          <w:lang w:val="en-US" w:eastAsia="zh-CN" w:bidi="ar-SA"/>
        </w:rPr>
      </w:pPr>
      <w:r>
        <w:rPr>
          <w:rFonts w:hint="eastAsia" w:cs="Times New Roman"/>
          <w:b w:val="0"/>
          <w:bCs w:val="0"/>
          <w:sz w:val="21"/>
          <w:szCs w:val="21"/>
          <w:highlight w:val="none"/>
          <w:lang w:val="en-US" w:eastAsia="zh-CN" w:bidi="ar-SA"/>
        </w:rPr>
        <w:t>GB/T 9480 农林拖拉机和机械、草坪和园艺动力机械 使用说明书编写规则</w:t>
      </w:r>
    </w:p>
    <w:p>
      <w:pPr>
        <w:pStyle w:val="23"/>
        <w:rPr>
          <w:rFonts w:hint="default" w:ascii="宋体" w:hAnsi="Times New Roman" w:eastAsia="宋体" w:cs="Times New Roman"/>
          <w:sz w:val="21"/>
          <w:szCs w:val="22"/>
          <w:lang w:val="en-US" w:eastAsia="zh-CN" w:bidi="ar-SA"/>
        </w:rPr>
      </w:pPr>
      <w:r>
        <w:rPr>
          <w:rFonts w:hint="eastAsia" w:ascii="宋体" w:eastAsia="宋体" w:cs="Times New Roman"/>
          <w:sz w:val="21"/>
          <w:szCs w:val="22"/>
          <w:lang w:val="en-US" w:eastAsia="zh-CN" w:bidi="ar-SA"/>
        </w:rPr>
        <w:t>GB/T</w:t>
      </w:r>
      <w:r>
        <w:rPr>
          <w:rFonts w:hint="eastAsia" w:cs="Times New Roman"/>
          <w:sz w:val="21"/>
          <w:szCs w:val="22"/>
          <w:lang w:val="en-US" w:eastAsia="zh-CN" w:bidi="ar-SA"/>
        </w:rPr>
        <w:t xml:space="preserve"> </w:t>
      </w:r>
      <w:r>
        <w:rPr>
          <w:rFonts w:hint="eastAsia" w:ascii="宋体" w:eastAsia="宋体" w:cs="Times New Roman"/>
          <w:sz w:val="21"/>
          <w:szCs w:val="22"/>
          <w:lang w:val="en-US" w:eastAsia="zh-CN" w:bidi="ar-SA"/>
        </w:rPr>
        <w:t>13306</w:t>
      </w:r>
      <w:r>
        <w:rPr>
          <w:rFonts w:hint="eastAsia" w:cs="Times New Roman"/>
          <w:sz w:val="21"/>
          <w:szCs w:val="22"/>
          <w:lang w:val="en-US" w:eastAsia="zh-CN" w:bidi="ar-SA"/>
        </w:rPr>
        <w:t xml:space="preserve"> </w:t>
      </w:r>
      <w:r>
        <w:rPr>
          <w:rFonts w:hint="eastAsia" w:cs="Times New Roman"/>
          <w:sz w:val="21"/>
          <w:szCs w:val="21"/>
          <w:lang w:val="en-US" w:eastAsia="zh-CN" w:bidi="ar-SA"/>
        </w:rPr>
        <w:t>标牌</w:t>
      </w:r>
    </w:p>
    <w:p>
      <w:pPr>
        <w:pStyle w:val="23"/>
        <w:rPr>
          <w:rFonts w:hint="eastAsia" w:ascii="宋体" w:hAnsi="Times New Roman" w:eastAsia="宋体" w:cs="Times New Roman"/>
          <w:sz w:val="21"/>
          <w:szCs w:val="22"/>
          <w:lang w:val="en-US" w:eastAsia="zh-CN" w:bidi="ar-SA"/>
        </w:rPr>
      </w:pPr>
      <w:r>
        <w:rPr>
          <w:rFonts w:hint="eastAsia" w:ascii="宋体" w:eastAsia="宋体" w:cs="Times New Roman"/>
          <w:b w:val="0"/>
          <w:bCs w:val="0"/>
          <w:sz w:val="21"/>
          <w:szCs w:val="21"/>
          <w:highlight w:val="none"/>
          <w:lang w:val="en-US" w:eastAsia="zh-CN" w:bidi="ar-SA"/>
        </w:rPr>
        <w:t>JB/T</w:t>
      </w:r>
      <w:r>
        <w:rPr>
          <w:rFonts w:hint="eastAsia" w:cs="Times New Roman"/>
          <w:b w:val="0"/>
          <w:bCs w:val="0"/>
          <w:sz w:val="21"/>
          <w:szCs w:val="21"/>
          <w:highlight w:val="none"/>
          <w:lang w:val="en-US" w:eastAsia="zh-CN" w:bidi="ar-SA"/>
        </w:rPr>
        <w:t xml:space="preserve"> </w:t>
      </w:r>
      <w:r>
        <w:rPr>
          <w:rFonts w:hint="eastAsia" w:ascii="宋体" w:eastAsia="宋体" w:cs="Times New Roman"/>
          <w:b w:val="0"/>
          <w:bCs w:val="0"/>
          <w:sz w:val="21"/>
          <w:szCs w:val="21"/>
          <w:highlight w:val="none"/>
          <w:lang w:val="en-US" w:eastAsia="zh-CN" w:bidi="ar-SA"/>
        </w:rPr>
        <w:t>13856-2020</w:t>
      </w:r>
      <w:r>
        <w:rPr>
          <w:rFonts w:hint="eastAsia" w:cs="Times New Roman"/>
          <w:b w:val="0"/>
          <w:bCs w:val="0"/>
          <w:sz w:val="21"/>
          <w:szCs w:val="21"/>
          <w:highlight w:val="none"/>
          <w:lang w:val="en-US" w:eastAsia="zh-CN" w:bidi="ar-SA"/>
        </w:rPr>
        <w:t xml:space="preserve"> 水田筑埂机</w:t>
      </w:r>
    </w:p>
    <w:p>
      <w:pPr>
        <w:pStyle w:val="41"/>
        <w:rPr>
          <w:rFonts w:hint="eastAsia"/>
        </w:rPr>
      </w:pPr>
      <w:r>
        <w:rPr>
          <w:rFonts w:hint="eastAsia"/>
          <w:lang w:eastAsia="zh-CN"/>
        </w:rPr>
        <w:t>术语和定义</w:t>
      </w:r>
    </w:p>
    <w:p>
      <w:pPr>
        <w:pStyle w:val="23"/>
        <w:rPr>
          <w:rFonts w:hint="eastAsia"/>
          <w:lang w:eastAsia="zh-CN"/>
        </w:rPr>
      </w:pPr>
      <w:r>
        <w:rPr>
          <w:rFonts w:hint="eastAsia"/>
          <w:lang w:eastAsia="zh-CN"/>
        </w:rPr>
        <w:t>下列术语和定义适用于本标准</w:t>
      </w:r>
    </w:p>
    <w:p>
      <w:pPr>
        <w:pStyle w:val="125"/>
        <w:rPr>
          <w:rFonts w:hint="eastAsia"/>
        </w:rPr>
      </w:pPr>
      <w:r>
        <w:rPr>
          <w:rFonts w:hint="eastAsia"/>
          <w:sz w:val="21"/>
          <w:szCs w:val="21"/>
          <w:lang w:val="en-US" w:eastAsia="zh-CN"/>
        </w:rPr>
        <w:t>筑埂机</w:t>
      </w:r>
    </w:p>
    <w:p>
      <w:pPr>
        <w:pStyle w:val="23"/>
        <w:rPr>
          <w:rFonts w:hint="eastAsia"/>
        </w:rPr>
      </w:pPr>
      <w:r>
        <w:rPr>
          <w:rFonts w:hint="eastAsia" w:ascii="宋体" w:hAnsi="Times New Roman" w:eastAsia="宋体" w:cs="Times New Roman"/>
          <w:sz w:val="21"/>
          <w:szCs w:val="22"/>
          <w:lang w:val="en-US" w:eastAsia="zh-CN" w:bidi="ar-SA"/>
        </w:rPr>
        <w:t>用于原地取土</w:t>
      </w:r>
      <w:r>
        <w:rPr>
          <w:rFonts w:hint="eastAsia" w:cs="Times New Roman"/>
          <w:sz w:val="21"/>
          <w:szCs w:val="22"/>
          <w:lang w:val="en-US" w:eastAsia="zh-CN" w:bidi="ar-SA"/>
        </w:rPr>
        <w:t>、覆土、成型和压实作业</w:t>
      </w:r>
      <w:r>
        <w:rPr>
          <w:rFonts w:hint="eastAsia" w:ascii="宋体" w:hAnsi="Times New Roman" w:eastAsia="宋体" w:cs="Times New Roman"/>
          <w:sz w:val="21"/>
          <w:szCs w:val="22"/>
          <w:lang w:val="en-US" w:eastAsia="zh-CN" w:bidi="ar-SA"/>
        </w:rPr>
        <w:t>形成坚实埂体的机械。</w:t>
      </w:r>
    </w:p>
    <w:p>
      <w:pPr>
        <w:pStyle w:val="125"/>
        <w:rPr>
          <w:rFonts w:hint="eastAsia"/>
        </w:rPr>
      </w:pPr>
      <w:r>
        <w:rPr>
          <w:rFonts w:hint="eastAsia"/>
          <w:lang w:eastAsia="zh-CN"/>
        </w:rPr>
        <w:t>埂高</w:t>
      </w:r>
    </w:p>
    <w:p>
      <w:pPr>
        <w:pStyle w:val="23"/>
        <w:rPr>
          <w:rFonts w:hint="eastAsia"/>
        </w:rPr>
      </w:pPr>
      <w:r>
        <w:rPr>
          <w:rFonts w:hint="eastAsia"/>
          <w:lang w:eastAsia="zh-CN"/>
        </w:rPr>
        <w:t>埂顶至田间基面的垂直距离。</w:t>
      </w:r>
    </w:p>
    <w:p>
      <w:pPr>
        <w:pStyle w:val="125"/>
        <w:rPr>
          <w:rFonts w:hint="eastAsia"/>
        </w:rPr>
      </w:pPr>
      <w:r>
        <w:rPr>
          <w:rFonts w:hint="eastAsia"/>
          <w:sz w:val="21"/>
          <w:szCs w:val="21"/>
          <w:lang w:val="en-US" w:eastAsia="zh-CN"/>
        </w:rPr>
        <w:t>埂顶宽度</w:t>
      </w:r>
    </w:p>
    <w:p>
      <w:pPr>
        <w:pStyle w:val="23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埂顶两条边之间的水平距离。</w:t>
      </w:r>
    </w:p>
    <w:p>
      <w:pPr>
        <w:pStyle w:val="41"/>
        <w:bidi w:val="0"/>
        <w:ind w:left="0" w:leftChars="0" w:firstLine="0" w:firstLineChars="0"/>
        <w:rPr>
          <w:rFonts w:hint="eastAsia"/>
        </w:rPr>
      </w:pPr>
      <w:r>
        <w:rPr>
          <w:rFonts w:hint="eastAsia"/>
          <w:lang w:eastAsia="zh-CN"/>
        </w:rPr>
        <w:t>基本要求</w:t>
      </w:r>
    </w:p>
    <w:p>
      <w:pPr>
        <w:pStyle w:val="125"/>
        <w:rPr>
          <w:rFonts w:hint="eastAsia" w:eastAsia="宋体"/>
          <w:lang w:val="en-US" w:eastAsia="zh-CN"/>
        </w:rPr>
      </w:pPr>
      <w:r>
        <w:rPr>
          <w:rFonts w:hint="eastAsia"/>
          <w:lang w:eastAsia="zh-CN"/>
        </w:rPr>
        <w:t>质量评价所需的文件资料</w:t>
      </w:r>
    </w:p>
    <w:p>
      <w:pPr>
        <w:pStyle w:val="125"/>
        <w:numPr>
          <w:ilvl w:val="0"/>
          <w:numId w:val="18"/>
        </w:numPr>
        <w:ind w:leftChars="0"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产品企业执行标准或产品制造验收技术文件。</w:t>
      </w:r>
    </w:p>
    <w:p>
      <w:pPr>
        <w:pStyle w:val="125"/>
        <w:numPr>
          <w:ilvl w:val="0"/>
          <w:numId w:val="18"/>
        </w:numPr>
        <w:ind w:leftChars="0" w:firstLine="420" w:firstLineChars="200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产品使用说明书</w:t>
      </w:r>
    </w:p>
    <w:p>
      <w:pPr>
        <w:pStyle w:val="125"/>
        <w:numPr>
          <w:ilvl w:val="0"/>
          <w:numId w:val="18"/>
        </w:numPr>
        <w:ind w:leftChars="0" w:firstLine="420" w:firstLineChars="200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样机照片（应能充分反映样机特征，正前方，正后方，正前左，右</w:t>
      </w:r>
      <w:r>
        <w:rPr>
          <w:rFonts w:hint="eastAsia"/>
          <w:lang w:val="en-US" w:eastAsia="zh-CN"/>
        </w:rPr>
        <w:t>45°各一张，产品铭牌）。</w:t>
      </w:r>
    </w:p>
    <w:p>
      <w:pPr>
        <w:pStyle w:val="125"/>
        <w:rPr>
          <w:rFonts w:hint="eastAsia"/>
        </w:rPr>
      </w:pPr>
      <w:r>
        <w:rPr>
          <w:rFonts w:hint="eastAsia"/>
          <w:lang w:eastAsia="zh-CN"/>
        </w:rPr>
        <w:t>主要技术参数核对与测量</w:t>
      </w:r>
    </w:p>
    <w:p>
      <w:pPr>
        <w:pStyle w:val="125"/>
        <w:numPr>
          <w:ilvl w:val="1"/>
          <w:numId w:val="0"/>
        </w:numPr>
        <w:ind w:leftChars="0" w:firstLine="420" w:firstLineChars="200"/>
        <w:rPr>
          <w:rFonts w:hint="eastAsia" w:ascii="宋体" w:eastAsia="宋体" w:cs="Times New Roman"/>
          <w:b w:val="0"/>
          <w:bCs w:val="0"/>
          <w:sz w:val="21"/>
          <w:szCs w:val="21"/>
          <w:highlight w:val="none"/>
          <w:lang w:val="en-US" w:eastAsia="zh-CN" w:bidi="ar-SA"/>
        </w:rPr>
      </w:pPr>
      <w:r>
        <w:rPr>
          <w:rFonts w:hint="eastAsia"/>
          <w:sz w:val="21"/>
          <w:szCs w:val="21"/>
          <w:lang w:val="en-US" w:eastAsia="zh-CN"/>
        </w:rPr>
        <w:t>样机的主要技术参数核测和检查方法按表1要求进行。</w:t>
      </w:r>
    </w:p>
    <w:p>
      <w:pPr>
        <w:pStyle w:val="126"/>
        <w:rPr>
          <w:rFonts w:hint="eastAsia"/>
          <w:highlight w:val="none"/>
        </w:rPr>
      </w:pPr>
      <w:r>
        <w:rPr>
          <w:rFonts w:hint="eastAsia" w:hAnsi="黑体"/>
          <w:color w:val="000000"/>
          <w:highlight w:val="none"/>
          <w:lang w:eastAsia="zh-CN"/>
        </w:rPr>
        <w:t>主要技术参数核测和检查方法</w:t>
      </w:r>
    </w:p>
    <w:tbl>
      <w:tblPr>
        <w:tblStyle w:val="32"/>
        <w:tblW w:w="0" w:type="auto"/>
        <w:tblInd w:w="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"/>
        <w:gridCol w:w="3519"/>
        <w:gridCol w:w="4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8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序号</w:t>
            </w:r>
          </w:p>
        </w:tc>
        <w:tc>
          <w:tcPr>
            <w:tcW w:w="35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  <w:lang w:eastAsia="zh-CN"/>
              </w:rPr>
              <w:t>检查项目</w:t>
            </w:r>
          </w:p>
        </w:tc>
        <w:tc>
          <w:tcPr>
            <w:tcW w:w="47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  <w:lang w:eastAsia="zh-CN"/>
              </w:rPr>
              <w:t>检查方法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8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351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  <w:t>型号名称</w:t>
            </w:r>
          </w:p>
        </w:tc>
        <w:tc>
          <w:tcPr>
            <w:tcW w:w="476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  <w:t>核对</w:t>
            </w:r>
            <w:r>
              <w:rPr>
                <w:rFonts w:hint="eastAsia" w:ascii="宋体" w:hAnsi="宋体" w:cs="宋体"/>
                <w:color w:val="FF0000"/>
              </w:rPr>
              <w:t>标牌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8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351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hAnsi="宋体" w:cs="宋体"/>
                <w:sz w:val="21"/>
                <w:szCs w:val="21"/>
                <w:highlight w:val="none"/>
                <w:lang w:eastAsia="zh-CN"/>
              </w:rPr>
              <w:t>工作状态外型尺寸（长</w:t>
            </w:r>
            <w:r>
              <w:rPr>
                <w:rFonts w:hint="eastAsia" w:hAnsi="宋体" w:cs="宋体"/>
                <w:sz w:val="21"/>
                <w:szCs w:val="21"/>
                <w:highlight w:val="none"/>
                <w:lang w:val="en-US" w:eastAsia="zh-CN"/>
              </w:rPr>
              <w:t>×宽×高）</w:t>
            </w:r>
          </w:p>
        </w:tc>
        <w:tc>
          <w:tcPr>
            <w:tcW w:w="476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eastAsia="zh-CN"/>
              </w:rPr>
              <w:t>测量（包容样机最小长方体的长、宽、高）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8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3519" w:type="dxa"/>
            <w:noWrap w:val="0"/>
            <w:vAlign w:val="center"/>
          </w:tcPr>
          <w:p>
            <w:pPr>
              <w:pStyle w:val="23"/>
              <w:ind w:firstLine="0" w:firstLineChars="0"/>
              <w:jc w:val="left"/>
              <w:outlineLvl w:val="1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hAnsi="宋体" w:cs="宋体"/>
                <w:sz w:val="21"/>
                <w:szCs w:val="21"/>
                <w:highlight w:val="none"/>
                <w:lang w:eastAsia="zh-CN"/>
              </w:rPr>
              <w:t>配套动力功率</w:t>
            </w:r>
          </w:p>
        </w:tc>
        <w:tc>
          <w:tcPr>
            <w:tcW w:w="476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eastAsia="zh-CN"/>
              </w:rPr>
              <w:t>核对</w:t>
            </w:r>
            <w:r>
              <w:rPr>
                <w:rFonts w:hint="eastAsia" w:ascii="宋体" w:hAnsi="宋体" w:cs="宋体"/>
                <w:color w:val="FF0000"/>
              </w:rPr>
              <w:t>样机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88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3519" w:type="dxa"/>
            <w:noWrap w:val="0"/>
            <w:vAlign w:val="center"/>
          </w:tcPr>
          <w:p>
            <w:pPr>
              <w:pStyle w:val="23"/>
              <w:ind w:firstLine="0" w:firstLineChars="0"/>
              <w:jc w:val="left"/>
              <w:outlineLvl w:val="1"/>
              <w:rPr>
                <w:rFonts w:hint="default" w:hAnsi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hAnsi="宋体" w:cs="宋体"/>
                <w:sz w:val="21"/>
                <w:szCs w:val="21"/>
                <w:highlight w:val="none"/>
                <w:lang w:eastAsia="zh-CN"/>
              </w:rPr>
              <w:t>配套动力输出轴转速</w:t>
            </w:r>
          </w:p>
        </w:tc>
        <w:tc>
          <w:tcPr>
            <w:tcW w:w="476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eastAsia="zh-CN"/>
              </w:rPr>
              <w:t>核对</w:t>
            </w:r>
            <w:r>
              <w:rPr>
                <w:rFonts w:hint="eastAsia" w:ascii="宋体" w:hAnsi="宋体" w:cs="宋体"/>
                <w:color w:val="FF0000"/>
              </w:rPr>
              <w:t>样机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88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5</w:t>
            </w:r>
          </w:p>
        </w:tc>
        <w:tc>
          <w:tcPr>
            <w:tcW w:w="3519" w:type="dxa"/>
            <w:noWrap w:val="0"/>
            <w:vAlign w:val="center"/>
          </w:tcPr>
          <w:p>
            <w:pPr>
              <w:pStyle w:val="23"/>
              <w:ind w:firstLine="0" w:firstLineChars="0"/>
              <w:jc w:val="left"/>
              <w:outlineLvl w:val="1"/>
              <w:rPr>
                <w:rFonts w:hint="eastAsia" w:hAnsi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hAnsi="宋体" w:cs="宋体"/>
                <w:sz w:val="21"/>
                <w:szCs w:val="21"/>
                <w:highlight w:val="none"/>
                <w:lang w:eastAsia="zh-CN"/>
              </w:rPr>
              <w:t>与拖拉机联接方式</w:t>
            </w:r>
          </w:p>
        </w:tc>
        <w:tc>
          <w:tcPr>
            <w:tcW w:w="476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eastAsia="zh-CN"/>
              </w:rPr>
              <w:t>核对</w:t>
            </w:r>
            <w:r>
              <w:rPr>
                <w:rFonts w:hint="eastAsia" w:ascii="宋体" w:hAnsi="宋体" w:cs="宋体"/>
                <w:color w:val="FF0000"/>
              </w:rPr>
              <w:t>样机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88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6</w:t>
            </w:r>
          </w:p>
        </w:tc>
        <w:tc>
          <w:tcPr>
            <w:tcW w:w="3519" w:type="dxa"/>
            <w:noWrap w:val="0"/>
            <w:vAlign w:val="center"/>
          </w:tcPr>
          <w:p>
            <w:pPr>
              <w:pStyle w:val="23"/>
              <w:ind w:firstLine="0" w:firstLineChars="0"/>
              <w:jc w:val="left"/>
              <w:outlineLvl w:val="1"/>
              <w:rPr>
                <w:rFonts w:hint="eastAsia" w:hAnsi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hAnsi="宋体" w:cs="宋体"/>
                <w:sz w:val="21"/>
                <w:szCs w:val="21"/>
                <w:highlight w:val="none"/>
                <w:lang w:eastAsia="zh-CN"/>
              </w:rPr>
              <w:t>取土装置型式</w:t>
            </w:r>
          </w:p>
        </w:tc>
        <w:tc>
          <w:tcPr>
            <w:tcW w:w="476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eastAsia="zh-CN"/>
              </w:rPr>
              <w:t>核对</w:t>
            </w:r>
            <w:r>
              <w:rPr>
                <w:rFonts w:hint="eastAsia" w:ascii="宋体" w:hAnsi="宋体" w:cs="宋体"/>
                <w:color w:val="FF0000"/>
              </w:rPr>
              <w:t>样机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88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7</w:t>
            </w:r>
          </w:p>
        </w:tc>
        <w:tc>
          <w:tcPr>
            <w:tcW w:w="3519" w:type="dxa"/>
            <w:noWrap w:val="0"/>
            <w:vAlign w:val="center"/>
          </w:tcPr>
          <w:p>
            <w:pPr>
              <w:pStyle w:val="23"/>
              <w:ind w:firstLine="0" w:firstLineChars="0"/>
              <w:jc w:val="left"/>
              <w:outlineLvl w:val="1"/>
              <w:rPr>
                <w:rFonts w:hint="eastAsia" w:hAnsi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hAnsi="宋体" w:cs="宋体"/>
                <w:sz w:val="21"/>
                <w:szCs w:val="21"/>
                <w:highlight w:val="none"/>
                <w:lang w:eastAsia="zh-CN"/>
              </w:rPr>
              <w:t>取土装置部件数量</w:t>
            </w:r>
          </w:p>
        </w:tc>
        <w:tc>
          <w:tcPr>
            <w:tcW w:w="476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eastAsia="zh-CN"/>
              </w:rPr>
              <w:t>核对</w:t>
            </w:r>
            <w:r>
              <w:rPr>
                <w:rFonts w:hint="eastAsia" w:ascii="宋体" w:hAnsi="宋体" w:cs="宋体"/>
                <w:color w:val="FF0000"/>
              </w:rPr>
              <w:t>样机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88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8</w:t>
            </w:r>
          </w:p>
        </w:tc>
        <w:tc>
          <w:tcPr>
            <w:tcW w:w="3519" w:type="dxa"/>
            <w:noWrap w:val="0"/>
            <w:vAlign w:val="center"/>
          </w:tcPr>
          <w:p>
            <w:pPr>
              <w:pStyle w:val="23"/>
              <w:ind w:firstLine="0" w:firstLineChars="0"/>
              <w:jc w:val="left"/>
              <w:outlineLvl w:val="1"/>
              <w:rPr>
                <w:rFonts w:hint="eastAsia" w:hAnsi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hAnsi="宋体" w:cs="宋体"/>
                <w:sz w:val="21"/>
                <w:szCs w:val="21"/>
                <w:highlight w:val="none"/>
                <w:lang w:eastAsia="zh-CN"/>
              </w:rPr>
              <w:t>取土导辊转速</w:t>
            </w:r>
          </w:p>
        </w:tc>
        <w:tc>
          <w:tcPr>
            <w:tcW w:w="476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eastAsia="zh-CN"/>
              </w:rPr>
              <w:t>核对</w:t>
            </w:r>
            <w:r>
              <w:rPr>
                <w:rFonts w:hint="eastAsia" w:ascii="宋体" w:hAnsi="宋体" w:cs="宋体"/>
                <w:color w:val="FF0000"/>
              </w:rPr>
              <w:t>样机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88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9</w:t>
            </w:r>
          </w:p>
        </w:tc>
        <w:tc>
          <w:tcPr>
            <w:tcW w:w="3519" w:type="dxa"/>
            <w:noWrap w:val="0"/>
            <w:vAlign w:val="center"/>
          </w:tcPr>
          <w:p>
            <w:pPr>
              <w:pStyle w:val="23"/>
              <w:ind w:firstLine="0" w:firstLineChars="0"/>
              <w:jc w:val="left"/>
              <w:outlineLvl w:val="1"/>
              <w:rPr>
                <w:rFonts w:hint="eastAsia" w:hAnsi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hAnsi="宋体" w:cs="宋体"/>
                <w:sz w:val="21"/>
                <w:szCs w:val="21"/>
                <w:highlight w:val="none"/>
                <w:lang w:eastAsia="zh-CN"/>
              </w:rPr>
              <w:t>取土刀片型式</w:t>
            </w:r>
          </w:p>
        </w:tc>
        <w:tc>
          <w:tcPr>
            <w:tcW w:w="476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eastAsia="zh-CN"/>
              </w:rPr>
              <w:t>核对</w:t>
            </w:r>
            <w:r>
              <w:rPr>
                <w:rFonts w:hint="eastAsia" w:ascii="宋体" w:hAnsi="宋体" w:cs="宋体"/>
                <w:color w:val="FF0000"/>
              </w:rPr>
              <w:t>样机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88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10</w:t>
            </w:r>
          </w:p>
        </w:tc>
        <w:tc>
          <w:tcPr>
            <w:tcW w:w="3519" w:type="dxa"/>
            <w:noWrap w:val="0"/>
            <w:vAlign w:val="center"/>
          </w:tcPr>
          <w:p>
            <w:pPr>
              <w:pStyle w:val="23"/>
              <w:ind w:firstLine="0" w:firstLineChars="0"/>
              <w:jc w:val="left"/>
              <w:outlineLvl w:val="1"/>
              <w:rPr>
                <w:rFonts w:hint="eastAsia" w:hAnsi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hAnsi="宋体" w:cs="宋体"/>
                <w:sz w:val="21"/>
                <w:szCs w:val="21"/>
                <w:highlight w:val="none"/>
                <w:lang w:eastAsia="zh-CN"/>
              </w:rPr>
              <w:t>取土刀片数量</w:t>
            </w:r>
          </w:p>
        </w:tc>
        <w:tc>
          <w:tcPr>
            <w:tcW w:w="476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eastAsia="zh-CN"/>
              </w:rPr>
              <w:t>核对</w:t>
            </w:r>
            <w:r>
              <w:rPr>
                <w:rFonts w:hint="eastAsia" w:ascii="宋体" w:hAnsi="宋体" w:cs="宋体"/>
                <w:color w:val="FF0000"/>
              </w:rPr>
              <w:t>样机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88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11</w:t>
            </w:r>
          </w:p>
        </w:tc>
        <w:tc>
          <w:tcPr>
            <w:tcW w:w="3519" w:type="dxa"/>
            <w:noWrap w:val="0"/>
            <w:vAlign w:val="center"/>
          </w:tcPr>
          <w:p>
            <w:pPr>
              <w:pStyle w:val="23"/>
              <w:ind w:firstLine="0" w:firstLineChars="0"/>
              <w:jc w:val="left"/>
              <w:outlineLvl w:val="1"/>
              <w:rPr>
                <w:rFonts w:hint="eastAsia" w:hAnsi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hAnsi="宋体" w:cs="宋体"/>
                <w:sz w:val="21"/>
                <w:szCs w:val="21"/>
                <w:highlight w:val="none"/>
                <w:lang w:eastAsia="zh-CN"/>
              </w:rPr>
              <w:t>田埂成型装置型式</w:t>
            </w:r>
          </w:p>
        </w:tc>
        <w:tc>
          <w:tcPr>
            <w:tcW w:w="476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eastAsia="zh-CN"/>
              </w:rPr>
              <w:t>核对</w:t>
            </w:r>
            <w:r>
              <w:rPr>
                <w:rFonts w:hint="eastAsia" w:ascii="宋体" w:hAnsi="宋体" w:cs="宋体"/>
                <w:color w:val="FF0000"/>
              </w:rPr>
              <w:t>样机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88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12</w:t>
            </w:r>
          </w:p>
        </w:tc>
        <w:tc>
          <w:tcPr>
            <w:tcW w:w="3519" w:type="dxa"/>
            <w:noWrap w:val="0"/>
            <w:vAlign w:val="center"/>
          </w:tcPr>
          <w:p>
            <w:pPr>
              <w:pStyle w:val="23"/>
              <w:ind w:firstLine="0" w:firstLineChars="0"/>
              <w:jc w:val="left"/>
              <w:outlineLvl w:val="1"/>
              <w:rPr>
                <w:rFonts w:hint="eastAsia" w:hAnsi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hAnsi="宋体" w:cs="宋体"/>
                <w:sz w:val="21"/>
                <w:szCs w:val="21"/>
                <w:highlight w:val="none"/>
                <w:lang w:eastAsia="zh-CN"/>
              </w:rPr>
              <w:t>筑埂辊驱动方式</w:t>
            </w:r>
          </w:p>
        </w:tc>
        <w:tc>
          <w:tcPr>
            <w:tcW w:w="476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eastAsia="zh-CN"/>
              </w:rPr>
              <w:t>核对</w:t>
            </w:r>
            <w:r>
              <w:rPr>
                <w:rFonts w:hint="eastAsia" w:ascii="宋体" w:hAnsi="宋体" w:cs="宋体"/>
                <w:color w:val="FF0000"/>
              </w:rPr>
              <w:t>样机</w:t>
            </w:r>
          </w:p>
        </w:tc>
      </w:tr>
    </w:tbl>
    <w:p>
      <w:pPr>
        <w:pStyle w:val="125"/>
        <w:numPr>
          <w:ilvl w:val="1"/>
          <w:numId w:val="0"/>
        </w:numPr>
        <w:ind w:leftChars="0"/>
        <w:rPr>
          <w:rFonts w:hint="eastAsia" w:ascii="宋体" w:hAnsi="Times New Roman" w:eastAsia="宋体" w:cs="Times New Roman"/>
          <w:b w:val="0"/>
          <w:bCs w:val="0"/>
          <w:sz w:val="21"/>
          <w:szCs w:val="21"/>
          <w:highlight w:val="none"/>
          <w:lang w:val="en-US" w:eastAsia="zh-CN" w:bidi="ar-SA"/>
        </w:rPr>
      </w:pPr>
    </w:p>
    <w:p>
      <w:pPr>
        <w:pStyle w:val="125"/>
        <w:rPr>
          <w:rFonts w:hint="eastAsia"/>
        </w:rPr>
      </w:pPr>
      <w:r>
        <w:rPr>
          <w:rFonts w:hint="eastAsia"/>
          <w:lang w:eastAsia="zh-CN"/>
        </w:rPr>
        <w:t>主要仪器设备</w:t>
      </w:r>
    </w:p>
    <w:p>
      <w:pPr>
        <w:pStyle w:val="125"/>
        <w:numPr>
          <w:ilvl w:val="1"/>
          <w:numId w:val="0"/>
        </w:numPr>
        <w:ind w:leftChars="0" w:firstLine="420" w:firstLineChars="200"/>
        <w:rPr>
          <w:rFonts w:hint="eastAsia"/>
          <w:b w:val="0"/>
          <w:bCs w:val="0"/>
          <w:color w:val="auto"/>
          <w:highlight w:val="none"/>
          <w:lang w:val="en-US" w:eastAsia="zh-CN"/>
        </w:rPr>
      </w:pPr>
      <w:r>
        <w:rPr>
          <w:rFonts w:hint="eastAsia"/>
          <w:b w:val="0"/>
          <w:bCs w:val="0"/>
          <w:color w:val="auto"/>
          <w:highlight w:val="none"/>
          <w:lang w:val="en-US" w:eastAsia="zh-CN"/>
        </w:rPr>
        <w:t>对样机进行质量评价时所用仪器设备应满足表2规定的要求。</w:t>
      </w:r>
    </w:p>
    <w:p>
      <w:pPr>
        <w:pStyle w:val="126"/>
        <w:rPr>
          <w:rFonts w:hint="eastAsia"/>
          <w:highlight w:val="none"/>
        </w:rPr>
      </w:pPr>
      <w:r>
        <w:rPr>
          <w:rFonts w:hint="eastAsia" w:hAnsi="黑体"/>
          <w:color w:val="000000"/>
          <w:highlight w:val="none"/>
          <w:lang w:eastAsia="zh-CN"/>
        </w:rPr>
        <w:t>主要仪器设备测量范围和准确度等级要求</w:t>
      </w:r>
    </w:p>
    <w:tbl>
      <w:tblPr>
        <w:tblStyle w:val="32"/>
        <w:tblW w:w="0" w:type="auto"/>
        <w:tblInd w:w="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"/>
        <w:gridCol w:w="1823"/>
        <w:gridCol w:w="3300"/>
        <w:gridCol w:w="31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8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序号</w:t>
            </w:r>
          </w:p>
        </w:tc>
        <w:tc>
          <w:tcPr>
            <w:tcW w:w="18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  <w:lang w:eastAsia="zh-CN"/>
              </w:rPr>
              <w:t>被测参数名称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  <w:lang w:eastAsia="zh-CN"/>
              </w:rPr>
              <w:t>测量范围</w:t>
            </w:r>
          </w:p>
        </w:tc>
        <w:tc>
          <w:tcPr>
            <w:tcW w:w="31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  <w:lang w:eastAsia="zh-CN"/>
              </w:rPr>
              <w:t>准确度要求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88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1823" w:type="dxa"/>
            <w:vMerge w:val="restart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  <w:t>质量</w:t>
            </w:r>
          </w:p>
        </w:tc>
        <w:tc>
          <w:tcPr>
            <w:tcW w:w="330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  <w:t>0g～500g</w:t>
            </w:r>
          </w:p>
        </w:tc>
        <w:tc>
          <w:tcPr>
            <w:tcW w:w="3156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  <w:t>0.1g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88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823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cs="宋体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330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  <w:t>0kg～40kg</w:t>
            </w:r>
          </w:p>
        </w:tc>
        <w:tc>
          <w:tcPr>
            <w:tcW w:w="3156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  <w:t>20g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88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1823" w:type="dxa"/>
            <w:vMerge w:val="restart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  <w:t>长度</w:t>
            </w:r>
          </w:p>
        </w:tc>
        <w:tc>
          <w:tcPr>
            <w:tcW w:w="330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  <w:t>0m～5m</w:t>
            </w:r>
          </w:p>
        </w:tc>
        <w:tc>
          <w:tcPr>
            <w:tcW w:w="3156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  <w:t>1mm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88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823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330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  <w:t>5m～50m</w:t>
            </w:r>
          </w:p>
        </w:tc>
        <w:tc>
          <w:tcPr>
            <w:tcW w:w="3156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  <w:t>10mm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8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1823" w:type="dxa"/>
            <w:noWrap w:val="0"/>
            <w:vAlign w:val="center"/>
          </w:tcPr>
          <w:p>
            <w:pPr>
              <w:pStyle w:val="23"/>
              <w:ind w:firstLine="0" w:firstLineChars="0"/>
              <w:jc w:val="center"/>
              <w:outlineLvl w:val="1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hAnsi="宋体" w:cs="宋体"/>
                <w:sz w:val="21"/>
                <w:szCs w:val="21"/>
                <w:highlight w:val="none"/>
                <w:lang w:val="en-US" w:eastAsia="zh-CN" w:bidi="ar-SA"/>
              </w:rPr>
              <w:t>时间</w:t>
            </w:r>
          </w:p>
        </w:tc>
        <w:tc>
          <w:tcPr>
            <w:tcW w:w="330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  <w:t>0h～24h</w:t>
            </w:r>
          </w:p>
        </w:tc>
        <w:tc>
          <w:tcPr>
            <w:tcW w:w="3156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  <w:t>0.5s/d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88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1823" w:type="dxa"/>
            <w:noWrap w:val="0"/>
            <w:vAlign w:val="center"/>
          </w:tcPr>
          <w:p>
            <w:pPr>
              <w:pStyle w:val="23"/>
              <w:ind w:firstLine="0" w:firstLineChars="0"/>
              <w:jc w:val="center"/>
              <w:outlineLvl w:val="1"/>
              <w:rPr>
                <w:rFonts w:hint="default" w:hAnsi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hAnsi="宋体" w:cs="宋体"/>
                <w:sz w:val="21"/>
                <w:szCs w:val="21"/>
                <w:highlight w:val="none"/>
                <w:lang w:val="en-US" w:eastAsia="zh-CN"/>
              </w:rPr>
              <w:t>转速</w:t>
            </w:r>
          </w:p>
        </w:tc>
        <w:tc>
          <w:tcPr>
            <w:tcW w:w="330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0r/min～9999r/min</w:t>
            </w:r>
          </w:p>
        </w:tc>
        <w:tc>
          <w:tcPr>
            <w:tcW w:w="3156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1r/min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88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5</w:t>
            </w:r>
          </w:p>
        </w:tc>
        <w:tc>
          <w:tcPr>
            <w:tcW w:w="1823" w:type="dxa"/>
            <w:noWrap w:val="0"/>
            <w:vAlign w:val="center"/>
          </w:tcPr>
          <w:p>
            <w:pPr>
              <w:pStyle w:val="23"/>
              <w:ind w:firstLine="0" w:firstLineChars="0"/>
              <w:jc w:val="center"/>
              <w:outlineLvl w:val="1"/>
              <w:rPr>
                <w:rFonts w:hint="eastAsia" w:hAnsi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hAnsi="宋体" w:cs="宋体"/>
                <w:sz w:val="21"/>
                <w:szCs w:val="21"/>
                <w:highlight w:val="none"/>
                <w:lang w:eastAsia="zh-CN"/>
              </w:rPr>
              <w:t>压强</w:t>
            </w:r>
          </w:p>
        </w:tc>
        <w:tc>
          <w:tcPr>
            <w:tcW w:w="330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0MPa～MPa</w:t>
            </w:r>
          </w:p>
        </w:tc>
        <w:tc>
          <w:tcPr>
            <w:tcW w:w="3156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0.2MPa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88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6</w:t>
            </w:r>
          </w:p>
        </w:tc>
        <w:tc>
          <w:tcPr>
            <w:tcW w:w="1823" w:type="dxa"/>
            <w:noWrap w:val="0"/>
            <w:vAlign w:val="center"/>
          </w:tcPr>
          <w:p>
            <w:pPr>
              <w:pStyle w:val="23"/>
              <w:ind w:firstLine="0" w:firstLineChars="0"/>
              <w:jc w:val="center"/>
              <w:outlineLvl w:val="1"/>
              <w:rPr>
                <w:rFonts w:hint="eastAsia" w:hAnsi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hAnsi="宋体" w:cs="宋体"/>
                <w:sz w:val="21"/>
                <w:szCs w:val="21"/>
                <w:highlight w:val="none"/>
                <w:lang w:eastAsia="zh-CN"/>
              </w:rPr>
              <w:t>环境温度</w:t>
            </w:r>
          </w:p>
        </w:tc>
        <w:tc>
          <w:tcPr>
            <w:tcW w:w="330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0℃～50℃</w:t>
            </w:r>
          </w:p>
        </w:tc>
        <w:tc>
          <w:tcPr>
            <w:tcW w:w="3156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1℃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88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7</w:t>
            </w:r>
          </w:p>
        </w:tc>
        <w:tc>
          <w:tcPr>
            <w:tcW w:w="1823" w:type="dxa"/>
            <w:noWrap w:val="0"/>
            <w:vAlign w:val="center"/>
          </w:tcPr>
          <w:p>
            <w:pPr>
              <w:pStyle w:val="23"/>
              <w:ind w:firstLine="0" w:firstLineChars="0"/>
              <w:jc w:val="center"/>
              <w:outlineLvl w:val="1"/>
              <w:rPr>
                <w:rFonts w:hint="eastAsia" w:hAnsi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hAnsi="宋体" w:cs="宋体"/>
                <w:sz w:val="21"/>
                <w:szCs w:val="21"/>
                <w:highlight w:val="none"/>
                <w:lang w:eastAsia="zh-CN"/>
              </w:rPr>
              <w:t>环境湿度</w:t>
            </w:r>
          </w:p>
        </w:tc>
        <w:tc>
          <w:tcPr>
            <w:tcW w:w="330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10%～90%</w:t>
            </w:r>
          </w:p>
        </w:tc>
        <w:tc>
          <w:tcPr>
            <w:tcW w:w="3156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5%</w:t>
            </w:r>
          </w:p>
        </w:tc>
      </w:tr>
    </w:tbl>
    <w:p>
      <w:pPr>
        <w:pStyle w:val="41"/>
        <w:rPr>
          <w:rFonts w:hint="eastAsia"/>
          <w:highlight w:val="none"/>
        </w:rPr>
      </w:pPr>
      <w:r>
        <w:rPr>
          <w:rFonts w:hint="eastAsia"/>
          <w:color w:val="auto"/>
          <w:highlight w:val="none"/>
          <w:lang w:eastAsia="zh-CN"/>
        </w:rPr>
        <w:t>质量要求</w:t>
      </w:r>
    </w:p>
    <w:p>
      <w:pPr>
        <w:pStyle w:val="125"/>
        <w:rPr>
          <w:rFonts w:hint="eastAsia"/>
        </w:rPr>
      </w:pPr>
      <w:r>
        <w:rPr>
          <w:rFonts w:hint="eastAsia" w:hAnsi="宋体" w:cs="宋体"/>
          <w:b w:val="0"/>
          <w:bCs w:val="0"/>
          <w:highlight w:val="none"/>
          <w:lang w:eastAsia="zh-CN"/>
        </w:rPr>
        <w:t>性能要求</w:t>
      </w:r>
    </w:p>
    <w:p>
      <w:pPr>
        <w:pStyle w:val="125"/>
        <w:numPr>
          <w:ilvl w:val="1"/>
          <w:numId w:val="0"/>
        </w:numPr>
        <w:ind w:leftChars="0" w:firstLine="420" w:firstLineChars="200"/>
        <w:rPr>
          <w:rFonts w:hint="eastAsia"/>
          <w:b w:val="0"/>
          <w:bCs w:val="0"/>
          <w:color w:val="auto"/>
          <w:highlight w:val="none"/>
          <w:lang w:val="en-US" w:eastAsia="zh-CN"/>
        </w:rPr>
      </w:pPr>
      <w:r>
        <w:rPr>
          <w:rFonts w:hint="eastAsia"/>
          <w:b w:val="0"/>
          <w:bCs w:val="0"/>
          <w:color w:val="auto"/>
          <w:highlight w:val="none"/>
          <w:lang w:val="en-US" w:eastAsia="zh-CN"/>
        </w:rPr>
        <w:t>深松联合整地机性能要求见表3的规定</w:t>
      </w:r>
    </w:p>
    <w:p>
      <w:pPr>
        <w:pStyle w:val="126"/>
        <w:rPr>
          <w:rFonts w:hint="eastAsia"/>
          <w:highlight w:val="none"/>
        </w:rPr>
      </w:pPr>
      <w:r>
        <w:rPr>
          <w:rFonts w:hint="eastAsia" w:hAnsi="黑体"/>
          <w:color w:val="000000"/>
          <w:highlight w:val="none"/>
          <w:lang w:eastAsia="zh-CN"/>
        </w:rPr>
        <w:t>性能要求一览表</w:t>
      </w:r>
    </w:p>
    <w:tbl>
      <w:tblPr>
        <w:tblStyle w:val="32"/>
        <w:tblW w:w="0" w:type="auto"/>
        <w:tblInd w:w="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2397"/>
        <w:gridCol w:w="707"/>
        <w:gridCol w:w="3921"/>
        <w:gridCol w:w="15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序号</w:t>
            </w:r>
          </w:p>
        </w:tc>
        <w:tc>
          <w:tcPr>
            <w:tcW w:w="23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  <w:lang w:eastAsia="zh-CN"/>
              </w:rPr>
              <w:t>检查项目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  <w:lang w:eastAsia="zh-CN"/>
              </w:rPr>
              <w:t>单位</w:t>
            </w:r>
          </w:p>
        </w:tc>
        <w:tc>
          <w:tcPr>
            <w:tcW w:w="39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  <w:lang w:eastAsia="zh-CN"/>
              </w:rPr>
              <w:t>合格指标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  <w:lang w:eastAsia="zh-CN"/>
              </w:rPr>
              <w:t>对应条款号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6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239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  <w:t>筑埂高度</w:t>
            </w:r>
          </w:p>
        </w:tc>
        <w:tc>
          <w:tcPr>
            <w:tcW w:w="70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cs="宋体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  <w:t>cm</w:t>
            </w:r>
          </w:p>
        </w:tc>
        <w:tc>
          <w:tcPr>
            <w:tcW w:w="3921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  <w:t>h±3（h使用说明书规定的筑埂高度）</w:t>
            </w:r>
          </w:p>
        </w:tc>
        <w:tc>
          <w:tcPr>
            <w:tcW w:w="1543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cs="宋体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  <w:t>6.2.1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6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239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>筑埂高度合格率</w:t>
            </w:r>
          </w:p>
        </w:tc>
        <w:tc>
          <w:tcPr>
            <w:tcW w:w="70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>%</w:t>
            </w:r>
          </w:p>
        </w:tc>
        <w:tc>
          <w:tcPr>
            <w:tcW w:w="3921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  <w:t>≥80</w:t>
            </w:r>
          </w:p>
        </w:tc>
        <w:tc>
          <w:tcPr>
            <w:tcW w:w="1543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cs="宋体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  <w:t>6.2.2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6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2397" w:type="dxa"/>
            <w:noWrap w:val="0"/>
            <w:vAlign w:val="center"/>
          </w:tcPr>
          <w:p>
            <w:pPr>
              <w:pStyle w:val="23"/>
              <w:ind w:firstLine="0" w:firstLineChars="0"/>
              <w:jc w:val="left"/>
              <w:outlineLvl w:val="1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hAnsi="宋体" w:cs="宋体"/>
                <w:sz w:val="21"/>
                <w:szCs w:val="21"/>
                <w:highlight w:val="none"/>
                <w:lang w:eastAsia="zh-CN"/>
              </w:rPr>
              <w:t>埂顶宽度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pStyle w:val="23"/>
              <w:ind w:firstLine="0" w:firstLineChars="0"/>
              <w:jc w:val="center"/>
              <w:outlineLvl w:val="1"/>
              <w:rPr>
                <w:rFonts w:hint="default" w:hAnsi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hAnsi="宋体" w:cs="宋体"/>
                <w:sz w:val="21"/>
                <w:szCs w:val="21"/>
                <w:highlight w:val="none"/>
                <w:lang w:val="en-US" w:eastAsia="zh-CN"/>
              </w:rPr>
              <w:t>cm</w:t>
            </w:r>
          </w:p>
        </w:tc>
        <w:tc>
          <w:tcPr>
            <w:tcW w:w="3921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  <w:t>K±2（K按使用说明书规定的埂顶宽度）</w:t>
            </w:r>
          </w:p>
        </w:tc>
        <w:tc>
          <w:tcPr>
            <w:tcW w:w="1543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cs="宋体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  <w:t>6.2.3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60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2397" w:type="dxa"/>
            <w:noWrap w:val="0"/>
            <w:vAlign w:val="center"/>
          </w:tcPr>
          <w:p>
            <w:pPr>
              <w:pStyle w:val="23"/>
              <w:ind w:firstLine="0" w:firstLineChars="0"/>
              <w:jc w:val="left"/>
              <w:outlineLvl w:val="1"/>
              <w:rPr>
                <w:rFonts w:hint="default" w:hAnsi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hAnsi="宋体" w:cs="宋体"/>
                <w:sz w:val="21"/>
                <w:szCs w:val="21"/>
                <w:highlight w:val="none"/>
                <w:lang w:eastAsia="zh-CN"/>
              </w:rPr>
              <w:t>埂顶宽度合格率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pStyle w:val="23"/>
              <w:ind w:firstLine="0" w:firstLineChars="0"/>
              <w:jc w:val="center"/>
              <w:outlineLvl w:val="1"/>
              <w:rPr>
                <w:rFonts w:hint="default" w:hAnsi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hAnsi="宋体" w:cs="宋体"/>
                <w:sz w:val="21"/>
                <w:szCs w:val="21"/>
                <w:highlight w:val="none"/>
                <w:lang w:val="en-US" w:eastAsia="zh-CN"/>
              </w:rPr>
              <w:t>%</w:t>
            </w:r>
          </w:p>
        </w:tc>
        <w:tc>
          <w:tcPr>
            <w:tcW w:w="3921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eastAsia="zh-CN"/>
              </w:rPr>
              <w:t>≥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75</w:t>
            </w:r>
          </w:p>
        </w:tc>
        <w:tc>
          <w:tcPr>
            <w:tcW w:w="1543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6.2.4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60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5</w:t>
            </w:r>
          </w:p>
        </w:tc>
        <w:tc>
          <w:tcPr>
            <w:tcW w:w="2397" w:type="dxa"/>
            <w:noWrap w:val="0"/>
            <w:vAlign w:val="center"/>
          </w:tcPr>
          <w:p>
            <w:pPr>
              <w:pStyle w:val="23"/>
              <w:ind w:firstLine="0" w:firstLineChars="0"/>
              <w:jc w:val="left"/>
              <w:outlineLvl w:val="1"/>
              <w:rPr>
                <w:rFonts w:hint="eastAsia" w:hAnsi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hAnsi="宋体" w:cs="宋体"/>
                <w:sz w:val="21"/>
                <w:szCs w:val="21"/>
                <w:highlight w:val="none"/>
                <w:lang w:eastAsia="zh-CN"/>
              </w:rPr>
              <w:t>埂顶表面坚实度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pStyle w:val="23"/>
              <w:ind w:firstLine="0" w:firstLineChars="0"/>
              <w:jc w:val="center"/>
              <w:outlineLvl w:val="1"/>
              <w:rPr>
                <w:rFonts w:hint="default" w:hAnsi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hAnsi="宋体" w:cs="宋体"/>
                <w:sz w:val="21"/>
                <w:szCs w:val="21"/>
                <w:highlight w:val="none"/>
                <w:lang w:val="en-US" w:eastAsia="zh-CN"/>
              </w:rPr>
              <w:t>MPa</w:t>
            </w:r>
          </w:p>
        </w:tc>
        <w:tc>
          <w:tcPr>
            <w:tcW w:w="3921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≥0.2MPa</w:t>
            </w:r>
          </w:p>
        </w:tc>
        <w:tc>
          <w:tcPr>
            <w:tcW w:w="1543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6.2.5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60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6</w:t>
            </w:r>
          </w:p>
        </w:tc>
        <w:tc>
          <w:tcPr>
            <w:tcW w:w="2397" w:type="dxa"/>
            <w:noWrap w:val="0"/>
            <w:vAlign w:val="center"/>
          </w:tcPr>
          <w:p>
            <w:pPr>
              <w:pStyle w:val="23"/>
              <w:ind w:firstLine="0" w:firstLineChars="0"/>
              <w:jc w:val="left"/>
              <w:outlineLvl w:val="1"/>
              <w:rPr>
                <w:rFonts w:hint="eastAsia" w:hAnsi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hAnsi="宋体" w:cs="宋体"/>
                <w:sz w:val="21"/>
                <w:szCs w:val="21"/>
                <w:highlight w:val="none"/>
                <w:lang w:eastAsia="zh-CN"/>
              </w:rPr>
              <w:t>埂顶表面坚实度合格率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pStyle w:val="23"/>
              <w:ind w:firstLine="0" w:firstLineChars="0"/>
              <w:jc w:val="center"/>
              <w:outlineLvl w:val="1"/>
              <w:rPr>
                <w:rFonts w:hint="default" w:hAnsi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hAnsi="宋体" w:cs="宋体"/>
                <w:sz w:val="21"/>
                <w:szCs w:val="21"/>
                <w:highlight w:val="none"/>
                <w:lang w:val="en-US" w:eastAsia="zh-CN"/>
              </w:rPr>
              <w:t>%</w:t>
            </w:r>
          </w:p>
        </w:tc>
        <w:tc>
          <w:tcPr>
            <w:tcW w:w="3921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eastAsia="zh-CN"/>
              </w:rPr>
              <w:t>≥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75</w:t>
            </w:r>
          </w:p>
        </w:tc>
        <w:tc>
          <w:tcPr>
            <w:tcW w:w="1543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6.2.6</w:t>
            </w:r>
          </w:p>
        </w:tc>
      </w:tr>
    </w:tbl>
    <w:p>
      <w:pPr>
        <w:pStyle w:val="23"/>
        <w:ind w:firstLine="0" w:firstLineChars="0"/>
        <w:jc w:val="left"/>
        <w:outlineLvl w:val="1"/>
        <w:rPr>
          <w:rFonts w:hint="eastAsia" w:eastAsia="宋体"/>
          <w:lang w:eastAsia="zh-CN"/>
        </w:rPr>
      </w:pPr>
    </w:p>
    <w:p>
      <w:pPr>
        <w:pStyle w:val="125"/>
        <w:rPr>
          <w:rFonts w:hint="eastAsia"/>
        </w:rPr>
      </w:pPr>
      <w:r>
        <w:rPr>
          <w:rFonts w:hint="eastAsia" w:hAnsi="宋体" w:cs="宋体"/>
          <w:b w:val="0"/>
          <w:bCs w:val="0"/>
          <w:lang w:eastAsia="zh-CN"/>
        </w:rPr>
        <w:t>安全要求</w:t>
      </w:r>
    </w:p>
    <w:p>
      <w:pPr>
        <w:pStyle w:val="42"/>
        <w:spacing w:after="156" w:afterLines="50"/>
        <w:rPr>
          <w:rFonts w:hint="eastAsia"/>
          <w:color w:val="auto"/>
          <w:lang w:val="en-US" w:eastAsia="zh-CN"/>
        </w:rPr>
      </w:pPr>
      <w:r>
        <w:rPr>
          <w:rFonts w:hint="eastAsia" w:ascii="宋体" w:eastAsia="宋体" w:cs="Times New Roman"/>
          <w:color w:val="auto"/>
          <w:sz w:val="21"/>
          <w:szCs w:val="21"/>
          <w:lang w:val="en-US" w:eastAsia="zh-CN" w:bidi="ar-SA"/>
        </w:rPr>
        <w:t>筑埂机结构设计应合理，保证操作人员按照使用说明书操作和保养时没有危险，其安全要求应符合GB10395.1和GB10395.5的规定。产品使用说明书中应规定筑埂机安全操作注意事项、安全警示的说明和维护保养的安全内容</w:t>
      </w:r>
    </w:p>
    <w:p>
      <w:pPr>
        <w:pStyle w:val="42"/>
        <w:spacing w:before="156" w:after="156"/>
        <w:rPr>
          <w:rFonts w:ascii="宋体" w:eastAsia="宋体" w:cs="Times New Roman"/>
          <w:color w:val="auto"/>
        </w:rPr>
      </w:pPr>
      <w:r>
        <w:rPr>
          <w:rFonts w:hint="eastAsia" w:ascii="宋体" w:eastAsia="宋体" w:cs="Times New Roman"/>
          <w:color w:val="auto"/>
          <w:sz w:val="21"/>
          <w:szCs w:val="21"/>
          <w:lang w:val="en-US" w:eastAsia="zh-CN" w:bidi="ar-SA"/>
        </w:rPr>
        <w:t>防护防护装置应符合GB10395.5的规定</w:t>
      </w:r>
    </w:p>
    <w:p>
      <w:pPr>
        <w:pStyle w:val="42"/>
        <w:spacing w:after="156" w:afterLines="50"/>
        <w:rPr>
          <w:rFonts w:hint="eastAsia"/>
          <w:color w:val="auto"/>
        </w:rPr>
      </w:pPr>
      <w:r>
        <w:rPr>
          <w:rFonts w:hint="eastAsia" w:ascii="宋体" w:eastAsia="宋体" w:cs="Times New Roman"/>
          <w:color w:val="auto"/>
          <w:sz w:val="21"/>
          <w:szCs w:val="21"/>
          <w:lang w:val="en-US" w:eastAsia="zh-CN" w:bidi="ar-SA"/>
        </w:rPr>
        <w:t>筑埂机应在危险部位设置的安全标志，标注应符合GB10396的规定。</w:t>
      </w:r>
    </w:p>
    <w:p>
      <w:pPr>
        <w:pStyle w:val="42"/>
        <w:spacing w:after="156" w:afterLines="50"/>
        <w:rPr>
          <w:rFonts w:hint="eastAsia"/>
          <w:color w:val="auto"/>
        </w:rPr>
      </w:pPr>
      <w:r>
        <w:rPr>
          <w:rFonts w:hint="eastAsia" w:ascii="宋体" w:eastAsia="宋体" w:cs="Times New Roman"/>
          <w:color w:val="auto"/>
          <w:sz w:val="21"/>
          <w:szCs w:val="21"/>
          <w:lang w:val="en-US" w:eastAsia="zh-CN" w:bidi="ar-SA"/>
        </w:rPr>
        <w:t>危险位置应有明显的安全标志，其标志应符合GB10396的规定。</w:t>
      </w:r>
    </w:p>
    <w:p>
      <w:pPr>
        <w:pStyle w:val="42"/>
        <w:spacing w:after="156" w:afterLines="50"/>
        <w:rPr>
          <w:rFonts w:hint="eastAsia"/>
          <w:lang w:val="en-US" w:eastAsia="zh-CN"/>
        </w:rPr>
      </w:pPr>
      <w:r>
        <w:rPr>
          <w:rFonts w:hint="eastAsia" w:ascii="宋体" w:eastAsia="宋体" w:cs="Times New Roman"/>
          <w:color w:val="auto"/>
          <w:sz w:val="21"/>
          <w:szCs w:val="21"/>
          <w:lang w:val="en-US" w:eastAsia="zh-CN" w:bidi="ar-SA"/>
        </w:rPr>
        <w:t>产品使用</w:t>
      </w:r>
      <w:r>
        <w:rPr>
          <w:rFonts w:hint="eastAsia" w:ascii="宋体" w:eastAsia="宋体" w:cs="Times New Roman"/>
          <w:sz w:val="21"/>
          <w:szCs w:val="21"/>
          <w:lang w:val="en-US" w:eastAsia="zh-CN" w:bidi="ar-SA"/>
        </w:rPr>
        <w:t>说明书中应规定安全操作、维护保养等注意事项，粘贴在机体上的安全标志应在说明书中重现</w:t>
      </w:r>
    </w:p>
    <w:p>
      <w:pPr>
        <w:pStyle w:val="42"/>
        <w:spacing w:after="156" w:afterLines="50"/>
        <w:rPr>
          <w:rFonts w:hint="eastAsia"/>
        </w:rPr>
      </w:pPr>
      <w:r>
        <w:rPr>
          <w:rFonts w:hint="eastAsia" w:ascii="宋体" w:eastAsia="宋体" w:cs="Times New Roman"/>
          <w:sz w:val="21"/>
          <w:szCs w:val="21"/>
          <w:lang w:val="en-US" w:eastAsia="zh-CN" w:bidi="ar-SA"/>
        </w:rPr>
        <w:t>危险位置应有明显的安全标志，其标志应符合GB10396的规定。</w:t>
      </w:r>
    </w:p>
    <w:p>
      <w:pPr>
        <w:pStyle w:val="125"/>
        <w:rPr>
          <w:rFonts w:hint="eastAsia"/>
          <w:highlight w:val="none"/>
        </w:rPr>
      </w:pPr>
      <w:r>
        <w:rPr>
          <w:rFonts w:hint="eastAsia"/>
          <w:highlight w:val="none"/>
          <w:lang w:eastAsia="zh-CN"/>
        </w:rPr>
        <w:t>装配要求</w:t>
      </w:r>
    </w:p>
    <w:p>
      <w:pPr>
        <w:pStyle w:val="42"/>
        <w:spacing w:before="156" w:beforeLines="50" w:after="156" w:afterLines="50"/>
        <w:rPr>
          <w:rFonts w:hint="eastAsia"/>
          <w:highlight w:val="none"/>
        </w:rPr>
      </w:pPr>
      <w:r>
        <w:rPr>
          <w:rFonts w:hint="eastAsia" w:ascii="宋体" w:eastAsia="宋体" w:cs="Times New Roman"/>
          <w:b w:val="0"/>
          <w:bCs w:val="0"/>
          <w:sz w:val="21"/>
          <w:szCs w:val="21"/>
          <w:highlight w:val="none"/>
          <w:lang w:val="en-US" w:eastAsia="zh-CN" w:bidi="ar-SA"/>
        </w:rPr>
        <w:t>装配要求应符合JB/T13856-2020中的6.5.1-6.5.6的规定。</w:t>
      </w:r>
    </w:p>
    <w:p>
      <w:pPr>
        <w:pStyle w:val="125"/>
        <w:rPr>
          <w:rFonts w:hint="eastAsia"/>
          <w:highlight w:val="none"/>
        </w:rPr>
      </w:pPr>
      <w:r>
        <w:rPr>
          <w:rFonts w:hint="eastAsia"/>
          <w:highlight w:val="none"/>
          <w:lang w:eastAsia="zh-CN"/>
        </w:rPr>
        <w:t>使用说明书</w:t>
      </w:r>
    </w:p>
    <w:p>
      <w:pPr>
        <w:pStyle w:val="23"/>
        <w:rPr>
          <w:rFonts w:hint="eastAsia" w:cs="Times New Roman"/>
          <w:b w:val="0"/>
          <w:bCs w:val="0"/>
          <w:sz w:val="21"/>
          <w:szCs w:val="21"/>
          <w:highlight w:val="none"/>
          <w:lang w:val="en-US" w:eastAsia="zh-CN" w:bidi="ar-SA"/>
        </w:rPr>
      </w:pPr>
      <w:r>
        <w:rPr>
          <w:rFonts w:hint="eastAsia" w:cs="Times New Roman"/>
          <w:b w:val="0"/>
          <w:bCs w:val="0"/>
          <w:sz w:val="21"/>
          <w:szCs w:val="21"/>
          <w:highlight w:val="none"/>
          <w:lang w:val="en-US" w:eastAsia="zh-CN" w:bidi="ar-SA"/>
        </w:rPr>
        <w:t>使用说明书的编制应符合GB/T9480的规定。</w:t>
      </w:r>
    </w:p>
    <w:p>
      <w:pPr>
        <w:pStyle w:val="125"/>
        <w:rPr>
          <w:rFonts w:hint="eastAsia"/>
          <w:highlight w:val="none"/>
        </w:rPr>
      </w:pPr>
      <w:r>
        <w:rPr>
          <w:rFonts w:hint="eastAsia"/>
          <w:highlight w:val="none"/>
          <w:lang w:eastAsia="zh-CN"/>
        </w:rPr>
        <w:t>三包凭证</w:t>
      </w:r>
    </w:p>
    <w:p>
      <w:pPr>
        <w:pStyle w:val="23"/>
        <w:rPr>
          <w:rFonts w:hint="eastAsia" w:cs="Times New Roman"/>
          <w:b w:val="0"/>
          <w:bCs w:val="0"/>
          <w:sz w:val="21"/>
          <w:szCs w:val="21"/>
          <w:highlight w:val="none"/>
          <w:lang w:val="en-US" w:eastAsia="zh-CN" w:bidi="ar-SA"/>
        </w:rPr>
      </w:pPr>
      <w:r>
        <w:rPr>
          <w:rFonts w:hint="eastAsia" w:cs="Times New Roman"/>
          <w:b w:val="0"/>
          <w:bCs w:val="0"/>
          <w:sz w:val="21"/>
          <w:szCs w:val="21"/>
          <w:highlight w:val="none"/>
          <w:lang w:val="en-US" w:eastAsia="zh-CN" w:bidi="ar-SA"/>
        </w:rPr>
        <w:t>三包凭证应包括以下内容：</w:t>
      </w:r>
    </w:p>
    <w:p>
      <w:pPr>
        <w:pStyle w:val="23"/>
        <w:numPr>
          <w:ilvl w:val="0"/>
          <w:numId w:val="19"/>
        </w:numPr>
        <w:rPr>
          <w:rFonts w:hint="eastAsia" w:cs="Times New Roman"/>
          <w:b w:val="0"/>
          <w:bCs w:val="0"/>
          <w:sz w:val="21"/>
          <w:szCs w:val="21"/>
          <w:highlight w:val="none"/>
          <w:lang w:val="en-US" w:eastAsia="zh-CN" w:bidi="ar-SA"/>
        </w:rPr>
      </w:pPr>
      <w:r>
        <w:rPr>
          <w:rFonts w:hint="eastAsia" w:cs="Times New Roman"/>
          <w:b w:val="0"/>
          <w:bCs w:val="0"/>
          <w:sz w:val="21"/>
          <w:szCs w:val="21"/>
          <w:highlight w:val="none"/>
          <w:lang w:val="en-US" w:eastAsia="zh-CN" w:bidi="ar-SA"/>
        </w:rPr>
        <w:t>产品品牌、规格型号、购买日期、产品编号；</w:t>
      </w:r>
    </w:p>
    <w:p>
      <w:pPr>
        <w:pStyle w:val="23"/>
        <w:numPr>
          <w:ilvl w:val="0"/>
          <w:numId w:val="19"/>
        </w:numPr>
        <w:rPr>
          <w:rFonts w:hint="default" w:cs="Times New Roman"/>
          <w:b w:val="0"/>
          <w:bCs w:val="0"/>
          <w:sz w:val="21"/>
          <w:szCs w:val="21"/>
          <w:highlight w:val="none"/>
          <w:lang w:val="en-US" w:eastAsia="zh-CN" w:bidi="ar-SA"/>
        </w:rPr>
      </w:pPr>
      <w:r>
        <w:rPr>
          <w:rFonts w:hint="eastAsia" w:cs="Times New Roman"/>
          <w:b w:val="0"/>
          <w:bCs w:val="0"/>
          <w:sz w:val="21"/>
          <w:szCs w:val="21"/>
          <w:highlight w:val="none"/>
          <w:lang w:val="en-US" w:eastAsia="zh-CN" w:bidi="ar-SA"/>
        </w:rPr>
        <w:t>生产者名称、联系地址、电话；</w:t>
      </w:r>
    </w:p>
    <w:p>
      <w:pPr>
        <w:pStyle w:val="23"/>
        <w:numPr>
          <w:ilvl w:val="0"/>
          <w:numId w:val="19"/>
        </w:numPr>
        <w:rPr>
          <w:rFonts w:hint="default" w:cs="Times New Roman"/>
          <w:b w:val="0"/>
          <w:bCs w:val="0"/>
          <w:sz w:val="21"/>
          <w:szCs w:val="21"/>
          <w:highlight w:val="none"/>
          <w:lang w:val="en-US" w:eastAsia="zh-CN" w:bidi="ar-SA"/>
        </w:rPr>
      </w:pPr>
      <w:r>
        <w:rPr>
          <w:rFonts w:hint="eastAsia" w:cs="Times New Roman"/>
          <w:b w:val="0"/>
          <w:bCs w:val="0"/>
          <w:sz w:val="21"/>
          <w:szCs w:val="21"/>
          <w:highlight w:val="none"/>
          <w:lang w:val="en-US" w:eastAsia="zh-CN" w:bidi="ar-SA"/>
        </w:rPr>
        <w:t>整机三包有效期（不低于1年）</w:t>
      </w:r>
    </w:p>
    <w:p>
      <w:pPr>
        <w:pStyle w:val="23"/>
        <w:numPr>
          <w:ilvl w:val="0"/>
          <w:numId w:val="19"/>
        </w:numPr>
        <w:rPr>
          <w:rFonts w:hint="default" w:cs="Times New Roman"/>
          <w:b w:val="0"/>
          <w:bCs w:val="0"/>
          <w:sz w:val="21"/>
          <w:szCs w:val="21"/>
          <w:highlight w:val="none"/>
          <w:lang w:val="en-US" w:eastAsia="zh-CN" w:bidi="ar-SA"/>
        </w:rPr>
      </w:pPr>
      <w:r>
        <w:rPr>
          <w:rFonts w:hint="eastAsia" w:cs="Times New Roman"/>
          <w:b w:val="0"/>
          <w:bCs w:val="0"/>
          <w:sz w:val="21"/>
          <w:szCs w:val="21"/>
          <w:highlight w:val="none"/>
          <w:lang w:val="en-US" w:eastAsia="zh-CN" w:bidi="ar-SA"/>
        </w:rPr>
        <w:t>主要零部件名称和质量保证期（不低于1年）；</w:t>
      </w:r>
    </w:p>
    <w:p>
      <w:pPr>
        <w:pStyle w:val="23"/>
        <w:numPr>
          <w:ilvl w:val="0"/>
          <w:numId w:val="19"/>
        </w:numPr>
        <w:rPr>
          <w:rFonts w:hint="default" w:cs="Times New Roman"/>
          <w:b w:val="0"/>
          <w:bCs w:val="0"/>
          <w:sz w:val="21"/>
          <w:szCs w:val="21"/>
          <w:highlight w:val="none"/>
          <w:lang w:val="en-US" w:eastAsia="zh-CN" w:bidi="ar-SA"/>
        </w:rPr>
      </w:pPr>
      <w:r>
        <w:rPr>
          <w:rFonts w:hint="eastAsia" w:cs="Times New Roman"/>
          <w:b w:val="0"/>
          <w:bCs w:val="0"/>
          <w:sz w:val="21"/>
          <w:szCs w:val="21"/>
          <w:highlight w:val="none"/>
          <w:lang w:val="en-US" w:eastAsia="zh-CN" w:bidi="ar-SA"/>
        </w:rPr>
        <w:t>易损件及其它零件名称和质量保证期</w:t>
      </w:r>
    </w:p>
    <w:p>
      <w:pPr>
        <w:pStyle w:val="23"/>
        <w:numPr>
          <w:ilvl w:val="0"/>
          <w:numId w:val="19"/>
        </w:numPr>
        <w:rPr>
          <w:rFonts w:hint="default" w:cs="Times New Roman"/>
          <w:b w:val="0"/>
          <w:bCs w:val="0"/>
          <w:sz w:val="21"/>
          <w:szCs w:val="21"/>
          <w:highlight w:val="none"/>
          <w:lang w:val="en-US" w:eastAsia="zh-CN" w:bidi="ar-SA"/>
        </w:rPr>
      </w:pPr>
      <w:r>
        <w:rPr>
          <w:rFonts w:hint="eastAsia" w:cs="Times New Roman"/>
          <w:b w:val="0"/>
          <w:bCs w:val="0"/>
          <w:sz w:val="21"/>
          <w:szCs w:val="21"/>
          <w:highlight w:val="none"/>
          <w:lang w:val="en-US" w:eastAsia="zh-CN" w:bidi="ar-SA"/>
        </w:rPr>
        <w:t>销售记录（销售者、销售地点、销售日期、购机发票号码）</w:t>
      </w:r>
    </w:p>
    <w:p>
      <w:pPr>
        <w:pStyle w:val="23"/>
        <w:numPr>
          <w:ilvl w:val="0"/>
          <w:numId w:val="19"/>
        </w:numPr>
        <w:rPr>
          <w:rFonts w:hint="default" w:cs="Times New Roman"/>
          <w:b w:val="0"/>
          <w:bCs w:val="0"/>
          <w:sz w:val="21"/>
          <w:szCs w:val="21"/>
          <w:highlight w:val="none"/>
          <w:lang w:val="en-US" w:eastAsia="zh-CN" w:bidi="ar-SA"/>
        </w:rPr>
      </w:pPr>
      <w:r>
        <w:rPr>
          <w:rFonts w:hint="eastAsia" w:cs="Times New Roman"/>
          <w:b w:val="0"/>
          <w:bCs w:val="0"/>
          <w:sz w:val="21"/>
          <w:szCs w:val="21"/>
          <w:highlight w:val="none"/>
          <w:lang w:val="en-US" w:eastAsia="zh-CN" w:bidi="ar-SA"/>
        </w:rPr>
        <w:t>修理记录</w:t>
      </w:r>
    </w:p>
    <w:p>
      <w:pPr>
        <w:pStyle w:val="23"/>
        <w:numPr>
          <w:ilvl w:val="0"/>
          <w:numId w:val="19"/>
        </w:numPr>
        <w:rPr>
          <w:rFonts w:hint="default" w:cs="Times New Roman"/>
          <w:b w:val="0"/>
          <w:bCs w:val="0"/>
          <w:sz w:val="21"/>
          <w:szCs w:val="21"/>
          <w:highlight w:val="none"/>
          <w:lang w:val="en-US" w:eastAsia="zh-CN" w:bidi="ar-SA"/>
        </w:rPr>
      </w:pPr>
      <w:r>
        <w:rPr>
          <w:rFonts w:hint="eastAsia" w:cs="Times New Roman"/>
          <w:b w:val="0"/>
          <w:bCs w:val="0"/>
          <w:sz w:val="21"/>
          <w:szCs w:val="21"/>
          <w:highlight w:val="none"/>
          <w:lang w:val="en-US" w:eastAsia="zh-CN" w:bidi="ar-SA"/>
        </w:rPr>
        <w:t>不承担三包责任的情况说明。</w:t>
      </w:r>
    </w:p>
    <w:p>
      <w:pPr>
        <w:pStyle w:val="125"/>
        <w:rPr>
          <w:rFonts w:hint="eastAsia"/>
          <w:highlight w:val="none"/>
        </w:rPr>
      </w:pPr>
      <w:r>
        <w:rPr>
          <w:rFonts w:hint="eastAsia"/>
          <w:highlight w:val="none"/>
          <w:lang w:eastAsia="zh-CN"/>
        </w:rPr>
        <w:t>标牌</w:t>
      </w:r>
    </w:p>
    <w:p>
      <w:pPr>
        <w:pStyle w:val="42"/>
        <w:spacing w:after="156" w:afterLines="50"/>
        <w:rPr>
          <w:rFonts w:hint="default" w:cs="Times New Roman"/>
          <w:sz w:val="21"/>
          <w:szCs w:val="22"/>
          <w:lang w:val="en-US" w:eastAsia="zh-CN" w:bidi="ar-SA"/>
        </w:rPr>
      </w:pPr>
      <w:r>
        <w:rPr>
          <w:rFonts w:hint="eastAsia" w:ascii="宋体" w:eastAsia="宋体" w:cs="Times New Roman"/>
          <w:sz w:val="21"/>
          <w:szCs w:val="22"/>
          <w:lang w:val="en-US" w:eastAsia="zh-CN" w:bidi="ar-SA"/>
        </w:rPr>
        <w:t>筑埂机应在明显的位置固定产品标牌。标牌应至少包含以下内容：</w:t>
      </w:r>
    </w:p>
    <w:p>
      <w:pPr>
        <w:pStyle w:val="23"/>
        <w:numPr>
          <w:ilvl w:val="0"/>
          <w:numId w:val="0"/>
        </w:numPr>
        <w:rPr>
          <w:rFonts w:hint="eastAsia" w:cs="Times New Roman"/>
          <w:b w:val="0"/>
          <w:bCs w:val="0"/>
          <w:sz w:val="21"/>
          <w:szCs w:val="21"/>
          <w:highlight w:val="none"/>
          <w:lang w:val="en-US" w:eastAsia="zh-CN" w:bidi="ar-SA"/>
        </w:rPr>
      </w:pPr>
      <w:r>
        <w:rPr>
          <w:rFonts w:hint="eastAsia" w:cs="Times New Roman"/>
          <w:b w:val="0"/>
          <w:bCs w:val="0"/>
          <w:sz w:val="21"/>
          <w:szCs w:val="21"/>
          <w:highlight w:val="none"/>
          <w:lang w:val="en-US" w:eastAsia="zh-CN" w:bidi="ar-SA"/>
        </w:rPr>
        <w:t>a）主要型号、名称；</w:t>
      </w:r>
    </w:p>
    <w:p>
      <w:pPr>
        <w:pStyle w:val="23"/>
        <w:numPr>
          <w:ilvl w:val="0"/>
          <w:numId w:val="0"/>
        </w:numPr>
        <w:rPr>
          <w:rFonts w:hint="default" w:cs="Times New Roman"/>
          <w:b w:val="0"/>
          <w:bCs w:val="0"/>
          <w:sz w:val="21"/>
          <w:szCs w:val="21"/>
          <w:highlight w:val="none"/>
          <w:lang w:val="en-US" w:eastAsia="zh-CN" w:bidi="ar-SA"/>
        </w:rPr>
      </w:pPr>
      <w:r>
        <w:rPr>
          <w:rFonts w:hint="eastAsia" w:cs="Times New Roman"/>
          <w:b w:val="0"/>
          <w:bCs w:val="0"/>
          <w:sz w:val="21"/>
          <w:szCs w:val="21"/>
          <w:highlight w:val="none"/>
          <w:lang w:val="en-US" w:eastAsia="zh-CN" w:bidi="ar-SA"/>
        </w:rPr>
        <w:t>b）主要技术参数（配套功率、生产率等）；</w:t>
      </w:r>
    </w:p>
    <w:p>
      <w:pPr>
        <w:pStyle w:val="23"/>
        <w:numPr>
          <w:ilvl w:val="0"/>
          <w:numId w:val="0"/>
        </w:numPr>
        <w:rPr>
          <w:rFonts w:hint="default" w:cs="Times New Roman"/>
          <w:b w:val="0"/>
          <w:bCs w:val="0"/>
          <w:sz w:val="21"/>
          <w:szCs w:val="21"/>
          <w:highlight w:val="none"/>
          <w:lang w:val="en-US" w:eastAsia="zh-CN" w:bidi="ar-SA"/>
        </w:rPr>
      </w:pPr>
      <w:r>
        <w:rPr>
          <w:rFonts w:hint="eastAsia" w:cs="Times New Roman"/>
          <w:b w:val="0"/>
          <w:bCs w:val="0"/>
          <w:sz w:val="21"/>
          <w:szCs w:val="21"/>
          <w:highlight w:val="none"/>
          <w:lang w:val="en-US" w:eastAsia="zh-CN" w:bidi="ar-SA"/>
        </w:rPr>
        <w:t>c）产品执行标准编号；</w:t>
      </w:r>
    </w:p>
    <w:p>
      <w:pPr>
        <w:pStyle w:val="23"/>
        <w:numPr>
          <w:ilvl w:val="0"/>
          <w:numId w:val="0"/>
        </w:numPr>
        <w:rPr>
          <w:rFonts w:hint="default" w:cs="Times New Roman"/>
          <w:b w:val="0"/>
          <w:bCs w:val="0"/>
          <w:sz w:val="21"/>
          <w:szCs w:val="21"/>
          <w:highlight w:val="none"/>
          <w:lang w:val="en-US" w:eastAsia="zh-CN" w:bidi="ar-SA"/>
        </w:rPr>
      </w:pPr>
      <w:r>
        <w:rPr>
          <w:rFonts w:hint="eastAsia" w:cs="Times New Roman"/>
          <w:b w:val="0"/>
          <w:bCs w:val="0"/>
          <w:sz w:val="21"/>
          <w:szCs w:val="21"/>
          <w:highlight w:val="none"/>
          <w:lang w:val="en-US" w:eastAsia="zh-CN" w:bidi="ar-SA"/>
        </w:rPr>
        <w:t>d）生产日期及出厂编号；</w:t>
      </w:r>
    </w:p>
    <w:p>
      <w:pPr>
        <w:pStyle w:val="125"/>
        <w:rPr>
          <w:rFonts w:hint="eastAsia"/>
          <w:highlight w:val="none"/>
        </w:rPr>
      </w:pPr>
      <w:r>
        <w:rPr>
          <w:rFonts w:hint="eastAsia"/>
          <w:highlight w:val="none"/>
          <w:lang w:eastAsia="zh-CN"/>
        </w:rPr>
        <w:t>主要零部件质量</w:t>
      </w:r>
    </w:p>
    <w:p>
      <w:pPr>
        <w:pStyle w:val="42"/>
        <w:spacing w:after="156" w:afterLines="50"/>
        <w:rPr>
          <w:rFonts w:hint="default" w:cs="Times New Roman"/>
          <w:b w:val="0"/>
          <w:bCs w:val="0"/>
          <w:sz w:val="21"/>
          <w:szCs w:val="21"/>
          <w:highlight w:val="none"/>
          <w:lang w:val="en-US" w:eastAsia="zh-CN" w:bidi="ar-SA"/>
        </w:rPr>
      </w:pPr>
      <w:r>
        <w:rPr>
          <w:rFonts w:hint="eastAsia" w:ascii="宋体" w:hAnsi="Times New Roman" w:eastAsia="宋体" w:cs="Times New Roman"/>
          <w:sz w:val="21"/>
          <w:szCs w:val="21"/>
          <w:highlight w:val="none"/>
          <w:lang w:val="en-US" w:eastAsia="zh-CN" w:bidi="ar-SA"/>
        </w:rPr>
        <w:t>取土刀</w:t>
      </w:r>
    </w:p>
    <w:p>
      <w:pPr>
        <w:pStyle w:val="23"/>
        <w:rPr>
          <w:rFonts w:hint="default" w:eastAsia="宋体"/>
          <w:lang w:val="en-US" w:eastAsia="zh-CN"/>
        </w:rPr>
      </w:pPr>
      <w:r>
        <w:rPr>
          <w:rFonts w:hint="eastAsia" w:cs="Times New Roman"/>
          <w:b w:val="0"/>
          <w:bCs w:val="0"/>
          <w:sz w:val="21"/>
          <w:szCs w:val="21"/>
          <w:highlight w:val="none"/>
          <w:lang w:val="en-US" w:eastAsia="zh-CN" w:bidi="ar-SA"/>
        </w:rPr>
        <w:t>取土刀应热处理，刀身硬度宜为48HRC～54HRC，刀柄硬度宜为38HRC～45HRC。</w:t>
      </w:r>
    </w:p>
    <w:p>
      <w:pPr>
        <w:pStyle w:val="42"/>
        <w:spacing w:after="156" w:afterLines="50"/>
        <w:rPr>
          <w:rFonts w:hint="default" w:cs="Times New Roman"/>
          <w:b w:val="0"/>
          <w:bCs w:val="0"/>
          <w:sz w:val="21"/>
          <w:szCs w:val="21"/>
          <w:highlight w:val="none"/>
          <w:lang w:val="en-US" w:eastAsia="zh-CN" w:bidi="ar-SA"/>
        </w:rPr>
      </w:pPr>
      <w:r>
        <w:rPr>
          <w:rFonts w:hint="eastAsia" w:ascii="宋体" w:hAnsi="Times New Roman" w:eastAsia="宋体" w:cs="Times New Roman"/>
          <w:sz w:val="21"/>
          <w:szCs w:val="21"/>
          <w:highlight w:val="none"/>
          <w:lang w:val="en-US" w:eastAsia="zh-CN" w:bidi="ar-SA"/>
        </w:rPr>
        <w:t>万向节传动轴</w:t>
      </w:r>
    </w:p>
    <w:p>
      <w:pPr>
        <w:pStyle w:val="23"/>
        <w:rPr>
          <w:rFonts w:hint="eastAsia" w:eastAsia="宋体"/>
          <w:lang w:val="en-US" w:eastAsia="zh-CN"/>
        </w:rPr>
      </w:pPr>
      <w:r>
        <w:rPr>
          <w:rFonts w:hint="eastAsia" w:cs="Times New Roman"/>
          <w:sz w:val="21"/>
          <w:szCs w:val="21"/>
          <w:highlight w:val="none"/>
          <w:lang w:val="en-US" w:eastAsia="zh-CN" w:bidi="ar-SA"/>
        </w:rPr>
        <w:t>万向节传动轴和动力输入连接装置位置应符合GB/T17126.2的规定。</w:t>
      </w:r>
    </w:p>
    <w:p>
      <w:pPr>
        <w:pStyle w:val="41"/>
        <w:bidi w:val="0"/>
        <w:ind w:left="0" w:leftChars="0" w:firstLine="0" w:firstLineChars="0"/>
        <w:rPr>
          <w:rFonts w:hint="eastAsia" w:eastAsia="宋体"/>
          <w:highlight w:val="none"/>
          <w:lang w:eastAsia="zh-CN"/>
        </w:rPr>
      </w:pPr>
      <w:r>
        <w:rPr>
          <w:rFonts w:hint="eastAsia"/>
          <w:highlight w:val="none"/>
          <w:lang w:eastAsia="zh-CN"/>
        </w:rPr>
        <w:t>检测方法</w:t>
      </w:r>
    </w:p>
    <w:p>
      <w:pPr>
        <w:pStyle w:val="125"/>
        <w:rPr>
          <w:rFonts w:hint="eastAsia"/>
          <w:lang w:val="en-US" w:eastAsia="zh-CN"/>
        </w:rPr>
      </w:pPr>
      <w:r>
        <w:rPr>
          <w:rFonts w:hint="eastAsia" w:cs="Times New Roman"/>
          <w:b w:val="0"/>
          <w:bCs w:val="0"/>
          <w:sz w:val="21"/>
          <w:szCs w:val="21"/>
          <w:highlight w:val="none"/>
          <w:lang w:val="en-US" w:eastAsia="zh-CN" w:bidi="ar-SA"/>
        </w:rPr>
        <w:t>试验条件</w:t>
      </w:r>
    </w:p>
    <w:p>
      <w:pPr>
        <w:pStyle w:val="42"/>
        <w:spacing w:after="156" w:afterLines="50"/>
        <w:rPr>
          <w:rFonts w:hint="eastAsia"/>
        </w:rPr>
      </w:pPr>
      <w:r>
        <w:rPr>
          <w:rFonts w:hint="eastAsia" w:ascii="宋体" w:hAnsi="Times New Roman" w:eastAsia="宋体" w:cs="Times New Roman"/>
          <w:sz w:val="21"/>
          <w:szCs w:val="22"/>
          <w:lang w:val="en-US" w:eastAsia="zh-CN" w:bidi="ar-SA"/>
        </w:rPr>
        <w:t>试验地应符合使用说明书的规定，试验地应选择在平坦，土壤含水率和土壤坚实度应在适耕范围内。</w:t>
      </w:r>
      <w:r>
        <w:rPr>
          <w:rFonts w:hint="eastAsia" w:ascii="宋体" w:eastAsia="宋体" w:cs="宋体"/>
          <w:lang w:eastAsia="zh-CN"/>
        </w:rPr>
        <w:t>测区长度不小于</w:t>
      </w:r>
      <w:r>
        <w:rPr>
          <w:rFonts w:hint="eastAsia" w:ascii="宋体" w:eastAsia="宋体" w:cs="宋体"/>
          <w:lang w:val="en-US" w:eastAsia="zh-CN"/>
        </w:rPr>
        <w:t>20m，两端分别留有不少于10m的稳定区，测区宽度至少满足3个作业幅宽要求。</w:t>
      </w:r>
    </w:p>
    <w:p>
      <w:pPr>
        <w:pStyle w:val="42"/>
        <w:spacing w:after="156" w:afterLines="50"/>
        <w:rPr>
          <w:rFonts w:hint="eastAsia"/>
        </w:rPr>
      </w:pPr>
      <w:r>
        <w:rPr>
          <w:rFonts w:hint="eastAsia" w:ascii="宋体" w:hAnsi="Times New Roman" w:eastAsia="宋体" w:cs="Times New Roman"/>
          <w:sz w:val="21"/>
          <w:szCs w:val="22"/>
          <w:lang w:val="en-US" w:eastAsia="zh-CN" w:bidi="ar-SA"/>
        </w:rPr>
        <w:t>性能试验地应为壤土或轻黏土，土壤绝对含水率宜为30%～65%，植被含量不应大于0.5kg/m2,田块试验条件宜相同，田块面积符合要求，长度不应小于100m，试验地块应符合性能试验要求，测区长度不应少于20m，测区前后应留有不少于10m的稳定区。</w:t>
      </w:r>
    </w:p>
    <w:p>
      <w:pPr>
        <w:pStyle w:val="42"/>
        <w:spacing w:after="156" w:afterLines="50"/>
        <w:rPr>
          <w:rFonts w:hint="eastAsia"/>
          <w:lang w:val="en-US" w:eastAsia="zh-CN"/>
        </w:rPr>
      </w:pPr>
      <w:r>
        <w:rPr>
          <w:rFonts w:hint="eastAsia" w:ascii="宋体" w:hAnsi="Times New Roman" w:eastAsia="宋体" w:cs="Times New Roman"/>
          <w:sz w:val="21"/>
          <w:szCs w:val="22"/>
          <w:lang w:val="en-US" w:eastAsia="zh-CN" w:bidi="ar-SA"/>
        </w:rPr>
        <w:t>试验前，对试验地块进行调查、测定，内容包括面积大小，试验地形及坡度，植被密度，土壤质地，土壤含水率，土壤坚实度，作物名称，作物高度，行距，种植方式，环境条件包括温，湿度，测试方法按GB/T5262进行。</w:t>
      </w:r>
    </w:p>
    <w:p>
      <w:pPr>
        <w:pStyle w:val="42"/>
        <w:spacing w:after="156" w:afterLines="50"/>
        <w:rPr>
          <w:rFonts w:hint="eastAsia"/>
          <w:highlight w:val="none"/>
        </w:rPr>
      </w:pPr>
      <w:r>
        <w:rPr>
          <w:rFonts w:hint="eastAsia" w:ascii="宋体" w:hAnsi="Times New Roman" w:eastAsia="宋体" w:cs="Times New Roman"/>
          <w:sz w:val="21"/>
          <w:szCs w:val="22"/>
          <w:lang w:val="en-US" w:eastAsia="zh-CN" w:bidi="ar-SA"/>
        </w:rPr>
        <w:t>根据样机使用说明书的规定使用购买，调整和保养，试验样机的技术状态应良好，驾驶员的驾驶技术应熟练。试验过程中不应随意更换驾驶员。</w:t>
      </w:r>
    </w:p>
    <w:p>
      <w:pPr>
        <w:pStyle w:val="125"/>
        <w:rPr>
          <w:rFonts w:hint="eastAsia"/>
          <w:highlight w:val="none"/>
        </w:rPr>
      </w:pPr>
      <w:r>
        <w:rPr>
          <w:rFonts w:hint="eastAsia"/>
          <w:highlight w:val="none"/>
          <w:lang w:eastAsia="zh-CN"/>
        </w:rPr>
        <w:t>性能试验方法</w:t>
      </w:r>
    </w:p>
    <w:p>
      <w:pPr>
        <w:pStyle w:val="23"/>
        <w:rPr>
          <w:rFonts w:hint="default"/>
          <w:highlight w:val="none"/>
          <w:lang w:val="en-US"/>
        </w:rPr>
      </w:pPr>
      <w:r>
        <w:rPr>
          <w:rFonts w:hint="eastAsia"/>
          <w:highlight w:val="none"/>
          <w:lang w:eastAsia="zh-CN"/>
        </w:rPr>
        <w:t>筑埂机在使用说明书</w:t>
      </w:r>
      <w:r>
        <w:rPr>
          <w:rFonts w:hint="eastAsia"/>
          <w:szCs w:val="22"/>
          <w:lang w:val="en-US" w:eastAsia="zh-CN"/>
        </w:rPr>
        <w:t>规定</w:t>
      </w:r>
      <w:r>
        <w:rPr>
          <w:rFonts w:hint="eastAsia"/>
          <w:highlight w:val="none"/>
          <w:lang w:eastAsia="zh-CN"/>
        </w:rPr>
        <w:t>的速度下作业，单边成型机，在测区内往返作业</w:t>
      </w:r>
      <w:r>
        <w:rPr>
          <w:rFonts w:hint="eastAsia"/>
          <w:highlight w:val="none"/>
          <w:lang w:val="en-US" w:eastAsia="zh-CN"/>
        </w:rPr>
        <w:t>1个行程，形成一个完整的田埂，双边成型机，在测区内作业1个行程。</w:t>
      </w:r>
    </w:p>
    <w:p>
      <w:pPr>
        <w:pStyle w:val="42"/>
        <w:spacing w:after="156" w:afterLines="5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筑埂高度</w:t>
      </w:r>
    </w:p>
    <w:p>
      <w:pPr>
        <w:pStyle w:val="2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在测区内，沿机组前进方向每隔2m测定1个点，测定11个点，测量田间基面直埂顶之间的垂直距离作为测量点的筑埂高度</w:t>
      </w:r>
      <w:r>
        <w:rPr>
          <w:rFonts w:hint="eastAsia"/>
          <w:i/>
          <w:iCs/>
          <w:lang w:val="en-US" w:eastAsia="zh-CN"/>
        </w:rPr>
        <w:t>h</w:t>
      </w:r>
      <w:r>
        <w:rPr>
          <w:rFonts w:hint="eastAsia"/>
          <w:i/>
          <w:iCs/>
          <w:vertAlign w:val="subscript"/>
          <w:lang w:val="en-US" w:eastAsia="zh-CN"/>
        </w:rPr>
        <w:t>i</w:t>
      </w:r>
      <w:r>
        <w:rPr>
          <w:rFonts w:hint="eastAsia"/>
          <w:lang w:val="en-US" w:eastAsia="zh-CN"/>
        </w:rPr>
        <w:t>。筑埂高度平均值按公式（1）计算：</w:t>
      </w:r>
    </w:p>
    <w:p>
      <w:pPr>
        <w:ind w:firstLine="527"/>
        <w:jc w:val="right"/>
        <w:rPr>
          <w:rFonts w:hint="eastAsia"/>
        </w:rPr>
      </w:pPr>
      <w:r>
        <w:rPr>
          <w:position w:val="-30"/>
        </w:rPr>
        <w:object>
          <v:shape id="_x0000_i1025" o:spt="75" type="#_x0000_t75" style="height:51.2pt;width:47.05pt;" o:ole="t" filled="f" o:preferrelative="f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o:OLEObject Type="Embed" ProgID="Equation.3" ShapeID="_x0000_i1025" DrawAspect="Content" ObjectID="_1468075725" r:id="rId6">
            <o:LockedField>false</o:LockedField>
          </o:OLEObject>
        </w:object>
      </w:r>
      <w:r>
        <w:t>…………………</w:t>
      </w:r>
      <w:r>
        <w:rPr>
          <w:rFonts w:hint="eastAsia"/>
        </w:rPr>
        <w:t>.</w:t>
      </w:r>
      <w:r>
        <w:t>………………………</w:t>
      </w:r>
      <w:r>
        <w:rPr>
          <w:rFonts w:hint="eastAsia"/>
        </w:rPr>
        <w:t>（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）</w:t>
      </w:r>
    </w:p>
    <w:p>
      <w:pPr>
        <w:adjustRightInd w:val="0"/>
        <w:snapToGrid w:val="0"/>
        <w:spacing w:line="340" w:lineRule="exact"/>
        <w:ind w:left="420" w:leftChars="200" w:firstLine="105" w:firstLineChars="50"/>
        <w:rPr>
          <w:rFonts w:hint="eastAsia"/>
        </w:rPr>
      </w:pPr>
      <w:r>
        <w:rPr>
          <w:rFonts w:hint="eastAsia"/>
        </w:rPr>
        <w:t>式中：</w:t>
      </w:r>
    </w:p>
    <w:p>
      <w:pPr>
        <w:adjustRightInd w:val="0"/>
        <w:snapToGrid w:val="0"/>
        <w:spacing w:line="340" w:lineRule="exact"/>
        <w:ind w:left="420" w:leftChars="200" w:firstLine="735" w:firstLineChars="350"/>
        <w:rPr>
          <w:rFonts w:hint="eastAsia"/>
        </w:rPr>
      </w:pPr>
      <w:r>
        <w:rPr>
          <w:position w:val="-6"/>
        </w:rPr>
        <w:object>
          <v:shape id="_x0000_i1026" o:spt="75" type="#_x0000_t75" style="height:17pt;width:10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o:OLEObject Type="Embed" ProgID="Equation.3" ShapeID="_x0000_i1026" DrawAspect="Content" ObjectID="_1468075726" r:id="rId8">
            <o:LockedField>false</o:LockedField>
          </o:OLEObject>
        </w:object>
      </w:r>
      <w:r>
        <w:rPr>
          <w:rFonts w:hint="eastAsia"/>
        </w:rPr>
        <w:t>—</w:t>
      </w:r>
      <w:r>
        <w:rPr>
          <w:rFonts w:hint="eastAsia"/>
          <w:lang w:eastAsia="zh-CN"/>
        </w:rPr>
        <w:t>筑埂高度平均值，单位为厘米（</w:t>
      </w:r>
      <w:r>
        <w:rPr>
          <w:rFonts w:hint="eastAsia"/>
          <w:i/>
          <w:lang w:val="en-US" w:eastAsia="zh-CN"/>
        </w:rPr>
        <w:t>cm</w:t>
      </w:r>
      <w:r>
        <w:rPr>
          <w:rFonts w:hint="eastAsia"/>
          <w:lang w:eastAsia="zh-CN"/>
        </w:rPr>
        <w:t>）</w:t>
      </w:r>
    </w:p>
    <w:p>
      <w:pPr>
        <w:adjustRightInd w:val="0"/>
        <w:snapToGrid w:val="0"/>
        <w:spacing w:line="340" w:lineRule="exact"/>
        <w:ind w:left="420" w:leftChars="200" w:firstLine="735" w:firstLineChars="350"/>
        <w:rPr>
          <w:rFonts w:hint="eastAsia"/>
        </w:rPr>
      </w:pPr>
      <w:r>
        <w:rPr>
          <w:rFonts w:hint="eastAsia"/>
          <w:i/>
          <w:lang w:val="en-US" w:eastAsia="zh-CN"/>
        </w:rPr>
        <w:t>h</w:t>
      </w:r>
      <w:r>
        <w:rPr>
          <w:rFonts w:hint="eastAsia"/>
          <w:vertAlign w:val="subscript"/>
        </w:rPr>
        <w:t>i</w:t>
      </w:r>
      <w:r>
        <w:rPr>
          <w:rFonts w:hint="eastAsia"/>
        </w:rPr>
        <w:t>—</w:t>
      </w:r>
      <w:r>
        <w:rPr>
          <w:rFonts w:hint="eastAsia"/>
          <w:lang w:eastAsia="zh-CN"/>
        </w:rPr>
        <w:t>第</w:t>
      </w:r>
      <w:r>
        <w:rPr>
          <w:rFonts w:hint="eastAsia"/>
        </w:rPr>
        <w:t>i测点</w:t>
      </w:r>
      <w:r>
        <w:rPr>
          <w:rFonts w:hint="eastAsia"/>
          <w:lang w:eastAsia="zh-CN"/>
        </w:rPr>
        <w:t>的筑埂高度</w:t>
      </w:r>
      <w:r>
        <w:rPr>
          <w:rFonts w:hint="eastAsia"/>
        </w:rPr>
        <w:t>，单位为</w:t>
      </w:r>
      <w:r>
        <w:rPr>
          <w:rFonts w:hint="eastAsia"/>
          <w:lang w:eastAsia="zh-CN"/>
        </w:rPr>
        <w:t>厘米</w:t>
      </w:r>
      <w:r>
        <w:rPr>
          <w:rFonts w:hint="eastAsia"/>
        </w:rPr>
        <w:t>（</w:t>
      </w:r>
      <w:r>
        <w:rPr>
          <w:rFonts w:hint="eastAsia"/>
          <w:i/>
          <w:lang w:val="en-US" w:eastAsia="zh-CN"/>
        </w:rPr>
        <w:t>cm</w:t>
      </w:r>
      <w:r>
        <w:rPr>
          <w:rFonts w:hint="eastAsia"/>
        </w:rPr>
        <w:t>）；</w:t>
      </w:r>
    </w:p>
    <w:p>
      <w:pPr>
        <w:ind w:firstLine="1155" w:firstLineChars="550"/>
        <w:rPr>
          <w:rFonts w:hint="eastAsia" w:eastAsia="宋体"/>
          <w:lang w:eastAsia="zh-CN"/>
        </w:rPr>
      </w:pPr>
      <w:r>
        <w:rPr>
          <w:rFonts w:hint="eastAsia"/>
          <w:i/>
          <w:lang w:val="en-US" w:eastAsia="zh-CN"/>
        </w:rPr>
        <w:t>n</w:t>
      </w:r>
      <w:r>
        <w:rPr>
          <w:rFonts w:hint="eastAsia"/>
          <w:vertAlign w:val="subscript"/>
        </w:rPr>
        <w:t>i</w:t>
      </w:r>
      <w:r>
        <w:rPr>
          <w:rFonts w:hint="eastAsia"/>
        </w:rPr>
        <w:t>—</w:t>
      </w:r>
      <w:r>
        <w:rPr>
          <w:rFonts w:hint="eastAsia"/>
          <w:lang w:eastAsia="zh-CN"/>
        </w:rPr>
        <w:t>测定点数。</w:t>
      </w:r>
    </w:p>
    <w:p>
      <w:pPr>
        <w:pStyle w:val="42"/>
        <w:spacing w:after="156" w:afterLines="5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筑埂高度合格率</w:t>
      </w:r>
    </w:p>
    <w:p>
      <w:pPr>
        <w:pStyle w:val="2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筑埂高度合格率按公式（2）计算：</w:t>
      </w:r>
    </w:p>
    <w:p>
      <w:pPr>
        <w:ind w:firstLine="527"/>
        <w:jc w:val="right"/>
        <w:rPr>
          <w:rFonts w:hint="eastAsia"/>
        </w:rPr>
      </w:pPr>
      <w:r>
        <w:rPr>
          <w:position w:val="-24"/>
        </w:rPr>
        <w:object>
          <v:shape id="_x0000_i1027" o:spt="75" type="#_x0000_t75" style="height:31pt;width:69pt;" o:ole="t" filled="f" o:preferrelative="t" stroked="f" coordsize="21600,21600">
            <v:path/>
            <v:fill on="f" focussize="0,0"/>
            <v:stroke on="f"/>
            <v:imagedata r:id="rId11" o:title=""/>
            <o:lock v:ext="edit" aspectratio="t"/>
            <w10:wrap type="none"/>
            <w10:anchorlock/>
          </v:shape>
          <o:OLEObject Type="Embed" ProgID="Equation.3" ShapeID="_x0000_i1027" DrawAspect="Content" ObjectID="_1468075727" r:id="rId10">
            <o:LockedField>false</o:LockedField>
          </o:OLEObject>
        </w:object>
      </w:r>
      <w:r>
        <w:t>………………………</w:t>
      </w:r>
      <w:r>
        <w:rPr>
          <w:rFonts w:hint="eastAsia"/>
        </w:rPr>
        <w:t>.</w:t>
      </w:r>
      <w:r>
        <w:t>………………</w:t>
      </w:r>
      <w:r>
        <w:rPr>
          <w:rFonts w:hint="eastAsia"/>
        </w:rPr>
        <w:t>（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）</w:t>
      </w:r>
    </w:p>
    <w:p>
      <w:pPr>
        <w:adjustRightInd w:val="0"/>
        <w:snapToGrid w:val="0"/>
        <w:spacing w:line="340" w:lineRule="exact"/>
        <w:ind w:left="420" w:leftChars="200" w:firstLine="105" w:firstLineChars="50"/>
        <w:rPr>
          <w:rFonts w:hint="eastAsia"/>
        </w:rPr>
      </w:pPr>
      <w:r>
        <w:rPr>
          <w:rFonts w:hint="eastAsia"/>
        </w:rPr>
        <w:t>式中：</w:t>
      </w:r>
    </w:p>
    <w:p>
      <w:pPr>
        <w:adjustRightInd w:val="0"/>
        <w:snapToGrid w:val="0"/>
        <w:spacing w:line="340" w:lineRule="exact"/>
        <w:ind w:left="420" w:leftChars="200" w:firstLine="735" w:firstLineChars="350"/>
        <w:rPr>
          <w:rFonts w:hint="default" w:eastAsia="宋体"/>
          <w:lang w:val="en-US" w:eastAsia="zh-CN"/>
        </w:rPr>
      </w:pPr>
      <w:r>
        <w:rPr>
          <w:rFonts w:hint="eastAsia"/>
          <w:i/>
          <w:iCs/>
          <w:lang w:val="en-US" w:eastAsia="zh-CN"/>
        </w:rPr>
        <w:t>U</w:t>
      </w:r>
      <w:r>
        <w:rPr>
          <w:rFonts w:hint="eastAsia"/>
        </w:rPr>
        <w:t>—</w:t>
      </w:r>
      <w:r>
        <w:rPr>
          <w:rFonts w:hint="eastAsia"/>
          <w:lang w:eastAsia="zh-CN"/>
        </w:rPr>
        <w:t>筑埂高合格率，</w:t>
      </w:r>
      <w:r>
        <w:rPr>
          <w:rFonts w:hint="eastAsia"/>
          <w:lang w:val="en-US" w:eastAsia="zh-CN"/>
        </w:rPr>
        <w:t>%</w:t>
      </w:r>
    </w:p>
    <w:p>
      <w:pPr>
        <w:adjustRightInd w:val="0"/>
        <w:snapToGrid w:val="0"/>
        <w:spacing w:line="340" w:lineRule="exact"/>
        <w:ind w:left="420" w:leftChars="200" w:firstLine="735" w:firstLineChars="350"/>
        <w:rPr>
          <w:rFonts w:hint="eastAsia"/>
        </w:rPr>
      </w:pPr>
      <w:r>
        <w:rPr>
          <w:rFonts w:hint="eastAsia"/>
          <w:i/>
          <w:lang w:val="en-US" w:eastAsia="zh-CN"/>
        </w:rPr>
        <w:t>q</w:t>
      </w:r>
      <w:r>
        <w:rPr>
          <w:rFonts w:hint="eastAsia"/>
        </w:rPr>
        <w:t>—</w:t>
      </w:r>
      <w:r>
        <w:rPr>
          <w:rFonts w:hint="eastAsia"/>
          <w:lang w:eastAsia="zh-CN"/>
        </w:rPr>
        <w:t>筑埂高度测量合格点数</w:t>
      </w:r>
      <w:r>
        <w:rPr>
          <w:rFonts w:hint="eastAsia"/>
        </w:rPr>
        <w:t>，单位</w:t>
      </w:r>
      <w:r>
        <w:rPr>
          <w:rFonts w:hint="eastAsia"/>
          <w:lang w:eastAsia="zh-CN"/>
        </w:rPr>
        <w:t>个</w:t>
      </w:r>
      <w:r>
        <w:rPr>
          <w:rFonts w:hint="eastAsia"/>
        </w:rPr>
        <w:t>；</w:t>
      </w:r>
    </w:p>
    <w:p>
      <w:pPr>
        <w:ind w:firstLine="1155" w:firstLineChars="550"/>
        <w:jc w:val="both"/>
        <w:rPr>
          <w:rFonts w:hint="default"/>
          <w:lang w:val="en-US" w:eastAsia="zh-CN"/>
        </w:rPr>
      </w:pPr>
      <w:r>
        <w:rPr>
          <w:rFonts w:hint="eastAsia"/>
          <w:i/>
          <w:lang w:val="en-US" w:eastAsia="zh-CN"/>
        </w:rPr>
        <w:t>s</w:t>
      </w:r>
      <w:r>
        <w:rPr>
          <w:rFonts w:hint="eastAsia"/>
        </w:rPr>
        <w:t>—</w:t>
      </w:r>
      <w:r>
        <w:rPr>
          <w:rFonts w:hint="eastAsia"/>
          <w:lang w:eastAsia="zh-CN"/>
        </w:rPr>
        <w:t>筑埂高度总测量点数，单位为个。</w:t>
      </w:r>
    </w:p>
    <w:p>
      <w:pPr>
        <w:pStyle w:val="42"/>
        <w:spacing w:after="156" w:afterLines="5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埂顶宽度</w:t>
      </w:r>
    </w:p>
    <w:p>
      <w:pPr>
        <w:pStyle w:val="2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测定时应与埂高合格率测点相对应，测量埂顶两边之间的水平距离，作为测量点的埂顶宽度</w:t>
      </w:r>
      <w:r>
        <w:rPr>
          <w:rFonts w:hint="eastAsia"/>
          <w:i/>
          <w:iCs/>
          <w:lang w:val="en-US" w:eastAsia="zh-CN"/>
        </w:rPr>
        <w:t>k</w:t>
      </w:r>
      <w:r>
        <w:rPr>
          <w:rFonts w:hint="eastAsia"/>
          <w:i/>
          <w:iCs/>
          <w:vertAlign w:val="subscript"/>
          <w:lang w:val="en-US" w:eastAsia="zh-CN"/>
        </w:rPr>
        <w:t>i</w:t>
      </w:r>
      <w:r>
        <w:rPr>
          <w:rFonts w:hint="eastAsia"/>
          <w:lang w:val="en-US" w:eastAsia="zh-CN"/>
        </w:rPr>
        <w:t>。埂顶宽度平均值按公式（3）计算:</w:t>
      </w:r>
    </w:p>
    <w:p>
      <w:pPr>
        <w:ind w:firstLine="527"/>
        <w:jc w:val="right"/>
        <w:rPr>
          <w:rFonts w:hint="eastAsia"/>
        </w:rPr>
      </w:pPr>
      <w:r>
        <w:rPr>
          <w:position w:val="-30"/>
        </w:rPr>
        <w:object>
          <v:shape id="_x0000_i1028" o:spt="75" type="#_x0000_t75" style="height:51.2pt;width:48.15pt;" o:ole="t" filled="f" o:preferrelative="f" stroked="f" coordsize="21600,21600">
            <v:path/>
            <v:fill on="f" focussize="0,0"/>
            <v:stroke on="f"/>
            <v:imagedata r:id="rId13" o:title=""/>
            <o:lock v:ext="edit" aspectratio="t"/>
            <w10:wrap type="none"/>
            <w10:anchorlock/>
          </v:shape>
          <o:OLEObject Type="Embed" ProgID="Equation.3" ShapeID="_x0000_i1028" DrawAspect="Content" ObjectID="_1468075728" r:id="rId12">
            <o:LockedField>false</o:LockedField>
          </o:OLEObject>
        </w:object>
      </w:r>
      <w:r>
        <w:t>…………………</w:t>
      </w:r>
      <w:r>
        <w:rPr>
          <w:rFonts w:hint="eastAsia"/>
        </w:rPr>
        <w:t>.</w:t>
      </w:r>
      <w:r>
        <w:t>………………………</w:t>
      </w:r>
      <w:r>
        <w:rPr>
          <w:rFonts w:hint="eastAsia"/>
        </w:rPr>
        <w:t>（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）</w:t>
      </w:r>
    </w:p>
    <w:p>
      <w:pPr>
        <w:adjustRightInd w:val="0"/>
        <w:snapToGrid w:val="0"/>
        <w:spacing w:line="340" w:lineRule="exact"/>
        <w:ind w:left="420" w:leftChars="200" w:firstLine="105" w:firstLineChars="50"/>
        <w:rPr>
          <w:rFonts w:hint="eastAsia"/>
        </w:rPr>
      </w:pPr>
      <w:r>
        <w:rPr>
          <w:rFonts w:hint="eastAsia"/>
        </w:rPr>
        <w:t>式中：</w:t>
      </w:r>
    </w:p>
    <w:p>
      <w:pPr>
        <w:adjustRightInd w:val="0"/>
        <w:snapToGrid w:val="0"/>
        <w:spacing w:line="340" w:lineRule="exact"/>
        <w:ind w:left="420" w:leftChars="200" w:firstLine="735" w:firstLineChars="350"/>
        <w:rPr>
          <w:rFonts w:hint="eastAsia"/>
        </w:rPr>
      </w:pPr>
      <w:r>
        <w:rPr>
          <w:position w:val="-6"/>
        </w:rPr>
        <w:object>
          <v:shape id="_x0000_i1029" o:spt="75" type="#_x0000_t75" style="height:17pt;width:10pt;" o:ole="t" filled="f" o:preferrelative="t" stroked="f" coordsize="21600,21600">
            <v:path/>
            <v:fill on="f" focussize="0,0"/>
            <v:stroke on="f"/>
            <v:imagedata r:id="rId15" o:title=""/>
            <o:lock v:ext="edit" aspectratio="t"/>
            <w10:wrap type="none"/>
            <w10:anchorlock/>
          </v:shape>
          <o:OLEObject Type="Embed" ProgID="Equation.3" ShapeID="_x0000_i1029" DrawAspect="Content" ObjectID="_1468075729" r:id="rId14">
            <o:LockedField>false</o:LockedField>
          </o:OLEObject>
        </w:object>
      </w:r>
      <w:r>
        <w:rPr>
          <w:rFonts w:hint="eastAsia"/>
        </w:rPr>
        <w:t>—</w:t>
      </w:r>
      <w:r>
        <w:rPr>
          <w:rFonts w:hint="eastAsia"/>
          <w:lang w:eastAsia="zh-CN"/>
        </w:rPr>
        <w:t>埂顶宽度平均值，单位为厘米（</w:t>
      </w:r>
      <w:r>
        <w:rPr>
          <w:rFonts w:hint="eastAsia"/>
          <w:i/>
          <w:lang w:val="en-US" w:eastAsia="zh-CN"/>
        </w:rPr>
        <w:t>cm</w:t>
      </w:r>
      <w:r>
        <w:rPr>
          <w:rFonts w:hint="eastAsia"/>
          <w:lang w:eastAsia="zh-CN"/>
        </w:rPr>
        <w:t>）</w:t>
      </w:r>
    </w:p>
    <w:p>
      <w:pPr>
        <w:adjustRightInd w:val="0"/>
        <w:snapToGrid w:val="0"/>
        <w:spacing w:line="340" w:lineRule="exact"/>
        <w:ind w:left="420" w:leftChars="200" w:firstLine="735" w:firstLineChars="350"/>
        <w:rPr>
          <w:rFonts w:hint="eastAsia"/>
        </w:rPr>
      </w:pPr>
      <w:r>
        <w:rPr>
          <w:rFonts w:hint="eastAsia"/>
          <w:i/>
          <w:lang w:val="en-US" w:eastAsia="zh-CN"/>
        </w:rPr>
        <w:t>k</w:t>
      </w:r>
      <w:r>
        <w:rPr>
          <w:rFonts w:hint="eastAsia"/>
          <w:vertAlign w:val="subscript"/>
        </w:rPr>
        <w:t>i</w:t>
      </w:r>
      <w:r>
        <w:rPr>
          <w:rFonts w:hint="eastAsia"/>
        </w:rPr>
        <w:t>—</w:t>
      </w:r>
      <w:r>
        <w:rPr>
          <w:rFonts w:hint="eastAsia"/>
          <w:lang w:eastAsia="zh-CN"/>
        </w:rPr>
        <w:t>第</w:t>
      </w:r>
      <w:r>
        <w:rPr>
          <w:rFonts w:hint="eastAsia"/>
        </w:rPr>
        <w:t>i测点</w:t>
      </w:r>
      <w:r>
        <w:rPr>
          <w:rFonts w:hint="eastAsia"/>
          <w:lang w:eastAsia="zh-CN"/>
        </w:rPr>
        <w:t>的筑埂高度</w:t>
      </w:r>
      <w:r>
        <w:rPr>
          <w:rFonts w:hint="eastAsia"/>
        </w:rPr>
        <w:t>，单位为</w:t>
      </w:r>
      <w:r>
        <w:rPr>
          <w:rFonts w:hint="eastAsia"/>
          <w:lang w:eastAsia="zh-CN"/>
        </w:rPr>
        <w:t>厘米</w:t>
      </w:r>
      <w:r>
        <w:rPr>
          <w:rFonts w:hint="eastAsia"/>
        </w:rPr>
        <w:t>（</w:t>
      </w:r>
      <w:r>
        <w:rPr>
          <w:rFonts w:hint="eastAsia"/>
          <w:i/>
          <w:lang w:val="en-US" w:eastAsia="zh-CN"/>
        </w:rPr>
        <w:t>cm</w:t>
      </w:r>
      <w:r>
        <w:rPr>
          <w:rFonts w:hint="eastAsia"/>
        </w:rPr>
        <w:t>）；</w:t>
      </w:r>
    </w:p>
    <w:p>
      <w:pPr>
        <w:ind w:firstLine="1155" w:firstLineChars="550"/>
        <w:rPr>
          <w:rFonts w:hint="default"/>
          <w:lang w:val="en-US" w:eastAsia="zh-CN"/>
        </w:rPr>
      </w:pPr>
      <w:r>
        <w:rPr>
          <w:rFonts w:hint="eastAsia"/>
          <w:i/>
          <w:lang w:val="en-US" w:eastAsia="zh-CN"/>
        </w:rPr>
        <w:t>n</w:t>
      </w:r>
      <w:r>
        <w:rPr>
          <w:rFonts w:hint="eastAsia"/>
          <w:vertAlign w:val="subscript"/>
        </w:rPr>
        <w:t>i</w:t>
      </w:r>
      <w:r>
        <w:rPr>
          <w:rFonts w:hint="eastAsia"/>
        </w:rPr>
        <w:t>—</w:t>
      </w:r>
      <w:r>
        <w:rPr>
          <w:rFonts w:hint="eastAsia"/>
          <w:lang w:eastAsia="zh-CN"/>
        </w:rPr>
        <w:t>测定点数。</w:t>
      </w:r>
    </w:p>
    <w:p>
      <w:pPr>
        <w:pStyle w:val="42"/>
        <w:spacing w:after="156" w:afterLines="5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埂顶宽度合格率</w:t>
      </w:r>
    </w:p>
    <w:p>
      <w:pPr>
        <w:pStyle w:val="2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埂顶宽度合格率按公式（2）规定的办法计算：</w:t>
      </w:r>
    </w:p>
    <w:p>
      <w:pPr>
        <w:pStyle w:val="42"/>
        <w:spacing w:after="156" w:afterLines="5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埂顶表面坚实度</w:t>
      </w:r>
    </w:p>
    <w:p>
      <w:pPr>
        <w:pStyle w:val="2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测定时应与埂高测点相对应，筑埂1小时后测量埂顶表面中间位置坚实度，按式（4）计算埂顶表面坚实度。</w:t>
      </w:r>
    </w:p>
    <w:p>
      <w:pPr>
        <w:ind w:firstLine="527"/>
        <w:jc w:val="right"/>
        <w:rPr>
          <w:rFonts w:hint="eastAsia"/>
        </w:rPr>
      </w:pPr>
      <w:r>
        <w:rPr>
          <w:position w:val="-30"/>
        </w:rPr>
        <w:object>
          <v:shape id="_x0000_i1030" o:spt="75" type="#_x0000_t75" style="height:51.2pt;width:49.1pt;" o:ole="t" filled="f" o:preferrelative="f" stroked="f" coordsize="21600,21600">
            <v:path/>
            <v:fill on="f" focussize="0,0"/>
            <v:stroke on="f"/>
            <v:imagedata r:id="rId17" o:title=""/>
            <o:lock v:ext="edit" aspectratio="t"/>
            <w10:wrap type="none"/>
            <w10:anchorlock/>
          </v:shape>
          <o:OLEObject Type="Embed" ProgID="Equation.3" ShapeID="_x0000_i1030" DrawAspect="Content" ObjectID="_1468075730" r:id="rId16">
            <o:LockedField>false</o:LockedField>
          </o:OLEObject>
        </w:object>
      </w:r>
      <w:r>
        <w:t>…………………</w:t>
      </w:r>
      <w:r>
        <w:rPr>
          <w:rFonts w:hint="eastAsia"/>
        </w:rPr>
        <w:t>.</w:t>
      </w:r>
      <w:r>
        <w:t>………………………</w:t>
      </w:r>
      <w:r>
        <w:rPr>
          <w:rFonts w:hint="eastAsia"/>
        </w:rPr>
        <w:t>（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>）</w:t>
      </w:r>
    </w:p>
    <w:p>
      <w:pPr>
        <w:adjustRightInd w:val="0"/>
        <w:snapToGrid w:val="0"/>
        <w:spacing w:line="340" w:lineRule="exact"/>
        <w:ind w:left="420" w:leftChars="200" w:firstLine="105" w:firstLineChars="50"/>
        <w:rPr>
          <w:rFonts w:hint="eastAsia"/>
        </w:rPr>
      </w:pPr>
      <w:r>
        <w:rPr>
          <w:rFonts w:hint="eastAsia"/>
        </w:rPr>
        <w:t>式中：</w:t>
      </w:r>
    </w:p>
    <w:p>
      <w:pPr>
        <w:adjustRightInd w:val="0"/>
        <w:snapToGrid w:val="0"/>
        <w:spacing w:line="340" w:lineRule="exact"/>
        <w:ind w:left="420" w:leftChars="200" w:firstLine="735" w:firstLineChars="350"/>
        <w:rPr>
          <w:rFonts w:hint="eastAsia"/>
        </w:rPr>
      </w:pPr>
      <w:r>
        <w:rPr>
          <w:position w:val="-10"/>
        </w:rPr>
        <w:object>
          <v:shape id="_x0000_i1031" o:spt="75" type="#_x0000_t75" style="height:19pt;width:11pt;" o:ole="t" filled="f" o:preferrelative="t" stroked="f" coordsize="21600,21600">
            <v:path/>
            <v:fill on="f" focussize="0,0"/>
            <v:stroke on="f"/>
            <v:imagedata r:id="rId19" o:title=""/>
            <o:lock v:ext="edit" aspectratio="t"/>
            <w10:wrap type="none"/>
            <w10:anchorlock/>
          </v:shape>
          <o:OLEObject Type="Embed" ProgID="Equation.3" ShapeID="_x0000_i1031" DrawAspect="Content" ObjectID="_1468075731" r:id="rId18">
            <o:LockedField>false</o:LockedField>
          </o:OLEObject>
        </w:object>
      </w:r>
      <w:r>
        <w:rPr>
          <w:rFonts w:hint="eastAsia"/>
        </w:rPr>
        <w:t>—</w:t>
      </w:r>
      <w:r>
        <w:rPr>
          <w:rFonts w:hint="eastAsia"/>
          <w:lang w:eastAsia="zh-CN"/>
        </w:rPr>
        <w:t>筑埂高度平均值，单位为厘米（</w:t>
      </w:r>
      <w:r>
        <w:rPr>
          <w:rFonts w:hint="eastAsia"/>
          <w:i/>
          <w:lang w:val="en-US" w:eastAsia="zh-CN"/>
        </w:rPr>
        <w:t>cm</w:t>
      </w:r>
      <w:r>
        <w:rPr>
          <w:rFonts w:hint="eastAsia"/>
          <w:lang w:eastAsia="zh-CN"/>
        </w:rPr>
        <w:t>）</w:t>
      </w:r>
    </w:p>
    <w:p>
      <w:pPr>
        <w:adjustRightInd w:val="0"/>
        <w:snapToGrid w:val="0"/>
        <w:spacing w:line="340" w:lineRule="exact"/>
        <w:ind w:left="420" w:leftChars="200" w:firstLine="735" w:firstLineChars="350"/>
        <w:rPr>
          <w:rFonts w:hint="eastAsia"/>
        </w:rPr>
      </w:pPr>
      <w:r>
        <w:rPr>
          <w:rFonts w:hint="eastAsia"/>
          <w:i/>
          <w:lang w:val="en-US" w:eastAsia="zh-CN"/>
        </w:rPr>
        <w:t>y</w:t>
      </w:r>
      <w:r>
        <w:rPr>
          <w:rFonts w:hint="eastAsia"/>
          <w:vertAlign w:val="subscript"/>
        </w:rPr>
        <w:t>i</w:t>
      </w:r>
      <w:r>
        <w:rPr>
          <w:rFonts w:hint="eastAsia"/>
        </w:rPr>
        <w:t>—</w:t>
      </w:r>
      <w:r>
        <w:rPr>
          <w:rFonts w:hint="eastAsia"/>
          <w:lang w:eastAsia="zh-CN"/>
        </w:rPr>
        <w:t>第</w:t>
      </w:r>
      <w:r>
        <w:rPr>
          <w:rFonts w:hint="eastAsia"/>
        </w:rPr>
        <w:t>i测点</w:t>
      </w:r>
      <w:r>
        <w:rPr>
          <w:rFonts w:hint="eastAsia"/>
          <w:lang w:eastAsia="zh-CN"/>
        </w:rPr>
        <w:t>的筑埂高度</w:t>
      </w:r>
      <w:r>
        <w:rPr>
          <w:rFonts w:hint="eastAsia"/>
        </w:rPr>
        <w:t>，单位为</w:t>
      </w:r>
      <w:r>
        <w:rPr>
          <w:rFonts w:hint="eastAsia"/>
          <w:lang w:eastAsia="zh-CN"/>
        </w:rPr>
        <w:t>厘米</w:t>
      </w:r>
      <w:r>
        <w:rPr>
          <w:rFonts w:hint="eastAsia"/>
        </w:rPr>
        <w:t>（</w:t>
      </w:r>
      <w:r>
        <w:rPr>
          <w:rFonts w:hint="eastAsia"/>
          <w:i/>
          <w:lang w:val="en-US" w:eastAsia="zh-CN"/>
        </w:rPr>
        <w:t>cm</w:t>
      </w:r>
      <w:r>
        <w:rPr>
          <w:rFonts w:hint="eastAsia"/>
        </w:rPr>
        <w:t>）；</w:t>
      </w:r>
    </w:p>
    <w:p>
      <w:pPr>
        <w:ind w:firstLine="1155" w:firstLineChars="550"/>
        <w:rPr>
          <w:rFonts w:hint="eastAsia" w:eastAsia="宋体"/>
          <w:lang w:eastAsia="zh-CN"/>
        </w:rPr>
      </w:pPr>
      <w:r>
        <w:rPr>
          <w:rFonts w:hint="eastAsia"/>
          <w:i/>
          <w:lang w:val="en-US" w:eastAsia="zh-CN"/>
        </w:rPr>
        <w:t>n</w:t>
      </w:r>
      <w:r>
        <w:rPr>
          <w:rFonts w:hint="eastAsia"/>
          <w:vertAlign w:val="subscript"/>
        </w:rPr>
        <w:t>i</w:t>
      </w:r>
      <w:r>
        <w:rPr>
          <w:rFonts w:hint="eastAsia"/>
        </w:rPr>
        <w:t>—</w:t>
      </w:r>
      <w:r>
        <w:rPr>
          <w:rFonts w:hint="eastAsia"/>
          <w:lang w:eastAsia="zh-CN"/>
        </w:rPr>
        <w:t>测定点数。</w:t>
      </w:r>
    </w:p>
    <w:p>
      <w:pPr>
        <w:pStyle w:val="42"/>
        <w:spacing w:after="156" w:afterLines="5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埂顶表面坚实度合格率</w:t>
      </w:r>
    </w:p>
    <w:p>
      <w:pPr>
        <w:pStyle w:val="2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埂顶表面坚实度合格率按公式（2）规定的办法计算：</w:t>
      </w:r>
    </w:p>
    <w:p>
      <w:pPr>
        <w:pStyle w:val="41"/>
        <w:bidi w:val="0"/>
        <w:ind w:left="0" w:leftChars="0" w:firstLine="0" w:firstLineChars="0"/>
        <w:rPr>
          <w:rFonts w:hint="eastAsia"/>
          <w:highlight w:val="none"/>
        </w:rPr>
      </w:pPr>
      <w:r>
        <w:rPr>
          <w:rFonts w:hint="eastAsia"/>
          <w:highlight w:val="none"/>
          <w:lang w:val="en-US" w:eastAsia="zh-CN"/>
        </w:rPr>
        <w:t>检验规则</w:t>
      </w:r>
    </w:p>
    <w:p>
      <w:pPr>
        <w:pStyle w:val="125"/>
        <w:rPr>
          <w:rFonts w:hint="eastAsia"/>
          <w:highlight w:val="none"/>
        </w:rPr>
      </w:pPr>
      <w:r>
        <w:rPr>
          <w:rFonts w:hint="eastAsia"/>
          <w:highlight w:val="none"/>
          <w:lang w:eastAsia="zh-CN"/>
        </w:rPr>
        <w:t>检验项目按其对产品质量影响的程度分为</w:t>
      </w:r>
      <w:r>
        <w:rPr>
          <w:rFonts w:hint="eastAsia"/>
          <w:highlight w:val="none"/>
          <w:lang w:val="en-US" w:eastAsia="zh-CN"/>
        </w:rPr>
        <w:t>ABC三类，不合格项目分类表见表4。</w:t>
      </w:r>
    </w:p>
    <w:p>
      <w:pPr>
        <w:pStyle w:val="126"/>
        <w:rPr>
          <w:rFonts w:hint="eastAsia"/>
          <w:highlight w:val="none"/>
        </w:rPr>
      </w:pPr>
      <w:r>
        <w:rPr>
          <w:rFonts w:hint="eastAsia" w:hAnsi="黑体"/>
          <w:color w:val="000000"/>
          <w:highlight w:val="none"/>
          <w:lang w:eastAsia="zh-CN"/>
        </w:rPr>
        <w:t>检验项目分类</w:t>
      </w:r>
    </w:p>
    <w:tbl>
      <w:tblPr>
        <w:tblStyle w:val="32"/>
        <w:tblW w:w="0" w:type="auto"/>
        <w:tblInd w:w="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3"/>
        <w:gridCol w:w="1200"/>
        <w:gridCol w:w="3268"/>
        <w:gridCol w:w="3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4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  <w:lang w:eastAsia="zh-CN"/>
              </w:rPr>
              <w:t>项目分类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序号</w:t>
            </w:r>
          </w:p>
        </w:tc>
        <w:tc>
          <w:tcPr>
            <w:tcW w:w="32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项目名称</w:t>
            </w:r>
          </w:p>
        </w:tc>
        <w:tc>
          <w:tcPr>
            <w:tcW w:w="35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  <w:lang w:eastAsia="zh-CN"/>
              </w:rPr>
              <w:t>对应质量要求条款号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5" w:hRule="atLeast"/>
        </w:trPr>
        <w:tc>
          <w:tcPr>
            <w:tcW w:w="144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A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3268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>安全要求</w:t>
            </w:r>
          </w:p>
        </w:tc>
        <w:tc>
          <w:tcPr>
            <w:tcW w:w="3568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>5.2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4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3268" w:type="dxa"/>
            <w:noWrap w:val="0"/>
            <w:vAlign w:val="center"/>
          </w:tcPr>
          <w:p>
            <w:pPr>
              <w:pStyle w:val="23"/>
              <w:ind w:firstLine="0" w:firstLineChars="0"/>
              <w:jc w:val="left"/>
              <w:outlineLvl w:val="1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hAnsi="宋体" w:cs="宋体"/>
                <w:sz w:val="21"/>
                <w:szCs w:val="21"/>
                <w:highlight w:val="none"/>
                <w:lang w:eastAsia="zh-CN"/>
              </w:rPr>
              <w:t>筑埂高度合格率</w:t>
            </w:r>
          </w:p>
        </w:tc>
        <w:tc>
          <w:tcPr>
            <w:tcW w:w="3568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6.2.2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1" w:hRule="atLeast"/>
        </w:trPr>
        <w:tc>
          <w:tcPr>
            <w:tcW w:w="14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3268" w:type="dxa"/>
            <w:noWrap w:val="0"/>
            <w:vAlign w:val="center"/>
          </w:tcPr>
          <w:p>
            <w:pPr>
              <w:pStyle w:val="23"/>
              <w:ind w:firstLine="0" w:firstLineChars="0"/>
              <w:jc w:val="left"/>
              <w:outlineLvl w:val="1"/>
              <w:rPr>
                <w:rFonts w:hint="eastAsia" w:hAnsi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hAnsi="宋体" w:cs="宋体"/>
                <w:sz w:val="21"/>
                <w:szCs w:val="21"/>
                <w:highlight w:val="none"/>
                <w:lang w:eastAsia="zh-CN"/>
              </w:rPr>
              <w:t>埂顶表面坚实度合格率</w:t>
            </w:r>
          </w:p>
        </w:tc>
        <w:tc>
          <w:tcPr>
            <w:tcW w:w="3568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6.2.6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44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B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3268" w:type="dxa"/>
            <w:noWrap w:val="0"/>
            <w:vAlign w:val="center"/>
          </w:tcPr>
          <w:p>
            <w:pPr>
              <w:pStyle w:val="23"/>
              <w:ind w:firstLine="0" w:firstLineChars="0"/>
              <w:jc w:val="left"/>
              <w:outlineLvl w:val="1"/>
              <w:rPr>
                <w:rFonts w:hint="eastAsia" w:hAnsi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hAnsi="宋体" w:cs="宋体"/>
                <w:sz w:val="21"/>
                <w:szCs w:val="21"/>
                <w:highlight w:val="none"/>
                <w:lang w:eastAsia="zh-CN"/>
              </w:rPr>
              <w:t>筑埂高度</w:t>
            </w:r>
          </w:p>
        </w:tc>
        <w:tc>
          <w:tcPr>
            <w:tcW w:w="3568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6.2.1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1" w:hRule="atLeast"/>
        </w:trPr>
        <w:tc>
          <w:tcPr>
            <w:tcW w:w="14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3268" w:type="dxa"/>
            <w:noWrap w:val="0"/>
            <w:vAlign w:val="center"/>
          </w:tcPr>
          <w:p>
            <w:pPr>
              <w:pStyle w:val="23"/>
              <w:ind w:firstLine="0" w:firstLineChars="0"/>
              <w:jc w:val="left"/>
              <w:outlineLvl w:val="1"/>
              <w:rPr>
                <w:rFonts w:hint="eastAsia" w:hAnsi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hAnsi="宋体" w:cs="宋体"/>
                <w:sz w:val="21"/>
                <w:szCs w:val="21"/>
                <w:highlight w:val="none"/>
                <w:lang w:eastAsia="zh-CN"/>
              </w:rPr>
              <w:t>筑埂宽度</w:t>
            </w:r>
          </w:p>
        </w:tc>
        <w:tc>
          <w:tcPr>
            <w:tcW w:w="3568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6.2.3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4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3268" w:type="dxa"/>
            <w:noWrap w:val="0"/>
            <w:vAlign w:val="center"/>
          </w:tcPr>
          <w:p>
            <w:pPr>
              <w:pStyle w:val="23"/>
              <w:ind w:firstLine="0" w:firstLineChars="0"/>
              <w:jc w:val="left"/>
              <w:outlineLvl w:val="1"/>
              <w:rPr>
                <w:rFonts w:hint="eastAsia" w:hAnsi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hAnsi="宋体" w:cs="宋体"/>
                <w:sz w:val="21"/>
                <w:szCs w:val="21"/>
                <w:highlight w:val="none"/>
                <w:lang w:eastAsia="zh-CN"/>
              </w:rPr>
              <w:t>埂顶宽度合格率</w:t>
            </w:r>
          </w:p>
        </w:tc>
        <w:tc>
          <w:tcPr>
            <w:tcW w:w="3568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6.2.4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1" w:hRule="atLeast"/>
        </w:trPr>
        <w:tc>
          <w:tcPr>
            <w:tcW w:w="14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3268" w:type="dxa"/>
            <w:noWrap w:val="0"/>
            <w:vAlign w:val="center"/>
          </w:tcPr>
          <w:p>
            <w:pPr>
              <w:pStyle w:val="23"/>
              <w:ind w:firstLine="0" w:firstLineChars="0"/>
              <w:jc w:val="left"/>
              <w:outlineLvl w:val="1"/>
              <w:rPr>
                <w:rFonts w:hint="eastAsia" w:hAnsi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hAnsi="宋体" w:cs="宋体"/>
                <w:sz w:val="21"/>
                <w:szCs w:val="21"/>
                <w:highlight w:val="none"/>
                <w:lang w:eastAsia="zh-CN"/>
              </w:rPr>
              <w:t>埂顶表面坚实度</w:t>
            </w:r>
          </w:p>
        </w:tc>
        <w:tc>
          <w:tcPr>
            <w:tcW w:w="3568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6.2.5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44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C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3268" w:type="dxa"/>
            <w:noWrap w:val="0"/>
            <w:vAlign w:val="center"/>
          </w:tcPr>
          <w:p>
            <w:pPr>
              <w:pStyle w:val="23"/>
              <w:ind w:firstLine="0" w:firstLineChars="0"/>
              <w:jc w:val="left"/>
              <w:outlineLvl w:val="1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hAnsi="宋体" w:cs="宋体"/>
                <w:sz w:val="21"/>
                <w:szCs w:val="21"/>
                <w:highlight w:val="none"/>
                <w:lang w:eastAsia="zh-CN"/>
              </w:rPr>
              <w:t>整机装配要求</w:t>
            </w:r>
          </w:p>
        </w:tc>
        <w:tc>
          <w:tcPr>
            <w:tcW w:w="3568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5.3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1" w:hRule="atLeast"/>
        </w:trPr>
        <w:tc>
          <w:tcPr>
            <w:tcW w:w="14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3268" w:type="dxa"/>
            <w:noWrap w:val="0"/>
            <w:vAlign w:val="center"/>
          </w:tcPr>
          <w:p>
            <w:pPr>
              <w:pStyle w:val="23"/>
              <w:ind w:firstLine="0" w:firstLineChars="0"/>
              <w:jc w:val="left"/>
              <w:outlineLvl w:val="1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hAnsi="宋体" w:cs="宋体"/>
                <w:sz w:val="21"/>
                <w:szCs w:val="21"/>
                <w:highlight w:val="none"/>
                <w:lang w:eastAsia="zh-CN"/>
              </w:rPr>
              <w:t>使用说明</w:t>
            </w:r>
          </w:p>
        </w:tc>
        <w:tc>
          <w:tcPr>
            <w:tcW w:w="3568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5.4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4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3268" w:type="dxa"/>
            <w:noWrap w:val="0"/>
            <w:vAlign w:val="center"/>
          </w:tcPr>
          <w:p>
            <w:pPr>
              <w:pStyle w:val="23"/>
              <w:ind w:firstLine="0" w:firstLineChars="0"/>
              <w:jc w:val="left"/>
              <w:outlineLvl w:val="1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hAnsi="宋体" w:cs="宋体"/>
                <w:sz w:val="21"/>
                <w:szCs w:val="21"/>
                <w:highlight w:val="none"/>
                <w:lang w:eastAsia="zh-CN"/>
              </w:rPr>
              <w:t>三包凭证</w:t>
            </w:r>
          </w:p>
        </w:tc>
        <w:tc>
          <w:tcPr>
            <w:tcW w:w="3568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5.5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1" w:hRule="atLeast"/>
        </w:trPr>
        <w:tc>
          <w:tcPr>
            <w:tcW w:w="1443" w:type="dxa"/>
            <w:vMerge w:val="continue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200" w:type="dxa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3268" w:type="dxa"/>
            <w:vAlign w:val="center"/>
          </w:tcPr>
          <w:p>
            <w:pPr>
              <w:pStyle w:val="23"/>
              <w:ind w:firstLine="0" w:firstLineChars="0"/>
              <w:jc w:val="left"/>
              <w:outlineLvl w:val="1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hAnsi="宋体" w:cs="宋体"/>
                <w:sz w:val="21"/>
                <w:szCs w:val="21"/>
                <w:highlight w:val="none"/>
                <w:lang w:eastAsia="zh-CN"/>
              </w:rPr>
              <w:t>标志包装运输</w:t>
            </w:r>
          </w:p>
        </w:tc>
        <w:tc>
          <w:tcPr>
            <w:tcW w:w="3568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5.6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443" w:type="dxa"/>
            <w:vMerge w:val="continue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200" w:type="dxa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5</w:t>
            </w:r>
          </w:p>
        </w:tc>
        <w:tc>
          <w:tcPr>
            <w:tcW w:w="3268" w:type="dxa"/>
            <w:vAlign w:val="center"/>
          </w:tcPr>
          <w:p>
            <w:pPr>
              <w:pStyle w:val="23"/>
              <w:ind w:firstLine="0" w:firstLineChars="0"/>
              <w:jc w:val="left"/>
              <w:outlineLvl w:val="1"/>
              <w:rPr>
                <w:rFonts w:hint="eastAsia" w:hAnsi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hAnsi="宋体" w:cs="宋体"/>
                <w:sz w:val="21"/>
                <w:szCs w:val="21"/>
                <w:highlight w:val="none"/>
                <w:lang w:eastAsia="zh-CN"/>
              </w:rPr>
              <w:t>主要零部件质量</w:t>
            </w:r>
          </w:p>
        </w:tc>
        <w:tc>
          <w:tcPr>
            <w:tcW w:w="3568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5.7</w:t>
            </w:r>
          </w:p>
        </w:tc>
      </w:tr>
    </w:tbl>
    <w:p>
      <w:pPr>
        <w:pStyle w:val="125"/>
        <w:numPr>
          <w:ilvl w:val="1"/>
          <w:numId w:val="0"/>
        </w:numPr>
        <w:ind w:leftChars="0"/>
        <w:rPr>
          <w:rFonts w:hint="default"/>
          <w:highlight w:val="none"/>
          <w:lang w:val="en-US"/>
        </w:rPr>
      </w:pPr>
    </w:p>
    <w:p>
      <w:pPr>
        <w:pStyle w:val="125"/>
        <w:rPr>
          <w:rFonts w:cs="Times New Roman"/>
          <w:color w:val="000000"/>
        </w:rPr>
      </w:pPr>
      <w:bookmarkStart w:id="22" w:name="SectionMark4"/>
      <w:r>
        <w:rPr>
          <w:rFonts w:hint="eastAsia"/>
          <w:highlight w:val="none"/>
          <w:lang w:eastAsia="zh-CN"/>
        </w:rPr>
        <w:t>抽样方案</w:t>
      </w:r>
    </w:p>
    <w:p>
      <w:pPr>
        <w:pStyle w:val="23"/>
        <w:ind w:firstLine="31680"/>
        <w:rPr>
          <w:rFonts w:cs="Times New Roman"/>
          <w:color w:val="000000"/>
        </w:rPr>
      </w:pPr>
      <w:r>
        <w:rPr>
          <w:rFonts w:hint="eastAsia"/>
          <w:color w:val="000000"/>
        </w:rPr>
        <w:t>抽样方案按</w:t>
      </w:r>
      <w:r>
        <w:rPr>
          <w:color w:val="000000"/>
        </w:rPr>
        <w:t>GB/T 2828.11</w:t>
      </w:r>
      <w:r>
        <w:rPr>
          <w:rFonts w:hint="eastAsia"/>
          <w:color w:val="000000"/>
        </w:rPr>
        <w:t>－</w:t>
      </w:r>
      <w:r>
        <w:rPr>
          <w:color w:val="000000"/>
        </w:rPr>
        <w:t>2008</w:t>
      </w:r>
      <w:r>
        <w:rPr>
          <w:rFonts w:hint="eastAsia"/>
          <w:color w:val="000000"/>
        </w:rPr>
        <w:t>中表</w:t>
      </w:r>
      <w:r>
        <w:rPr>
          <w:color w:val="000000"/>
        </w:rPr>
        <w:t>B.1</w:t>
      </w:r>
      <w:r>
        <w:rPr>
          <w:rFonts w:hint="eastAsia"/>
          <w:color w:val="000000"/>
        </w:rPr>
        <w:t>制定，见表</w:t>
      </w:r>
      <w:r>
        <w:rPr>
          <w:color w:val="000000"/>
        </w:rPr>
        <w:t>4</w:t>
      </w:r>
      <w:r>
        <w:rPr>
          <w:rFonts w:hint="eastAsia"/>
          <w:color w:val="000000"/>
        </w:rPr>
        <w:t>。</w:t>
      </w:r>
    </w:p>
    <w:p>
      <w:pPr>
        <w:pStyle w:val="126"/>
        <w:numPr>
          <w:ilvl w:val="0"/>
          <w:numId w:val="0"/>
        </w:numPr>
        <w:spacing w:before="156" w:after="156"/>
        <w:rPr>
          <w:rFonts w:cs="Times New Roman"/>
        </w:rPr>
      </w:pPr>
      <w:r>
        <w:rPr>
          <w:rFonts w:hint="eastAsia"/>
        </w:rPr>
        <w:t>表</w:t>
      </w:r>
      <w:r>
        <w:t xml:space="preserve">4  </w:t>
      </w:r>
      <w:r>
        <w:rPr>
          <w:rFonts w:hint="eastAsia"/>
        </w:rPr>
        <w:t>抽样方案</w:t>
      </w:r>
    </w:p>
    <w:tbl>
      <w:tblPr>
        <w:tblStyle w:val="32"/>
        <w:tblW w:w="0" w:type="auto"/>
        <w:tblInd w:w="-106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59"/>
        <w:gridCol w:w="476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59" w:type="dxa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23"/>
              <w:widowControl w:val="0"/>
              <w:ind w:firstLine="0" w:firstLineChars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检验水平</w:t>
            </w:r>
          </w:p>
        </w:tc>
        <w:tc>
          <w:tcPr>
            <w:tcW w:w="4760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pStyle w:val="23"/>
              <w:widowControl w:val="0"/>
              <w:ind w:firstLine="0" w:firstLineChars="0"/>
              <w:jc w:val="center"/>
              <w:rPr>
                <w:rFonts w:asci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cs="Times New Roman"/>
                <w:color w:val="000000"/>
                <w:sz w:val="18"/>
                <w:szCs w:val="18"/>
              </w:rPr>
              <w:t>O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59" w:type="dxa"/>
            <w:tcBorders>
              <w:right w:val="single" w:color="auto" w:sz="8" w:space="0"/>
            </w:tcBorders>
            <w:vAlign w:val="center"/>
          </w:tcPr>
          <w:p>
            <w:pPr>
              <w:pStyle w:val="23"/>
              <w:widowControl w:val="0"/>
              <w:ind w:firstLine="0" w:firstLineChars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声称质量水平</w:t>
            </w:r>
            <w:r>
              <w:rPr>
                <w:color w:val="000000"/>
                <w:sz w:val="18"/>
                <w:szCs w:val="18"/>
              </w:rPr>
              <w:t>(DQL)</w:t>
            </w:r>
          </w:p>
        </w:tc>
        <w:tc>
          <w:tcPr>
            <w:tcW w:w="4760" w:type="dxa"/>
            <w:tcBorders>
              <w:left w:val="single" w:color="auto" w:sz="8" w:space="0"/>
            </w:tcBorders>
            <w:vAlign w:val="center"/>
          </w:tcPr>
          <w:p>
            <w:pPr>
              <w:pStyle w:val="23"/>
              <w:widowControl w:val="0"/>
              <w:ind w:firstLine="0" w:firstLineChars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59" w:type="dxa"/>
            <w:tcBorders>
              <w:right w:val="single" w:color="auto" w:sz="8" w:space="0"/>
            </w:tcBorders>
            <w:vAlign w:val="center"/>
          </w:tcPr>
          <w:p>
            <w:pPr>
              <w:pStyle w:val="23"/>
              <w:widowControl w:val="0"/>
              <w:ind w:firstLine="0" w:firstLineChars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核查总体</w:t>
            </w:r>
            <w:r>
              <w:rPr>
                <w:color w:val="000000"/>
                <w:sz w:val="18"/>
                <w:szCs w:val="18"/>
              </w:rPr>
              <w:t>(N)</w:t>
            </w:r>
          </w:p>
        </w:tc>
        <w:tc>
          <w:tcPr>
            <w:tcW w:w="4760" w:type="dxa"/>
            <w:tcBorders>
              <w:left w:val="single" w:color="auto" w:sz="8" w:space="0"/>
            </w:tcBorders>
            <w:vAlign w:val="center"/>
          </w:tcPr>
          <w:p>
            <w:pPr>
              <w:pStyle w:val="23"/>
              <w:widowControl w:val="0"/>
              <w:ind w:firstLine="0" w:firstLineChars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c>
          <w:tcPr>
            <w:tcW w:w="4759" w:type="dxa"/>
            <w:tcBorders>
              <w:right w:val="single" w:color="auto" w:sz="8" w:space="0"/>
            </w:tcBorders>
            <w:vAlign w:val="center"/>
          </w:tcPr>
          <w:p>
            <w:pPr>
              <w:pStyle w:val="23"/>
              <w:widowControl w:val="0"/>
              <w:ind w:firstLine="0" w:firstLineChars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样本量</w:t>
            </w:r>
            <w:r>
              <w:rPr>
                <w:color w:val="000000"/>
                <w:sz w:val="18"/>
                <w:szCs w:val="18"/>
              </w:rPr>
              <w:t>(n)</w:t>
            </w:r>
          </w:p>
        </w:tc>
        <w:tc>
          <w:tcPr>
            <w:tcW w:w="4760" w:type="dxa"/>
            <w:tcBorders>
              <w:left w:val="single" w:color="auto" w:sz="8" w:space="0"/>
            </w:tcBorders>
            <w:vAlign w:val="center"/>
          </w:tcPr>
          <w:p>
            <w:pPr>
              <w:pStyle w:val="23"/>
              <w:widowControl w:val="0"/>
              <w:ind w:firstLine="0" w:firstLineChars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59" w:type="dxa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23"/>
              <w:widowControl w:val="0"/>
              <w:ind w:firstLine="0" w:firstLineChars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不合格品限定数</w:t>
            </w:r>
            <w:r>
              <w:rPr>
                <w:color w:val="000000"/>
                <w:sz w:val="18"/>
                <w:szCs w:val="18"/>
              </w:rPr>
              <w:t>(L)</w:t>
            </w:r>
          </w:p>
        </w:tc>
        <w:tc>
          <w:tcPr>
            <w:tcW w:w="4760" w:type="dxa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pStyle w:val="23"/>
              <w:widowControl w:val="0"/>
              <w:ind w:firstLine="0" w:firstLineChars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</w:tbl>
    <w:p>
      <w:pPr>
        <w:pStyle w:val="125"/>
        <w:rPr>
          <w:rFonts w:cs="Times New Roman"/>
          <w:color w:val="000000"/>
        </w:rPr>
      </w:pPr>
      <w:r>
        <w:rPr>
          <w:rFonts w:hint="eastAsia"/>
          <w:highlight w:val="none"/>
          <w:lang w:eastAsia="zh-CN"/>
        </w:rPr>
        <w:t>抽样方法</w:t>
      </w:r>
    </w:p>
    <w:p>
      <w:pPr>
        <w:pStyle w:val="23"/>
        <w:ind w:firstLine="31680"/>
        <w:rPr>
          <w:rFonts w:hint="eastAsia" w:hAnsi="宋体"/>
        </w:rPr>
      </w:pPr>
      <w:r>
        <w:rPr>
          <w:rFonts w:hint="eastAsia" w:hAnsi="宋体"/>
        </w:rPr>
        <w:t>根据抽样方案确定，抽样基数为</w:t>
      </w:r>
      <w:r>
        <w:rPr>
          <w:rFonts w:hAnsi="宋体"/>
        </w:rPr>
        <w:t>10</w:t>
      </w:r>
      <w:r>
        <w:rPr>
          <w:rFonts w:hint="eastAsia" w:hAnsi="宋体"/>
        </w:rPr>
        <w:t>台，检验样机为</w:t>
      </w:r>
      <w:r>
        <w:rPr>
          <w:rFonts w:hAnsi="宋体"/>
        </w:rPr>
        <w:t>1</w:t>
      </w:r>
      <w:r>
        <w:rPr>
          <w:rFonts w:hint="eastAsia" w:hAnsi="宋体"/>
        </w:rPr>
        <w:t>台。检验样机应在制造单位近一年内生产且自检合格的产品中随机抽取</w:t>
      </w:r>
      <w:r>
        <w:rPr>
          <w:rFonts w:hAnsi="宋体"/>
        </w:rPr>
        <w:t>(</w:t>
      </w:r>
      <w:r>
        <w:rPr>
          <w:rFonts w:hint="eastAsia" w:hAnsi="宋体"/>
        </w:rPr>
        <w:t>其中，在用户中或销售部门抽样时不受抽样基数限制</w:t>
      </w:r>
      <w:r>
        <w:rPr>
          <w:rFonts w:hAnsi="宋体"/>
        </w:rPr>
        <w:t>)</w:t>
      </w:r>
      <w:r>
        <w:rPr>
          <w:rFonts w:hint="eastAsia" w:hAnsi="宋体"/>
        </w:rPr>
        <w:t>。</w:t>
      </w:r>
    </w:p>
    <w:p>
      <w:pPr>
        <w:pStyle w:val="125"/>
        <w:rPr>
          <w:rFonts w:hint="default"/>
          <w:lang w:val="en-US" w:eastAsia="zh-CN"/>
        </w:rPr>
      </w:pPr>
      <w:r>
        <w:rPr>
          <w:rFonts w:hint="eastAsia"/>
          <w:highlight w:val="none"/>
          <w:lang w:eastAsia="zh-CN"/>
        </w:rPr>
        <w:t>判定规则</w:t>
      </w:r>
    </w:p>
    <w:p>
      <w:pPr>
        <w:pStyle w:val="42"/>
        <w:spacing w:after="156" w:afterLines="50"/>
        <w:rPr>
          <w:rFonts w:cs="Times New Roman"/>
        </w:rPr>
      </w:pPr>
      <w:r>
        <w:rPr>
          <w:rFonts w:hint="eastAsia" w:ascii="宋体" w:eastAsia="宋体" w:cs="Times New Roman"/>
          <w:sz w:val="21"/>
          <w:szCs w:val="22"/>
          <w:lang w:val="en-US" w:eastAsia="zh-CN" w:bidi="ar-SA"/>
        </w:rPr>
        <w:t>样机合格判定</w:t>
      </w:r>
    </w:p>
    <w:p>
      <w:pPr>
        <w:ind w:firstLine="420" w:firstLineChars="200"/>
        <w:rPr>
          <w:rFonts w:hint="default"/>
          <w:lang w:val="en-US" w:eastAsia="zh-CN"/>
        </w:rPr>
      </w:pPr>
      <w:r>
        <w:rPr>
          <w:rFonts w:hint="eastAsia" w:ascii="宋体" w:hAnsi="宋体" w:cs="宋体"/>
        </w:rPr>
        <w:t>对样机的</w:t>
      </w:r>
      <w:r>
        <w:rPr>
          <w:rFonts w:ascii="宋体" w:hAnsi="宋体" w:cs="宋体"/>
        </w:rPr>
        <w:t>A</w:t>
      </w:r>
      <w:r>
        <w:rPr>
          <w:rFonts w:hint="eastAsia" w:ascii="宋体" w:hAnsi="宋体" w:cs="宋体"/>
        </w:rPr>
        <w:t>、</w:t>
      </w:r>
      <w:r>
        <w:rPr>
          <w:rFonts w:ascii="宋体" w:hAnsi="宋体" w:cs="宋体"/>
        </w:rPr>
        <w:t>B</w:t>
      </w:r>
      <w:r>
        <w:rPr>
          <w:rFonts w:hint="eastAsia" w:ascii="宋体" w:hAnsi="宋体" w:cs="宋体"/>
        </w:rPr>
        <w:t>、</w:t>
      </w:r>
      <w:r>
        <w:rPr>
          <w:rFonts w:ascii="宋体" w:hAnsi="宋体" w:cs="宋体"/>
        </w:rPr>
        <w:t>C</w:t>
      </w:r>
      <w:r>
        <w:rPr>
          <w:rFonts w:hint="eastAsia" w:ascii="宋体" w:hAnsi="宋体" w:cs="宋体"/>
        </w:rPr>
        <w:t>各类检验项目进行逐一检验和判定。当</w:t>
      </w:r>
      <w:r>
        <w:rPr>
          <w:rFonts w:ascii="宋体" w:hAnsi="宋体" w:cs="宋体"/>
        </w:rPr>
        <w:t>A</w:t>
      </w:r>
      <w:r>
        <w:rPr>
          <w:rFonts w:hint="eastAsia" w:ascii="宋体" w:hAnsi="宋体" w:cs="宋体"/>
        </w:rPr>
        <w:t>类不合格项目数为</w:t>
      </w:r>
      <w:r>
        <w:rPr>
          <w:rFonts w:ascii="宋体" w:hAnsi="宋体" w:cs="宋体"/>
        </w:rPr>
        <w:t>0</w:t>
      </w:r>
      <w:r>
        <w:rPr>
          <w:rFonts w:hint="eastAsia" w:ascii="宋体" w:hAnsi="宋体" w:cs="宋体"/>
        </w:rPr>
        <w:t>、</w:t>
      </w:r>
      <w:r>
        <w:rPr>
          <w:rFonts w:ascii="宋体" w:hAnsi="宋体" w:cs="宋体"/>
        </w:rPr>
        <w:t>B</w:t>
      </w:r>
      <w:r>
        <w:rPr>
          <w:rFonts w:hint="eastAsia" w:ascii="宋体" w:hAnsi="宋体" w:cs="宋体"/>
        </w:rPr>
        <w:t>类不合格项目数为</w:t>
      </w:r>
      <w:r>
        <w:rPr>
          <w:rFonts w:ascii="宋体" w:hAnsi="宋体" w:cs="宋体"/>
        </w:rPr>
        <w:t>1</w:t>
      </w:r>
      <w:r>
        <w:rPr>
          <w:rFonts w:hint="eastAsia" w:ascii="宋体" w:hAnsi="宋体" w:cs="宋体"/>
        </w:rPr>
        <w:t>、</w:t>
      </w:r>
      <w:r>
        <w:rPr>
          <w:rFonts w:ascii="宋体" w:hAnsi="宋体" w:cs="宋体"/>
        </w:rPr>
        <w:t>C</w:t>
      </w:r>
      <w:r>
        <w:rPr>
          <w:rFonts w:hint="eastAsia" w:ascii="宋体" w:hAnsi="宋体" w:cs="宋体"/>
        </w:rPr>
        <w:t>类不合格项目数不超过</w:t>
      </w:r>
      <w:r>
        <w:rPr>
          <w:rFonts w:ascii="宋体" w:hAnsi="宋体" w:cs="宋体"/>
        </w:rPr>
        <w:t>2</w:t>
      </w:r>
      <w:r>
        <w:rPr>
          <w:rFonts w:hint="eastAsia" w:ascii="宋体" w:hAnsi="宋体" w:cs="宋体"/>
        </w:rPr>
        <w:t>时，或者当</w:t>
      </w:r>
      <w:r>
        <w:rPr>
          <w:rFonts w:ascii="宋体" w:hAnsi="宋体" w:cs="宋体"/>
        </w:rPr>
        <w:t>A</w:t>
      </w:r>
      <w:r>
        <w:rPr>
          <w:rFonts w:hint="eastAsia" w:ascii="宋体" w:hAnsi="宋体" w:cs="宋体"/>
        </w:rPr>
        <w:t>类和</w:t>
      </w:r>
      <w:r>
        <w:rPr>
          <w:rFonts w:ascii="宋体" w:hAnsi="宋体" w:cs="宋体"/>
        </w:rPr>
        <w:t>B</w:t>
      </w:r>
      <w:r>
        <w:rPr>
          <w:rFonts w:hint="eastAsia" w:ascii="宋体" w:hAnsi="宋体" w:cs="宋体"/>
        </w:rPr>
        <w:t>类不合格项目数均为</w:t>
      </w:r>
      <w:r>
        <w:rPr>
          <w:rFonts w:ascii="宋体" w:hAnsi="宋体" w:cs="宋体"/>
        </w:rPr>
        <w:t>0</w:t>
      </w:r>
      <w:r>
        <w:rPr>
          <w:rFonts w:hint="eastAsia" w:ascii="宋体" w:hAnsi="宋体" w:cs="宋体"/>
        </w:rPr>
        <w:t>、</w:t>
      </w:r>
      <w:r>
        <w:rPr>
          <w:rFonts w:ascii="宋体" w:hAnsi="宋体" w:cs="宋体"/>
        </w:rPr>
        <w:t>C</w:t>
      </w:r>
      <w:r>
        <w:rPr>
          <w:rFonts w:hint="eastAsia" w:ascii="宋体" w:hAnsi="宋体" w:cs="宋体"/>
        </w:rPr>
        <w:t>类不合格项目数不超过</w:t>
      </w:r>
      <w:r>
        <w:rPr>
          <w:rFonts w:ascii="宋体" w:hAnsi="宋体" w:cs="宋体"/>
        </w:rPr>
        <w:t>3</w:t>
      </w:r>
      <w:r>
        <w:rPr>
          <w:rFonts w:hint="eastAsia" w:ascii="宋体" w:hAnsi="宋体" w:cs="宋体"/>
        </w:rPr>
        <w:t>时，判定样机为合格品；否则判定样机为不合格品。</w:t>
      </w:r>
    </w:p>
    <w:p>
      <w:pPr>
        <w:pStyle w:val="42"/>
        <w:spacing w:after="156" w:afterLines="50"/>
      </w:pPr>
      <w:r>
        <w:rPr>
          <w:rFonts w:hint="eastAsia" w:ascii="宋体" w:eastAsia="宋体" w:cs="Times New Roman"/>
          <w:sz w:val="21"/>
          <w:szCs w:val="22"/>
          <w:lang w:val="en-US" w:eastAsia="zh-CN" w:bidi="ar-SA"/>
        </w:rPr>
        <w:t>综合判定</w:t>
      </w:r>
    </w:p>
    <w:p>
      <w:pPr>
        <w:ind w:firstLine="420" w:firstLineChars="200"/>
      </w:pPr>
      <w:r>
        <w:rPr>
          <w:rFonts w:hint="eastAsia" w:cs="宋体"/>
        </w:rPr>
        <w:t>若样机为合格品（即，样本的不合格品数不大于不合格品限定数），则判评定通过；若样机为不合格品（即，样本的不合格品数大于不合格品限定数），则判评定不通过。</w:t>
      </w:r>
    </w:p>
    <w:p>
      <w:pPr>
        <w:pStyle w:val="125"/>
        <w:numPr>
          <w:ilvl w:val="1"/>
          <w:numId w:val="0"/>
        </w:numPr>
        <w:ind w:leftChars="0"/>
      </w:pPr>
    </w:p>
    <w:bookmarkEnd w:id="22"/>
    <w:p>
      <w:pPr>
        <w:pStyle w:val="125"/>
        <w:numPr>
          <w:ilvl w:val="0"/>
          <w:numId w:val="0"/>
        </w:numPr>
      </w:pPr>
    </w:p>
    <w:p>
      <w:pPr>
        <w:pStyle w:val="125"/>
        <w:numPr>
          <w:ilvl w:val="0"/>
          <w:numId w:val="0"/>
        </w:numPr>
      </w:pPr>
    </w:p>
    <w:p>
      <w:pPr>
        <w:pStyle w:val="129"/>
        <w:rPr>
          <w:rFonts w:hint="eastAsia"/>
        </w:rPr>
      </w:pPr>
      <w:r>
        <w:t>_________________________________</w:t>
      </w:r>
    </w:p>
    <w:sectPr>
      <w:pgSz w:w="11906" w:h="16838"/>
      <w:pgMar w:top="567" w:right="1134" w:bottom="1134" w:left="1418" w:header="1418" w:footer="1134" w:gutter="0"/>
      <w:pgNumType w:start="1"/>
      <w:cols w:space="425" w:num="1"/>
      <w:formProt w:val="0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 Math">
    <w:altName w:val="DejaVu Math TeX Gyre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8"/>
    </w:pPr>
    <w:r>
      <w:fldChar w:fldCharType="begin"/>
    </w:r>
    <w:r>
      <w:instrText xml:space="preserve"> PAGE  \* MERGEFORMAT </w:instrText>
    </w:r>
    <w:r>
      <w:fldChar w:fldCharType="separate"/>
    </w:r>
    <w:r>
      <w:t>I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9"/>
    </w:pPr>
    <w:r>
      <w:t>DB21/ XXXXX—XXXX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9C05C39"/>
    <w:multiLevelType w:val="singleLevel"/>
    <w:tmpl w:val="E9C05C39"/>
    <w:lvl w:ilvl="0" w:tentative="0">
      <w:start w:val="1"/>
      <w:numFmt w:val="lowerLetter"/>
      <w:suff w:val="nothing"/>
      <w:lvlText w:val="%1）"/>
      <w:lvlJc w:val="left"/>
    </w:lvl>
  </w:abstractNum>
  <w:abstractNum w:abstractNumId="1">
    <w:nsid w:val="05D7C8F6"/>
    <w:multiLevelType w:val="singleLevel"/>
    <w:tmpl w:val="05D7C8F6"/>
    <w:lvl w:ilvl="0" w:tentative="0">
      <w:start w:val="1"/>
      <w:numFmt w:val="lowerLetter"/>
      <w:lvlText w:val="%1)"/>
      <w:lvlJc w:val="left"/>
      <w:pPr>
        <w:tabs>
          <w:tab w:val="left" w:pos="312"/>
        </w:tabs>
      </w:pPr>
    </w:lvl>
  </w:abstractNum>
  <w:abstractNum w:abstractNumId="2">
    <w:nsid w:val="079102AD"/>
    <w:multiLevelType w:val="multilevel"/>
    <w:tmpl w:val="079102AD"/>
    <w:lvl w:ilvl="0" w:tentative="0">
      <w:start w:val="1"/>
      <w:numFmt w:val="decimal"/>
      <w:pStyle w:val="58"/>
      <w:suff w:val="nothing"/>
      <w:lvlText w:val="注%1："/>
      <w:lvlJc w:val="left"/>
      <w:pPr>
        <w:ind w:left="811" w:hanging="448"/>
      </w:pPr>
      <w:rPr>
        <w:rFonts w:hint="eastAsia" w:ascii="黑体" w:eastAsia="黑体"/>
        <w:b w:val="0"/>
        <w:i w:val="0"/>
        <w:sz w:val="18"/>
        <w:lang w:val="en-US"/>
      </w:rPr>
    </w:lvl>
    <w:lvl w:ilvl="1" w:tentative="0">
      <w:start w:val="1"/>
      <w:numFmt w:val="lowerLetter"/>
      <w:lvlText w:val="%2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0"/>
        </w:tabs>
        <w:ind w:left="992" w:hanging="629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0"/>
        </w:tabs>
        <w:ind w:left="992" w:hanging="62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0"/>
        </w:tabs>
        <w:ind w:left="992" w:hanging="629"/>
      </w:pPr>
      <w:rPr>
        <w:rFonts w:hint="eastAsia"/>
      </w:rPr>
    </w:lvl>
  </w:abstractNum>
  <w:abstractNum w:abstractNumId="3">
    <w:nsid w:val="093C6778"/>
    <w:multiLevelType w:val="multilevel"/>
    <w:tmpl w:val="093C6778"/>
    <w:lvl w:ilvl="0" w:tentative="0">
      <w:start w:val="1"/>
      <w:numFmt w:val="decimal"/>
      <w:pStyle w:val="116"/>
      <w:suff w:val="nothing"/>
      <w:lvlText w:val="示例%1："/>
      <w:lvlJc w:val="left"/>
      <w:pPr>
        <w:ind w:left="0" w:firstLine="397"/>
      </w:pPr>
      <w:rPr>
        <w:rFonts w:hint="eastAsia" w:ascii="黑体" w:eastAsia="黑体"/>
        <w:sz w:val="18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4">
    <w:nsid w:val="0AE367E9"/>
    <w:multiLevelType w:val="multilevel"/>
    <w:tmpl w:val="0AE367E9"/>
    <w:lvl w:ilvl="0" w:tentative="0">
      <w:start w:val="1"/>
      <w:numFmt w:val="none"/>
      <w:pStyle w:val="54"/>
      <w:suff w:val="nothing"/>
      <w:lvlText w:val="%1示例："/>
      <w:lvlJc w:val="left"/>
      <w:pPr>
        <w:ind w:left="0" w:firstLine="363"/>
      </w:pPr>
      <w:rPr>
        <w:rFonts w:hint="eastAsia" w:ascii="黑体" w:eastAsia="黑体"/>
        <w:b w:val="0"/>
        <w:i w:val="0"/>
        <w:sz w:val="18"/>
        <w:szCs w:val="18"/>
      </w:rPr>
    </w:lvl>
    <w:lvl w:ilvl="1" w:tentative="0">
      <w:start w:val="1"/>
      <w:numFmt w:val="lowerLetter"/>
      <w:lvlText w:val="%2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63"/>
        </w:tabs>
        <w:ind w:left="0" w:firstLine="363"/>
      </w:pPr>
      <w:rPr>
        <w:rFonts w:hint="eastAsia"/>
      </w:rPr>
    </w:lvl>
  </w:abstractNum>
  <w:abstractNum w:abstractNumId="5">
    <w:nsid w:val="0DDE2B46"/>
    <w:multiLevelType w:val="multilevel"/>
    <w:tmpl w:val="0DDE2B46"/>
    <w:lvl w:ilvl="0" w:tentative="0">
      <w:start w:val="1"/>
      <w:numFmt w:val="lowerLetter"/>
      <w:pStyle w:val="121"/>
      <w:suff w:val="nothing"/>
      <w:lvlText w:val="%1   "/>
      <w:lvlJc w:val="left"/>
      <w:pPr>
        <w:ind w:left="544" w:hanging="181"/>
      </w:pPr>
      <w:rPr>
        <w:rFonts w:hint="eastAsia" w:ascii="宋体" w:eastAsia="宋体"/>
        <w:b w:val="0"/>
        <w:i w:val="0"/>
        <w:sz w:val="18"/>
        <w:vertAlign w:val="superscript"/>
      </w:rPr>
    </w:lvl>
    <w:lvl w:ilvl="1" w:tentative="0">
      <w:start w:val="1"/>
      <w:numFmt w:val="lowerLetter"/>
      <w:lvlText w:val="%2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57"/>
        </w:tabs>
        <w:ind w:left="363" w:hanging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57"/>
        </w:tabs>
        <w:ind w:left="363" w:hanging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57"/>
        </w:tabs>
        <w:ind w:left="363" w:hanging="363"/>
      </w:pPr>
      <w:rPr>
        <w:rFonts w:hint="eastAsia"/>
      </w:rPr>
    </w:lvl>
  </w:abstractNum>
  <w:abstractNum w:abstractNumId="6">
    <w:nsid w:val="1DBF583A"/>
    <w:multiLevelType w:val="multilevel"/>
    <w:tmpl w:val="1DBF583A"/>
    <w:lvl w:ilvl="0" w:tentative="0">
      <w:start w:val="1"/>
      <w:numFmt w:val="decimal"/>
      <w:pStyle w:val="65"/>
      <w:suff w:val="nothing"/>
      <w:lvlText w:val="注%1："/>
      <w:lvlJc w:val="left"/>
      <w:pPr>
        <w:ind w:left="448" w:hanging="448"/>
      </w:pPr>
      <w:rPr>
        <w:rFonts w:hint="eastAsia" w:ascii="黑体" w:eastAsia="黑体"/>
        <w:b w:val="0"/>
        <w:i w:val="0"/>
        <w:sz w:val="18"/>
        <w:szCs w:val="18"/>
        <w:vertAlign w:val="baseline"/>
      </w:rPr>
    </w:lvl>
    <w:lvl w:ilvl="1" w:tentative="0">
      <w:start w:val="1"/>
      <w:numFmt w:val="lowerLetter"/>
      <w:lvlText w:val="%2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2" w:tentative="0">
      <w:start w:val="1"/>
      <w:numFmt w:val="lowerRoman"/>
      <w:lvlText w:val="%3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3" w:tentative="0">
      <w:start w:val="1"/>
      <w:numFmt w:val="decimal"/>
      <w:lvlText w:val="%4.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4" w:tentative="0">
      <w:start w:val="1"/>
      <w:numFmt w:val="lowerLetter"/>
      <w:lvlText w:val="%5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5" w:tentative="0">
      <w:start w:val="1"/>
      <w:numFmt w:val="lowerRoman"/>
      <w:lvlText w:val="%6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6" w:tentative="0">
      <w:start w:val="1"/>
      <w:numFmt w:val="decimal"/>
      <w:lvlText w:val="%7.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7" w:tentative="0">
      <w:start w:val="1"/>
      <w:numFmt w:val="lowerLetter"/>
      <w:lvlText w:val="%8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8" w:tentative="0">
      <w:start w:val="1"/>
      <w:numFmt w:val="lowerRoman"/>
      <w:lvlText w:val="%9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</w:abstractNum>
  <w:abstractNum w:abstractNumId="7">
    <w:nsid w:val="1FC91163"/>
    <w:multiLevelType w:val="multilevel"/>
    <w:tmpl w:val="1FC91163"/>
    <w:lvl w:ilvl="0" w:tentative="0">
      <w:start w:val="1"/>
      <w:numFmt w:val="decimal"/>
      <w:pStyle w:val="41"/>
      <w:suff w:val="nothing"/>
      <w:lvlText w:val="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1" w:tentative="0">
      <w:start w:val="1"/>
      <w:numFmt w:val="decimal"/>
      <w:pStyle w:val="43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0">
      <w:start w:val="1"/>
      <w:numFmt w:val="decimal"/>
      <w:pStyle w:val="42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44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45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46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8">
    <w:nsid w:val="2A8F7113"/>
    <w:multiLevelType w:val="multilevel"/>
    <w:tmpl w:val="2A8F7113"/>
    <w:lvl w:ilvl="0" w:tentative="0">
      <w:start w:val="1"/>
      <w:numFmt w:val="upperLetter"/>
      <w:pStyle w:val="98"/>
      <w:suff w:val="space"/>
      <w:lvlText w:val="%1"/>
      <w:lvlJc w:val="left"/>
      <w:pPr>
        <w:ind w:left="623" w:hanging="425"/>
      </w:pPr>
      <w:rPr>
        <w:rFonts w:hint="eastAsia"/>
      </w:rPr>
    </w:lvl>
    <w:lvl w:ilvl="1" w:tentative="0">
      <w:start w:val="1"/>
      <w:numFmt w:val="decimal"/>
      <w:pStyle w:val="99"/>
      <w:suff w:val="nothing"/>
      <w:lvlText w:val="图%1.%2　"/>
      <w:lvlJc w:val="left"/>
      <w:pPr>
        <w:ind w:left="1190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1616"/>
        </w:tabs>
        <w:ind w:left="1616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2914"/>
        </w:tabs>
        <w:ind w:left="2182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3699"/>
        </w:tabs>
        <w:ind w:left="2749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4484"/>
        </w:tabs>
        <w:ind w:left="3458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5269"/>
        </w:tabs>
        <w:ind w:left="4025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6054"/>
        </w:tabs>
        <w:ind w:left="4592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840"/>
        </w:tabs>
        <w:ind w:left="5300" w:hanging="1700"/>
      </w:pPr>
      <w:rPr>
        <w:rFonts w:hint="eastAsia"/>
      </w:rPr>
    </w:lvl>
  </w:abstractNum>
  <w:abstractNum w:abstractNumId="9">
    <w:nsid w:val="2C5917C3"/>
    <w:multiLevelType w:val="multilevel"/>
    <w:tmpl w:val="2C5917C3"/>
    <w:lvl w:ilvl="0" w:tentative="0">
      <w:start w:val="1"/>
      <w:numFmt w:val="none"/>
      <w:pStyle w:val="51"/>
      <w:suff w:val="nothing"/>
      <w:lvlText w:val="%1——"/>
      <w:lvlJc w:val="left"/>
      <w:pPr>
        <w:ind w:left="833" w:hanging="408"/>
      </w:pPr>
      <w:rPr>
        <w:rFonts w:hint="eastAsia"/>
      </w:rPr>
    </w:lvl>
    <w:lvl w:ilvl="1" w:tentative="0">
      <w:start w:val="1"/>
      <w:numFmt w:val="bullet"/>
      <w:pStyle w:val="52"/>
      <w:lvlText w:val=""/>
      <w:lvlJc w:val="left"/>
      <w:pPr>
        <w:tabs>
          <w:tab w:val="left" w:pos="760"/>
        </w:tabs>
        <w:ind w:left="1264" w:hanging="413"/>
      </w:pPr>
      <w:rPr>
        <w:rFonts w:hint="default" w:ascii="Symbol" w:hAnsi="Symbol"/>
        <w:color w:val="auto"/>
      </w:rPr>
    </w:lvl>
    <w:lvl w:ilvl="2" w:tentative="0">
      <w:start w:val="1"/>
      <w:numFmt w:val="bullet"/>
      <w:pStyle w:val="60"/>
      <w:lvlText w:val=""/>
      <w:lvlJc w:val="left"/>
      <w:pPr>
        <w:tabs>
          <w:tab w:val="left" w:pos="1678"/>
        </w:tabs>
        <w:ind w:left="1678" w:hanging="414"/>
      </w:pPr>
      <w:rPr>
        <w:rFonts w:hint="default" w:ascii="Symbol" w:hAnsi="Symbol"/>
        <w:color w:val="auto"/>
      </w:rPr>
    </w:lvl>
    <w:lvl w:ilvl="3" w:tentative="0">
      <w:start w:val="1"/>
      <w:numFmt w:val="decimal"/>
      <w:lvlText w:val="%4."/>
      <w:lvlJc w:val="left"/>
      <w:pPr>
        <w:tabs>
          <w:tab w:val="left" w:pos="2071"/>
        </w:tabs>
        <w:ind w:left="1884" w:hanging="528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383"/>
        </w:tabs>
        <w:ind w:left="2196" w:hanging="528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695"/>
        </w:tabs>
        <w:ind w:left="2508" w:hanging="528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007"/>
        </w:tabs>
        <w:ind w:left="2820" w:hanging="528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319"/>
        </w:tabs>
        <w:ind w:left="3132" w:hanging="528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631"/>
        </w:tabs>
        <w:ind w:left="3444" w:hanging="528"/>
      </w:pPr>
      <w:rPr>
        <w:rFonts w:hint="eastAsia"/>
      </w:rPr>
    </w:lvl>
  </w:abstractNum>
  <w:abstractNum w:abstractNumId="10">
    <w:nsid w:val="3D733618"/>
    <w:multiLevelType w:val="multilevel"/>
    <w:tmpl w:val="3D733618"/>
    <w:lvl w:ilvl="0" w:tentative="0">
      <w:start w:val="1"/>
      <w:numFmt w:val="decimal"/>
      <w:pStyle w:val="24"/>
      <w:lvlText w:val="%1)"/>
      <w:lvlJc w:val="left"/>
      <w:pPr>
        <w:tabs>
          <w:tab w:val="left" w:pos="0"/>
        </w:tabs>
        <w:ind w:left="720" w:hanging="357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504"/>
        </w:tabs>
        <w:ind w:left="544" w:hanging="544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532"/>
        </w:tabs>
        <w:ind w:left="544" w:hanging="544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560"/>
        </w:tabs>
        <w:ind w:left="544" w:hanging="544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588"/>
        </w:tabs>
        <w:ind w:left="544" w:hanging="544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616"/>
        </w:tabs>
        <w:ind w:left="544" w:hanging="544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644"/>
        </w:tabs>
        <w:ind w:left="544" w:hanging="544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672"/>
        </w:tabs>
        <w:ind w:left="544" w:hanging="544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700"/>
        </w:tabs>
        <w:ind w:left="544" w:hanging="544"/>
      </w:pPr>
      <w:rPr>
        <w:rFonts w:hint="eastAsia"/>
      </w:rPr>
    </w:lvl>
  </w:abstractNum>
  <w:abstractNum w:abstractNumId="11">
    <w:nsid w:val="44C50F90"/>
    <w:multiLevelType w:val="multilevel"/>
    <w:tmpl w:val="44C50F90"/>
    <w:lvl w:ilvl="0" w:tentative="0">
      <w:start w:val="1"/>
      <w:numFmt w:val="lowerLetter"/>
      <w:pStyle w:val="59"/>
      <w:lvlText w:val="%1)"/>
      <w:lvlJc w:val="left"/>
      <w:pPr>
        <w:tabs>
          <w:tab w:val="left" w:pos="839"/>
        </w:tabs>
        <w:ind w:left="839" w:hanging="419"/>
      </w:pPr>
      <w:rPr>
        <w:rFonts w:hint="eastAsia" w:ascii="宋体" w:hAnsi="宋体" w:eastAsia="宋体"/>
        <w:b w:val="0"/>
        <w:i w:val="0"/>
        <w:sz w:val="20"/>
        <w:szCs w:val="21"/>
      </w:rPr>
    </w:lvl>
    <w:lvl w:ilvl="1" w:tentative="0">
      <w:start w:val="1"/>
      <w:numFmt w:val="decimal"/>
      <w:pStyle w:val="56"/>
      <w:lvlText w:val="%2)"/>
      <w:lvlJc w:val="left"/>
      <w:pPr>
        <w:tabs>
          <w:tab w:val="left" w:pos="1259"/>
        </w:tabs>
        <w:ind w:left="1259" w:hanging="420"/>
      </w:pPr>
      <w:rPr>
        <w:rFonts w:hint="eastAsia" w:ascii="宋体" w:hAnsi="宋体" w:eastAsia="宋体"/>
        <w:b w:val="0"/>
        <w:i w:val="0"/>
        <w:sz w:val="20"/>
      </w:rPr>
    </w:lvl>
    <w:lvl w:ilvl="2" w:tentative="0">
      <w:start w:val="1"/>
      <w:numFmt w:val="decimal"/>
      <w:pStyle w:val="61"/>
      <w:lvlText w:val="(%3)"/>
      <w:lvlJc w:val="left"/>
      <w:pPr>
        <w:tabs>
          <w:tab w:val="left" w:pos="0"/>
        </w:tabs>
        <w:ind w:left="1678" w:hanging="419"/>
      </w:pPr>
      <w:rPr>
        <w:rFonts w:hint="eastAsia" w:ascii="宋体" w:hAnsi="宋体" w:eastAsia="宋体"/>
        <w:b w:val="0"/>
        <w:i w:val="0"/>
        <w:sz w:val="20"/>
        <w:szCs w:val="21"/>
      </w:rPr>
    </w:lvl>
    <w:lvl w:ilvl="3" w:tentative="0">
      <w:start w:val="1"/>
      <w:numFmt w:val="decimal"/>
      <w:lvlText w:val="%4."/>
      <w:lvlJc w:val="left"/>
      <w:pPr>
        <w:tabs>
          <w:tab w:val="left" w:pos="2098"/>
        </w:tabs>
        <w:ind w:left="2098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517"/>
        </w:tabs>
        <w:ind w:left="2517" w:hanging="41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942"/>
        </w:tabs>
        <w:ind w:left="2937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362"/>
        </w:tabs>
        <w:ind w:left="3356" w:hanging="414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781"/>
        </w:tabs>
        <w:ind w:left="3776" w:hanging="414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4201"/>
        </w:tabs>
        <w:ind w:left="4201" w:hanging="420"/>
      </w:pPr>
      <w:rPr>
        <w:rFonts w:hint="eastAsia"/>
      </w:rPr>
    </w:lvl>
  </w:abstractNum>
  <w:abstractNum w:abstractNumId="12">
    <w:nsid w:val="4B733A5F"/>
    <w:multiLevelType w:val="multilevel"/>
    <w:tmpl w:val="4B733A5F"/>
    <w:lvl w:ilvl="0" w:tentative="0">
      <w:start w:val="1"/>
      <w:numFmt w:val="decimal"/>
      <w:pStyle w:val="62"/>
      <w:suff w:val="nothing"/>
      <w:lvlText w:val="示例%1："/>
      <w:lvlJc w:val="left"/>
      <w:pPr>
        <w:ind w:left="0" w:firstLine="363"/>
      </w:pPr>
      <w:rPr>
        <w:rFonts w:hint="eastAsia" w:ascii="黑体" w:hAnsi="Times New Roman" w:eastAsia="黑体"/>
        <w:b w:val="0"/>
        <w:i w:val="0"/>
        <w:sz w:val="18"/>
        <w:szCs w:val="18"/>
        <w:vertAlign w:val="baseline"/>
      </w:rPr>
    </w:lvl>
    <w:lvl w:ilvl="1" w:tentative="0">
      <w:start w:val="1"/>
      <w:numFmt w:val="none"/>
      <w:suff w:val="space"/>
      <w:lvlText w:val=""/>
      <w:lvlJc w:val="left"/>
      <w:pPr>
        <w:ind w:left="0" w:firstLine="0"/>
      </w:pPr>
      <w:rPr>
        <w:rFonts w:hint="eastAsia"/>
        <w:vertAlign w:val="baseline"/>
      </w:rPr>
    </w:lvl>
    <w:lvl w:ilvl="2" w:tentative="0">
      <w:start w:val="1"/>
      <w:numFmt w:val="decimal"/>
      <w:suff w:val="space"/>
      <w:lvlText w:val="2.2.%3"/>
      <w:lvlJc w:val="left"/>
      <w:pPr>
        <w:ind w:left="0" w:firstLine="0"/>
      </w:pPr>
      <w:rPr>
        <w:rFonts w:hint="eastAsia"/>
        <w:vertAlign w:val="baseline"/>
      </w:r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4" w:tentative="0">
      <w:start w:val="1"/>
      <w:numFmt w:val="lowerLetter"/>
      <w:lvlText w:val="%5)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5" w:tentative="0">
      <w:start w:val="1"/>
      <w:numFmt w:val="lowerRoman"/>
      <w:lvlText w:val="%6."/>
      <w:lvlJc w:val="righ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7" w:tentative="0">
      <w:start w:val="1"/>
      <w:numFmt w:val="lowerLetter"/>
      <w:lvlText w:val="%8)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8" w:tentative="0">
      <w:start w:val="1"/>
      <w:numFmt w:val="lowerRoman"/>
      <w:lvlText w:val="%9."/>
      <w:lvlJc w:val="right"/>
      <w:pPr>
        <w:tabs>
          <w:tab w:val="left" w:pos="0"/>
        </w:tabs>
        <w:ind w:left="992" w:hanging="629"/>
      </w:pPr>
      <w:rPr>
        <w:rFonts w:hint="eastAsia"/>
        <w:vertAlign w:val="baseline"/>
      </w:rPr>
    </w:lvl>
  </w:abstractNum>
  <w:abstractNum w:abstractNumId="13">
    <w:nsid w:val="557C2AF5"/>
    <w:multiLevelType w:val="multilevel"/>
    <w:tmpl w:val="557C2AF5"/>
    <w:lvl w:ilvl="0" w:tentative="0">
      <w:start w:val="1"/>
      <w:numFmt w:val="decimal"/>
      <w:pStyle w:val="128"/>
      <w:suff w:val="nothing"/>
      <w:lvlText w:val="图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1" w:tentative="0">
      <w:start w:val="1"/>
      <w:numFmt w:val="decimal"/>
      <w:suff w:val="nothing"/>
      <w:lvlText w:val="%1%2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2" w:tentative="0">
      <w:start w:val="1"/>
      <w:numFmt w:val="decimal"/>
      <w:suff w:val="nothing"/>
      <w:lvlText w:val="%1%2.%3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%2.%3.%4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%2.%3.%4.%5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14">
    <w:nsid w:val="60B55DC2"/>
    <w:multiLevelType w:val="multilevel"/>
    <w:tmpl w:val="60B55DC2"/>
    <w:lvl w:ilvl="0" w:tentative="0">
      <w:start w:val="1"/>
      <w:numFmt w:val="upperLetter"/>
      <w:pStyle w:val="86"/>
      <w:lvlText w:val="%1"/>
      <w:lvlJc w:val="left"/>
      <w:pPr>
        <w:tabs>
          <w:tab w:val="left" w:pos="0"/>
        </w:tabs>
        <w:ind w:left="0" w:hanging="425"/>
      </w:pPr>
      <w:rPr>
        <w:rFonts w:hint="eastAsia"/>
      </w:rPr>
    </w:lvl>
    <w:lvl w:ilvl="1" w:tentative="0">
      <w:start w:val="1"/>
      <w:numFmt w:val="decimal"/>
      <w:pStyle w:val="87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993"/>
        </w:tabs>
        <w:ind w:left="993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2291"/>
        </w:tabs>
        <w:ind w:left="1559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3076"/>
        </w:tabs>
        <w:ind w:left="2126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861"/>
        </w:tabs>
        <w:ind w:left="2835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4646"/>
        </w:tabs>
        <w:ind w:left="3402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543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217"/>
        </w:tabs>
        <w:ind w:left="4677" w:hanging="1700"/>
      </w:pPr>
      <w:rPr>
        <w:rFonts w:hint="eastAsia"/>
      </w:rPr>
    </w:lvl>
  </w:abstractNum>
  <w:abstractNum w:abstractNumId="15">
    <w:nsid w:val="646260FA"/>
    <w:multiLevelType w:val="multilevel"/>
    <w:tmpl w:val="646260FA"/>
    <w:lvl w:ilvl="0" w:tentative="0">
      <w:start w:val="1"/>
      <w:numFmt w:val="decimal"/>
      <w:pStyle w:val="126"/>
      <w:suff w:val="nothing"/>
      <w:lvlText w:val="表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1" w:tentative="0">
      <w:start w:val="1"/>
      <w:numFmt w:val="decimal"/>
      <w:lvlText w:val="%1.%2"/>
      <w:lvlJc w:val="left"/>
      <w:pPr>
        <w:tabs>
          <w:tab w:val="left" w:pos="992"/>
        </w:tabs>
        <w:ind w:left="992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1418"/>
        </w:tabs>
        <w:ind w:left="1418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1984"/>
        </w:tabs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2551"/>
        </w:tabs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16">
    <w:nsid w:val="657D3FBC"/>
    <w:multiLevelType w:val="multilevel"/>
    <w:tmpl w:val="657D3FBC"/>
    <w:lvl w:ilvl="0" w:tentative="0">
      <w:start w:val="1"/>
      <w:numFmt w:val="upperLetter"/>
      <w:pStyle w:val="84"/>
      <w:suff w:val="nothing"/>
      <w:lvlText w:val="附　录　%1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pacing w:val="0"/>
        <w:w w:val="100"/>
        <w:sz w:val="21"/>
      </w:rPr>
    </w:lvl>
    <w:lvl w:ilvl="1" w:tentative="0">
      <w:start w:val="1"/>
      <w:numFmt w:val="decimal"/>
      <w:pStyle w:val="102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napToGrid/>
        <w:spacing w:val="0"/>
        <w:w w:val="100"/>
        <w:kern w:val="21"/>
        <w:sz w:val="21"/>
      </w:rPr>
    </w:lvl>
    <w:lvl w:ilvl="2" w:tentative="0">
      <w:start w:val="1"/>
      <w:numFmt w:val="decimal"/>
      <w:pStyle w:val="103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88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93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96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pStyle w:val="100"/>
      <w:suff w:val="nothing"/>
      <w:lvlText w:val="%1.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17">
    <w:nsid w:val="6D6C07CD"/>
    <w:multiLevelType w:val="multilevel"/>
    <w:tmpl w:val="6D6C07CD"/>
    <w:lvl w:ilvl="0" w:tentative="0">
      <w:start w:val="1"/>
      <w:numFmt w:val="lowerLetter"/>
      <w:pStyle w:val="105"/>
      <w:lvlText w:val="%1)"/>
      <w:lvlJc w:val="left"/>
      <w:pPr>
        <w:tabs>
          <w:tab w:val="left" w:pos="839"/>
        </w:tabs>
        <w:ind w:left="839" w:hanging="419"/>
      </w:pPr>
      <w:rPr>
        <w:rFonts w:hint="eastAsia" w:ascii="宋体" w:eastAsia="宋体"/>
        <w:b w:val="0"/>
        <w:i w:val="0"/>
        <w:sz w:val="21"/>
      </w:rPr>
    </w:lvl>
    <w:lvl w:ilvl="1" w:tentative="0">
      <w:start w:val="1"/>
      <w:numFmt w:val="decimal"/>
      <w:pStyle w:val="95"/>
      <w:lvlText w:val="%2)"/>
      <w:lvlJc w:val="left"/>
      <w:pPr>
        <w:tabs>
          <w:tab w:val="left" w:pos="840"/>
        </w:tabs>
        <w:ind w:left="839" w:hanging="419"/>
      </w:pPr>
      <w:rPr>
        <w:rFonts w:hint="eastAsia" w:ascii="宋体" w:eastAsia="宋体"/>
        <w:b w:val="0"/>
        <w:i w:val="0"/>
        <w:sz w:val="21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59" w:hanging="419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79" w:hanging="41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19" w:hanging="41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39" w:hanging="41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79" w:hanging="419"/>
      </w:pPr>
      <w:rPr>
        <w:rFonts w:hint="eastAsia"/>
      </w:rPr>
    </w:lvl>
  </w:abstractNum>
  <w:abstractNum w:abstractNumId="18">
    <w:nsid w:val="6DBF04F4"/>
    <w:multiLevelType w:val="multilevel"/>
    <w:tmpl w:val="6DBF04F4"/>
    <w:lvl w:ilvl="0" w:tentative="0">
      <w:start w:val="1"/>
      <w:numFmt w:val="none"/>
      <w:pStyle w:val="57"/>
      <w:suff w:val="nothing"/>
      <w:lvlText w:val="%1注："/>
      <w:lvlJc w:val="left"/>
      <w:pPr>
        <w:ind w:left="726" w:hanging="363"/>
      </w:pPr>
      <w:rPr>
        <w:rFonts w:hint="eastAsia" w:ascii="黑体" w:hAnsi="Times New Roman" w:eastAsia="黑体"/>
        <w:b w:val="0"/>
        <w:i w:val="0"/>
        <w:sz w:val="18"/>
      </w:rPr>
    </w:lvl>
    <w:lvl w:ilvl="1" w:tentative="0">
      <w:start w:val="1"/>
      <w:numFmt w:val="lowerLetter"/>
      <w:lvlText w:val="%2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1140"/>
        </w:tabs>
        <w:ind w:left="726" w:hanging="363"/>
      </w:pPr>
      <w:rPr>
        <w:rFonts w:hint="eastAsia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4"/>
  </w:num>
  <w:num w:numId="5">
    <w:abstractNumId w:val="11"/>
  </w:num>
  <w:num w:numId="6">
    <w:abstractNumId w:val="18"/>
  </w:num>
  <w:num w:numId="7">
    <w:abstractNumId w:val="2"/>
  </w:num>
  <w:num w:numId="8">
    <w:abstractNumId w:val="12"/>
  </w:num>
  <w:num w:numId="9">
    <w:abstractNumId w:val="6"/>
  </w:num>
  <w:num w:numId="10">
    <w:abstractNumId w:val="16"/>
  </w:num>
  <w:num w:numId="11">
    <w:abstractNumId w:val="14"/>
  </w:num>
  <w:num w:numId="12">
    <w:abstractNumId w:val="17"/>
  </w:num>
  <w:num w:numId="13">
    <w:abstractNumId w:val="8"/>
  </w:num>
  <w:num w:numId="14">
    <w:abstractNumId w:val="3"/>
  </w:num>
  <w:num w:numId="15">
    <w:abstractNumId w:val="5"/>
  </w:num>
  <w:num w:numId="16">
    <w:abstractNumId w:val="15"/>
  </w:num>
  <w:num w:numId="17">
    <w:abstractNumId w:val="13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dit="forms" w:enforcement="1" w:cryptProviderType="rsaFull" w:cryptAlgorithmClass="hash" w:cryptAlgorithmType="typeAny" w:cryptAlgorithmSid="4" w:cryptSpinCount="100000" w:hash="ZZK6nKbktPDezNTGAlTW/V59PoU=" w:salt="twlnW1T+Fn8gE3NtTxHu2w=="/>
  <w:defaultTabStop w:val="42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wM2JmZTU2ZTNkMWM4YmVmNzEyODY1MGRkNDYyMDIifQ=="/>
  </w:docVars>
  <w:rsids>
    <w:rsidRoot w:val="00035925"/>
    <w:rsid w:val="00000244"/>
    <w:rsid w:val="0000185F"/>
    <w:rsid w:val="0000586F"/>
    <w:rsid w:val="00013D86"/>
    <w:rsid w:val="00013E02"/>
    <w:rsid w:val="0001768D"/>
    <w:rsid w:val="0002143C"/>
    <w:rsid w:val="00022799"/>
    <w:rsid w:val="0002562E"/>
    <w:rsid w:val="00025A65"/>
    <w:rsid w:val="00026C31"/>
    <w:rsid w:val="00027280"/>
    <w:rsid w:val="000300FA"/>
    <w:rsid w:val="000320A7"/>
    <w:rsid w:val="00035925"/>
    <w:rsid w:val="0003710B"/>
    <w:rsid w:val="0005172E"/>
    <w:rsid w:val="00067CDF"/>
    <w:rsid w:val="00074FBE"/>
    <w:rsid w:val="00083A09"/>
    <w:rsid w:val="0009005E"/>
    <w:rsid w:val="00092857"/>
    <w:rsid w:val="000A20A9"/>
    <w:rsid w:val="000A48B1"/>
    <w:rsid w:val="000B3143"/>
    <w:rsid w:val="000C6B05"/>
    <w:rsid w:val="000C6DD6"/>
    <w:rsid w:val="000C73D4"/>
    <w:rsid w:val="000D2BA1"/>
    <w:rsid w:val="000D3D4C"/>
    <w:rsid w:val="000D4F51"/>
    <w:rsid w:val="000D718B"/>
    <w:rsid w:val="000E0C46"/>
    <w:rsid w:val="000E1475"/>
    <w:rsid w:val="000F030C"/>
    <w:rsid w:val="000F129C"/>
    <w:rsid w:val="000F36A1"/>
    <w:rsid w:val="001056DE"/>
    <w:rsid w:val="001124C0"/>
    <w:rsid w:val="0013175F"/>
    <w:rsid w:val="00133F8B"/>
    <w:rsid w:val="00136004"/>
    <w:rsid w:val="00141AE3"/>
    <w:rsid w:val="001512B4"/>
    <w:rsid w:val="001620A5"/>
    <w:rsid w:val="00164E53"/>
    <w:rsid w:val="0016699D"/>
    <w:rsid w:val="00175159"/>
    <w:rsid w:val="00176208"/>
    <w:rsid w:val="0018211B"/>
    <w:rsid w:val="001840D3"/>
    <w:rsid w:val="001900F8"/>
    <w:rsid w:val="00191258"/>
    <w:rsid w:val="00192680"/>
    <w:rsid w:val="00193037"/>
    <w:rsid w:val="00193A2C"/>
    <w:rsid w:val="001A288E"/>
    <w:rsid w:val="001A6A62"/>
    <w:rsid w:val="001A702E"/>
    <w:rsid w:val="001B6947"/>
    <w:rsid w:val="001B6DC2"/>
    <w:rsid w:val="001C149C"/>
    <w:rsid w:val="001C21AC"/>
    <w:rsid w:val="001C47BA"/>
    <w:rsid w:val="001C59EA"/>
    <w:rsid w:val="001D406C"/>
    <w:rsid w:val="001D41EE"/>
    <w:rsid w:val="001D6551"/>
    <w:rsid w:val="001E0380"/>
    <w:rsid w:val="001E13B1"/>
    <w:rsid w:val="001F0CA4"/>
    <w:rsid w:val="001F3A19"/>
    <w:rsid w:val="00203DF0"/>
    <w:rsid w:val="00221B8A"/>
    <w:rsid w:val="00223CBC"/>
    <w:rsid w:val="0023007C"/>
    <w:rsid w:val="00234467"/>
    <w:rsid w:val="00237D8D"/>
    <w:rsid w:val="00241DA2"/>
    <w:rsid w:val="00247FEE"/>
    <w:rsid w:val="00250E7D"/>
    <w:rsid w:val="002565D5"/>
    <w:rsid w:val="002622C0"/>
    <w:rsid w:val="0027160B"/>
    <w:rsid w:val="002778AE"/>
    <w:rsid w:val="0028269A"/>
    <w:rsid w:val="00283590"/>
    <w:rsid w:val="00286973"/>
    <w:rsid w:val="00294E70"/>
    <w:rsid w:val="002A1924"/>
    <w:rsid w:val="002A7420"/>
    <w:rsid w:val="002B0F12"/>
    <w:rsid w:val="002B1308"/>
    <w:rsid w:val="002B4554"/>
    <w:rsid w:val="002C72D8"/>
    <w:rsid w:val="002D11FA"/>
    <w:rsid w:val="002E0DDF"/>
    <w:rsid w:val="002E2906"/>
    <w:rsid w:val="002E3539"/>
    <w:rsid w:val="002E5635"/>
    <w:rsid w:val="002E64C3"/>
    <w:rsid w:val="002E6A2C"/>
    <w:rsid w:val="002F1D8C"/>
    <w:rsid w:val="002F21DA"/>
    <w:rsid w:val="00301F39"/>
    <w:rsid w:val="00302AD7"/>
    <w:rsid w:val="003075F1"/>
    <w:rsid w:val="00325926"/>
    <w:rsid w:val="003265B7"/>
    <w:rsid w:val="00327A8A"/>
    <w:rsid w:val="00336610"/>
    <w:rsid w:val="0033692D"/>
    <w:rsid w:val="00343F73"/>
    <w:rsid w:val="00345060"/>
    <w:rsid w:val="0035323B"/>
    <w:rsid w:val="00353F01"/>
    <w:rsid w:val="00354911"/>
    <w:rsid w:val="003609D2"/>
    <w:rsid w:val="00363F22"/>
    <w:rsid w:val="00375564"/>
    <w:rsid w:val="00383191"/>
    <w:rsid w:val="00386DED"/>
    <w:rsid w:val="003905D7"/>
    <w:rsid w:val="003912E7"/>
    <w:rsid w:val="00393947"/>
    <w:rsid w:val="003A2275"/>
    <w:rsid w:val="003A6A4F"/>
    <w:rsid w:val="003A7088"/>
    <w:rsid w:val="003B00DF"/>
    <w:rsid w:val="003B1275"/>
    <w:rsid w:val="003B1778"/>
    <w:rsid w:val="003C11CB"/>
    <w:rsid w:val="003C75F3"/>
    <w:rsid w:val="003C78A3"/>
    <w:rsid w:val="003C7A58"/>
    <w:rsid w:val="003D0793"/>
    <w:rsid w:val="003D431E"/>
    <w:rsid w:val="003E1867"/>
    <w:rsid w:val="003E4AF2"/>
    <w:rsid w:val="003E5729"/>
    <w:rsid w:val="003E5C7B"/>
    <w:rsid w:val="003F4EE0"/>
    <w:rsid w:val="0040118E"/>
    <w:rsid w:val="004013BE"/>
    <w:rsid w:val="00402153"/>
    <w:rsid w:val="00402FC1"/>
    <w:rsid w:val="00425082"/>
    <w:rsid w:val="00431DEB"/>
    <w:rsid w:val="00435E0A"/>
    <w:rsid w:val="004401E3"/>
    <w:rsid w:val="00446B29"/>
    <w:rsid w:val="00451E52"/>
    <w:rsid w:val="00453F9A"/>
    <w:rsid w:val="00471E91"/>
    <w:rsid w:val="00472E51"/>
    <w:rsid w:val="00474675"/>
    <w:rsid w:val="0047470C"/>
    <w:rsid w:val="00475EDE"/>
    <w:rsid w:val="0049779D"/>
    <w:rsid w:val="004A35F9"/>
    <w:rsid w:val="004B24C1"/>
    <w:rsid w:val="004C292F"/>
    <w:rsid w:val="004D6F4C"/>
    <w:rsid w:val="00510280"/>
    <w:rsid w:val="00513D73"/>
    <w:rsid w:val="00514A43"/>
    <w:rsid w:val="005174E5"/>
    <w:rsid w:val="00522393"/>
    <w:rsid w:val="00522620"/>
    <w:rsid w:val="00525656"/>
    <w:rsid w:val="00534C02"/>
    <w:rsid w:val="0054264B"/>
    <w:rsid w:val="00543786"/>
    <w:rsid w:val="005533D7"/>
    <w:rsid w:val="005703DE"/>
    <w:rsid w:val="0058464E"/>
    <w:rsid w:val="005A01CB"/>
    <w:rsid w:val="005A1F07"/>
    <w:rsid w:val="005A58FF"/>
    <w:rsid w:val="005A5EAF"/>
    <w:rsid w:val="005A64C0"/>
    <w:rsid w:val="005B3C11"/>
    <w:rsid w:val="005C1C28"/>
    <w:rsid w:val="005C6DB5"/>
    <w:rsid w:val="005E19E7"/>
    <w:rsid w:val="005E602A"/>
    <w:rsid w:val="00603E10"/>
    <w:rsid w:val="00613A32"/>
    <w:rsid w:val="00616DF2"/>
    <w:rsid w:val="0061716C"/>
    <w:rsid w:val="006243A1"/>
    <w:rsid w:val="00632E56"/>
    <w:rsid w:val="00635CBA"/>
    <w:rsid w:val="00640CB4"/>
    <w:rsid w:val="00641BC4"/>
    <w:rsid w:val="0064338B"/>
    <w:rsid w:val="00646542"/>
    <w:rsid w:val="006504F4"/>
    <w:rsid w:val="00652107"/>
    <w:rsid w:val="00654BC9"/>
    <w:rsid w:val="006552FD"/>
    <w:rsid w:val="00660EAD"/>
    <w:rsid w:val="00663AF3"/>
    <w:rsid w:val="00664131"/>
    <w:rsid w:val="006643EB"/>
    <w:rsid w:val="00666B6C"/>
    <w:rsid w:val="00672EDF"/>
    <w:rsid w:val="00682682"/>
    <w:rsid w:val="00682702"/>
    <w:rsid w:val="00692368"/>
    <w:rsid w:val="00696D95"/>
    <w:rsid w:val="006A2EBC"/>
    <w:rsid w:val="006A5EA0"/>
    <w:rsid w:val="006A783B"/>
    <w:rsid w:val="006A7B33"/>
    <w:rsid w:val="006B4E13"/>
    <w:rsid w:val="006B75DD"/>
    <w:rsid w:val="006C67E0"/>
    <w:rsid w:val="006C7ABA"/>
    <w:rsid w:val="006D0D60"/>
    <w:rsid w:val="006D1122"/>
    <w:rsid w:val="006D3C00"/>
    <w:rsid w:val="006E3675"/>
    <w:rsid w:val="006E4A7F"/>
    <w:rsid w:val="00704DF6"/>
    <w:rsid w:val="0070651C"/>
    <w:rsid w:val="00711F9D"/>
    <w:rsid w:val="007132A3"/>
    <w:rsid w:val="00714ABB"/>
    <w:rsid w:val="00716421"/>
    <w:rsid w:val="00724EFB"/>
    <w:rsid w:val="007419C3"/>
    <w:rsid w:val="007467A7"/>
    <w:rsid w:val="007469DD"/>
    <w:rsid w:val="0074741B"/>
    <w:rsid w:val="0074759E"/>
    <w:rsid w:val="007478EA"/>
    <w:rsid w:val="0075415C"/>
    <w:rsid w:val="00763502"/>
    <w:rsid w:val="007913AB"/>
    <w:rsid w:val="007914F7"/>
    <w:rsid w:val="0079351B"/>
    <w:rsid w:val="007A11E1"/>
    <w:rsid w:val="007B05E9"/>
    <w:rsid w:val="007B1625"/>
    <w:rsid w:val="007B5013"/>
    <w:rsid w:val="007B706E"/>
    <w:rsid w:val="007B71EB"/>
    <w:rsid w:val="007C5140"/>
    <w:rsid w:val="007C6205"/>
    <w:rsid w:val="007C686A"/>
    <w:rsid w:val="007C728E"/>
    <w:rsid w:val="007D0CC4"/>
    <w:rsid w:val="007D2C53"/>
    <w:rsid w:val="007D3D60"/>
    <w:rsid w:val="007E1980"/>
    <w:rsid w:val="007E4B76"/>
    <w:rsid w:val="007E5EA8"/>
    <w:rsid w:val="007F0CF1"/>
    <w:rsid w:val="007F12A5"/>
    <w:rsid w:val="007F4CF1"/>
    <w:rsid w:val="007F702A"/>
    <w:rsid w:val="007F758D"/>
    <w:rsid w:val="007F7D52"/>
    <w:rsid w:val="00806344"/>
    <w:rsid w:val="0080654C"/>
    <w:rsid w:val="008071C6"/>
    <w:rsid w:val="008077EF"/>
    <w:rsid w:val="00817A00"/>
    <w:rsid w:val="00831CD9"/>
    <w:rsid w:val="008359B4"/>
    <w:rsid w:val="00835DB3"/>
    <w:rsid w:val="0083617B"/>
    <w:rsid w:val="008371BD"/>
    <w:rsid w:val="008468B1"/>
    <w:rsid w:val="008504A8"/>
    <w:rsid w:val="0085282E"/>
    <w:rsid w:val="0087052A"/>
    <w:rsid w:val="0087198C"/>
    <w:rsid w:val="00872C1F"/>
    <w:rsid w:val="00873B42"/>
    <w:rsid w:val="008856D8"/>
    <w:rsid w:val="00886E3B"/>
    <w:rsid w:val="00892E82"/>
    <w:rsid w:val="00897475"/>
    <w:rsid w:val="008A61F0"/>
    <w:rsid w:val="008B7E5C"/>
    <w:rsid w:val="008C1B58"/>
    <w:rsid w:val="008C39AE"/>
    <w:rsid w:val="008C590D"/>
    <w:rsid w:val="008E031B"/>
    <w:rsid w:val="008E7029"/>
    <w:rsid w:val="008E76F7"/>
    <w:rsid w:val="008E7EF6"/>
    <w:rsid w:val="008F1F98"/>
    <w:rsid w:val="008F6758"/>
    <w:rsid w:val="009040DD"/>
    <w:rsid w:val="00905B47"/>
    <w:rsid w:val="009131C0"/>
    <w:rsid w:val="0091331C"/>
    <w:rsid w:val="0091514A"/>
    <w:rsid w:val="0092733A"/>
    <w:rsid w:val="009279DE"/>
    <w:rsid w:val="00930116"/>
    <w:rsid w:val="0093070F"/>
    <w:rsid w:val="00941C54"/>
    <w:rsid w:val="0094212C"/>
    <w:rsid w:val="00954689"/>
    <w:rsid w:val="009617C9"/>
    <w:rsid w:val="00961C93"/>
    <w:rsid w:val="00965324"/>
    <w:rsid w:val="0097091E"/>
    <w:rsid w:val="009760D3"/>
    <w:rsid w:val="00977132"/>
    <w:rsid w:val="00981A4B"/>
    <w:rsid w:val="00982501"/>
    <w:rsid w:val="009877D3"/>
    <w:rsid w:val="00994E8F"/>
    <w:rsid w:val="009951DC"/>
    <w:rsid w:val="009959BB"/>
    <w:rsid w:val="00997158"/>
    <w:rsid w:val="009A3A7C"/>
    <w:rsid w:val="009A6C58"/>
    <w:rsid w:val="009B2ADB"/>
    <w:rsid w:val="009B603A"/>
    <w:rsid w:val="009B7335"/>
    <w:rsid w:val="009C2D0E"/>
    <w:rsid w:val="009C3DAC"/>
    <w:rsid w:val="009C42E0"/>
    <w:rsid w:val="009C6264"/>
    <w:rsid w:val="009D5362"/>
    <w:rsid w:val="009E1179"/>
    <w:rsid w:val="009E1415"/>
    <w:rsid w:val="009E6116"/>
    <w:rsid w:val="009F370A"/>
    <w:rsid w:val="00A02E43"/>
    <w:rsid w:val="00A065F9"/>
    <w:rsid w:val="00A07F34"/>
    <w:rsid w:val="00A22154"/>
    <w:rsid w:val="00A25C38"/>
    <w:rsid w:val="00A36BBE"/>
    <w:rsid w:val="00A36C88"/>
    <w:rsid w:val="00A4307A"/>
    <w:rsid w:val="00A4612A"/>
    <w:rsid w:val="00A47EBB"/>
    <w:rsid w:val="00A51CDD"/>
    <w:rsid w:val="00A6730D"/>
    <w:rsid w:val="00A67F3B"/>
    <w:rsid w:val="00A71625"/>
    <w:rsid w:val="00A71B9B"/>
    <w:rsid w:val="00A751C7"/>
    <w:rsid w:val="00A87844"/>
    <w:rsid w:val="00AA038C"/>
    <w:rsid w:val="00AA7A09"/>
    <w:rsid w:val="00AB3B50"/>
    <w:rsid w:val="00AB44DC"/>
    <w:rsid w:val="00AC031E"/>
    <w:rsid w:val="00AC05B1"/>
    <w:rsid w:val="00AC7B28"/>
    <w:rsid w:val="00AD356C"/>
    <w:rsid w:val="00AD6AE8"/>
    <w:rsid w:val="00AE2914"/>
    <w:rsid w:val="00AE6D15"/>
    <w:rsid w:val="00B04182"/>
    <w:rsid w:val="00B07AE3"/>
    <w:rsid w:val="00B11430"/>
    <w:rsid w:val="00B32843"/>
    <w:rsid w:val="00B353EB"/>
    <w:rsid w:val="00B432D6"/>
    <w:rsid w:val="00B439C4"/>
    <w:rsid w:val="00B4535E"/>
    <w:rsid w:val="00B52A8C"/>
    <w:rsid w:val="00B636A8"/>
    <w:rsid w:val="00B65F10"/>
    <w:rsid w:val="00B665C6"/>
    <w:rsid w:val="00B805AF"/>
    <w:rsid w:val="00B869EC"/>
    <w:rsid w:val="00B90888"/>
    <w:rsid w:val="00B9397A"/>
    <w:rsid w:val="00B9633D"/>
    <w:rsid w:val="00BA2EBE"/>
    <w:rsid w:val="00BB0F28"/>
    <w:rsid w:val="00BB458A"/>
    <w:rsid w:val="00BC0E44"/>
    <w:rsid w:val="00BD00D3"/>
    <w:rsid w:val="00BD1659"/>
    <w:rsid w:val="00BD3AA9"/>
    <w:rsid w:val="00BD4A18"/>
    <w:rsid w:val="00BD6DB2"/>
    <w:rsid w:val="00BE11CF"/>
    <w:rsid w:val="00BE21AB"/>
    <w:rsid w:val="00BE55CB"/>
    <w:rsid w:val="00BF3F34"/>
    <w:rsid w:val="00BF617A"/>
    <w:rsid w:val="00C0379D"/>
    <w:rsid w:val="00C03931"/>
    <w:rsid w:val="00C05FE3"/>
    <w:rsid w:val="00C11FC9"/>
    <w:rsid w:val="00C12FC6"/>
    <w:rsid w:val="00C2136D"/>
    <w:rsid w:val="00C214EE"/>
    <w:rsid w:val="00C2314B"/>
    <w:rsid w:val="00C24971"/>
    <w:rsid w:val="00C26BE5"/>
    <w:rsid w:val="00C26E4D"/>
    <w:rsid w:val="00C27909"/>
    <w:rsid w:val="00C27B03"/>
    <w:rsid w:val="00C314E1"/>
    <w:rsid w:val="00C34397"/>
    <w:rsid w:val="00C3545D"/>
    <w:rsid w:val="00C4095D"/>
    <w:rsid w:val="00C57933"/>
    <w:rsid w:val="00C601D2"/>
    <w:rsid w:val="00C63FEC"/>
    <w:rsid w:val="00C65BCC"/>
    <w:rsid w:val="00C66970"/>
    <w:rsid w:val="00C815B5"/>
    <w:rsid w:val="00C8691C"/>
    <w:rsid w:val="00CA168A"/>
    <w:rsid w:val="00CA2482"/>
    <w:rsid w:val="00CA357E"/>
    <w:rsid w:val="00CA44F9"/>
    <w:rsid w:val="00CA4A69"/>
    <w:rsid w:val="00CB4022"/>
    <w:rsid w:val="00CC3E0C"/>
    <w:rsid w:val="00CC58D3"/>
    <w:rsid w:val="00CC6492"/>
    <w:rsid w:val="00CC784D"/>
    <w:rsid w:val="00CF0E76"/>
    <w:rsid w:val="00D0137E"/>
    <w:rsid w:val="00D0337B"/>
    <w:rsid w:val="00D079B2"/>
    <w:rsid w:val="00D114E9"/>
    <w:rsid w:val="00D31EC5"/>
    <w:rsid w:val="00D429C6"/>
    <w:rsid w:val="00D47748"/>
    <w:rsid w:val="00D54870"/>
    <w:rsid w:val="00D54CC3"/>
    <w:rsid w:val="00D6041A"/>
    <w:rsid w:val="00D633EB"/>
    <w:rsid w:val="00D6478D"/>
    <w:rsid w:val="00D71AFC"/>
    <w:rsid w:val="00D76BB5"/>
    <w:rsid w:val="00D76C2E"/>
    <w:rsid w:val="00D82FF7"/>
    <w:rsid w:val="00D847FE"/>
    <w:rsid w:val="00D964EA"/>
    <w:rsid w:val="00D966D0"/>
    <w:rsid w:val="00DA0C59"/>
    <w:rsid w:val="00DA3991"/>
    <w:rsid w:val="00DB0E71"/>
    <w:rsid w:val="00DB7E6C"/>
    <w:rsid w:val="00DC0787"/>
    <w:rsid w:val="00DD5A29"/>
    <w:rsid w:val="00DD5D9D"/>
    <w:rsid w:val="00DE0C85"/>
    <w:rsid w:val="00DE35CB"/>
    <w:rsid w:val="00DF21E9"/>
    <w:rsid w:val="00E00F14"/>
    <w:rsid w:val="00E040F3"/>
    <w:rsid w:val="00E06386"/>
    <w:rsid w:val="00E24EB4"/>
    <w:rsid w:val="00E320ED"/>
    <w:rsid w:val="00E33AFB"/>
    <w:rsid w:val="00E34218"/>
    <w:rsid w:val="00E46282"/>
    <w:rsid w:val="00E5216E"/>
    <w:rsid w:val="00E564BD"/>
    <w:rsid w:val="00E66C55"/>
    <w:rsid w:val="00E7367F"/>
    <w:rsid w:val="00E82344"/>
    <w:rsid w:val="00E84C82"/>
    <w:rsid w:val="00E84D64"/>
    <w:rsid w:val="00E87408"/>
    <w:rsid w:val="00E914C4"/>
    <w:rsid w:val="00E934F5"/>
    <w:rsid w:val="00E96961"/>
    <w:rsid w:val="00EA0318"/>
    <w:rsid w:val="00EA72EC"/>
    <w:rsid w:val="00EB11CB"/>
    <w:rsid w:val="00EB275A"/>
    <w:rsid w:val="00EB786A"/>
    <w:rsid w:val="00EC0448"/>
    <w:rsid w:val="00EC1578"/>
    <w:rsid w:val="00EC1C72"/>
    <w:rsid w:val="00EC3CC9"/>
    <w:rsid w:val="00EC680A"/>
    <w:rsid w:val="00EE2BED"/>
    <w:rsid w:val="00EE374B"/>
    <w:rsid w:val="00F01BF2"/>
    <w:rsid w:val="00F11BB5"/>
    <w:rsid w:val="00F1417B"/>
    <w:rsid w:val="00F32D72"/>
    <w:rsid w:val="00F32D7A"/>
    <w:rsid w:val="00F3317A"/>
    <w:rsid w:val="00F34B99"/>
    <w:rsid w:val="00F44E4E"/>
    <w:rsid w:val="00F52DAB"/>
    <w:rsid w:val="00F543F0"/>
    <w:rsid w:val="00F81D29"/>
    <w:rsid w:val="00F91C4D"/>
    <w:rsid w:val="00F92FD9"/>
    <w:rsid w:val="00FA6684"/>
    <w:rsid w:val="00FA731E"/>
    <w:rsid w:val="00FB2B38"/>
    <w:rsid w:val="00FC1B4B"/>
    <w:rsid w:val="00FC6358"/>
    <w:rsid w:val="00FD320D"/>
    <w:rsid w:val="00FE1A33"/>
    <w:rsid w:val="00FE23DE"/>
    <w:rsid w:val="00FF1746"/>
    <w:rsid w:val="011A0C63"/>
    <w:rsid w:val="030A3743"/>
    <w:rsid w:val="0CC42102"/>
    <w:rsid w:val="0DC653EC"/>
    <w:rsid w:val="136B1542"/>
    <w:rsid w:val="141232E8"/>
    <w:rsid w:val="143973F3"/>
    <w:rsid w:val="15587A41"/>
    <w:rsid w:val="18CF1F70"/>
    <w:rsid w:val="192474CE"/>
    <w:rsid w:val="21AA4806"/>
    <w:rsid w:val="297B75A6"/>
    <w:rsid w:val="2A09694D"/>
    <w:rsid w:val="2E132226"/>
    <w:rsid w:val="2E236D52"/>
    <w:rsid w:val="304A5864"/>
    <w:rsid w:val="305421B8"/>
    <w:rsid w:val="32FC4F0C"/>
    <w:rsid w:val="36A630B2"/>
    <w:rsid w:val="374B5F81"/>
    <w:rsid w:val="38B80BBD"/>
    <w:rsid w:val="3A3206DE"/>
    <w:rsid w:val="3F5C4456"/>
    <w:rsid w:val="3F987E94"/>
    <w:rsid w:val="3FA15A44"/>
    <w:rsid w:val="3FAC5864"/>
    <w:rsid w:val="40B91B1C"/>
    <w:rsid w:val="42893325"/>
    <w:rsid w:val="44241299"/>
    <w:rsid w:val="4C4F0E6C"/>
    <w:rsid w:val="4D545F56"/>
    <w:rsid w:val="4FD37D78"/>
    <w:rsid w:val="50F23859"/>
    <w:rsid w:val="51B35617"/>
    <w:rsid w:val="53733116"/>
    <w:rsid w:val="54032A2A"/>
    <w:rsid w:val="558273C4"/>
    <w:rsid w:val="57865A43"/>
    <w:rsid w:val="578B351E"/>
    <w:rsid w:val="58F35B5E"/>
    <w:rsid w:val="59D74611"/>
    <w:rsid w:val="5B206D0B"/>
    <w:rsid w:val="5C3B1112"/>
    <w:rsid w:val="5CA4187C"/>
    <w:rsid w:val="5D6B41A2"/>
    <w:rsid w:val="5ED72750"/>
    <w:rsid w:val="62976D98"/>
    <w:rsid w:val="63802268"/>
    <w:rsid w:val="644B376F"/>
    <w:rsid w:val="658970B5"/>
    <w:rsid w:val="6B39761A"/>
    <w:rsid w:val="6FBF6318"/>
    <w:rsid w:val="732025D6"/>
    <w:rsid w:val="75B533FB"/>
    <w:rsid w:val="76490334"/>
    <w:rsid w:val="79AF4D09"/>
    <w:rsid w:val="7D7D5D4D"/>
    <w:rsid w:val="7DE20782"/>
    <w:rsid w:val="7FFDA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qFormat="1" w:unhideWhenUsed="0" w:uiPriority="0" w:semiHidden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qFormat="1" w:unhideWhenUsed="0" w:uiPriority="0" w:name="toc 1"/>
    <w:lsdException w:qFormat="1" w:unhideWhenUsed="0" w:uiPriority="0" w:name="toc 2"/>
    <w:lsdException w:qFormat="1" w:unhideWhenUsed="0" w:uiPriority="0" w:name="toc 3"/>
    <w:lsdException w:qFormat="1" w:unhideWhenUsed="0" w:uiPriority="0" w:name="toc 4"/>
    <w:lsdException w:qFormat="1" w:unhideWhenUsed="0" w:uiPriority="0" w:name="toc 5"/>
    <w:lsdException w:qFormat="1" w:unhideWhenUsed="0" w:uiPriority="0" w:name="toc 6"/>
    <w:lsdException w:qFormat="1" w:unhideWhenUsed="0" w:uiPriority="0" w:name="toc 7"/>
    <w:lsdException w:qFormat="1" w:unhideWhenUsed="0" w:uiPriority="0" w:name="toc 8"/>
    <w:lsdException w:qFormat="1" w:unhideWhenUsed="0" w:uiPriority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qFormat="1" w:unhideWhenUsed="0" w:uiPriority="0" w:name="endnote reference"/>
    <w:lsdException w:qFormat="1" w:unhideWhenUsed="0" w:uiPriority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34">
    <w:name w:val="Default Paragraph Font"/>
    <w:semiHidden/>
    <w:qFormat/>
    <w:uiPriority w:val="0"/>
  </w:style>
  <w:style w:type="table" w:default="1" w:styleId="3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7"/>
    <w:basedOn w:val="1"/>
    <w:next w:val="1"/>
    <w:semiHidden/>
    <w:qFormat/>
    <w:uiPriority w:val="0"/>
    <w:pPr>
      <w:tabs>
        <w:tab w:val="right" w:leader="dot" w:pos="9241"/>
      </w:tabs>
      <w:ind w:firstLine="500" w:firstLineChars="500"/>
      <w:jc w:val="left"/>
    </w:pPr>
    <w:rPr>
      <w:rFonts w:ascii="宋体"/>
      <w:szCs w:val="21"/>
    </w:rPr>
  </w:style>
  <w:style w:type="paragraph" w:styleId="4">
    <w:name w:val="index 8"/>
    <w:basedOn w:val="1"/>
    <w:next w:val="1"/>
    <w:qFormat/>
    <w:uiPriority w:val="0"/>
    <w:pPr>
      <w:ind w:left="1680" w:hanging="210"/>
      <w:jc w:val="left"/>
    </w:pPr>
    <w:rPr>
      <w:rFonts w:ascii="Calibri" w:hAnsi="Calibri"/>
      <w:sz w:val="20"/>
      <w:szCs w:val="20"/>
    </w:rPr>
  </w:style>
  <w:style w:type="paragraph" w:styleId="5">
    <w:name w:val="caption"/>
    <w:basedOn w:val="1"/>
    <w:next w:val="1"/>
    <w:qFormat/>
    <w:uiPriority w:val="0"/>
    <w:pPr>
      <w:spacing w:before="152" w:after="160"/>
    </w:pPr>
    <w:rPr>
      <w:rFonts w:ascii="Arial" w:hAnsi="Arial" w:eastAsia="黑体" w:cs="Arial"/>
      <w:sz w:val="20"/>
      <w:szCs w:val="20"/>
    </w:rPr>
  </w:style>
  <w:style w:type="paragraph" w:styleId="6">
    <w:name w:val="index 5"/>
    <w:basedOn w:val="1"/>
    <w:next w:val="1"/>
    <w:qFormat/>
    <w:uiPriority w:val="0"/>
    <w:pPr>
      <w:ind w:left="1050" w:hanging="210"/>
      <w:jc w:val="left"/>
    </w:pPr>
    <w:rPr>
      <w:rFonts w:ascii="Calibri" w:hAnsi="Calibri"/>
      <w:sz w:val="20"/>
      <w:szCs w:val="20"/>
    </w:rPr>
  </w:style>
  <w:style w:type="paragraph" w:styleId="7">
    <w:name w:val="Document Map"/>
    <w:basedOn w:val="1"/>
    <w:semiHidden/>
    <w:qFormat/>
    <w:uiPriority w:val="0"/>
    <w:pPr>
      <w:shd w:val="clear" w:color="auto" w:fill="000080"/>
    </w:pPr>
  </w:style>
  <w:style w:type="paragraph" w:styleId="8">
    <w:name w:val="index 6"/>
    <w:basedOn w:val="1"/>
    <w:next w:val="1"/>
    <w:qFormat/>
    <w:uiPriority w:val="0"/>
    <w:pPr>
      <w:ind w:left="1260" w:hanging="210"/>
      <w:jc w:val="left"/>
    </w:pPr>
    <w:rPr>
      <w:rFonts w:ascii="Calibri" w:hAnsi="Calibri"/>
      <w:sz w:val="20"/>
      <w:szCs w:val="20"/>
    </w:rPr>
  </w:style>
  <w:style w:type="paragraph" w:styleId="9">
    <w:name w:val="index 4"/>
    <w:basedOn w:val="1"/>
    <w:next w:val="1"/>
    <w:qFormat/>
    <w:uiPriority w:val="0"/>
    <w:pPr>
      <w:ind w:left="840" w:hanging="210"/>
      <w:jc w:val="left"/>
    </w:pPr>
    <w:rPr>
      <w:rFonts w:ascii="Calibri" w:hAnsi="Calibri"/>
      <w:sz w:val="20"/>
      <w:szCs w:val="20"/>
    </w:rPr>
  </w:style>
  <w:style w:type="paragraph" w:styleId="10">
    <w:name w:val="toc 5"/>
    <w:basedOn w:val="1"/>
    <w:next w:val="1"/>
    <w:semiHidden/>
    <w:qFormat/>
    <w:uiPriority w:val="0"/>
    <w:pPr>
      <w:tabs>
        <w:tab w:val="right" w:leader="dot" w:pos="9241"/>
      </w:tabs>
      <w:ind w:firstLine="300" w:firstLineChars="300"/>
      <w:jc w:val="left"/>
    </w:pPr>
    <w:rPr>
      <w:rFonts w:ascii="宋体"/>
      <w:szCs w:val="21"/>
    </w:rPr>
  </w:style>
  <w:style w:type="paragraph" w:styleId="11">
    <w:name w:val="toc 3"/>
    <w:basedOn w:val="1"/>
    <w:next w:val="1"/>
    <w:semiHidden/>
    <w:qFormat/>
    <w:uiPriority w:val="0"/>
    <w:pPr>
      <w:tabs>
        <w:tab w:val="right" w:leader="dot" w:pos="9241"/>
      </w:tabs>
      <w:ind w:firstLine="100" w:firstLineChars="100"/>
      <w:jc w:val="left"/>
    </w:pPr>
    <w:rPr>
      <w:rFonts w:ascii="宋体"/>
      <w:szCs w:val="21"/>
    </w:rPr>
  </w:style>
  <w:style w:type="paragraph" w:styleId="12">
    <w:name w:val="toc 8"/>
    <w:basedOn w:val="1"/>
    <w:next w:val="1"/>
    <w:semiHidden/>
    <w:qFormat/>
    <w:uiPriority w:val="0"/>
    <w:pPr>
      <w:tabs>
        <w:tab w:val="right" w:leader="dot" w:pos="9241"/>
      </w:tabs>
      <w:ind w:firstLine="607" w:firstLineChars="600"/>
      <w:jc w:val="left"/>
    </w:pPr>
    <w:rPr>
      <w:rFonts w:ascii="宋体"/>
      <w:szCs w:val="21"/>
    </w:rPr>
  </w:style>
  <w:style w:type="paragraph" w:styleId="13">
    <w:name w:val="index 3"/>
    <w:basedOn w:val="1"/>
    <w:next w:val="1"/>
    <w:qFormat/>
    <w:uiPriority w:val="0"/>
    <w:pPr>
      <w:ind w:left="630" w:hanging="210"/>
      <w:jc w:val="left"/>
    </w:pPr>
    <w:rPr>
      <w:rFonts w:ascii="Calibri" w:hAnsi="Calibri"/>
      <w:sz w:val="20"/>
      <w:szCs w:val="20"/>
    </w:rPr>
  </w:style>
  <w:style w:type="paragraph" w:styleId="14">
    <w:name w:val="Date"/>
    <w:basedOn w:val="1"/>
    <w:next w:val="1"/>
    <w:link w:val="142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5">
    <w:name w:val="endnote text"/>
    <w:basedOn w:val="1"/>
    <w:semiHidden/>
    <w:qFormat/>
    <w:uiPriority w:val="0"/>
    <w:pPr>
      <w:snapToGrid w:val="0"/>
      <w:jc w:val="left"/>
    </w:pPr>
  </w:style>
  <w:style w:type="paragraph" w:styleId="16">
    <w:name w:val="Balloon Text"/>
    <w:basedOn w:val="1"/>
    <w:link w:val="139"/>
    <w:qFormat/>
    <w:uiPriority w:val="0"/>
    <w:rPr>
      <w:sz w:val="18"/>
      <w:szCs w:val="18"/>
    </w:rPr>
  </w:style>
  <w:style w:type="paragraph" w:styleId="17">
    <w:name w:val="footer"/>
    <w:basedOn w:val="1"/>
    <w:qFormat/>
    <w:uiPriority w:val="0"/>
    <w:pPr>
      <w:snapToGrid w:val="0"/>
      <w:ind w:right="210" w:rightChars="100"/>
      <w:jc w:val="right"/>
    </w:pPr>
    <w:rPr>
      <w:sz w:val="18"/>
      <w:szCs w:val="18"/>
    </w:rPr>
  </w:style>
  <w:style w:type="paragraph" w:styleId="18">
    <w:name w:val="header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19">
    <w:name w:val="toc 1"/>
    <w:basedOn w:val="1"/>
    <w:next w:val="1"/>
    <w:semiHidden/>
    <w:qFormat/>
    <w:uiPriority w:val="0"/>
    <w:pPr>
      <w:tabs>
        <w:tab w:val="right" w:leader="dot" w:pos="9242"/>
      </w:tabs>
      <w:spacing w:beforeLines="25" w:afterLines="25"/>
      <w:jc w:val="left"/>
    </w:pPr>
    <w:rPr>
      <w:rFonts w:ascii="宋体"/>
      <w:szCs w:val="21"/>
    </w:rPr>
  </w:style>
  <w:style w:type="paragraph" w:styleId="20">
    <w:name w:val="toc 4"/>
    <w:basedOn w:val="1"/>
    <w:next w:val="1"/>
    <w:semiHidden/>
    <w:qFormat/>
    <w:uiPriority w:val="0"/>
    <w:pPr>
      <w:tabs>
        <w:tab w:val="right" w:leader="dot" w:pos="9241"/>
      </w:tabs>
      <w:ind w:firstLine="200" w:firstLineChars="200"/>
      <w:jc w:val="left"/>
    </w:pPr>
    <w:rPr>
      <w:rFonts w:ascii="宋体"/>
      <w:szCs w:val="21"/>
    </w:rPr>
  </w:style>
  <w:style w:type="paragraph" w:styleId="21">
    <w:name w:val="index heading"/>
    <w:basedOn w:val="1"/>
    <w:next w:val="22"/>
    <w:qFormat/>
    <w:uiPriority w:val="0"/>
    <w:pPr>
      <w:spacing w:before="120" w:after="120"/>
      <w:jc w:val="center"/>
    </w:pPr>
    <w:rPr>
      <w:rFonts w:ascii="Calibri" w:hAnsi="Calibri"/>
      <w:b/>
      <w:bCs/>
      <w:iCs/>
      <w:szCs w:val="20"/>
    </w:rPr>
  </w:style>
  <w:style w:type="paragraph" w:styleId="22">
    <w:name w:val="index 1"/>
    <w:basedOn w:val="1"/>
    <w:next w:val="23"/>
    <w:qFormat/>
    <w:uiPriority w:val="0"/>
    <w:pPr>
      <w:tabs>
        <w:tab w:val="right" w:leader="dot" w:pos="9299"/>
      </w:tabs>
      <w:jc w:val="left"/>
    </w:pPr>
    <w:rPr>
      <w:rFonts w:ascii="宋体"/>
      <w:szCs w:val="21"/>
    </w:rPr>
  </w:style>
  <w:style w:type="paragraph" w:customStyle="1" w:styleId="23">
    <w:name w:val="段"/>
    <w:link w:val="47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styleId="24">
    <w:name w:val="footnote text"/>
    <w:basedOn w:val="1"/>
    <w:qFormat/>
    <w:uiPriority w:val="0"/>
    <w:pPr>
      <w:numPr>
        <w:ilvl w:val="0"/>
        <w:numId w:val="1"/>
      </w:numPr>
      <w:snapToGrid w:val="0"/>
      <w:jc w:val="left"/>
    </w:pPr>
    <w:rPr>
      <w:rFonts w:ascii="宋体"/>
      <w:sz w:val="18"/>
      <w:szCs w:val="18"/>
    </w:rPr>
  </w:style>
  <w:style w:type="paragraph" w:styleId="25">
    <w:name w:val="toc 6"/>
    <w:basedOn w:val="1"/>
    <w:next w:val="1"/>
    <w:semiHidden/>
    <w:qFormat/>
    <w:uiPriority w:val="0"/>
    <w:pPr>
      <w:tabs>
        <w:tab w:val="right" w:leader="dot" w:pos="9241"/>
      </w:tabs>
      <w:ind w:firstLine="400" w:firstLineChars="400"/>
      <w:jc w:val="left"/>
    </w:pPr>
    <w:rPr>
      <w:rFonts w:ascii="宋体"/>
      <w:szCs w:val="21"/>
    </w:rPr>
  </w:style>
  <w:style w:type="paragraph" w:styleId="26">
    <w:name w:val="index 7"/>
    <w:basedOn w:val="1"/>
    <w:next w:val="1"/>
    <w:qFormat/>
    <w:uiPriority w:val="0"/>
    <w:pPr>
      <w:ind w:left="1470" w:hanging="210"/>
      <w:jc w:val="left"/>
    </w:pPr>
    <w:rPr>
      <w:rFonts w:ascii="Calibri" w:hAnsi="Calibri"/>
      <w:sz w:val="20"/>
      <w:szCs w:val="20"/>
    </w:rPr>
  </w:style>
  <w:style w:type="paragraph" w:styleId="27">
    <w:name w:val="index 9"/>
    <w:basedOn w:val="1"/>
    <w:next w:val="1"/>
    <w:qFormat/>
    <w:uiPriority w:val="0"/>
    <w:pPr>
      <w:ind w:left="1890" w:hanging="210"/>
      <w:jc w:val="left"/>
    </w:pPr>
    <w:rPr>
      <w:rFonts w:ascii="Calibri" w:hAnsi="Calibri"/>
      <w:sz w:val="20"/>
      <w:szCs w:val="20"/>
    </w:rPr>
  </w:style>
  <w:style w:type="paragraph" w:styleId="28">
    <w:name w:val="toc 2"/>
    <w:basedOn w:val="1"/>
    <w:next w:val="1"/>
    <w:semiHidden/>
    <w:qFormat/>
    <w:uiPriority w:val="0"/>
    <w:pPr>
      <w:tabs>
        <w:tab w:val="right" w:leader="dot" w:pos="9242"/>
      </w:tabs>
    </w:pPr>
    <w:rPr>
      <w:rFonts w:ascii="宋体"/>
      <w:szCs w:val="21"/>
    </w:rPr>
  </w:style>
  <w:style w:type="paragraph" w:styleId="29">
    <w:name w:val="toc 9"/>
    <w:basedOn w:val="1"/>
    <w:next w:val="1"/>
    <w:semiHidden/>
    <w:qFormat/>
    <w:uiPriority w:val="0"/>
    <w:pPr>
      <w:ind w:left="1470"/>
      <w:jc w:val="left"/>
    </w:pPr>
    <w:rPr>
      <w:sz w:val="20"/>
      <w:szCs w:val="20"/>
    </w:rPr>
  </w:style>
  <w:style w:type="paragraph" w:styleId="3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31">
    <w:name w:val="index 2"/>
    <w:basedOn w:val="1"/>
    <w:next w:val="1"/>
    <w:qFormat/>
    <w:uiPriority w:val="0"/>
    <w:pPr>
      <w:ind w:left="420" w:hanging="210"/>
      <w:jc w:val="left"/>
    </w:pPr>
    <w:rPr>
      <w:rFonts w:ascii="Calibri" w:hAnsi="Calibri"/>
      <w:sz w:val="20"/>
      <w:szCs w:val="20"/>
    </w:rPr>
  </w:style>
  <w:style w:type="table" w:styleId="33">
    <w:name w:val="Table Grid"/>
    <w:basedOn w:val="32"/>
    <w:qFormat/>
    <w:uiPriority w:val="0"/>
    <w:rPr>
      <w:rFonts w:ascii="宋体"/>
      <w:sz w:val="18"/>
      <w:szCs w:val="18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35">
    <w:name w:val="Strong"/>
    <w:basedOn w:val="34"/>
    <w:qFormat/>
    <w:uiPriority w:val="0"/>
    <w:rPr>
      <w:b/>
    </w:rPr>
  </w:style>
  <w:style w:type="character" w:styleId="36">
    <w:name w:val="endnote reference"/>
    <w:basedOn w:val="34"/>
    <w:semiHidden/>
    <w:qFormat/>
    <w:uiPriority w:val="0"/>
    <w:rPr>
      <w:vertAlign w:val="superscript"/>
    </w:rPr>
  </w:style>
  <w:style w:type="character" w:styleId="37">
    <w:name w:val="page number"/>
    <w:basedOn w:val="34"/>
    <w:qFormat/>
    <w:uiPriority w:val="0"/>
    <w:rPr>
      <w:rFonts w:ascii="Times New Roman" w:hAnsi="Times New Roman" w:eastAsia="宋体"/>
      <w:sz w:val="18"/>
    </w:rPr>
  </w:style>
  <w:style w:type="character" w:styleId="38">
    <w:name w:val="FollowedHyperlink"/>
    <w:basedOn w:val="34"/>
    <w:qFormat/>
    <w:uiPriority w:val="0"/>
    <w:rPr>
      <w:color w:val="800080"/>
      <w:u w:val="single"/>
    </w:rPr>
  </w:style>
  <w:style w:type="character" w:styleId="39">
    <w:name w:val="Hyperlink"/>
    <w:basedOn w:val="34"/>
    <w:qFormat/>
    <w:uiPriority w:val="0"/>
    <w:rPr>
      <w:color w:val="0000FF"/>
      <w:spacing w:val="0"/>
      <w:w w:val="100"/>
      <w:szCs w:val="21"/>
      <w:u w:val="single"/>
    </w:rPr>
  </w:style>
  <w:style w:type="character" w:styleId="40">
    <w:name w:val="footnote reference"/>
    <w:basedOn w:val="34"/>
    <w:semiHidden/>
    <w:qFormat/>
    <w:uiPriority w:val="0"/>
    <w:rPr>
      <w:vertAlign w:val="superscript"/>
    </w:rPr>
  </w:style>
  <w:style w:type="paragraph" w:customStyle="1" w:styleId="41">
    <w:name w:val="章标题"/>
    <w:next w:val="23"/>
    <w:link w:val="138"/>
    <w:qFormat/>
    <w:uiPriority w:val="0"/>
    <w:pPr>
      <w:numPr>
        <w:ilvl w:val="0"/>
        <w:numId w:val="2"/>
      </w:numPr>
      <w:spacing w:beforeLines="100" w:afterLines="10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42">
    <w:name w:val="二级条标题"/>
    <w:basedOn w:val="43"/>
    <w:next w:val="23"/>
    <w:link w:val="140"/>
    <w:qFormat/>
    <w:uiPriority w:val="0"/>
    <w:pPr>
      <w:numPr>
        <w:ilvl w:val="2"/>
      </w:numPr>
      <w:spacing w:before="50" w:after="50"/>
      <w:outlineLvl w:val="3"/>
    </w:pPr>
  </w:style>
  <w:style w:type="paragraph" w:customStyle="1" w:styleId="43">
    <w:name w:val="一级条标题"/>
    <w:next w:val="23"/>
    <w:link w:val="137"/>
    <w:qFormat/>
    <w:uiPriority w:val="0"/>
    <w:pPr>
      <w:numPr>
        <w:ilvl w:val="1"/>
        <w:numId w:val="2"/>
      </w:numPr>
      <w:spacing w:beforeLines="50" w:afterLines="50"/>
      <w:outlineLvl w:val="2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44">
    <w:name w:val="三级条标题"/>
    <w:basedOn w:val="42"/>
    <w:next w:val="23"/>
    <w:qFormat/>
    <w:uiPriority w:val="0"/>
    <w:pPr>
      <w:numPr>
        <w:ilvl w:val="3"/>
      </w:numPr>
      <w:outlineLvl w:val="4"/>
    </w:pPr>
  </w:style>
  <w:style w:type="paragraph" w:customStyle="1" w:styleId="45">
    <w:name w:val="四级条标题"/>
    <w:basedOn w:val="44"/>
    <w:next w:val="23"/>
    <w:qFormat/>
    <w:uiPriority w:val="0"/>
    <w:pPr>
      <w:numPr>
        <w:ilvl w:val="4"/>
      </w:numPr>
      <w:outlineLvl w:val="5"/>
    </w:pPr>
  </w:style>
  <w:style w:type="paragraph" w:customStyle="1" w:styleId="46">
    <w:name w:val="五级条标题"/>
    <w:basedOn w:val="45"/>
    <w:next w:val="23"/>
    <w:qFormat/>
    <w:uiPriority w:val="0"/>
    <w:pPr>
      <w:numPr>
        <w:ilvl w:val="5"/>
      </w:numPr>
      <w:outlineLvl w:val="6"/>
    </w:pPr>
  </w:style>
  <w:style w:type="character" w:customStyle="1" w:styleId="47">
    <w:name w:val="段 Char"/>
    <w:basedOn w:val="34"/>
    <w:link w:val="23"/>
    <w:qFormat/>
    <w:uiPriority w:val="0"/>
    <w:rPr>
      <w:rFonts w:ascii="宋体"/>
      <w:sz w:val="21"/>
      <w:lang w:val="en-US" w:eastAsia="zh-CN" w:bidi="ar-SA"/>
    </w:rPr>
  </w:style>
  <w:style w:type="paragraph" w:customStyle="1" w:styleId="48">
    <w:name w:val="标准书脚_奇数页"/>
    <w:qFormat/>
    <w:uiPriority w:val="0"/>
    <w:pPr>
      <w:spacing w:before="120"/>
      <w:ind w:right="198"/>
      <w:jc w:val="right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49">
    <w:name w:val="标准书眉_奇数页"/>
    <w:next w:val="1"/>
    <w:qFormat/>
    <w:uiPriority w:val="0"/>
    <w:pPr>
      <w:tabs>
        <w:tab w:val="center" w:pos="4154"/>
        <w:tab w:val="right" w:pos="8306"/>
      </w:tabs>
      <w:spacing w:after="220"/>
      <w:jc w:val="right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50">
    <w:name w:val="封面标准号2"/>
    <w:qFormat/>
    <w:uiPriority w:val="0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hAnsi="Times New Roman" w:eastAsia="黑体" w:cs="Times New Roman"/>
      <w:sz w:val="28"/>
      <w:szCs w:val="28"/>
      <w:lang w:val="en-US" w:eastAsia="zh-CN" w:bidi="ar-SA"/>
    </w:rPr>
  </w:style>
  <w:style w:type="paragraph" w:customStyle="1" w:styleId="51">
    <w:name w:val="列项——（一级）"/>
    <w:qFormat/>
    <w:uiPriority w:val="0"/>
    <w:pPr>
      <w:widowControl w:val="0"/>
      <w:numPr>
        <w:ilvl w:val="0"/>
        <w:numId w:val="3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52">
    <w:name w:val="列项●（二级）"/>
    <w:qFormat/>
    <w:uiPriority w:val="0"/>
    <w:pPr>
      <w:numPr>
        <w:ilvl w:val="1"/>
        <w:numId w:val="3"/>
      </w:numPr>
      <w:tabs>
        <w:tab w:val="left" w:pos="840"/>
      </w:tabs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53">
    <w:name w:val="目次、标准名称标题"/>
    <w:basedOn w:val="1"/>
    <w:next w:val="23"/>
    <w:qFormat/>
    <w:uiPriority w:val="0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54">
    <w:name w:val="示例"/>
    <w:next w:val="55"/>
    <w:qFormat/>
    <w:uiPriority w:val="0"/>
    <w:pPr>
      <w:widowControl w:val="0"/>
      <w:numPr>
        <w:ilvl w:val="0"/>
        <w:numId w:val="4"/>
      </w:numPr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55">
    <w:name w:val="示例内容"/>
    <w:qFormat/>
    <w:uiPriority w:val="0"/>
    <w:pPr>
      <w:ind w:firstLine="200" w:firstLineChars="200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56">
    <w:name w:val="数字编号列项（二级）"/>
    <w:qFormat/>
    <w:uiPriority w:val="0"/>
    <w:pPr>
      <w:numPr>
        <w:ilvl w:val="1"/>
        <w:numId w:val="5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57">
    <w:name w:val="注："/>
    <w:next w:val="23"/>
    <w:qFormat/>
    <w:uiPriority w:val="0"/>
    <w:pPr>
      <w:widowControl w:val="0"/>
      <w:numPr>
        <w:ilvl w:val="0"/>
        <w:numId w:val="6"/>
      </w:numPr>
      <w:autoSpaceDE w:val="0"/>
      <w:autoSpaceDN w:val="0"/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58">
    <w:name w:val="注×："/>
    <w:qFormat/>
    <w:uiPriority w:val="0"/>
    <w:pPr>
      <w:widowControl w:val="0"/>
      <w:numPr>
        <w:ilvl w:val="0"/>
        <w:numId w:val="7"/>
      </w:numPr>
      <w:autoSpaceDE w:val="0"/>
      <w:autoSpaceDN w:val="0"/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59">
    <w:name w:val="字母编号列项（一级）"/>
    <w:qFormat/>
    <w:uiPriority w:val="0"/>
    <w:pPr>
      <w:numPr>
        <w:ilvl w:val="0"/>
        <w:numId w:val="5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60">
    <w:name w:val="列项◆（三级）"/>
    <w:basedOn w:val="1"/>
    <w:qFormat/>
    <w:uiPriority w:val="0"/>
    <w:pPr>
      <w:numPr>
        <w:ilvl w:val="2"/>
        <w:numId w:val="3"/>
      </w:numPr>
    </w:pPr>
    <w:rPr>
      <w:rFonts w:ascii="宋体"/>
      <w:szCs w:val="21"/>
    </w:rPr>
  </w:style>
  <w:style w:type="paragraph" w:customStyle="1" w:styleId="61">
    <w:name w:val="编号列项（三级）"/>
    <w:qFormat/>
    <w:uiPriority w:val="0"/>
    <w:pPr>
      <w:numPr>
        <w:ilvl w:val="2"/>
        <w:numId w:val="5"/>
      </w:numPr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62">
    <w:name w:val="示例×："/>
    <w:basedOn w:val="41"/>
    <w:qFormat/>
    <w:uiPriority w:val="0"/>
    <w:pPr>
      <w:numPr>
        <w:numId w:val="8"/>
      </w:numPr>
      <w:spacing w:beforeLines="0" w:afterLines="0"/>
      <w:outlineLvl w:val="9"/>
    </w:pPr>
    <w:rPr>
      <w:rFonts w:ascii="宋体" w:eastAsia="宋体"/>
      <w:sz w:val="18"/>
      <w:szCs w:val="18"/>
    </w:rPr>
  </w:style>
  <w:style w:type="paragraph" w:customStyle="1" w:styleId="63">
    <w:name w:val="二级无"/>
    <w:basedOn w:val="42"/>
    <w:qFormat/>
    <w:uiPriority w:val="0"/>
    <w:pPr>
      <w:spacing w:beforeLines="0" w:afterLines="0"/>
    </w:pPr>
    <w:rPr>
      <w:rFonts w:ascii="宋体" w:eastAsia="宋体"/>
    </w:rPr>
  </w:style>
  <w:style w:type="paragraph" w:customStyle="1" w:styleId="64">
    <w:name w:val="注：（正文）"/>
    <w:basedOn w:val="57"/>
    <w:next w:val="23"/>
    <w:qFormat/>
    <w:uiPriority w:val="0"/>
  </w:style>
  <w:style w:type="paragraph" w:customStyle="1" w:styleId="65">
    <w:name w:val="注×：（正文）"/>
    <w:qFormat/>
    <w:uiPriority w:val="0"/>
    <w:pPr>
      <w:numPr>
        <w:ilvl w:val="0"/>
        <w:numId w:val="9"/>
      </w:numPr>
      <w:ind w:left="811"/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66">
    <w:name w:val="标准标志"/>
    <w:next w:val="1"/>
    <w:qFormat/>
    <w:uiPriority w:val="0"/>
    <w:pPr>
      <w:framePr w:w="2546" w:h="1389" w:hRule="exact" w:hSpace="181" w:vSpace="181" w:wrap="around" w:vAnchor="margin" w:hAnchor="margin" w:x="6522" w:y="398" w:anchorLock="1"/>
      <w:shd w:val="solid" w:color="FFFFFF" w:fill="FFFFFF"/>
      <w:spacing w:line="0" w:lineRule="atLeast"/>
      <w:jc w:val="right"/>
    </w:pPr>
    <w:rPr>
      <w:rFonts w:ascii="Times New Roman" w:hAnsi="Times New Roman" w:eastAsia="宋体" w:cs="Times New Roman"/>
      <w:b/>
      <w:w w:val="170"/>
      <w:sz w:val="96"/>
      <w:szCs w:val="96"/>
      <w:lang w:val="en-US" w:eastAsia="zh-CN" w:bidi="ar-SA"/>
    </w:rPr>
  </w:style>
  <w:style w:type="paragraph" w:customStyle="1" w:styleId="67">
    <w:name w:val="标准称谓"/>
    <w:next w:val="1"/>
    <w:qFormat/>
    <w:uiPriority w:val="0"/>
    <w:pPr>
      <w:framePr w:w="9639" w:h="624" w:hRule="exact" w:hSpace="181" w:vSpace="181" w:wrap="around" w:vAnchor="page" w:hAnchor="page" w:x="1419" w:y="2286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hAnsi="Times New Roman" w:eastAsia="宋体" w:cs="Times New Roman"/>
      <w:b/>
      <w:bCs/>
      <w:spacing w:val="20"/>
      <w:w w:val="148"/>
      <w:sz w:val="48"/>
      <w:lang w:val="en-US" w:eastAsia="zh-CN" w:bidi="ar-SA"/>
    </w:rPr>
  </w:style>
  <w:style w:type="paragraph" w:customStyle="1" w:styleId="68">
    <w:name w:val="标准书脚_偶数页"/>
    <w:qFormat/>
    <w:uiPriority w:val="0"/>
    <w:pPr>
      <w:spacing w:before="120"/>
      <w:ind w:left="221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69">
    <w:name w:val="标准书眉_偶数页"/>
    <w:basedOn w:val="49"/>
    <w:next w:val="1"/>
    <w:qFormat/>
    <w:uiPriority w:val="0"/>
    <w:pPr>
      <w:jc w:val="left"/>
    </w:pPr>
  </w:style>
  <w:style w:type="paragraph" w:customStyle="1" w:styleId="70">
    <w:name w:val="标准书眉一"/>
    <w:qFormat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71">
    <w:name w:val="参考文献"/>
    <w:basedOn w:val="1"/>
    <w:next w:val="23"/>
    <w:qFormat/>
    <w:uiPriority w:val="0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72">
    <w:name w:val="参考文献、索引标题"/>
    <w:basedOn w:val="1"/>
    <w:next w:val="23"/>
    <w:qFormat/>
    <w:uiPriority w:val="0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character" w:customStyle="1" w:styleId="73">
    <w:name w:val="发布"/>
    <w:basedOn w:val="34"/>
    <w:qFormat/>
    <w:uiPriority w:val="0"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74">
    <w:name w:val="发布部门"/>
    <w:next w:val="23"/>
    <w:qFormat/>
    <w:uiPriority w:val="0"/>
    <w:pPr>
      <w:framePr w:w="7938" w:h="1134" w:hRule="exact" w:hSpace="125" w:vSpace="181" w:wrap="around" w:vAnchor="page" w:hAnchor="page" w:x="2150" w:y="14630" w:anchorLock="1"/>
      <w:jc w:val="center"/>
    </w:pPr>
    <w:rPr>
      <w:rFonts w:ascii="宋体" w:hAnsi="Times New Roman" w:eastAsia="宋体" w:cs="Times New Roman"/>
      <w:b/>
      <w:spacing w:val="20"/>
      <w:w w:val="135"/>
      <w:sz w:val="28"/>
      <w:lang w:val="en-US" w:eastAsia="zh-CN" w:bidi="ar-SA"/>
    </w:rPr>
  </w:style>
  <w:style w:type="paragraph" w:customStyle="1" w:styleId="75">
    <w:name w:val="发布日期"/>
    <w:qFormat/>
    <w:uiPriority w:val="0"/>
    <w:pPr>
      <w:framePr w:w="3997" w:h="471" w:hRule="exact" w:vSpace="181" w:wrap="around" w:vAnchor="margin" w:hAnchor="page" w:x="7089" w:y="14097" w:anchorLock="1"/>
    </w:pPr>
    <w:rPr>
      <w:rFonts w:ascii="Times New Roman" w:hAnsi="Times New Roman" w:eastAsia="黑体" w:cs="Times New Roman"/>
      <w:sz w:val="28"/>
      <w:lang w:val="en-US" w:eastAsia="zh-CN" w:bidi="ar-SA"/>
    </w:rPr>
  </w:style>
  <w:style w:type="paragraph" w:customStyle="1" w:styleId="76">
    <w:name w:val="封面标准代替信息"/>
    <w:qFormat/>
    <w:uiPriority w:val="0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 w:hAnsi="Times New Roman" w:eastAsia="宋体" w:cs="Times New Roman"/>
      <w:sz w:val="21"/>
      <w:szCs w:val="21"/>
      <w:lang w:val="en-US" w:eastAsia="zh-CN" w:bidi="ar-SA"/>
    </w:rPr>
  </w:style>
  <w:style w:type="paragraph" w:customStyle="1" w:styleId="77">
    <w:name w:val="封面标准号1"/>
    <w:qFormat/>
    <w:uiPriority w:val="0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rFonts w:ascii="Times New Roman" w:hAnsi="Times New Roman" w:eastAsia="宋体" w:cs="Times New Roman"/>
      <w:sz w:val="28"/>
      <w:lang w:val="en-US" w:eastAsia="zh-CN" w:bidi="ar-SA"/>
    </w:rPr>
  </w:style>
  <w:style w:type="paragraph" w:customStyle="1" w:styleId="78">
    <w:name w:val="封面标准名称"/>
    <w:qFormat/>
    <w:uiPriority w:val="0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  <w:style w:type="paragraph" w:customStyle="1" w:styleId="79">
    <w:name w:val="封面标准英文名称"/>
    <w:basedOn w:val="78"/>
    <w:qFormat/>
    <w:uiPriority w:val="0"/>
    <w:pPr>
      <w:spacing w:before="370" w:line="400" w:lineRule="exact"/>
    </w:pPr>
    <w:rPr>
      <w:rFonts w:ascii="Times New Roman"/>
      <w:sz w:val="28"/>
      <w:szCs w:val="28"/>
    </w:rPr>
  </w:style>
  <w:style w:type="paragraph" w:customStyle="1" w:styleId="80">
    <w:name w:val="封面一致性程度标识"/>
    <w:basedOn w:val="79"/>
    <w:qFormat/>
    <w:uiPriority w:val="0"/>
    <w:pPr>
      <w:spacing w:before="440"/>
    </w:pPr>
    <w:rPr>
      <w:rFonts w:ascii="宋体" w:eastAsia="宋体"/>
    </w:rPr>
  </w:style>
  <w:style w:type="paragraph" w:customStyle="1" w:styleId="81">
    <w:name w:val="封面标准文稿类别"/>
    <w:basedOn w:val="80"/>
    <w:qFormat/>
    <w:uiPriority w:val="0"/>
    <w:pPr>
      <w:spacing w:after="160" w:line="240" w:lineRule="auto"/>
    </w:pPr>
    <w:rPr>
      <w:sz w:val="24"/>
    </w:rPr>
  </w:style>
  <w:style w:type="paragraph" w:customStyle="1" w:styleId="82">
    <w:name w:val="封面标准文稿编辑信息"/>
    <w:basedOn w:val="81"/>
    <w:qFormat/>
    <w:uiPriority w:val="0"/>
    <w:pPr>
      <w:spacing w:before="180" w:line="180" w:lineRule="exact"/>
    </w:pPr>
    <w:rPr>
      <w:sz w:val="21"/>
    </w:rPr>
  </w:style>
  <w:style w:type="paragraph" w:customStyle="1" w:styleId="83">
    <w:name w:val="封面正文"/>
    <w:qFormat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84">
    <w:name w:val="附录标识"/>
    <w:basedOn w:val="1"/>
    <w:next w:val="23"/>
    <w:qFormat/>
    <w:uiPriority w:val="0"/>
    <w:pPr>
      <w:keepNext/>
      <w:widowControl/>
      <w:numPr>
        <w:ilvl w:val="0"/>
        <w:numId w:val="10"/>
      </w:numPr>
      <w:shd w:val="clear" w:color="FFFFFF" w:fill="FFFFFF"/>
      <w:tabs>
        <w:tab w:val="left" w:pos="360"/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85">
    <w:name w:val="附录标题"/>
    <w:basedOn w:val="23"/>
    <w:next w:val="23"/>
    <w:qFormat/>
    <w:uiPriority w:val="0"/>
    <w:pPr>
      <w:ind w:firstLine="0" w:firstLineChars="0"/>
      <w:jc w:val="center"/>
    </w:pPr>
    <w:rPr>
      <w:rFonts w:ascii="黑体" w:eastAsia="黑体"/>
    </w:rPr>
  </w:style>
  <w:style w:type="paragraph" w:customStyle="1" w:styleId="86">
    <w:name w:val="附录表标号"/>
    <w:basedOn w:val="1"/>
    <w:next w:val="23"/>
    <w:qFormat/>
    <w:uiPriority w:val="0"/>
    <w:pPr>
      <w:numPr>
        <w:ilvl w:val="0"/>
        <w:numId w:val="11"/>
      </w:numPr>
      <w:tabs>
        <w:tab w:val="clear" w:pos="0"/>
      </w:tabs>
      <w:spacing w:line="14" w:lineRule="exact"/>
      <w:ind w:left="811" w:hanging="448"/>
      <w:jc w:val="center"/>
      <w:outlineLvl w:val="0"/>
    </w:pPr>
    <w:rPr>
      <w:color w:val="FFFFFF"/>
    </w:rPr>
  </w:style>
  <w:style w:type="paragraph" w:customStyle="1" w:styleId="87">
    <w:name w:val="附录表标题"/>
    <w:basedOn w:val="1"/>
    <w:next w:val="23"/>
    <w:qFormat/>
    <w:uiPriority w:val="0"/>
    <w:pPr>
      <w:numPr>
        <w:ilvl w:val="1"/>
        <w:numId w:val="11"/>
      </w:numPr>
      <w:tabs>
        <w:tab w:val="left" w:pos="180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88">
    <w:name w:val="附录二级条标题"/>
    <w:basedOn w:val="1"/>
    <w:next w:val="23"/>
    <w:qFormat/>
    <w:uiPriority w:val="0"/>
    <w:pPr>
      <w:widowControl/>
      <w:numPr>
        <w:ilvl w:val="3"/>
        <w:numId w:val="10"/>
      </w:numPr>
      <w:tabs>
        <w:tab w:val="left" w:pos="360"/>
      </w:tabs>
      <w:wordWrap w:val="0"/>
      <w:overflowPunct w:val="0"/>
      <w:autoSpaceDE w:val="0"/>
      <w:autoSpaceDN w:val="0"/>
      <w:spacing w:beforeLines="50" w:afterLines="50"/>
      <w:textAlignment w:val="baseline"/>
      <w:outlineLvl w:val="3"/>
    </w:pPr>
    <w:rPr>
      <w:rFonts w:ascii="黑体" w:eastAsia="黑体"/>
      <w:kern w:val="21"/>
      <w:szCs w:val="20"/>
    </w:rPr>
  </w:style>
  <w:style w:type="paragraph" w:customStyle="1" w:styleId="89">
    <w:name w:val="附录二级无"/>
    <w:basedOn w:val="88"/>
    <w:qFormat/>
    <w:uiPriority w:val="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90">
    <w:name w:val="附录公式"/>
    <w:basedOn w:val="23"/>
    <w:next w:val="23"/>
    <w:link w:val="91"/>
    <w:qFormat/>
    <w:uiPriority w:val="0"/>
  </w:style>
  <w:style w:type="character" w:customStyle="1" w:styleId="91">
    <w:name w:val="附录公式 Char"/>
    <w:basedOn w:val="47"/>
    <w:link w:val="90"/>
    <w:qFormat/>
    <w:uiPriority w:val="0"/>
  </w:style>
  <w:style w:type="paragraph" w:customStyle="1" w:styleId="92">
    <w:name w:val="附录公式编号制表符"/>
    <w:basedOn w:val="1"/>
    <w:next w:val="23"/>
    <w:qFormat/>
    <w:uiPriority w:val="0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/>
      <w:kern w:val="0"/>
      <w:szCs w:val="20"/>
    </w:rPr>
  </w:style>
  <w:style w:type="paragraph" w:customStyle="1" w:styleId="93">
    <w:name w:val="附录三级条标题"/>
    <w:basedOn w:val="88"/>
    <w:next w:val="23"/>
    <w:qFormat/>
    <w:uiPriority w:val="0"/>
    <w:pPr>
      <w:numPr>
        <w:ilvl w:val="4"/>
      </w:numPr>
      <w:outlineLvl w:val="4"/>
    </w:pPr>
  </w:style>
  <w:style w:type="paragraph" w:customStyle="1" w:styleId="94">
    <w:name w:val="附录三级无"/>
    <w:basedOn w:val="93"/>
    <w:qFormat/>
    <w:uiPriority w:val="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95">
    <w:name w:val="附录数字编号列项（二级）"/>
    <w:qFormat/>
    <w:uiPriority w:val="0"/>
    <w:pPr>
      <w:numPr>
        <w:ilvl w:val="1"/>
        <w:numId w:val="12"/>
      </w:numPr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96">
    <w:name w:val="附录四级条标题"/>
    <w:basedOn w:val="93"/>
    <w:next w:val="23"/>
    <w:qFormat/>
    <w:uiPriority w:val="0"/>
    <w:pPr>
      <w:numPr>
        <w:ilvl w:val="5"/>
      </w:numPr>
      <w:outlineLvl w:val="5"/>
    </w:pPr>
  </w:style>
  <w:style w:type="paragraph" w:customStyle="1" w:styleId="97">
    <w:name w:val="附录四级无"/>
    <w:basedOn w:val="96"/>
    <w:qFormat/>
    <w:uiPriority w:val="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98">
    <w:name w:val="附录图标号"/>
    <w:basedOn w:val="1"/>
    <w:qFormat/>
    <w:uiPriority w:val="0"/>
    <w:pPr>
      <w:keepNext/>
      <w:pageBreakBefore/>
      <w:widowControl/>
      <w:numPr>
        <w:ilvl w:val="0"/>
        <w:numId w:val="13"/>
      </w:numPr>
      <w:spacing w:line="14" w:lineRule="exact"/>
      <w:ind w:left="0" w:firstLine="363"/>
      <w:jc w:val="center"/>
      <w:outlineLvl w:val="0"/>
    </w:pPr>
    <w:rPr>
      <w:color w:val="FFFFFF"/>
    </w:rPr>
  </w:style>
  <w:style w:type="paragraph" w:customStyle="1" w:styleId="99">
    <w:name w:val="附录图标题"/>
    <w:basedOn w:val="1"/>
    <w:next w:val="23"/>
    <w:qFormat/>
    <w:uiPriority w:val="0"/>
    <w:pPr>
      <w:numPr>
        <w:ilvl w:val="1"/>
        <w:numId w:val="13"/>
      </w:numPr>
      <w:tabs>
        <w:tab w:val="left" w:pos="363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100">
    <w:name w:val="附录五级条标题"/>
    <w:basedOn w:val="96"/>
    <w:next w:val="23"/>
    <w:qFormat/>
    <w:uiPriority w:val="0"/>
    <w:pPr>
      <w:numPr>
        <w:ilvl w:val="6"/>
      </w:numPr>
      <w:outlineLvl w:val="6"/>
    </w:pPr>
  </w:style>
  <w:style w:type="paragraph" w:customStyle="1" w:styleId="101">
    <w:name w:val="附录五级无"/>
    <w:basedOn w:val="100"/>
    <w:qFormat/>
    <w:uiPriority w:val="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102">
    <w:name w:val="附录章标题"/>
    <w:next w:val="23"/>
    <w:qFormat/>
    <w:uiPriority w:val="0"/>
    <w:pPr>
      <w:numPr>
        <w:ilvl w:val="1"/>
        <w:numId w:val="10"/>
      </w:numPr>
      <w:tabs>
        <w:tab w:val="left" w:pos="360"/>
      </w:tabs>
      <w:wordWrap w:val="0"/>
      <w:overflowPunct w:val="0"/>
      <w:autoSpaceDE w:val="0"/>
      <w:spacing w:beforeLines="100" w:afterLines="100"/>
      <w:jc w:val="both"/>
      <w:textAlignment w:val="baseline"/>
      <w:outlineLvl w:val="1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103">
    <w:name w:val="附录一级条标题"/>
    <w:basedOn w:val="102"/>
    <w:next w:val="23"/>
    <w:qFormat/>
    <w:uiPriority w:val="0"/>
    <w:pPr>
      <w:numPr>
        <w:ilvl w:val="2"/>
      </w:numPr>
      <w:autoSpaceDN w:val="0"/>
      <w:spacing w:beforeLines="50" w:afterLines="50"/>
      <w:outlineLvl w:val="2"/>
    </w:pPr>
  </w:style>
  <w:style w:type="paragraph" w:customStyle="1" w:styleId="104">
    <w:name w:val="附录一级无"/>
    <w:basedOn w:val="103"/>
    <w:qFormat/>
    <w:uiPriority w:val="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105">
    <w:name w:val="附录字母编号列项（一级）"/>
    <w:qFormat/>
    <w:uiPriority w:val="0"/>
    <w:pPr>
      <w:numPr>
        <w:ilvl w:val="0"/>
        <w:numId w:val="12"/>
      </w:numPr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06">
    <w:name w:val="列项说明"/>
    <w:basedOn w:val="1"/>
    <w:qFormat/>
    <w:uiPriority w:val="0"/>
    <w:pPr>
      <w:adjustRightInd w:val="0"/>
      <w:spacing w:line="320" w:lineRule="exact"/>
      <w:ind w:left="400" w:leftChars="200" w:hanging="200" w:hangingChars="200"/>
      <w:jc w:val="left"/>
      <w:textAlignment w:val="baseline"/>
    </w:pPr>
    <w:rPr>
      <w:rFonts w:ascii="宋体"/>
      <w:kern w:val="0"/>
      <w:szCs w:val="20"/>
    </w:rPr>
  </w:style>
  <w:style w:type="paragraph" w:customStyle="1" w:styleId="107">
    <w:name w:val="列项说明数字编号"/>
    <w:qFormat/>
    <w:uiPriority w:val="0"/>
    <w:pPr>
      <w:ind w:left="600" w:leftChars="400" w:hanging="200" w:hangingChars="200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08">
    <w:name w:val="目次、索引正文"/>
    <w:qFormat/>
    <w:uiPriority w:val="0"/>
    <w:pPr>
      <w:spacing w:line="320" w:lineRule="exact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09">
    <w:name w:val="其他标准标志"/>
    <w:basedOn w:val="66"/>
    <w:qFormat/>
    <w:uiPriority w:val="0"/>
    <w:pPr>
      <w:framePr w:w="6101" w:vAnchor="page" w:hAnchor="page" w:x="4673" w:y="942"/>
    </w:pPr>
    <w:rPr>
      <w:w w:val="130"/>
    </w:rPr>
  </w:style>
  <w:style w:type="paragraph" w:customStyle="1" w:styleId="110">
    <w:name w:val="其他标准称谓"/>
    <w:next w:val="1"/>
    <w:qFormat/>
    <w:uiPriority w:val="0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hAnsi="宋体" w:eastAsia="黑体" w:cs="Times New Roman"/>
      <w:spacing w:val="-40"/>
      <w:sz w:val="48"/>
      <w:szCs w:val="52"/>
      <w:lang w:val="en-US" w:eastAsia="zh-CN" w:bidi="ar-SA"/>
    </w:rPr>
  </w:style>
  <w:style w:type="paragraph" w:customStyle="1" w:styleId="111">
    <w:name w:val="其他发布部门"/>
    <w:basedOn w:val="74"/>
    <w:qFormat/>
    <w:uiPriority w:val="0"/>
    <w:pPr>
      <w:framePr w:y="15310"/>
      <w:spacing w:line="0" w:lineRule="atLeast"/>
    </w:pPr>
    <w:rPr>
      <w:rFonts w:ascii="黑体" w:eastAsia="黑体"/>
      <w:b w:val="0"/>
    </w:rPr>
  </w:style>
  <w:style w:type="paragraph" w:customStyle="1" w:styleId="112">
    <w:name w:val="前言、引言标题"/>
    <w:next w:val="23"/>
    <w:qFormat/>
    <w:uiPriority w:val="0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113">
    <w:name w:val="三级无"/>
    <w:basedOn w:val="44"/>
    <w:qFormat/>
    <w:uiPriority w:val="0"/>
    <w:pPr>
      <w:spacing w:beforeLines="0" w:afterLines="0"/>
    </w:pPr>
    <w:rPr>
      <w:rFonts w:ascii="宋体" w:eastAsia="宋体"/>
    </w:rPr>
  </w:style>
  <w:style w:type="paragraph" w:customStyle="1" w:styleId="114">
    <w:name w:val="实施日期"/>
    <w:basedOn w:val="75"/>
    <w:qFormat/>
    <w:uiPriority w:val="0"/>
    <w:pPr>
      <w:framePr w:vAnchor="page"/>
      <w:jc w:val="right"/>
    </w:pPr>
  </w:style>
  <w:style w:type="paragraph" w:customStyle="1" w:styleId="115">
    <w:name w:val="示例后文字"/>
    <w:basedOn w:val="23"/>
    <w:next w:val="23"/>
    <w:qFormat/>
    <w:uiPriority w:val="0"/>
    <w:pPr>
      <w:ind w:firstLine="360"/>
    </w:pPr>
    <w:rPr>
      <w:sz w:val="18"/>
    </w:rPr>
  </w:style>
  <w:style w:type="paragraph" w:customStyle="1" w:styleId="116">
    <w:name w:val="首示例"/>
    <w:next w:val="23"/>
    <w:link w:val="117"/>
    <w:qFormat/>
    <w:uiPriority w:val="0"/>
    <w:pPr>
      <w:numPr>
        <w:ilvl w:val="0"/>
        <w:numId w:val="14"/>
      </w:numPr>
      <w:tabs>
        <w:tab w:val="left" w:pos="360"/>
      </w:tabs>
      <w:ind w:firstLine="0"/>
    </w:pPr>
    <w:rPr>
      <w:rFonts w:ascii="宋体" w:hAnsi="宋体" w:eastAsia="宋体" w:cs="Times New Roman"/>
      <w:kern w:val="2"/>
      <w:sz w:val="18"/>
      <w:szCs w:val="18"/>
      <w:lang w:val="en-US" w:eastAsia="zh-CN" w:bidi="ar-SA"/>
    </w:rPr>
  </w:style>
  <w:style w:type="character" w:customStyle="1" w:styleId="117">
    <w:name w:val="首示例 Char"/>
    <w:basedOn w:val="34"/>
    <w:link w:val="116"/>
    <w:qFormat/>
    <w:uiPriority w:val="0"/>
    <w:rPr>
      <w:rFonts w:ascii="宋体" w:hAnsi="宋体"/>
      <w:kern w:val="2"/>
      <w:sz w:val="18"/>
      <w:szCs w:val="18"/>
      <w:lang w:val="en-US" w:eastAsia="zh-CN" w:bidi="ar-SA"/>
    </w:rPr>
  </w:style>
  <w:style w:type="paragraph" w:customStyle="1" w:styleId="118">
    <w:name w:val="四级无"/>
    <w:basedOn w:val="45"/>
    <w:qFormat/>
    <w:uiPriority w:val="0"/>
    <w:pPr>
      <w:spacing w:beforeLines="0" w:afterLines="0"/>
    </w:pPr>
    <w:rPr>
      <w:rFonts w:ascii="宋体" w:eastAsia="宋体"/>
    </w:rPr>
  </w:style>
  <w:style w:type="paragraph" w:customStyle="1" w:styleId="119">
    <w:name w:val="条文脚注"/>
    <w:basedOn w:val="24"/>
    <w:qFormat/>
    <w:uiPriority w:val="0"/>
    <w:pPr>
      <w:numPr>
        <w:numId w:val="0"/>
      </w:numPr>
      <w:jc w:val="both"/>
    </w:pPr>
  </w:style>
  <w:style w:type="paragraph" w:customStyle="1" w:styleId="120">
    <w:name w:val="图标脚注说明"/>
    <w:basedOn w:val="23"/>
    <w:qFormat/>
    <w:uiPriority w:val="0"/>
    <w:pPr>
      <w:ind w:left="840" w:hanging="420" w:firstLineChars="0"/>
    </w:pPr>
    <w:rPr>
      <w:sz w:val="18"/>
      <w:szCs w:val="18"/>
    </w:rPr>
  </w:style>
  <w:style w:type="paragraph" w:customStyle="1" w:styleId="121">
    <w:name w:val="图表脚注说明"/>
    <w:basedOn w:val="1"/>
    <w:qFormat/>
    <w:uiPriority w:val="0"/>
    <w:pPr>
      <w:numPr>
        <w:ilvl w:val="0"/>
        <w:numId w:val="15"/>
      </w:numPr>
    </w:pPr>
    <w:rPr>
      <w:rFonts w:ascii="宋体"/>
      <w:sz w:val="18"/>
      <w:szCs w:val="18"/>
    </w:rPr>
  </w:style>
  <w:style w:type="paragraph" w:customStyle="1" w:styleId="122">
    <w:name w:val="图的脚注"/>
    <w:next w:val="23"/>
    <w:qFormat/>
    <w:uiPriority w:val="0"/>
    <w:pPr>
      <w:widowControl w:val="0"/>
      <w:ind w:left="840" w:leftChars="200" w:hanging="420" w:hangingChars="200"/>
      <w:jc w:val="both"/>
    </w:pPr>
    <w:rPr>
      <w:rFonts w:ascii="宋体" w:hAnsi="Times New Roman" w:eastAsia="宋体" w:cs="Times New Roman"/>
      <w:sz w:val="18"/>
      <w:lang w:val="en-US" w:eastAsia="zh-CN" w:bidi="ar-SA"/>
    </w:rPr>
  </w:style>
  <w:style w:type="paragraph" w:customStyle="1" w:styleId="123">
    <w:name w:val="文献分类号"/>
    <w:qFormat/>
    <w:uiPriority w:val="0"/>
    <w:pPr>
      <w:framePr w:hSpace="180" w:vSpace="180" w:wrap="around" w:vAnchor="margin" w:hAnchor="margin" w:y="1" w:anchorLock="1"/>
      <w:widowControl w:val="0"/>
      <w:textAlignment w:val="center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124">
    <w:name w:val="五级无"/>
    <w:basedOn w:val="46"/>
    <w:qFormat/>
    <w:uiPriority w:val="0"/>
    <w:pPr>
      <w:spacing w:beforeLines="0" w:afterLines="0"/>
    </w:pPr>
    <w:rPr>
      <w:rFonts w:ascii="宋体" w:eastAsia="宋体"/>
    </w:rPr>
  </w:style>
  <w:style w:type="paragraph" w:customStyle="1" w:styleId="125">
    <w:name w:val="一级无"/>
    <w:basedOn w:val="43"/>
    <w:qFormat/>
    <w:uiPriority w:val="0"/>
    <w:pPr>
      <w:spacing w:beforeLines="0" w:afterLines="0"/>
    </w:pPr>
    <w:rPr>
      <w:rFonts w:ascii="宋体" w:eastAsia="宋体"/>
    </w:rPr>
  </w:style>
  <w:style w:type="paragraph" w:customStyle="1" w:styleId="126">
    <w:name w:val="正文表标题"/>
    <w:next w:val="23"/>
    <w:qFormat/>
    <w:uiPriority w:val="0"/>
    <w:pPr>
      <w:numPr>
        <w:ilvl w:val="0"/>
        <w:numId w:val="16"/>
      </w:numPr>
      <w:tabs>
        <w:tab w:val="left" w:pos="360"/>
      </w:tabs>
      <w:spacing w:beforeLines="50" w:afterLines="50"/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27">
    <w:name w:val="正文公式编号制表符"/>
    <w:basedOn w:val="23"/>
    <w:next w:val="23"/>
    <w:qFormat/>
    <w:uiPriority w:val="0"/>
    <w:pPr>
      <w:ind w:firstLine="0" w:firstLineChars="0"/>
    </w:pPr>
  </w:style>
  <w:style w:type="paragraph" w:customStyle="1" w:styleId="128">
    <w:name w:val="正文图标题"/>
    <w:next w:val="23"/>
    <w:qFormat/>
    <w:uiPriority w:val="0"/>
    <w:pPr>
      <w:numPr>
        <w:ilvl w:val="0"/>
        <w:numId w:val="17"/>
      </w:numPr>
      <w:tabs>
        <w:tab w:val="left" w:pos="360"/>
      </w:tabs>
      <w:spacing w:beforeLines="50" w:afterLines="50"/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29">
    <w:name w:val="终结线"/>
    <w:basedOn w:val="1"/>
    <w:qFormat/>
    <w:uiPriority w:val="0"/>
    <w:pPr>
      <w:framePr w:hSpace="181" w:vSpace="181" w:wrap="around" w:vAnchor="text" w:hAnchor="margin" w:xAlign="center" w:y="285"/>
    </w:pPr>
  </w:style>
  <w:style w:type="paragraph" w:customStyle="1" w:styleId="130">
    <w:name w:val="其他发布日期"/>
    <w:basedOn w:val="75"/>
    <w:qFormat/>
    <w:uiPriority w:val="0"/>
    <w:pPr>
      <w:framePr w:vAnchor="page" w:x="1419"/>
    </w:pPr>
  </w:style>
  <w:style w:type="paragraph" w:customStyle="1" w:styleId="131">
    <w:name w:val="其他实施日期"/>
    <w:basedOn w:val="114"/>
    <w:qFormat/>
    <w:uiPriority w:val="0"/>
  </w:style>
  <w:style w:type="paragraph" w:customStyle="1" w:styleId="132">
    <w:name w:val="封面标准名称2"/>
    <w:basedOn w:val="78"/>
    <w:qFormat/>
    <w:uiPriority w:val="0"/>
    <w:pPr>
      <w:framePr w:y="4469"/>
      <w:spacing w:beforeLines="630"/>
    </w:pPr>
  </w:style>
  <w:style w:type="paragraph" w:customStyle="1" w:styleId="133">
    <w:name w:val="封面标准英文名称2"/>
    <w:basedOn w:val="79"/>
    <w:qFormat/>
    <w:uiPriority w:val="0"/>
    <w:pPr>
      <w:framePr w:y="4469"/>
    </w:pPr>
  </w:style>
  <w:style w:type="paragraph" w:customStyle="1" w:styleId="134">
    <w:name w:val="封面一致性程度标识2"/>
    <w:basedOn w:val="80"/>
    <w:qFormat/>
    <w:uiPriority w:val="0"/>
    <w:pPr>
      <w:framePr w:y="4469"/>
    </w:pPr>
  </w:style>
  <w:style w:type="paragraph" w:customStyle="1" w:styleId="135">
    <w:name w:val="封面标准文稿类别2"/>
    <w:basedOn w:val="81"/>
    <w:qFormat/>
    <w:uiPriority w:val="0"/>
    <w:pPr>
      <w:framePr w:y="4469"/>
    </w:pPr>
  </w:style>
  <w:style w:type="paragraph" w:customStyle="1" w:styleId="136">
    <w:name w:val="封面标准文稿编辑信息2"/>
    <w:basedOn w:val="82"/>
    <w:qFormat/>
    <w:uiPriority w:val="0"/>
    <w:pPr>
      <w:framePr w:y="4469"/>
    </w:pPr>
  </w:style>
  <w:style w:type="character" w:customStyle="1" w:styleId="137">
    <w:name w:val="一级条标题 Char"/>
    <w:basedOn w:val="34"/>
    <w:link w:val="43"/>
    <w:qFormat/>
    <w:uiPriority w:val="0"/>
    <w:rPr>
      <w:rFonts w:ascii="黑体" w:eastAsia="黑体"/>
      <w:sz w:val="21"/>
      <w:szCs w:val="21"/>
      <w:lang w:val="en-US" w:eastAsia="zh-CN" w:bidi="ar-SA"/>
    </w:rPr>
  </w:style>
  <w:style w:type="character" w:customStyle="1" w:styleId="138">
    <w:name w:val="章标题 Char"/>
    <w:basedOn w:val="34"/>
    <w:link w:val="41"/>
    <w:qFormat/>
    <w:uiPriority w:val="0"/>
    <w:rPr>
      <w:rFonts w:ascii="黑体" w:eastAsia="黑体"/>
      <w:sz w:val="21"/>
      <w:lang w:val="en-US" w:eastAsia="zh-CN" w:bidi="ar-SA"/>
    </w:rPr>
  </w:style>
  <w:style w:type="character" w:customStyle="1" w:styleId="139">
    <w:name w:val="批注框文本 Char"/>
    <w:basedOn w:val="34"/>
    <w:link w:val="16"/>
    <w:qFormat/>
    <w:uiPriority w:val="0"/>
    <w:rPr>
      <w:kern w:val="2"/>
      <w:sz w:val="18"/>
      <w:szCs w:val="18"/>
    </w:rPr>
  </w:style>
  <w:style w:type="character" w:customStyle="1" w:styleId="140">
    <w:name w:val="二级条标题 Char"/>
    <w:basedOn w:val="137"/>
    <w:link w:val="42"/>
    <w:qFormat/>
    <w:uiPriority w:val="0"/>
  </w:style>
  <w:style w:type="character" w:customStyle="1" w:styleId="141">
    <w:name w:val="grame"/>
    <w:basedOn w:val="34"/>
    <w:qFormat/>
    <w:uiPriority w:val="0"/>
  </w:style>
  <w:style w:type="character" w:customStyle="1" w:styleId="142">
    <w:name w:val="日期 Char"/>
    <w:basedOn w:val="34"/>
    <w:link w:val="14"/>
    <w:qFormat/>
    <w:uiPriority w:val="99"/>
    <w:rPr>
      <w:rFonts w:ascii="宋体" w:hAnsi="宋体" w:cs="宋体"/>
      <w:sz w:val="24"/>
      <w:szCs w:val="24"/>
    </w:rPr>
  </w:style>
  <w:style w:type="paragraph" w:customStyle="1" w:styleId="143">
    <w:name w:val="MTDisplayEquation"/>
    <w:basedOn w:val="23"/>
    <w:next w:val="1"/>
    <w:qFormat/>
    <w:uiPriority w:val="0"/>
    <w:pPr>
      <w:tabs>
        <w:tab w:val="center" w:pos="4680"/>
        <w:tab w:val="right" w:pos="9360"/>
        <w:tab w:val="clear" w:pos="4201"/>
        <w:tab w:val="clear" w:pos="9298"/>
      </w:tabs>
      <w:ind w:firstLine="0" w:firstLineChars="0"/>
      <w:jc w:val="center"/>
    </w:pPr>
  </w:style>
  <w:style w:type="paragraph" w:customStyle="1" w:styleId="144">
    <w:name w:val="标准文件_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wmf"/><Relationship Id="rId8" Type="http://schemas.openxmlformats.org/officeDocument/2006/relationships/oleObject" Target="embeddings/oleObject2.bin"/><Relationship Id="rId7" Type="http://schemas.openxmlformats.org/officeDocument/2006/relationships/image" Target="media/image1.wmf"/><Relationship Id="rId6" Type="http://schemas.openxmlformats.org/officeDocument/2006/relationships/oleObject" Target="embeddings/oleObject1.bin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3" Type="http://schemas.openxmlformats.org/officeDocument/2006/relationships/fontTable" Target="fontTable.xml"/><Relationship Id="rId22" Type="http://schemas.microsoft.com/office/2006/relationships/keyMapCustomizations" Target="customizations.xml"/><Relationship Id="rId21" Type="http://schemas.openxmlformats.org/officeDocument/2006/relationships/numbering" Target="numbering.xml"/><Relationship Id="rId20" Type="http://schemas.openxmlformats.org/officeDocument/2006/relationships/customXml" Target="../customXml/item1.xml"/><Relationship Id="rId2" Type="http://schemas.openxmlformats.org/officeDocument/2006/relationships/settings" Target="settings.xml"/><Relationship Id="rId19" Type="http://schemas.openxmlformats.org/officeDocument/2006/relationships/image" Target="media/image7.wmf"/><Relationship Id="rId18" Type="http://schemas.openxmlformats.org/officeDocument/2006/relationships/oleObject" Target="embeddings/oleObject7.bin"/><Relationship Id="rId17" Type="http://schemas.openxmlformats.org/officeDocument/2006/relationships/image" Target="media/image6.wmf"/><Relationship Id="rId16" Type="http://schemas.openxmlformats.org/officeDocument/2006/relationships/oleObject" Target="embeddings/oleObject6.bin"/><Relationship Id="rId15" Type="http://schemas.openxmlformats.org/officeDocument/2006/relationships/image" Target="media/image5.wmf"/><Relationship Id="rId14" Type="http://schemas.openxmlformats.org/officeDocument/2006/relationships/oleObject" Target="embeddings/oleObject5.bin"/><Relationship Id="rId13" Type="http://schemas.openxmlformats.org/officeDocument/2006/relationships/image" Target="media/image4.wmf"/><Relationship Id="rId12" Type="http://schemas.openxmlformats.org/officeDocument/2006/relationships/oleObject" Target="embeddings/oleObject4.bin"/><Relationship Id="rId11" Type="http://schemas.openxmlformats.org/officeDocument/2006/relationships/image" Target="media/image3.wmf"/><Relationship Id="rId10" Type="http://schemas.openxmlformats.org/officeDocument/2006/relationships/oleObject" Target="embeddings/oleObject3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玉米秸秆秸秆还田机械化作业技术规程征求意见稿</Template>
  <Company>zle</Company>
  <Pages>8</Pages>
  <Words>3206</Words>
  <Characters>3749</Characters>
  <Lines>15</Lines>
  <Paragraphs>4</Paragraphs>
  <TotalTime>0</TotalTime>
  <ScaleCrop>false</ScaleCrop>
  <LinksUpToDate>false</LinksUpToDate>
  <CharactersWithSpaces>3790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2018-09-03T16:05:00Z</dcterms:created>
  <dc:creator>CNIS</dc:creator>
  <cp:lastModifiedBy>zhangzhe</cp:lastModifiedBy>
  <cp:lastPrinted>2021-08-23T15:00:00Z</cp:lastPrinted>
  <dcterms:modified xsi:type="dcterms:W3CDTF">2022-10-08T14:00:04Z</dcterms:modified>
  <dc:title>标准名称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498A4C1DF0F94B629A1F1745ABAC1EA8</vt:lpwstr>
  </property>
</Properties>
</file>