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jc w:val="left"/>
        <w:rPr>
          <w:rFonts w:hint="default" w:eastAsia="黑体"/>
          <w:color w:val="000000"/>
          <w:vertAlign w:val="subscript"/>
          <w:lang w:val="en-US" w:eastAsia="zh-CN"/>
        </w:rPr>
        <w:sectPr>
          <w:headerReference r:id="rId5" w:type="first"/>
          <w:footerReference r:id="rId8" w:type="first"/>
          <w:headerReference r:id="rId3" w:type="default"/>
          <w:footerReference r:id="rId6" w:type="default"/>
          <w:headerReference r:id="rId4" w:type="even"/>
          <w:footerReference r:id="rId7" w:type="even"/>
          <w:pgSz w:w="11907" w:h="16839"/>
          <w:pgMar w:top="1418" w:right="1134" w:bottom="1134" w:left="1418" w:header="1021" w:footer="801" w:gutter="0"/>
          <w:pgNumType w:start="1"/>
          <w:cols w:space="720" w:num="1"/>
          <w:titlePg/>
          <w:docGrid w:type="lines" w:linePitch="312" w:charSpace="0"/>
        </w:sectPr>
      </w:pPr>
      <w:bookmarkStart w:id="0" w:name="SectionMark0"/>
      <w:r>
        <w:rPr>
          <w:color w:val="0000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2245995</wp:posOffset>
                </wp:positionV>
                <wp:extent cx="6121400" cy="0"/>
                <wp:effectExtent l="0" t="0" r="0" b="0"/>
                <wp:wrapNone/>
                <wp:docPr id="8" name="直线 9"/>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176.85pt;height:0pt;width:482pt;z-index:251665408;mso-width-relative:page;mso-height-relative:page;" filled="f" stroked="t" coordsize="21600,21600" o:gfxdata="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yKl/g1wAA&#10;AAgBAAAPAAAAAAAAAAEAIAAAACIAAABkcnMvZG93bnJldi54bWxQSwECFAAUAAAACACHTuJAJXmx&#10;h+YBAADcAwAADgAAAAAAAAABACAAAAAmAQAAZHJzL2Uyb0RvYy54bWxQSwUGAAAAAAYABgBZAQAA&#10;fgUAAAAA&#10;">
                <v:fill on="f" focussize="0,0"/>
                <v:stroke weight="1pt" color="#000000 [3213]" joinstyle="round"/>
                <v:imagedata o:title=""/>
                <o:lock v:ext="edit" aspectratio="f"/>
              </v:line>
            </w:pict>
          </mc:Fallback>
        </mc:AlternateContent>
      </w:r>
      <w:r>
        <w:rPr>
          <w:color w:val="00000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8672830</wp:posOffset>
                </wp:positionV>
                <wp:extent cx="6121400" cy="0"/>
                <wp:effectExtent l="0" t="0" r="0" b="0"/>
                <wp:wrapNone/>
                <wp:docPr id="9"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682.9pt;height:0pt;width:482pt;z-index:251666432;mso-width-relative:page;mso-height-relative:page;" filled="f" stroked="t" coordsize="21600,21600" o:gfxdata="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R0gPfWAAAA&#10;CgEAAA8AAAAAAAAAAQAgAAAAIgAAAGRycy9kb3ducmV2LnhtbFBLAQIUABQAAAAIAIdO4kAaCV4Z&#10;5gEAAN0DAAAOAAAAAAAAAAEAIAAAACUBAABkcnMvZTJvRG9jLnhtbFBLBQYAAAAABgAGAFkBAAB9&#10;BQAAAAA=&#10;">
                <v:fill on="f" focussize="0,0"/>
                <v:stroke weight="1pt" color="#000000 [3213]" joinstyle="round"/>
                <v:imagedata o:title=""/>
                <o:lock v:ext="edit" aspectratio="f"/>
              </v:line>
            </w:pict>
          </mc:Fallback>
        </mc:AlternateContent>
      </w:r>
      <w:r>
        <w:rPr>
          <w:color w:val="000000"/>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8764905</wp:posOffset>
                </wp:positionV>
                <wp:extent cx="6120130" cy="363220"/>
                <wp:effectExtent l="0" t="0" r="13970" b="17780"/>
                <wp:wrapNone/>
                <wp:docPr id="7"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58"/>
                              <w:rPr>
                                <w:sz w:val="32"/>
                                <w:szCs w:val="32"/>
                              </w:rPr>
                            </w:pPr>
                            <w:r>
                              <w:rPr>
                                <w:rFonts w:hint="eastAsia"/>
                                <w:sz w:val="32"/>
                                <w:szCs w:val="32"/>
                              </w:rPr>
                              <w:t xml:space="preserve">湖南省农业农村厅  </w:t>
                            </w:r>
                            <w:r>
                              <w:rPr>
                                <w:rFonts w:hint="eastAsia"/>
                                <w:sz w:val="28"/>
                                <w:szCs w:val="28"/>
                              </w:rPr>
                              <w:t>发布</w:t>
                            </w:r>
                          </w:p>
                        </w:txbxContent>
                      </wps:txbx>
                      <wps:bodyPr lIns="0" tIns="0" rIns="0" bIns="0" upright="1"/>
                    </wps:wsp>
                  </a:graphicData>
                </a:graphic>
              </wp:anchor>
            </w:drawing>
          </mc:Choice>
          <mc:Fallback>
            <w:pict>
              <v:shape id="fmFrame7" o:spid="_x0000_s1026" o:spt="202" type="#_x0000_t202" style="position:absolute;left:0pt;margin-left:0pt;margin-top:690.15pt;height:28.6pt;width:481.9pt;mso-position-horizontal-relative:margin;mso-position-vertical-relative:margin;z-index:251664384;mso-width-relative:page;mso-height-relative:page;" fillcolor="#FFFFFF" filled="t" stroked="f" coordsize="21600,21600" o:gfxdata="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FhyX9kAAAAKAQAADwAAAAAAAAABACAAAAAiAAAAZHJzL2Rvd25yZXYueG1s&#10;UEsBAhQAFAAAAAgAh07iQBbhCfC+AQAAmAMAAA4AAAAAAAAAAQAgAAAAKAEAAGRycy9lMm9Eb2Mu&#10;eG1sUEsFBgAAAAAGAAYAWQEAAFgFAAAAAA==&#10;">
                <v:fill on="t" focussize="0,0"/>
                <v:stroke on="f"/>
                <v:imagedata o:title=""/>
                <o:lock v:ext="edit" aspectratio="f"/>
                <v:textbox inset="0mm,0mm,0mm,0mm">
                  <w:txbxContent>
                    <w:p>
                      <w:pPr>
                        <w:pStyle w:val="58"/>
                        <w:rPr>
                          <w:sz w:val="32"/>
                          <w:szCs w:val="32"/>
                        </w:rPr>
                      </w:pPr>
                      <w:r>
                        <w:rPr>
                          <w:rFonts w:hint="eastAsia"/>
                          <w:sz w:val="32"/>
                          <w:szCs w:val="32"/>
                        </w:rPr>
                        <w:t xml:space="preserve">湖南省农业农村厅  </w:t>
                      </w:r>
                      <w:r>
                        <w:rPr>
                          <w:rFonts w:hint="eastAsia"/>
                          <w:sz w:val="28"/>
                          <w:szCs w:val="28"/>
                        </w:rPr>
                        <w:t>发布</w:t>
                      </w:r>
                    </w:p>
                  </w:txbxContent>
                </v:textbox>
                <w10:anchorlock/>
              </v:shape>
            </w:pict>
          </mc:Fallback>
        </mc:AlternateContent>
      </w:r>
      <w:r>
        <w:rPr>
          <w:color w:val="000000"/>
        </w:rP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8321040</wp:posOffset>
                </wp:positionV>
                <wp:extent cx="2019300" cy="312420"/>
                <wp:effectExtent l="0" t="0" r="0" b="11430"/>
                <wp:wrapNone/>
                <wp:docPr id="5"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65"/>
                              <w:rPr>
                                <w:rFonts w:ascii="黑体"/>
                              </w:rPr>
                            </w:pPr>
                            <w:r>
                              <w:rPr>
                                <w:rFonts w:hint="default" w:ascii="Times New Roman" w:hAnsi="Times New Roman" w:cs="Times New Roman"/>
                                <w:color w:val="000000"/>
                                <w:lang w:val="en-US" w:eastAsia="zh-CN"/>
                              </w:rPr>
                              <w:t>2022</w:t>
                            </w:r>
                            <w:r>
                              <w:rPr>
                                <w:rFonts w:hint="eastAsia" w:ascii="黑体"/>
                                <w:color w:val="000000"/>
                              </w:rPr>
                              <w:t>-XX-XX</w:t>
                            </w:r>
                            <w:r>
                              <w:rPr>
                                <w:rFonts w:hint="eastAsia" w:ascii="黑体"/>
                              </w:rPr>
                              <w:t>实施</w:t>
                            </w:r>
                          </w:p>
                        </w:txbxContent>
                      </wps:txbx>
                      <wps:bodyPr vert="horz" lIns="0" tIns="0" rIns="0" bIns="0" anchor="t" anchorCtr="0" upright="1"/>
                    </wps:wsp>
                  </a:graphicData>
                </a:graphic>
              </wp:anchor>
            </w:drawing>
          </mc:Choice>
          <mc:Fallback>
            <w:pict>
              <v:shape id="fmFrame6" o:spid="_x0000_s1026" o:spt="202" type="#_x0000_t202" style="position:absolute;left:0pt;margin-left:322.9pt;margin-top:655.2pt;height:24.6pt;width:159pt;mso-position-horizontal-relative:margin;mso-position-vertical-relative:margin;z-index:251663360;mso-width-relative:page;mso-height-relative:page;" fillcolor="#FFFFFF" filled="t" stroked="f" coordsize="21600,21600" o:gfxdata="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jWWsvaAAAADQEAAA8AAAAAAAAAAQAg&#10;AAAAIgAAAGRycy9kb3ducmV2LnhtbFBLAQIUABQAAAAIAIdO4kAweBsY0wEAAL0DAAAOAAAAAAAA&#10;AAEAIAAAACkBAABkcnMvZTJvRG9jLnhtbFBLBQYAAAAABgAGAFkBAABuBQAAAAA=&#10;">
                <v:fill on="t" focussize="0,0"/>
                <v:stroke on="f"/>
                <v:imagedata o:title=""/>
                <o:lock v:ext="edit" aspectratio="f"/>
                <v:textbox inset="0mm,0mm,0mm,0mm">
                  <w:txbxContent>
                    <w:p>
                      <w:pPr>
                        <w:pStyle w:val="65"/>
                        <w:rPr>
                          <w:rFonts w:ascii="黑体"/>
                        </w:rPr>
                      </w:pPr>
                      <w:r>
                        <w:rPr>
                          <w:rFonts w:hint="default" w:ascii="Times New Roman" w:hAnsi="Times New Roman" w:cs="Times New Roman"/>
                          <w:color w:val="000000"/>
                          <w:lang w:val="en-US" w:eastAsia="zh-CN"/>
                        </w:rPr>
                        <w:t>2022</w:t>
                      </w:r>
                      <w:r>
                        <w:rPr>
                          <w:rFonts w:hint="eastAsia" w:ascii="黑体"/>
                          <w:color w:val="000000"/>
                        </w:rPr>
                        <w:t>-XX-XX</w:t>
                      </w:r>
                      <w:r>
                        <w:rPr>
                          <w:rFonts w:hint="eastAsia" w:ascii="黑体"/>
                        </w:rPr>
                        <w:t>实施</w:t>
                      </w:r>
                    </w:p>
                  </w:txbxContent>
                </v:textbox>
                <w10:anchorlock/>
              </v:shape>
            </w:pict>
          </mc:Fallback>
        </mc:AlternateContent>
      </w:r>
      <w:r>
        <w:rPr>
          <w:color w:val="000000"/>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8321040</wp:posOffset>
                </wp:positionV>
                <wp:extent cx="2019300" cy="312420"/>
                <wp:effectExtent l="0" t="0" r="0" b="1143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64"/>
                              <w:rPr>
                                <w:rFonts w:ascii="黑体"/>
                              </w:rPr>
                            </w:pPr>
                            <w:r>
                              <w:rPr>
                                <w:rFonts w:hint="default" w:ascii="Times New Roman" w:hAnsi="Times New Roman" w:cs="Times New Roman"/>
                                <w:color w:val="000000"/>
                                <w:lang w:val="en-US" w:eastAsia="zh-CN"/>
                              </w:rPr>
                              <w:t>2022</w:t>
                            </w:r>
                            <w:r>
                              <w:rPr>
                                <w:rFonts w:hint="eastAsia" w:ascii="黑体"/>
                                <w:color w:val="000000"/>
                              </w:rPr>
                              <w:t>-XX-XX</w:t>
                            </w:r>
                            <w:r>
                              <w:rPr>
                                <w:rFonts w:hint="eastAsia" w:ascii="黑体"/>
                              </w:rPr>
                              <w:t>发布</w:t>
                            </w:r>
                          </w:p>
                        </w:txbxContent>
                      </wps:txbx>
                      <wps:bodyPr vert="horz" lIns="0" tIns="0" rIns="0" bIns="0" anchor="t" anchorCtr="0" upright="1"/>
                    </wps:wsp>
                  </a:graphicData>
                </a:graphic>
              </wp:anchor>
            </w:drawing>
          </mc:Choice>
          <mc:Fallback>
            <w:pict>
              <v:shape id="fmFrame5" o:spid="_x0000_s1026" o:spt="202" type="#_x0000_t202" style="position:absolute;left:0pt;margin-left:0pt;margin-top:655.2pt;height:24.6pt;width:159pt;mso-position-horizontal-relative:margin;mso-position-vertical-relative:margin;z-index:251663360;mso-width-relative:page;mso-height-relative:page;" fillcolor="#FFFFFF" filled="t" stroked="f" coordsize="21600,21600" o:gfxdata="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1HTqU2AAAAAoBAAAPAAAAAAAAAAEAIAAA&#10;ACIAAABkcnMvZG93bnJldi54bWxQSwECFAAUAAAACACHTuJAshS+2dMBAAC9AwAADgAAAAAAAAAB&#10;ACAAAAAnAQAAZHJzL2Uyb0RvYy54bWxQSwUGAAAAAAYABgBZAQAAbAUAAAAA&#10;">
                <v:fill on="t" focussize="0,0"/>
                <v:stroke on="f"/>
                <v:imagedata o:title=""/>
                <o:lock v:ext="edit" aspectratio="f"/>
                <v:textbox inset="0mm,0mm,0mm,0mm">
                  <w:txbxContent>
                    <w:p>
                      <w:pPr>
                        <w:pStyle w:val="64"/>
                        <w:rPr>
                          <w:rFonts w:ascii="黑体"/>
                        </w:rPr>
                      </w:pPr>
                      <w:r>
                        <w:rPr>
                          <w:rFonts w:hint="default" w:ascii="Times New Roman" w:hAnsi="Times New Roman" w:cs="Times New Roman"/>
                          <w:color w:val="000000"/>
                          <w:lang w:val="en-US" w:eastAsia="zh-CN"/>
                        </w:rPr>
                        <w:t>2022</w:t>
                      </w:r>
                      <w:r>
                        <w:rPr>
                          <w:rFonts w:hint="eastAsia" w:ascii="黑体"/>
                          <w:color w:val="000000"/>
                        </w:rPr>
                        <w:t>-XX-XX</w:t>
                      </w:r>
                      <w:r>
                        <w:rPr>
                          <w:rFonts w:hint="eastAsia" w:ascii="黑体"/>
                        </w:rPr>
                        <w:t>发布</w:t>
                      </w:r>
                    </w:p>
                  </w:txbxContent>
                </v:textbox>
                <w10:anchorlock/>
              </v:shape>
            </w:pict>
          </mc:Fallback>
        </mc:AlternateContent>
      </w:r>
      <w:r>
        <w:rPr>
          <w:color w:val="000000"/>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2991485</wp:posOffset>
                </wp:positionV>
                <wp:extent cx="5951220" cy="4933315"/>
                <wp:effectExtent l="0" t="0" r="11430" b="635"/>
                <wp:wrapNone/>
                <wp:docPr id="4" name="fmFrame4"/>
                <wp:cNvGraphicFramePr/>
                <a:graphic xmlns:a="http://schemas.openxmlformats.org/drawingml/2006/main">
                  <a:graphicData uri="http://schemas.microsoft.com/office/word/2010/wordprocessingShape">
                    <wps:wsp>
                      <wps:cNvSpPr txBox="1"/>
                      <wps:spPr>
                        <a:xfrm>
                          <a:off x="0" y="0"/>
                          <a:ext cx="5951220" cy="4933315"/>
                        </a:xfrm>
                        <a:prstGeom prst="rect">
                          <a:avLst/>
                        </a:prstGeom>
                        <a:solidFill>
                          <a:srgbClr val="FFFFFF"/>
                        </a:solidFill>
                        <a:ln>
                          <a:noFill/>
                        </a:ln>
                      </wps:spPr>
                      <wps:txbx>
                        <w:txbxContent>
                          <w:p>
                            <w:pPr>
                              <w:spacing w:before="169" w:line="219" w:lineRule="auto"/>
                              <w:ind w:firstLine="3120" w:firstLineChars="600"/>
                              <w:jc w:val="both"/>
                              <w:rPr>
                                <w:rFonts w:hint="eastAsia" w:ascii="黑体" w:hAnsi="Times New Roman" w:eastAsia="黑体" w:cs="Times New Roman"/>
                                <w:kern w:val="0"/>
                                <w:sz w:val="52"/>
                                <w:szCs w:val="20"/>
                                <w:lang w:val="en-US" w:eastAsia="zh-CN" w:bidi="ar-SA"/>
                              </w:rPr>
                            </w:pPr>
                          </w:p>
                          <w:p>
                            <w:pPr>
                              <w:spacing w:before="169" w:line="219" w:lineRule="auto"/>
                              <w:ind w:firstLine="3120" w:firstLineChars="600"/>
                              <w:jc w:val="both"/>
                              <w:rPr>
                                <w:rFonts w:hint="eastAsia" w:ascii="黑体" w:hAnsi="Times New Roman" w:eastAsia="黑体" w:cs="Times New Roman"/>
                                <w:kern w:val="0"/>
                                <w:sz w:val="52"/>
                                <w:szCs w:val="20"/>
                                <w:lang w:val="en-US" w:eastAsia="zh-CN" w:bidi="ar-SA"/>
                              </w:rPr>
                            </w:pPr>
                            <w:r>
                              <w:rPr>
                                <w:rFonts w:hint="eastAsia" w:ascii="黑体" w:hAnsi="Times New Roman" w:eastAsia="黑体" w:cs="Times New Roman"/>
                                <w:kern w:val="0"/>
                                <w:sz w:val="52"/>
                                <w:szCs w:val="20"/>
                                <w:lang w:val="en-US" w:eastAsia="zh-CN" w:bidi="ar-SA"/>
                              </w:rPr>
                              <w:t>水田平地深施肥机</w:t>
                            </w:r>
                          </w:p>
                          <w:p>
                            <w:pPr>
                              <w:pStyle w:val="47"/>
                            </w:pPr>
                          </w:p>
                          <w:p>
                            <w:pPr>
                              <w:pStyle w:val="61"/>
                            </w:pPr>
                          </w:p>
                        </w:txbxContent>
                      </wps:txbx>
                      <wps:bodyPr vert="horz" lIns="0" tIns="0" rIns="0" bIns="0" anchor="t" anchorCtr="0" upright="1"/>
                    </wps:wsp>
                  </a:graphicData>
                </a:graphic>
              </wp:anchor>
            </w:drawing>
          </mc:Choice>
          <mc:Fallback>
            <w:pict>
              <v:shape id="fmFrame4" o:spid="_x0000_s1026" o:spt="202" type="#_x0000_t202" style="position:absolute;left:0pt;margin-left:0pt;margin-top:235.55pt;height:388.45pt;width:468.6pt;mso-position-horizontal-relative:margin;mso-position-vertical-relative:margin;z-index:251662336;mso-width-relative:page;mso-height-relative:page;" fillcolor="#FFFFFF" filled="t" stroked="f" coordsize="21600,21600" o:gfxdata="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0d7Fg2QAAAAkBAAAPAAAAAAAAAAEAIAAA&#10;ACIAAABkcnMvZG93bnJldi54bWxQSwECFAAUAAAACACHTuJAMYWBcNIBAAC+AwAADgAAAAAAAAAB&#10;ACAAAAAoAQAAZHJzL2Uyb0RvYy54bWxQSwUGAAAAAAYABgBZAQAAbAUAAAAA&#10;">
                <v:fill on="t" focussize="0,0"/>
                <v:stroke on="f"/>
                <v:imagedata o:title=""/>
                <o:lock v:ext="edit" aspectratio="f"/>
                <v:textbox inset="0mm,0mm,0mm,0mm">
                  <w:txbxContent>
                    <w:p>
                      <w:pPr>
                        <w:spacing w:before="169" w:line="219" w:lineRule="auto"/>
                        <w:ind w:firstLine="3120" w:firstLineChars="600"/>
                        <w:jc w:val="both"/>
                        <w:rPr>
                          <w:rFonts w:hint="eastAsia" w:ascii="黑体" w:hAnsi="Times New Roman" w:eastAsia="黑体" w:cs="Times New Roman"/>
                          <w:kern w:val="0"/>
                          <w:sz w:val="52"/>
                          <w:szCs w:val="20"/>
                          <w:lang w:val="en-US" w:eastAsia="zh-CN" w:bidi="ar-SA"/>
                        </w:rPr>
                      </w:pPr>
                    </w:p>
                    <w:p>
                      <w:pPr>
                        <w:spacing w:before="169" w:line="219" w:lineRule="auto"/>
                        <w:ind w:firstLine="3120" w:firstLineChars="600"/>
                        <w:jc w:val="both"/>
                        <w:rPr>
                          <w:rFonts w:hint="eastAsia" w:ascii="黑体" w:hAnsi="Times New Roman" w:eastAsia="黑体" w:cs="Times New Roman"/>
                          <w:kern w:val="0"/>
                          <w:sz w:val="52"/>
                          <w:szCs w:val="20"/>
                          <w:lang w:val="en-US" w:eastAsia="zh-CN" w:bidi="ar-SA"/>
                        </w:rPr>
                      </w:pPr>
                      <w:r>
                        <w:rPr>
                          <w:rFonts w:hint="eastAsia" w:ascii="黑体" w:hAnsi="Times New Roman" w:eastAsia="黑体" w:cs="Times New Roman"/>
                          <w:kern w:val="0"/>
                          <w:sz w:val="52"/>
                          <w:szCs w:val="20"/>
                          <w:lang w:val="en-US" w:eastAsia="zh-CN" w:bidi="ar-SA"/>
                        </w:rPr>
                        <w:t>水田平地深施肥机</w:t>
                      </w:r>
                    </w:p>
                    <w:p>
                      <w:pPr>
                        <w:pStyle w:val="47"/>
                      </w:pPr>
                    </w:p>
                    <w:p>
                      <w:pPr>
                        <w:pStyle w:val="61"/>
                      </w:pPr>
                    </w:p>
                  </w:txbxContent>
                </v:textbox>
                <w10:anchorlock/>
              </v:shape>
            </w:pict>
          </mc:Fallback>
        </mc:AlternateContent>
      </w:r>
      <w:bookmarkStart w:id="40" w:name="_GoBack"/>
      <w:bookmarkEnd w:id="40"/>
      <w:r>
        <w:rPr>
          <w:color w:val="000000"/>
        </w:rPr>
        <mc:AlternateContent>
          <mc:Choice Requires="wps">
            <w:drawing>
              <wp:anchor distT="0" distB="0" distL="114300" distR="114300" simplePos="0" relativeHeight="251661312" behindDoc="0" locked="1" layoutInCell="1" allowOverlap="1">
                <wp:simplePos x="0" y="0"/>
                <wp:positionH relativeFrom="margin">
                  <wp:posOffset>4067175</wp:posOffset>
                </wp:positionH>
                <wp:positionV relativeFrom="margin">
                  <wp:posOffset>1671955</wp:posOffset>
                </wp:positionV>
                <wp:extent cx="1933575" cy="566420"/>
                <wp:effectExtent l="0" t="0" r="9525" b="5080"/>
                <wp:wrapNone/>
                <wp:docPr id="3" name="fmFrame3"/>
                <wp:cNvGraphicFramePr/>
                <a:graphic xmlns:a="http://schemas.openxmlformats.org/drawingml/2006/main">
                  <a:graphicData uri="http://schemas.microsoft.com/office/word/2010/wordprocessingShape">
                    <wps:wsp>
                      <wps:cNvSpPr txBox="1"/>
                      <wps:spPr>
                        <a:xfrm>
                          <a:off x="0" y="0"/>
                          <a:ext cx="1933575" cy="566420"/>
                        </a:xfrm>
                        <a:prstGeom prst="rect">
                          <a:avLst/>
                        </a:prstGeom>
                        <a:solidFill>
                          <a:srgbClr val="FFFFFF"/>
                        </a:solidFill>
                        <a:ln>
                          <a:noFill/>
                        </a:ln>
                      </wps:spPr>
                      <wps:txbx>
                        <w:txbxContent>
                          <w:p>
                            <w:pPr>
                              <w:pStyle w:val="51"/>
                              <w:keepNext w:val="0"/>
                              <w:keepLines w:val="0"/>
                              <w:pageBreakBefore w:val="0"/>
                              <w:widowControl w:val="0"/>
                              <w:kinsoku w:val="0"/>
                              <w:wordWrap/>
                              <w:overflowPunct w:val="0"/>
                              <w:topLinePunct w:val="0"/>
                              <w:autoSpaceDE w:val="0"/>
                              <w:autoSpaceDN w:val="0"/>
                              <w:bidi w:val="0"/>
                              <w:adjustRightInd w:val="0"/>
                              <w:snapToGrid/>
                              <w:spacing w:before="0" w:line="400" w:lineRule="exact"/>
                              <w:ind w:right="103" w:rightChars="49"/>
                              <w:textAlignment w:val="center"/>
                              <w:rPr>
                                <w:rFonts w:hint="eastAsia" w:ascii="黑体" w:eastAsia="黑体"/>
                                <w:lang w:val="en-US" w:eastAsia="zh-CN"/>
                              </w:rPr>
                            </w:pPr>
                            <w:r>
                              <w:rPr>
                                <w:rFonts w:ascii="黑体" w:eastAsia="黑体"/>
                              </w:rPr>
                              <w:t>DG</w:t>
                            </w:r>
                            <w:r>
                              <w:rPr>
                                <w:rFonts w:hint="eastAsia" w:ascii="黑体" w:eastAsia="黑体"/>
                              </w:rPr>
                              <w:t>43</w:t>
                            </w:r>
                            <w:r>
                              <w:rPr>
                                <w:rFonts w:ascii="黑体" w:eastAsia="黑体"/>
                              </w:rPr>
                              <w:t>/</w:t>
                            </w:r>
                            <w:r>
                              <w:rPr>
                                <w:rFonts w:hint="eastAsia" w:ascii="黑体" w:eastAsia="黑体"/>
                              </w:rPr>
                              <w:t>Z</w:t>
                            </w:r>
                            <w:r>
                              <w:rPr>
                                <w:rFonts w:hint="eastAsia" w:ascii="黑体" w:eastAsia="黑体"/>
                                <w:lang w:val="en-US" w:eastAsia="zh-CN"/>
                              </w:rPr>
                              <w:t>009</w:t>
                            </w:r>
                            <w:r>
                              <w:rPr>
                                <w:rFonts w:hint="eastAsia" w:ascii="黑体" w:eastAsia="黑体"/>
                              </w:rPr>
                              <w:t>—</w:t>
                            </w:r>
                            <w:r>
                              <w:rPr>
                                <w:rFonts w:hint="eastAsia" w:ascii="黑体" w:eastAsia="黑体"/>
                                <w:lang w:val="en-US" w:eastAsia="zh-CN"/>
                              </w:rPr>
                              <w:t>2022</w:t>
                            </w:r>
                          </w:p>
                          <w:p>
                            <w:pPr>
                              <w:pStyle w:val="51"/>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spacing w:before="0" w:line="400" w:lineRule="exact"/>
                              <w:ind w:right="103" w:rightChars="49"/>
                              <w:textAlignment w:val="center"/>
                              <w:rPr>
                                <w:rFonts w:hint="eastAsia" w:ascii="宋体" w:hAnsi="宋体" w:eastAsia="宋体" w:cs="宋体"/>
                                <w:sz w:val="21"/>
                                <w:szCs w:val="21"/>
                                <w:lang w:val="en-US" w:eastAsia="zh-CN"/>
                              </w:rPr>
                            </w:pPr>
                            <w:r>
                              <w:rPr>
                                <w:rFonts w:hint="eastAsia" w:ascii="黑体" w:eastAsia="黑体"/>
                                <w:lang w:val="en-US" w:eastAsia="zh-CN"/>
                              </w:rPr>
                              <w:t>代替DG43/Z009—2020</w:t>
                            </w:r>
                          </w:p>
                          <w:p>
                            <w:pPr>
                              <w:pStyle w:val="51"/>
                              <w:keepNext w:val="0"/>
                              <w:keepLines w:val="0"/>
                              <w:pageBreakBefore w:val="0"/>
                              <w:widowControl w:val="0"/>
                              <w:kinsoku w:val="0"/>
                              <w:wordWrap/>
                              <w:overflowPunct w:val="0"/>
                              <w:topLinePunct w:val="0"/>
                              <w:autoSpaceDE w:val="0"/>
                              <w:autoSpaceDN w:val="0"/>
                              <w:bidi w:val="0"/>
                              <w:adjustRightInd w:val="0"/>
                              <w:snapToGrid/>
                              <w:spacing w:before="0" w:line="240" w:lineRule="auto"/>
                              <w:ind w:right="103" w:rightChars="49"/>
                              <w:textAlignment w:val="center"/>
                              <w:rPr>
                                <w:rFonts w:hint="default" w:ascii="黑体" w:eastAsia="黑体"/>
                                <w:lang w:val="en-US" w:eastAsia="zh-CN"/>
                              </w:rPr>
                            </w:pPr>
                          </w:p>
                          <w:p>
                            <w:pPr>
                              <w:pStyle w:val="51"/>
                              <w:keepNext w:val="0"/>
                              <w:keepLines w:val="0"/>
                              <w:pageBreakBefore w:val="0"/>
                              <w:widowControl w:val="0"/>
                              <w:kinsoku w:val="0"/>
                              <w:wordWrap/>
                              <w:overflowPunct w:val="0"/>
                              <w:topLinePunct w:val="0"/>
                              <w:autoSpaceDE w:val="0"/>
                              <w:autoSpaceDN w:val="0"/>
                              <w:bidi w:val="0"/>
                              <w:adjustRightInd w:val="0"/>
                              <w:snapToGrid/>
                              <w:spacing w:line="240" w:lineRule="auto"/>
                              <w:ind w:right="103" w:rightChars="49"/>
                              <w:textAlignment w:val="center"/>
                              <w:rPr>
                                <w:rFonts w:ascii="黑体" w:eastAsia="黑体"/>
                              </w:rPr>
                            </w:pPr>
                          </w:p>
                        </w:txbxContent>
                      </wps:txbx>
                      <wps:bodyPr lIns="0" tIns="0" rIns="0" bIns="0" upright="1"/>
                    </wps:wsp>
                  </a:graphicData>
                </a:graphic>
              </wp:anchor>
            </w:drawing>
          </mc:Choice>
          <mc:Fallback>
            <w:pict>
              <v:shape id="fmFrame3" o:spid="_x0000_s1026" o:spt="202" type="#_x0000_t202" style="position:absolute;left:0pt;margin-left:320.25pt;margin-top:131.65pt;height:44.6pt;width:152.25pt;mso-position-horizontal-relative:margin;mso-position-vertical-relative:margin;z-index:251661312;mso-width-relative:page;mso-height-relative:page;" fillcolor="#FFFFFF" filled="t" stroked="f" coordsize="21600,21600" o:gfxdata="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mh7HTaAAAACwEAAA8AAAAAAAAAAQAgAAAAIgAAAGRycy9kb3ducmV2Lnht&#10;bFBLAQIUABQAAAAIAIdO4kB8/nijvgEAAJgDAAAOAAAAAAAAAAEAIAAAACkBAABkcnMvZTJvRG9j&#10;LnhtbFBLBQYAAAAABgAGAFkBAABZBQAAAAA=&#10;">
                <v:fill on="t" focussize="0,0"/>
                <v:stroke on="f"/>
                <v:imagedata o:title=""/>
                <o:lock v:ext="edit" aspectratio="f"/>
                <v:textbox inset="0mm,0mm,0mm,0mm">
                  <w:txbxContent>
                    <w:p>
                      <w:pPr>
                        <w:pStyle w:val="51"/>
                        <w:keepNext w:val="0"/>
                        <w:keepLines w:val="0"/>
                        <w:pageBreakBefore w:val="0"/>
                        <w:widowControl w:val="0"/>
                        <w:kinsoku w:val="0"/>
                        <w:wordWrap/>
                        <w:overflowPunct w:val="0"/>
                        <w:topLinePunct w:val="0"/>
                        <w:autoSpaceDE w:val="0"/>
                        <w:autoSpaceDN w:val="0"/>
                        <w:bidi w:val="0"/>
                        <w:adjustRightInd w:val="0"/>
                        <w:snapToGrid/>
                        <w:spacing w:before="0" w:line="400" w:lineRule="exact"/>
                        <w:ind w:right="103" w:rightChars="49"/>
                        <w:textAlignment w:val="center"/>
                        <w:rPr>
                          <w:rFonts w:hint="eastAsia" w:ascii="黑体" w:eastAsia="黑体"/>
                          <w:lang w:val="en-US" w:eastAsia="zh-CN"/>
                        </w:rPr>
                      </w:pPr>
                      <w:r>
                        <w:rPr>
                          <w:rFonts w:ascii="黑体" w:eastAsia="黑体"/>
                        </w:rPr>
                        <w:t>DG</w:t>
                      </w:r>
                      <w:r>
                        <w:rPr>
                          <w:rFonts w:hint="eastAsia" w:ascii="黑体" w:eastAsia="黑体"/>
                        </w:rPr>
                        <w:t>43</w:t>
                      </w:r>
                      <w:r>
                        <w:rPr>
                          <w:rFonts w:ascii="黑体" w:eastAsia="黑体"/>
                        </w:rPr>
                        <w:t>/</w:t>
                      </w:r>
                      <w:r>
                        <w:rPr>
                          <w:rFonts w:hint="eastAsia" w:ascii="黑体" w:eastAsia="黑体"/>
                        </w:rPr>
                        <w:t>Z</w:t>
                      </w:r>
                      <w:r>
                        <w:rPr>
                          <w:rFonts w:hint="eastAsia" w:ascii="黑体" w:eastAsia="黑体"/>
                          <w:lang w:val="en-US" w:eastAsia="zh-CN"/>
                        </w:rPr>
                        <w:t>009</w:t>
                      </w:r>
                      <w:r>
                        <w:rPr>
                          <w:rFonts w:hint="eastAsia" w:ascii="黑体" w:eastAsia="黑体"/>
                        </w:rPr>
                        <w:t>—</w:t>
                      </w:r>
                      <w:r>
                        <w:rPr>
                          <w:rFonts w:hint="eastAsia" w:ascii="黑体" w:eastAsia="黑体"/>
                          <w:lang w:val="en-US" w:eastAsia="zh-CN"/>
                        </w:rPr>
                        <w:t>2022</w:t>
                      </w:r>
                    </w:p>
                    <w:p>
                      <w:pPr>
                        <w:pStyle w:val="51"/>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spacing w:before="0" w:line="400" w:lineRule="exact"/>
                        <w:ind w:right="103" w:rightChars="49"/>
                        <w:textAlignment w:val="center"/>
                        <w:rPr>
                          <w:rFonts w:hint="eastAsia" w:ascii="宋体" w:hAnsi="宋体" w:eastAsia="宋体" w:cs="宋体"/>
                          <w:sz w:val="21"/>
                          <w:szCs w:val="21"/>
                          <w:lang w:val="en-US" w:eastAsia="zh-CN"/>
                        </w:rPr>
                      </w:pPr>
                      <w:r>
                        <w:rPr>
                          <w:rFonts w:hint="eastAsia" w:ascii="黑体" w:eastAsia="黑体"/>
                          <w:lang w:val="en-US" w:eastAsia="zh-CN"/>
                        </w:rPr>
                        <w:t>代替DG43/Z009—2020</w:t>
                      </w:r>
                    </w:p>
                    <w:p>
                      <w:pPr>
                        <w:pStyle w:val="51"/>
                        <w:keepNext w:val="0"/>
                        <w:keepLines w:val="0"/>
                        <w:pageBreakBefore w:val="0"/>
                        <w:widowControl w:val="0"/>
                        <w:kinsoku w:val="0"/>
                        <w:wordWrap/>
                        <w:overflowPunct w:val="0"/>
                        <w:topLinePunct w:val="0"/>
                        <w:autoSpaceDE w:val="0"/>
                        <w:autoSpaceDN w:val="0"/>
                        <w:bidi w:val="0"/>
                        <w:adjustRightInd w:val="0"/>
                        <w:snapToGrid/>
                        <w:spacing w:before="0" w:line="240" w:lineRule="auto"/>
                        <w:ind w:right="103" w:rightChars="49"/>
                        <w:textAlignment w:val="center"/>
                        <w:rPr>
                          <w:rFonts w:hint="default" w:ascii="黑体" w:eastAsia="黑体"/>
                          <w:lang w:val="en-US" w:eastAsia="zh-CN"/>
                        </w:rPr>
                      </w:pPr>
                    </w:p>
                    <w:p>
                      <w:pPr>
                        <w:pStyle w:val="51"/>
                        <w:keepNext w:val="0"/>
                        <w:keepLines w:val="0"/>
                        <w:pageBreakBefore w:val="0"/>
                        <w:widowControl w:val="0"/>
                        <w:kinsoku w:val="0"/>
                        <w:wordWrap/>
                        <w:overflowPunct w:val="0"/>
                        <w:topLinePunct w:val="0"/>
                        <w:autoSpaceDE w:val="0"/>
                        <w:autoSpaceDN w:val="0"/>
                        <w:bidi w:val="0"/>
                        <w:adjustRightInd w:val="0"/>
                        <w:snapToGrid/>
                        <w:spacing w:line="240" w:lineRule="auto"/>
                        <w:ind w:right="103" w:rightChars="49"/>
                        <w:textAlignment w:val="center"/>
                        <w:rPr>
                          <w:rFonts w:ascii="黑体" w:eastAsia="黑体"/>
                        </w:rPr>
                      </w:pPr>
                    </w:p>
                  </w:txbxContent>
                </v:textbox>
                <w10:anchorlock/>
              </v:shape>
            </w:pict>
          </mc:Fallback>
        </mc:AlternateContent>
      </w:r>
      <w:r>
        <w:rPr>
          <w:color w:val="000000"/>
        </w:rPr>
        <mc:AlternateContent>
          <mc:Choice Requires="wps">
            <w:drawing>
              <wp:anchor distT="0" distB="0" distL="114300" distR="114300" simplePos="0" relativeHeight="251660288" behindDoc="0" locked="1" layoutInCell="1" allowOverlap="1">
                <wp:simplePos x="0" y="0"/>
                <wp:positionH relativeFrom="margin">
                  <wp:posOffset>2806700</wp:posOffset>
                </wp:positionH>
                <wp:positionV relativeFrom="margin">
                  <wp:posOffset>107315</wp:posOffset>
                </wp:positionV>
                <wp:extent cx="3175000" cy="720090"/>
                <wp:effectExtent l="0" t="0" r="6350" b="3810"/>
                <wp:wrapNone/>
                <wp:docPr id="2"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pPr>
                              <w:pStyle w:val="66"/>
                            </w:pPr>
                            <w:r>
                              <w:t>DG</w:t>
                            </w:r>
                          </w:p>
                        </w:txbxContent>
                      </wps:txbx>
                      <wps:bodyPr lIns="0" tIns="0" rIns="0" bIns="0" upright="1"/>
                    </wps:wsp>
                  </a:graphicData>
                </a:graphic>
              </wp:anchor>
            </w:drawing>
          </mc:Choice>
          <mc:Fallback>
            <w:pict>
              <v:shape id="fmFrame8" o:spid="_x0000_s1026" o:spt="202" type="#_x0000_t202" style="position:absolute;left:0pt;margin-left:221pt;margin-top:8.45pt;height:56.7pt;width:250pt;mso-position-horizontal-relative:margin;mso-position-vertical-relative:margin;z-index:251660288;mso-width-relative:page;mso-height-relative:page;" fillcolor="#FFFFFF" filled="t" stroked="f" coordsize="21600,21600" o:gfxdata="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zs0DR2AAAAAoBAAAPAAAAAAAAAAEAIAAAACIAAABkcnMvZG93bnJldi54bWxQ&#10;SwECFAAUAAAACACHTuJACPYShL4BAACYAwAADgAAAAAAAAABACAAAAAnAQAAZHJzL2Uyb0RvYy54&#10;bWxQSwUGAAAAAAYABgBZAQAAVwUAAAAA&#10;">
                <v:fill on="t" focussize="0,0"/>
                <v:stroke on="f"/>
                <v:imagedata o:title=""/>
                <o:lock v:ext="edit" aspectratio="f"/>
                <v:textbox inset="0mm,0mm,0mm,0mm">
                  <w:txbxContent>
                    <w:p>
                      <w:pPr>
                        <w:pStyle w:val="66"/>
                      </w:pPr>
                      <w:r>
                        <w:t>DG</w:t>
                      </w:r>
                    </w:p>
                  </w:txbxContent>
                </v:textbox>
                <w10:anchorlock/>
              </v:shape>
            </w:pict>
          </mc:Fallback>
        </mc:AlternateContent>
      </w:r>
      <w:r>
        <w:rPr>
          <w:color w:val="000000"/>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1"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pPr>
                              <w:pStyle w:val="57"/>
                            </w:pPr>
                            <w:r>
                              <w:rPr>
                                <w:rFonts w:hint="eastAsia"/>
                              </w:rPr>
                              <w:t>农业机械专项鉴定大纲</w:t>
                            </w:r>
                          </w:p>
                        </w:txbxContent>
                      </wps:txbx>
                      <wps:bodyPr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9264;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g5HBdcAAAAIAQAADwAAAAAAAAABACAAAAAiAAAAZHJzL2Rvd25yZXYueG1sUEsB&#10;AhQAFAAAAAgAh07iQA7+5LW9AQAAmAMAAA4AAAAAAAAAAQAgAAAAJgEAAGRycy9lMm9Eb2MueG1s&#10;UEsFBgAAAAAGAAYAWQEAAFUFAAAAAA==&#10;">
                <v:fill on="t" focussize="0,0"/>
                <v:stroke on="f"/>
                <v:imagedata o:title=""/>
                <o:lock v:ext="edit" aspectratio="f"/>
                <v:textbox inset="0mm,0mm,0mm,0mm">
                  <w:txbxContent>
                    <w:p>
                      <w:pPr>
                        <w:pStyle w:val="57"/>
                      </w:pPr>
                      <w:r>
                        <w:rPr>
                          <w:rFonts w:hint="eastAsia"/>
                        </w:rPr>
                        <w:t>农业机械专项鉴定大纲</w:t>
                      </w:r>
                    </w:p>
                  </w:txbxContent>
                </v:textbox>
                <w10:anchorlock/>
              </v:shape>
            </w:pict>
          </mc:Fallback>
        </mc:AlternateContent>
      </w:r>
      <w:r>
        <w:rPr>
          <w:rFonts w:hint="eastAsia" w:ascii="黑体" w:eastAsia="黑体"/>
          <w:sz w:val="28"/>
          <w:szCs w:val="28"/>
        </w:rPr>
        <w:t>备案号：</w:t>
      </w:r>
      <w:r>
        <w:rPr>
          <w:rFonts w:hint="default" w:ascii="Times New Roman" w:hAnsi="Times New Roman" w:eastAsia="黑体" w:cs="Times New Roman"/>
          <w:sz w:val="28"/>
          <w:szCs w:val="28"/>
        </w:rPr>
        <w:t>Z</w:t>
      </w:r>
      <w:r>
        <w:rPr>
          <w:rFonts w:hint="eastAsia" w:ascii="黑体" w:eastAsia="黑体"/>
          <w:sz w:val="28"/>
          <w:szCs w:val="28"/>
        </w:rPr>
        <w:t>备</w:t>
      </w:r>
      <w:r>
        <w:rPr>
          <w:rFonts w:hint="default" w:ascii="Times New Roman" w:hAnsi="Times New Roman" w:eastAsia="黑体" w:cs="Times New Roman"/>
          <w:sz w:val="28"/>
          <w:szCs w:val="28"/>
        </w:rPr>
        <w:t>2022</w:t>
      </w:r>
      <w:r>
        <w:rPr>
          <w:rFonts w:hint="default" w:ascii="Times New Roman" w:hAnsi="Times New Roman" w:eastAsia="黑体" w:cs="Times New Roman"/>
          <w:sz w:val="28"/>
          <w:szCs w:val="28"/>
          <w:lang w:val="en-US" w:eastAsia="zh-CN"/>
        </w:rPr>
        <w:t>016</w:t>
      </w:r>
      <w:r>
        <w:rPr>
          <w:rFonts w:hint="eastAsia" w:ascii="黑体" w:eastAsia="黑体"/>
          <w:sz w:val="28"/>
          <w:szCs w:val="28"/>
          <w:lang w:val="en-US" w:eastAsia="zh-CN"/>
        </w:rPr>
        <w:t>号</w:t>
      </w:r>
    </w:p>
    <w:bookmarkEnd w:id="0"/>
    <w:p>
      <w:pPr>
        <w:pStyle w:val="52"/>
        <w:rPr>
          <w:color w:val="000000"/>
        </w:rPr>
      </w:pPr>
      <w:bookmarkStart w:id="1" w:name="_Toc23838"/>
      <w:bookmarkStart w:id="2" w:name="_Toc444674728"/>
      <w:bookmarkStart w:id="3" w:name="_Toc292451090"/>
      <w:bookmarkStart w:id="4" w:name="SectionMark2"/>
      <w:r>
        <w:rPr>
          <w:rFonts w:hint="eastAsia"/>
          <w:color w:val="000000"/>
        </w:rPr>
        <w:t>目    次</w:t>
      </w:r>
      <w:bookmarkEnd w:id="1"/>
      <w:bookmarkEnd w:id="2"/>
    </w:p>
    <w:p>
      <w:pPr>
        <w:pStyle w:val="6"/>
        <w:tabs>
          <w:tab w:val="right" w:leader="dot" w:pos="9355"/>
        </w:tabs>
        <w:rPr>
          <w:rFonts w:hAnsi="宋体" w:cs="宋体"/>
        </w:rPr>
      </w:pPr>
      <w:r>
        <w:rPr>
          <w:rFonts w:hint="eastAsia" w:hAnsi="宋体" w:cs="宋体"/>
          <w:color w:val="FF0000"/>
        </w:rPr>
        <w:fldChar w:fldCharType="begin"/>
      </w:r>
      <w:r>
        <w:rPr>
          <w:rFonts w:hint="eastAsia" w:hAnsi="宋体" w:cs="宋体"/>
          <w:color w:val="FF0000"/>
        </w:rPr>
        <w:instrText xml:space="preserve"> TOC \o "1-3" \h \z \u </w:instrText>
      </w:r>
      <w:r>
        <w:rPr>
          <w:rFonts w:hint="eastAsia" w:hAnsi="宋体" w:cs="宋体"/>
          <w:color w:val="FF0000"/>
        </w:rPr>
        <w:fldChar w:fldCharType="separate"/>
      </w:r>
      <w:r>
        <w:fldChar w:fldCharType="begin"/>
      </w:r>
      <w:r>
        <w:instrText xml:space="preserve"> HYPERLINK \l "_Toc9026" </w:instrText>
      </w:r>
      <w:r>
        <w:fldChar w:fldCharType="separate"/>
      </w:r>
      <w:r>
        <w:rPr>
          <w:rFonts w:hint="eastAsia" w:hAnsi="宋体" w:cs="宋体"/>
        </w:rPr>
        <w:t>前言</w:t>
      </w:r>
      <w:r>
        <w:rPr>
          <w:rFonts w:hint="eastAsia" w:hAnsi="宋体" w:cs="宋体"/>
        </w:rPr>
        <w:tab/>
      </w:r>
      <w:r>
        <w:rPr>
          <w:rFonts w:hint="eastAsia" w:hAnsi="宋体" w:cs="宋体"/>
        </w:rPr>
        <w:fldChar w:fldCharType="begin"/>
      </w:r>
      <w:r>
        <w:rPr>
          <w:rFonts w:hint="eastAsia" w:hAnsi="宋体" w:cs="宋体"/>
        </w:rPr>
        <w:instrText xml:space="preserve"> PAGEREF _Toc9026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hAnsi="宋体" w:cs="宋体"/>
        </w:rPr>
        <w:fldChar w:fldCharType="end"/>
      </w:r>
    </w:p>
    <w:p>
      <w:pPr>
        <w:pStyle w:val="5"/>
        <w:tabs>
          <w:tab w:val="right" w:leader="dot" w:pos="9355"/>
        </w:tabs>
        <w:rPr>
          <w:rFonts w:hAnsi="宋体" w:cs="宋体"/>
        </w:rPr>
      </w:pPr>
      <w:r>
        <w:fldChar w:fldCharType="begin"/>
      </w:r>
      <w:r>
        <w:instrText xml:space="preserve"> HYPERLINK \l "_Toc31163" </w:instrText>
      </w:r>
      <w:r>
        <w:fldChar w:fldCharType="separate"/>
      </w:r>
      <w:r>
        <w:rPr>
          <w:rFonts w:hint="eastAsia" w:hAnsi="宋体" w:cs="宋体"/>
        </w:rPr>
        <w:t>1  范围</w:t>
      </w:r>
      <w:r>
        <w:rPr>
          <w:rFonts w:hint="eastAsia" w:hAnsi="宋体" w:cs="宋体"/>
        </w:rPr>
        <w:tab/>
      </w:r>
      <w:r>
        <w:rPr>
          <w:rFonts w:hint="eastAsia" w:hAnsi="宋体" w:cs="宋体"/>
        </w:rPr>
        <w:fldChar w:fldCharType="begin"/>
      </w:r>
      <w:r>
        <w:rPr>
          <w:rFonts w:hint="eastAsia" w:hAnsi="宋体" w:cs="宋体"/>
        </w:rPr>
        <w:instrText xml:space="preserve"> PAGEREF _Toc31163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5"/>
        <w:tabs>
          <w:tab w:val="right" w:leader="dot" w:pos="9355"/>
        </w:tabs>
        <w:rPr>
          <w:rFonts w:hAnsi="宋体" w:cs="宋体"/>
        </w:rPr>
      </w:pPr>
      <w:r>
        <w:fldChar w:fldCharType="begin"/>
      </w:r>
      <w:r>
        <w:instrText xml:space="preserve"> HYPERLINK \l "_Toc32601" </w:instrText>
      </w:r>
      <w:r>
        <w:fldChar w:fldCharType="separate"/>
      </w:r>
      <w:r>
        <w:rPr>
          <w:rFonts w:hint="eastAsia" w:hAnsi="宋体" w:cs="宋体"/>
          <w:szCs w:val="22"/>
        </w:rPr>
        <w:t>2  规范性引用文件</w:t>
      </w:r>
      <w:r>
        <w:rPr>
          <w:rFonts w:hint="eastAsia" w:hAnsi="宋体" w:cs="宋体"/>
        </w:rPr>
        <w:tab/>
      </w:r>
      <w:r>
        <w:rPr>
          <w:rFonts w:hint="eastAsia" w:hAnsi="宋体" w:cs="宋体"/>
        </w:rPr>
        <w:fldChar w:fldCharType="begin"/>
      </w:r>
      <w:r>
        <w:rPr>
          <w:rFonts w:hint="eastAsia" w:hAnsi="宋体" w:cs="宋体"/>
        </w:rPr>
        <w:instrText xml:space="preserve"> PAGEREF _Toc32601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5"/>
        <w:tabs>
          <w:tab w:val="right" w:leader="dot" w:pos="9355"/>
        </w:tabs>
        <w:rPr>
          <w:rFonts w:hAnsi="宋体" w:cs="宋体"/>
        </w:rPr>
      </w:pPr>
      <w:r>
        <w:fldChar w:fldCharType="begin"/>
      </w:r>
      <w:r>
        <w:instrText xml:space="preserve"> HYPERLINK \l "_Toc16705" </w:instrText>
      </w:r>
      <w:r>
        <w:fldChar w:fldCharType="separate"/>
      </w:r>
      <w:r>
        <w:rPr>
          <w:rFonts w:hint="eastAsia" w:hAnsi="宋体" w:cs="宋体"/>
          <w:szCs w:val="22"/>
        </w:rPr>
        <w:t>3  基本要求</w:t>
      </w:r>
      <w:r>
        <w:rPr>
          <w:rFonts w:hint="eastAsia" w:hAnsi="宋体" w:cs="宋体"/>
        </w:rPr>
        <w:tab/>
      </w:r>
      <w:r>
        <w:rPr>
          <w:rFonts w:hint="eastAsia" w:hAnsi="宋体" w:cs="宋体"/>
        </w:rPr>
        <w:fldChar w:fldCharType="begin"/>
      </w:r>
      <w:r>
        <w:rPr>
          <w:rFonts w:hint="eastAsia" w:hAnsi="宋体" w:cs="宋体"/>
        </w:rPr>
        <w:instrText xml:space="preserve"> PAGEREF _Toc16705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4"/>
        <w:tabs>
          <w:tab w:val="right" w:leader="dot" w:pos="9355"/>
        </w:tabs>
        <w:rPr>
          <w:rFonts w:hAnsi="宋体" w:cs="宋体"/>
        </w:rPr>
      </w:pPr>
      <w:r>
        <w:fldChar w:fldCharType="begin"/>
      </w:r>
      <w:r>
        <w:instrText xml:space="preserve"> HYPERLINK \l "_Toc27537" </w:instrText>
      </w:r>
      <w:r>
        <w:fldChar w:fldCharType="separate"/>
      </w:r>
      <w:r>
        <w:rPr>
          <w:rFonts w:hint="eastAsia" w:hAnsi="宋体" w:cs="宋体"/>
          <w:szCs w:val="22"/>
        </w:rPr>
        <w:t>3.1  申请方需补充提供的文件资料</w:t>
      </w:r>
      <w:r>
        <w:rPr>
          <w:rFonts w:hint="eastAsia" w:hAnsi="宋体" w:cs="宋体"/>
        </w:rPr>
        <w:tab/>
      </w:r>
      <w:r>
        <w:rPr>
          <w:rFonts w:hint="eastAsia" w:hAnsi="宋体" w:cs="宋体"/>
        </w:rPr>
        <w:fldChar w:fldCharType="begin"/>
      </w:r>
      <w:r>
        <w:rPr>
          <w:rFonts w:hint="eastAsia" w:hAnsi="宋体" w:cs="宋体"/>
        </w:rPr>
        <w:instrText xml:space="preserve"> PAGEREF _Toc27537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4"/>
        <w:tabs>
          <w:tab w:val="right" w:leader="dot" w:pos="9355"/>
        </w:tabs>
        <w:rPr>
          <w:rFonts w:hAnsi="宋体" w:cs="宋体"/>
        </w:rPr>
      </w:pPr>
      <w:r>
        <w:fldChar w:fldCharType="begin"/>
      </w:r>
      <w:r>
        <w:instrText xml:space="preserve"> HYPERLINK \l "_Toc26420" </w:instrText>
      </w:r>
      <w:r>
        <w:fldChar w:fldCharType="separate"/>
      </w:r>
      <w:r>
        <w:rPr>
          <w:rFonts w:hint="eastAsia" w:hAnsi="宋体" w:cs="宋体"/>
          <w:szCs w:val="22"/>
        </w:rPr>
        <w:t>3.2  参数准确度及仪器设备</w:t>
      </w:r>
      <w:r>
        <w:rPr>
          <w:rFonts w:hint="eastAsia" w:hAnsi="宋体" w:cs="宋体"/>
        </w:rPr>
        <w:tab/>
      </w:r>
      <w:r>
        <w:rPr>
          <w:rFonts w:hint="eastAsia" w:hAnsi="宋体" w:cs="宋体"/>
          <w:lang w:val="en-US" w:eastAsia="zh-CN"/>
        </w:rPr>
        <w:t>1</w:t>
      </w:r>
      <w:r>
        <w:rPr>
          <w:rFonts w:hint="eastAsia" w:hAnsi="宋体" w:cs="宋体"/>
        </w:rPr>
        <w:fldChar w:fldCharType="end"/>
      </w:r>
    </w:p>
    <w:p>
      <w:pPr>
        <w:pStyle w:val="4"/>
        <w:tabs>
          <w:tab w:val="right" w:leader="dot" w:pos="9355"/>
        </w:tabs>
        <w:rPr>
          <w:rFonts w:hAnsi="宋体" w:cs="宋体"/>
        </w:rPr>
      </w:pPr>
      <w:r>
        <w:fldChar w:fldCharType="begin"/>
      </w:r>
      <w:r>
        <w:instrText xml:space="preserve"> HYPERLINK \l "_Toc2886" </w:instrText>
      </w:r>
      <w:r>
        <w:fldChar w:fldCharType="separate"/>
      </w:r>
      <w:r>
        <w:rPr>
          <w:rFonts w:hint="eastAsia" w:hAnsi="宋体" w:cs="宋体"/>
          <w:szCs w:val="22"/>
        </w:rPr>
        <w:t>3.3  样机确定</w:t>
      </w:r>
      <w:r>
        <w:rPr>
          <w:rFonts w:hint="eastAsia" w:hAnsi="宋体" w:cs="宋体"/>
        </w:rPr>
        <w:tab/>
      </w:r>
      <w:r>
        <w:rPr>
          <w:rFonts w:hint="eastAsia" w:hAnsi="宋体" w:cs="宋体"/>
        </w:rPr>
        <w:t>1</w:t>
      </w:r>
      <w:r>
        <w:rPr>
          <w:rFonts w:hint="eastAsia" w:hAnsi="宋体" w:cs="宋体"/>
        </w:rPr>
        <w:fldChar w:fldCharType="end"/>
      </w:r>
    </w:p>
    <w:p>
      <w:pPr>
        <w:pStyle w:val="5"/>
        <w:tabs>
          <w:tab w:val="right" w:leader="dot" w:pos="9355"/>
        </w:tabs>
        <w:rPr>
          <w:rFonts w:hAnsi="宋体" w:cs="宋体"/>
        </w:rPr>
      </w:pPr>
      <w:r>
        <w:fldChar w:fldCharType="begin"/>
      </w:r>
      <w:r>
        <w:instrText xml:space="preserve"> HYPERLINK \l "_Toc20065" </w:instrText>
      </w:r>
      <w:r>
        <w:fldChar w:fldCharType="separate"/>
      </w:r>
      <w:r>
        <w:rPr>
          <w:rFonts w:hint="eastAsia" w:hAnsi="宋体" w:cs="宋体"/>
          <w:szCs w:val="22"/>
        </w:rPr>
        <w:t xml:space="preserve">4    </w:t>
      </w:r>
      <w:r>
        <w:rPr>
          <w:rFonts w:hint="eastAsia"/>
          <w:color w:val="000000"/>
          <w:szCs w:val="22"/>
        </w:rPr>
        <w:t>鉴定内容和方法</w:t>
      </w:r>
      <w:r>
        <w:rPr>
          <w:rFonts w:hint="eastAsia" w:hAnsi="宋体" w:cs="宋体"/>
        </w:rPr>
        <w:tab/>
      </w:r>
      <w:r>
        <w:rPr>
          <w:rFonts w:hint="eastAsia" w:hAnsi="宋体" w:cs="宋体"/>
          <w:lang w:val="en-US" w:eastAsia="zh-CN"/>
        </w:rPr>
        <w:t>2</w:t>
      </w:r>
      <w:r>
        <w:rPr>
          <w:rFonts w:hint="eastAsia" w:hAnsi="宋体" w:cs="宋体"/>
        </w:rPr>
        <w:fldChar w:fldCharType="end"/>
      </w:r>
    </w:p>
    <w:p>
      <w:pPr>
        <w:pStyle w:val="4"/>
        <w:tabs>
          <w:tab w:val="right" w:leader="dot" w:pos="9355"/>
        </w:tabs>
        <w:rPr>
          <w:rFonts w:hint="eastAsia" w:hAnsi="宋体" w:cs="宋体"/>
          <w:szCs w:val="22"/>
        </w:rPr>
      </w:pPr>
      <w:r>
        <w:fldChar w:fldCharType="begin"/>
      </w:r>
      <w:r>
        <w:instrText xml:space="preserve"> HYPERLINK \l "_Toc12999" </w:instrText>
      </w:r>
      <w:r>
        <w:fldChar w:fldCharType="separate"/>
      </w:r>
      <w:r>
        <w:rPr>
          <w:rFonts w:hint="eastAsia" w:hAnsi="宋体" w:cs="宋体"/>
          <w:szCs w:val="22"/>
        </w:rPr>
        <w:t xml:space="preserve">4.1  </w:t>
      </w:r>
      <w:r>
        <w:rPr>
          <w:rFonts w:hint="eastAsia"/>
          <w:lang w:val="en-US" w:eastAsia="zh-CN"/>
        </w:rPr>
        <w:t>一致性检查</w:t>
      </w:r>
      <w:r>
        <w:rPr>
          <w:rFonts w:hint="eastAsia" w:hAnsi="宋体" w:cs="宋体"/>
        </w:rPr>
        <w:tab/>
      </w:r>
      <w:r>
        <w:rPr>
          <w:rFonts w:hint="eastAsia" w:hAnsi="宋体" w:cs="宋体"/>
        </w:rPr>
        <w:t>2</w:t>
      </w:r>
    </w:p>
    <w:p>
      <w:pPr>
        <w:pStyle w:val="4"/>
        <w:tabs>
          <w:tab w:val="right" w:leader="dot" w:pos="9355"/>
        </w:tabs>
        <w:rPr>
          <w:rFonts w:hAnsi="宋体" w:cs="宋体"/>
        </w:rPr>
      </w:pPr>
      <w:r>
        <w:rPr>
          <w:rFonts w:hint="eastAsia" w:hAnsi="宋体" w:cs="宋体"/>
          <w:szCs w:val="22"/>
        </w:rPr>
        <w:t>4.2</w:t>
      </w:r>
      <w:r>
        <w:rPr>
          <w:rFonts w:hint="eastAsia" w:hAnsi="宋体" w:cs="宋体"/>
          <w:szCs w:val="22"/>
          <w:lang w:val="en-US" w:eastAsia="zh-CN"/>
        </w:rPr>
        <w:t xml:space="preserve">  </w:t>
      </w:r>
      <w:r>
        <w:rPr>
          <w:rFonts w:hint="eastAsia"/>
        </w:rPr>
        <w:t>创新性评价</w:t>
      </w:r>
      <w:r>
        <w:rPr>
          <w:rFonts w:hint="eastAsia" w:hAnsi="宋体" w:cs="宋体"/>
        </w:rPr>
        <w:tab/>
      </w:r>
      <w:r>
        <w:rPr>
          <w:rFonts w:hint="eastAsia" w:hAnsi="宋体" w:cs="宋体"/>
        </w:rPr>
        <w:t>2</w:t>
      </w:r>
      <w:r>
        <w:rPr>
          <w:rFonts w:hint="eastAsia" w:hAnsi="宋体" w:cs="宋体"/>
        </w:rPr>
        <w:fldChar w:fldCharType="end"/>
      </w:r>
    </w:p>
    <w:p>
      <w:pPr>
        <w:pStyle w:val="4"/>
        <w:tabs>
          <w:tab w:val="right" w:leader="dot" w:pos="9355"/>
        </w:tabs>
        <w:rPr>
          <w:rFonts w:hAnsi="宋体" w:cs="宋体"/>
        </w:rPr>
      </w:pPr>
      <w:r>
        <w:fldChar w:fldCharType="begin"/>
      </w:r>
      <w:r>
        <w:instrText xml:space="preserve"> HYPERLINK \l "_Toc28016" </w:instrText>
      </w:r>
      <w:r>
        <w:fldChar w:fldCharType="separate"/>
      </w:r>
      <w:r>
        <w:rPr>
          <w:rFonts w:hint="eastAsia" w:hAnsi="宋体" w:cs="宋体"/>
          <w:szCs w:val="22"/>
        </w:rPr>
        <w:t>4.3</w:t>
      </w:r>
      <w:r>
        <w:rPr>
          <w:rFonts w:hint="eastAsia" w:hAnsi="宋体" w:cs="宋体"/>
          <w:szCs w:val="22"/>
          <w:lang w:val="en-US" w:eastAsia="zh-CN"/>
        </w:rPr>
        <w:t xml:space="preserve">  </w:t>
      </w:r>
      <w:r>
        <w:rPr>
          <w:rFonts w:hint="eastAsia"/>
        </w:rPr>
        <w:t>安全性检查</w:t>
      </w:r>
      <w:r>
        <w:rPr>
          <w:rFonts w:hint="eastAsia" w:hAnsi="宋体" w:cs="宋体"/>
        </w:rPr>
        <w:tab/>
      </w:r>
      <w:r>
        <w:rPr>
          <w:rFonts w:hint="eastAsia" w:hAnsi="宋体" w:cs="宋体"/>
          <w:lang w:val="en-US" w:eastAsia="zh-CN"/>
        </w:rPr>
        <w:t>3</w:t>
      </w:r>
      <w:r>
        <w:rPr>
          <w:rFonts w:hint="eastAsia" w:hAnsi="宋体" w:cs="宋体"/>
        </w:rPr>
        <w:fldChar w:fldCharType="end"/>
      </w:r>
    </w:p>
    <w:p>
      <w:pPr>
        <w:pStyle w:val="4"/>
        <w:tabs>
          <w:tab w:val="right" w:leader="dot" w:pos="9355"/>
        </w:tabs>
        <w:rPr>
          <w:rFonts w:hAnsi="宋体" w:cs="宋体"/>
        </w:rPr>
      </w:pPr>
      <w:r>
        <w:fldChar w:fldCharType="begin"/>
      </w:r>
      <w:r>
        <w:instrText xml:space="preserve"> HYPERLINK \l "_Toc1734" </w:instrText>
      </w:r>
      <w:r>
        <w:fldChar w:fldCharType="separate"/>
      </w:r>
      <w:r>
        <w:rPr>
          <w:rFonts w:hint="eastAsia" w:hAnsi="宋体" w:cs="宋体"/>
          <w:szCs w:val="22"/>
        </w:rPr>
        <w:t xml:space="preserve">4.4 </w:t>
      </w:r>
      <w:r>
        <w:rPr>
          <w:rFonts w:hint="eastAsia" w:hAnsi="宋体" w:cs="宋体"/>
          <w:szCs w:val="22"/>
          <w:lang w:val="en-US" w:eastAsia="zh-CN"/>
        </w:rPr>
        <w:t xml:space="preserve"> </w:t>
      </w:r>
      <w:r>
        <w:rPr>
          <w:rFonts w:hint="eastAsia" w:ascii="黑体" w:hAnsi="宋体"/>
          <w:kern w:val="2"/>
          <w:szCs w:val="24"/>
        </w:rPr>
        <w:t>适用地区性能试验</w:t>
      </w:r>
      <w:r>
        <w:rPr>
          <w:rFonts w:hint="eastAsia" w:hAnsi="宋体" w:cs="宋体"/>
        </w:rPr>
        <w:tab/>
      </w:r>
      <w:r>
        <w:rPr>
          <w:rFonts w:hint="eastAsia" w:hAnsi="宋体" w:cs="宋体"/>
          <w:lang w:val="en-US" w:eastAsia="zh-CN"/>
        </w:rPr>
        <w:t>3</w:t>
      </w:r>
      <w:r>
        <w:rPr>
          <w:rFonts w:hint="eastAsia" w:hAnsi="宋体" w:cs="宋体"/>
        </w:rPr>
        <w:fldChar w:fldCharType="end"/>
      </w:r>
    </w:p>
    <w:p>
      <w:pPr>
        <w:pStyle w:val="4"/>
        <w:tabs>
          <w:tab w:val="right" w:leader="dot" w:pos="9355"/>
        </w:tabs>
        <w:rPr>
          <w:rFonts w:hAnsi="宋体" w:cs="宋体"/>
        </w:rPr>
      </w:pPr>
      <w:r>
        <w:fldChar w:fldCharType="begin"/>
      </w:r>
      <w:r>
        <w:instrText xml:space="preserve"> HYPERLINK \l "_Toc17282" </w:instrText>
      </w:r>
      <w:r>
        <w:fldChar w:fldCharType="separate"/>
      </w:r>
      <w:r>
        <w:rPr>
          <w:rFonts w:hint="eastAsia" w:hAnsi="宋体" w:cs="宋体"/>
          <w:szCs w:val="22"/>
        </w:rPr>
        <w:t>4.</w:t>
      </w:r>
      <w:r>
        <w:rPr>
          <w:rFonts w:hint="eastAsia" w:hAnsi="宋体" w:cs="宋体"/>
          <w:szCs w:val="22"/>
          <w:lang w:val="en-US" w:eastAsia="zh-CN"/>
        </w:rPr>
        <w:t>5</w:t>
      </w:r>
      <w:r>
        <w:rPr>
          <w:rFonts w:hint="eastAsia" w:hAnsi="宋体" w:cs="宋体"/>
          <w:szCs w:val="22"/>
        </w:rPr>
        <w:t xml:space="preserve"> </w:t>
      </w:r>
      <w:r>
        <w:rPr>
          <w:rFonts w:hint="eastAsia" w:hAnsi="宋体" w:cs="宋体"/>
          <w:szCs w:val="22"/>
          <w:lang w:val="en-US" w:eastAsia="zh-CN"/>
        </w:rPr>
        <w:t xml:space="preserve"> </w:t>
      </w:r>
      <w:r>
        <w:rPr>
          <w:rFonts w:hint="eastAsia" w:hAnsi="宋体" w:cs="宋体"/>
          <w:szCs w:val="22"/>
        </w:rPr>
        <w:t>综合判定规则</w:t>
      </w:r>
      <w:r>
        <w:rPr>
          <w:rFonts w:hint="eastAsia" w:hAnsi="宋体" w:cs="宋体"/>
        </w:rPr>
        <w:tab/>
      </w:r>
      <w:r>
        <w:rPr>
          <w:rFonts w:hint="eastAsia" w:hAnsi="宋体" w:cs="宋体"/>
          <w:lang w:val="en-US" w:eastAsia="zh-CN"/>
        </w:rPr>
        <w:t>6</w:t>
      </w:r>
      <w:r>
        <w:rPr>
          <w:rFonts w:hint="eastAsia" w:hAnsi="宋体" w:cs="宋体"/>
        </w:rPr>
        <w:fldChar w:fldCharType="end"/>
      </w:r>
    </w:p>
    <w:p>
      <w:pPr>
        <w:pStyle w:val="4"/>
        <w:tabs>
          <w:tab w:val="right" w:leader="dot" w:pos="9355"/>
        </w:tabs>
        <w:rPr>
          <w:rFonts w:hAnsi="宋体" w:cs="宋体"/>
        </w:rPr>
      </w:pPr>
      <w:r>
        <w:fldChar w:fldCharType="begin"/>
      </w:r>
      <w:r>
        <w:instrText xml:space="preserve"> HYPERLINK \l "_Toc25452" </w:instrText>
      </w:r>
      <w:r>
        <w:fldChar w:fldCharType="separate"/>
      </w:r>
      <w:r>
        <w:rPr>
          <w:rFonts w:hint="eastAsia" w:hAnsi="宋体" w:cs="宋体"/>
        </w:rPr>
        <w:t>附录A</w:t>
      </w:r>
      <w:r>
        <w:rPr>
          <w:rFonts w:hint="eastAsia" w:hAnsi="宋体" w:cs="宋体"/>
        </w:rPr>
        <w:fldChar w:fldCharType="end"/>
      </w:r>
      <w:r>
        <w:rPr>
          <w:rFonts w:hint="eastAsia" w:hAnsi="宋体" w:cs="宋体"/>
        </w:rPr>
        <w:t>（规范性附录）</w:t>
      </w:r>
      <w:r>
        <w:fldChar w:fldCharType="begin"/>
      </w:r>
      <w:r>
        <w:instrText xml:space="preserve"> HYPERLINK \l "_Toc23256" </w:instrText>
      </w:r>
      <w:r>
        <w:fldChar w:fldCharType="separate"/>
      </w:r>
      <w:r>
        <w:rPr>
          <w:rFonts w:hint="eastAsia" w:hAnsi="宋体" w:cs="宋体"/>
        </w:rPr>
        <w:t>产品规格表</w:t>
      </w:r>
      <w:r>
        <w:rPr>
          <w:rFonts w:hint="eastAsia" w:hAnsi="宋体" w:cs="宋体"/>
        </w:rPr>
        <w:tab/>
      </w:r>
      <w:r>
        <w:rPr>
          <w:rFonts w:hint="eastAsia" w:hAnsi="宋体" w:cs="宋体"/>
          <w:lang w:val="en-US" w:eastAsia="zh-CN"/>
        </w:rPr>
        <w:t>8</w:t>
      </w:r>
      <w:r>
        <w:rPr>
          <w:rFonts w:hint="eastAsia" w:hAnsi="宋体" w:cs="宋体"/>
        </w:rPr>
        <w:fldChar w:fldCharType="end"/>
      </w:r>
    </w:p>
    <w:p>
      <w:pPr>
        <w:pStyle w:val="4"/>
        <w:tabs>
          <w:tab w:val="right" w:leader="dot" w:pos="9355"/>
        </w:tabs>
        <w:rPr>
          <w:rFonts w:hAnsi="宋体" w:cs="宋体"/>
        </w:rPr>
      </w:pPr>
    </w:p>
    <w:p>
      <w:pPr>
        <w:rPr>
          <w:rFonts w:ascii="宋体" w:hAnsi="宋体" w:cs="宋体"/>
          <w:color w:val="FF0000"/>
        </w:rPr>
      </w:pPr>
      <w:r>
        <w:rPr>
          <w:rFonts w:hint="eastAsia" w:ascii="宋体" w:hAnsi="宋体" w:cs="宋体"/>
          <w:color w:val="FF0000"/>
        </w:rPr>
        <w:fldChar w:fldCharType="end"/>
      </w:r>
      <w:r>
        <w:rPr>
          <w:rFonts w:hint="eastAsia" w:ascii="宋体" w:hAnsi="宋体" w:cs="宋体"/>
          <w:color w:val="FF0000"/>
        </w:rPr>
        <w:t xml:space="preserve"> </w:t>
      </w: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rPr>
          <w:rFonts w:ascii="宋体" w:hAnsi="宋体" w:cs="宋体"/>
          <w:color w:val="FF0000"/>
        </w:rPr>
      </w:pPr>
    </w:p>
    <w:p>
      <w:pPr>
        <w:pStyle w:val="34"/>
        <w:rPr>
          <w:color w:val="000000"/>
        </w:rPr>
      </w:pPr>
      <w:bookmarkStart w:id="5" w:name="_Toc9026"/>
      <w:r>
        <w:rPr>
          <w:rFonts w:hint="eastAsia"/>
          <w:color w:val="000000"/>
        </w:rPr>
        <w:t>前    言</w:t>
      </w:r>
      <w:bookmarkEnd w:id="3"/>
      <w:bookmarkEnd w:id="5"/>
    </w:p>
    <w:p>
      <w:pPr>
        <w:pStyle w:val="22"/>
        <w:ind w:firstLine="420"/>
        <w:rPr>
          <w:rFonts w:hint="eastAsia"/>
          <w:color w:val="000000"/>
        </w:rPr>
      </w:pPr>
      <w:r>
        <w:rPr>
          <w:rFonts w:hint="eastAsia"/>
          <w:color w:val="000000"/>
        </w:rPr>
        <w:t>本大纲依据TZ 6—20</w:t>
      </w:r>
      <w:r>
        <w:rPr>
          <w:rFonts w:hint="eastAsia"/>
          <w:color w:val="000000"/>
          <w:lang w:val="en-US" w:eastAsia="zh-CN"/>
        </w:rPr>
        <w:t>21</w:t>
      </w:r>
      <w:r>
        <w:rPr>
          <w:rFonts w:hint="eastAsia"/>
          <w:color w:val="000000"/>
        </w:rPr>
        <w:t>《农业机械专项鉴定大纲编写规则》编制。</w:t>
      </w:r>
    </w:p>
    <w:p>
      <w:pPr>
        <w:pStyle w:val="22"/>
        <w:ind w:firstLine="420"/>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本大纲是对</w:t>
      </w:r>
      <w:r>
        <w:rPr>
          <w:rFonts w:hint="eastAsia" w:ascii="宋体" w:hAnsi="Times New Roman" w:eastAsia="宋体" w:cs="宋体"/>
          <w:color w:val="000000"/>
          <w:sz w:val="21"/>
          <w:szCs w:val="21"/>
          <w:lang w:val="en-US" w:eastAsia="zh-CN" w:bidi="ar-SA"/>
        </w:rPr>
        <w:t>DG43/Z 009—202</w:t>
      </w:r>
      <w:r>
        <w:rPr>
          <w:rFonts w:hint="eastAsia" w:cs="宋体"/>
          <w:color w:val="000000"/>
          <w:sz w:val="21"/>
          <w:szCs w:val="21"/>
          <w:lang w:val="en-US" w:eastAsia="zh-CN" w:bidi="ar-SA"/>
        </w:rPr>
        <w:t>0</w:t>
      </w:r>
      <w:r>
        <w:rPr>
          <w:rFonts w:hint="eastAsia" w:ascii="宋体" w:hAnsi="Times New Roman" w:eastAsia="宋体" w:cs="Times New Roman"/>
          <w:color w:val="000000"/>
          <w:kern w:val="0"/>
          <w:sz w:val="21"/>
          <w:szCs w:val="20"/>
          <w:lang w:val="en-US" w:eastAsia="zh-CN" w:bidi="ar-SA"/>
        </w:rPr>
        <w:t xml:space="preserve">《水田平地深施肥机》的修订。 </w:t>
      </w:r>
    </w:p>
    <w:p>
      <w:pPr>
        <w:pStyle w:val="22"/>
        <w:ind w:firstLine="420"/>
        <w:rPr>
          <w:rFonts w:hint="eastAsia" w:ascii="宋体" w:hAnsi="Times New Roman" w:eastAsia="宋体" w:cs="宋体"/>
          <w:color w:val="000000"/>
          <w:sz w:val="21"/>
          <w:szCs w:val="21"/>
          <w:lang w:val="en-US" w:eastAsia="zh-CN" w:bidi="ar-SA"/>
        </w:rPr>
      </w:pPr>
      <w:r>
        <w:rPr>
          <w:rFonts w:hint="eastAsia" w:ascii="宋体" w:hAnsi="Times New Roman" w:eastAsia="宋体" w:cs="宋体"/>
          <w:color w:val="000000"/>
          <w:sz w:val="21"/>
          <w:szCs w:val="21"/>
          <w:lang w:val="en-US" w:eastAsia="zh-CN" w:bidi="ar-SA"/>
        </w:rPr>
        <w:t>本大纲与DG43/Z 009—202</w:t>
      </w:r>
      <w:r>
        <w:rPr>
          <w:rFonts w:hint="eastAsia" w:cs="宋体"/>
          <w:color w:val="000000"/>
          <w:sz w:val="21"/>
          <w:szCs w:val="21"/>
          <w:lang w:val="en-US" w:eastAsia="zh-CN" w:bidi="ar-SA"/>
        </w:rPr>
        <w:t>0</w:t>
      </w:r>
      <w:r>
        <w:rPr>
          <w:rFonts w:hint="eastAsia" w:ascii="宋体" w:hAnsi="Times New Roman" w:eastAsia="宋体" w:cs="宋体"/>
          <w:color w:val="000000"/>
          <w:sz w:val="21"/>
          <w:szCs w:val="21"/>
          <w:lang w:val="en-US" w:eastAsia="zh-CN" w:bidi="ar-SA"/>
        </w:rPr>
        <w:t xml:space="preserve">相比，除编辑性修改外，主要技术内容变化如下： </w:t>
      </w:r>
    </w:p>
    <w:p>
      <w:pPr>
        <w:pStyle w:val="22"/>
        <w:ind w:firstLine="420"/>
        <w:rPr>
          <w:rFonts w:hint="eastAsia" w:ascii="宋体" w:hAnsi="Times New Roman" w:eastAsia="宋体" w:cs="宋体"/>
          <w:color w:val="000000"/>
          <w:sz w:val="21"/>
          <w:szCs w:val="21"/>
          <w:lang w:val="en-US" w:eastAsia="zh-CN" w:bidi="ar-SA"/>
        </w:rPr>
      </w:pPr>
      <w:r>
        <w:rPr>
          <w:rFonts w:hint="eastAsia" w:ascii="宋体" w:hAnsi="Times New Roman" w:eastAsia="宋体" w:cs="宋体"/>
          <w:color w:val="000000"/>
          <w:sz w:val="21"/>
          <w:szCs w:val="21"/>
          <w:lang w:val="en-US" w:eastAsia="zh-CN" w:bidi="ar-SA"/>
        </w:rPr>
        <w:t>—修改了范围的部分内容；</w:t>
      </w:r>
    </w:p>
    <w:p>
      <w:pPr>
        <w:pStyle w:val="22"/>
        <w:ind w:firstLine="420"/>
        <w:rPr>
          <w:rFonts w:hint="eastAsia" w:cs="宋体"/>
          <w:color w:val="000000"/>
          <w:sz w:val="21"/>
          <w:szCs w:val="21"/>
          <w:lang w:val="en-US" w:eastAsia="zh-CN" w:bidi="ar-SA"/>
        </w:rPr>
      </w:pPr>
      <w:r>
        <w:rPr>
          <w:rFonts w:hint="eastAsia" w:ascii="宋体" w:hAnsi="Times New Roman" w:eastAsia="宋体" w:cs="宋体"/>
          <w:color w:val="000000"/>
          <w:sz w:val="21"/>
          <w:szCs w:val="21"/>
          <w:lang w:val="en-US" w:eastAsia="zh-CN" w:bidi="ar-SA"/>
        </w:rPr>
        <w:t>—</w:t>
      </w:r>
      <w:r>
        <w:rPr>
          <w:rFonts w:hint="eastAsia" w:cs="宋体"/>
          <w:color w:val="000000"/>
          <w:sz w:val="21"/>
          <w:szCs w:val="21"/>
          <w:lang w:val="en-US" w:eastAsia="zh-CN" w:bidi="ar-SA"/>
        </w:rPr>
        <w:t>修改了一致性检查的有关内容；</w:t>
      </w:r>
    </w:p>
    <w:p>
      <w:pPr>
        <w:pStyle w:val="22"/>
        <w:ind w:firstLine="420"/>
        <w:rPr>
          <w:rFonts w:hint="eastAsia" w:cs="宋体"/>
          <w:color w:val="000000"/>
          <w:sz w:val="21"/>
          <w:szCs w:val="21"/>
          <w:lang w:val="en-US" w:eastAsia="zh-CN" w:bidi="ar-SA"/>
        </w:rPr>
      </w:pPr>
      <w:r>
        <w:rPr>
          <w:rFonts w:hint="eastAsia" w:cs="宋体"/>
          <w:color w:val="000000"/>
          <w:sz w:val="21"/>
          <w:szCs w:val="21"/>
          <w:lang w:val="en-US" w:eastAsia="zh-CN" w:bidi="ar-SA"/>
        </w:rPr>
        <w:t>—修改了创新性评价的有关内容；</w:t>
      </w:r>
    </w:p>
    <w:p>
      <w:pPr>
        <w:pStyle w:val="22"/>
        <w:ind w:firstLine="420"/>
        <w:rPr>
          <w:rFonts w:hint="default" w:cs="宋体"/>
          <w:color w:val="000000"/>
          <w:sz w:val="21"/>
          <w:szCs w:val="21"/>
          <w:lang w:val="en-US" w:eastAsia="zh-CN" w:bidi="ar-SA"/>
        </w:rPr>
      </w:pPr>
      <w:r>
        <w:rPr>
          <w:rFonts w:hint="eastAsia" w:cs="宋体"/>
          <w:color w:val="000000"/>
          <w:sz w:val="21"/>
          <w:szCs w:val="21"/>
          <w:lang w:val="en-US" w:eastAsia="zh-CN" w:bidi="ar-SA"/>
        </w:rPr>
        <w:t>—增加了适用地区性能试验的有关内容；</w:t>
      </w:r>
    </w:p>
    <w:p>
      <w:pPr>
        <w:pStyle w:val="22"/>
        <w:ind w:firstLine="420"/>
        <w:rPr>
          <w:rFonts w:hint="eastAsia" w:cs="宋体"/>
          <w:color w:val="000000"/>
          <w:sz w:val="21"/>
          <w:szCs w:val="21"/>
          <w:lang w:val="en-US" w:eastAsia="zh-CN" w:bidi="ar-SA"/>
        </w:rPr>
      </w:pPr>
      <w:r>
        <w:rPr>
          <w:rFonts w:hint="eastAsia" w:cs="宋体"/>
          <w:color w:val="000000"/>
          <w:sz w:val="21"/>
          <w:szCs w:val="21"/>
          <w:lang w:val="en-US" w:eastAsia="zh-CN" w:bidi="ar-SA"/>
        </w:rPr>
        <w:t>—修改了综合判定表有关内容。</w:t>
      </w:r>
    </w:p>
    <w:p>
      <w:pPr>
        <w:pStyle w:val="22"/>
        <w:ind w:firstLine="420"/>
        <w:rPr>
          <w:rFonts w:hint="eastAsia" w:ascii="宋体" w:hAnsi="Times New Roman" w:eastAsia="宋体" w:cs="宋体"/>
          <w:color w:val="000000"/>
          <w:sz w:val="21"/>
          <w:szCs w:val="21"/>
          <w:lang w:val="en-US" w:eastAsia="zh-CN" w:bidi="ar-SA"/>
        </w:rPr>
      </w:pPr>
      <w:r>
        <w:rPr>
          <w:rFonts w:hint="eastAsia" w:ascii="宋体" w:hAnsi="Times New Roman" w:eastAsia="宋体" w:cs="宋体"/>
          <w:color w:val="000000"/>
          <w:sz w:val="21"/>
          <w:szCs w:val="21"/>
          <w:lang w:val="en-US" w:eastAsia="zh-CN" w:bidi="ar-SA"/>
        </w:rPr>
        <w:t>本大纲自实施之日起代替DG43/Z 009—202</w:t>
      </w:r>
      <w:r>
        <w:rPr>
          <w:rFonts w:hint="eastAsia" w:cs="宋体"/>
          <w:color w:val="000000"/>
          <w:sz w:val="21"/>
          <w:szCs w:val="21"/>
          <w:lang w:val="en-US" w:eastAsia="zh-CN" w:bidi="ar-SA"/>
        </w:rPr>
        <w:t>0</w:t>
      </w:r>
      <w:r>
        <w:rPr>
          <w:rFonts w:hint="eastAsia" w:ascii="宋体" w:hAnsi="Times New Roman" w:eastAsia="宋体" w:cs="宋体"/>
          <w:color w:val="000000"/>
          <w:sz w:val="21"/>
          <w:szCs w:val="21"/>
          <w:lang w:val="en-US" w:eastAsia="zh-CN" w:bidi="ar-SA"/>
        </w:rPr>
        <w:t>。</w:t>
      </w:r>
    </w:p>
    <w:p>
      <w:pPr>
        <w:pStyle w:val="22"/>
        <w:ind w:firstLine="420"/>
        <w:rPr>
          <w:rFonts w:hint="eastAsia" w:ascii="宋体" w:hAnsi="Times New Roman" w:eastAsia="宋体" w:cs="宋体"/>
          <w:color w:val="000000"/>
          <w:sz w:val="21"/>
          <w:szCs w:val="21"/>
          <w:lang w:val="en-US" w:eastAsia="zh-CN" w:bidi="ar-SA"/>
        </w:rPr>
      </w:pPr>
      <w:r>
        <w:rPr>
          <w:rFonts w:hint="eastAsia" w:ascii="宋体" w:hAnsi="Times New Roman" w:eastAsia="宋体" w:cs="宋体"/>
          <w:color w:val="000000"/>
          <w:sz w:val="21"/>
          <w:szCs w:val="21"/>
          <w:lang w:val="en-US" w:eastAsia="zh-CN" w:bidi="ar-SA"/>
        </w:rPr>
        <w:t>本大纲由湖南省农业农村厅提出。</w:t>
      </w:r>
    </w:p>
    <w:p>
      <w:pPr>
        <w:pStyle w:val="22"/>
        <w:ind w:firstLine="420"/>
        <w:rPr>
          <w:rFonts w:hint="eastAsia" w:ascii="宋体" w:hAnsi="Times New Roman" w:eastAsia="宋体" w:cs="宋体"/>
          <w:color w:val="000000"/>
          <w:sz w:val="21"/>
          <w:szCs w:val="21"/>
          <w:lang w:val="en-US" w:eastAsia="zh-CN" w:bidi="ar-SA"/>
        </w:rPr>
      </w:pPr>
      <w:r>
        <w:rPr>
          <w:rFonts w:hint="eastAsia" w:ascii="宋体" w:hAnsi="Times New Roman" w:eastAsia="宋体" w:cs="宋体"/>
          <w:color w:val="000000"/>
          <w:sz w:val="21"/>
          <w:szCs w:val="21"/>
          <w:lang w:val="en-US" w:eastAsia="zh-CN" w:bidi="ar-SA"/>
        </w:rPr>
        <w:t>本大纲由湖南省农机事务中心技术归口。</w:t>
      </w:r>
    </w:p>
    <w:p>
      <w:pPr>
        <w:pStyle w:val="22"/>
        <w:ind w:firstLine="420"/>
        <w:rPr>
          <w:rFonts w:hint="eastAsia" w:ascii="宋体" w:hAnsi="Times New Roman" w:eastAsia="宋体" w:cs="宋体"/>
          <w:color w:val="000000"/>
          <w:sz w:val="21"/>
          <w:szCs w:val="21"/>
          <w:lang w:val="en-US" w:eastAsia="zh-CN" w:bidi="ar-SA"/>
        </w:rPr>
      </w:pPr>
      <w:r>
        <w:rPr>
          <w:rFonts w:hint="eastAsia" w:ascii="宋体" w:hAnsi="Times New Roman" w:eastAsia="宋体" w:cs="宋体"/>
          <w:color w:val="000000"/>
          <w:sz w:val="21"/>
          <w:szCs w:val="21"/>
          <w:lang w:val="en-US" w:eastAsia="zh-CN" w:bidi="ar-SA"/>
        </w:rPr>
        <w:t>本大纲起草单位：湖南省农机事务中心。</w:t>
      </w:r>
    </w:p>
    <w:p>
      <w:pPr>
        <w:pStyle w:val="22"/>
        <w:ind w:firstLine="420"/>
        <w:rPr>
          <w:rFonts w:hint="eastAsia" w:ascii="宋体" w:hAnsi="Times New Roman" w:eastAsia="宋体" w:cs="宋体"/>
          <w:color w:val="000000"/>
          <w:sz w:val="21"/>
          <w:szCs w:val="21"/>
          <w:lang w:val="en-US" w:eastAsia="zh-CN" w:bidi="ar-SA"/>
        </w:rPr>
      </w:pPr>
      <w:r>
        <w:rPr>
          <w:rFonts w:hint="eastAsia" w:ascii="宋体" w:hAnsi="Times New Roman" w:eastAsia="宋体" w:cs="宋体"/>
          <w:color w:val="000000"/>
          <w:sz w:val="21"/>
          <w:szCs w:val="21"/>
          <w:lang w:val="en-US" w:eastAsia="zh-CN" w:bidi="ar-SA"/>
        </w:rPr>
        <w:t>本大纲主要起草人：伍滨涛、唐海波、周谦、王超登</w:t>
      </w:r>
      <w:r>
        <w:rPr>
          <w:rFonts w:hint="eastAsia" w:cs="宋体"/>
          <w:color w:val="000000"/>
          <w:sz w:val="21"/>
          <w:szCs w:val="21"/>
          <w:lang w:val="en-US" w:eastAsia="zh-CN" w:bidi="ar-SA"/>
        </w:rPr>
        <w:t>、周阳</w:t>
      </w:r>
      <w:r>
        <w:rPr>
          <w:rFonts w:hint="eastAsia" w:ascii="宋体" w:hAnsi="Times New Roman" w:eastAsia="宋体" w:cs="宋体"/>
          <w:color w:val="000000"/>
          <w:sz w:val="21"/>
          <w:szCs w:val="21"/>
          <w:lang w:val="en-US" w:eastAsia="zh-CN" w:bidi="ar-SA"/>
        </w:rPr>
        <w:t>。</w:t>
      </w:r>
    </w:p>
    <w:p>
      <w:pPr>
        <w:pStyle w:val="22"/>
        <w:ind w:firstLine="420"/>
        <w:rPr>
          <w:rFonts w:hint="eastAsia" w:ascii="宋体" w:hAnsi="Times New Roman" w:eastAsia="宋体" w:cs="宋体"/>
          <w:color w:val="000000"/>
          <w:sz w:val="21"/>
          <w:szCs w:val="21"/>
          <w:lang w:val="en-US" w:eastAsia="zh-CN" w:bidi="ar-SA"/>
        </w:rPr>
      </w:pPr>
      <w:r>
        <w:rPr>
          <w:rFonts w:hint="eastAsia" w:ascii="宋体" w:hAnsi="Times New Roman" w:eastAsia="宋体" w:cs="宋体"/>
          <w:color w:val="000000"/>
          <w:sz w:val="21"/>
          <w:szCs w:val="21"/>
          <w:lang w:val="en-US" w:eastAsia="zh-CN" w:bidi="ar-SA"/>
        </w:rPr>
        <w:t xml:space="preserve">本大纲所代替大纲的历次版本发布情况为： </w:t>
      </w:r>
    </w:p>
    <w:p>
      <w:pPr>
        <w:pStyle w:val="22"/>
        <w:ind w:firstLine="420"/>
        <w:rPr>
          <w:rFonts w:hint="eastAsia" w:ascii="宋体" w:hAnsi="Times New Roman" w:eastAsia="宋体" w:cs="宋体"/>
          <w:color w:val="000000"/>
          <w:sz w:val="21"/>
          <w:szCs w:val="21"/>
          <w:lang w:val="en-US" w:eastAsia="zh-CN" w:bidi="ar-SA"/>
        </w:rPr>
        <w:sectPr>
          <w:headerReference r:id="rId9" w:type="default"/>
          <w:footerReference r:id="rId11" w:type="default"/>
          <w:headerReference r:id="rId10" w:type="even"/>
          <w:footerReference r:id="rId12" w:type="even"/>
          <w:pgSz w:w="11907" w:h="16839"/>
          <w:pgMar w:top="1418" w:right="1134" w:bottom="1134" w:left="1418" w:header="1021" w:footer="794" w:gutter="0"/>
          <w:pgNumType w:fmt="upperRoman" w:start="1"/>
          <w:cols w:space="720" w:num="1"/>
          <w:docGrid w:type="linesAndChars" w:linePitch="312" w:charSpace="0"/>
        </w:sectPr>
      </w:pPr>
      <w:r>
        <w:rPr>
          <w:rFonts w:hint="eastAsia" w:ascii="宋体" w:hAnsi="Times New Roman" w:eastAsia="宋体" w:cs="宋体"/>
          <w:color w:val="000000"/>
          <w:sz w:val="21"/>
          <w:szCs w:val="21"/>
          <w:lang w:val="en-US" w:eastAsia="zh-CN" w:bidi="ar-SA"/>
        </w:rPr>
        <w:t>—DG43/Z 009—202</w:t>
      </w:r>
      <w:r>
        <w:rPr>
          <w:rFonts w:hint="eastAsia" w:cs="宋体"/>
          <w:color w:val="000000"/>
          <w:sz w:val="21"/>
          <w:szCs w:val="21"/>
          <w:lang w:val="en-US" w:eastAsia="zh-CN" w:bidi="ar-SA"/>
        </w:rPr>
        <w:t>0</w:t>
      </w:r>
      <w:r>
        <w:rPr>
          <w:rFonts w:hint="eastAsia" w:ascii="宋体" w:hAnsi="Times New Roman" w:eastAsia="宋体" w:cs="宋体"/>
          <w:color w:val="000000"/>
          <w:sz w:val="21"/>
          <w:szCs w:val="21"/>
          <w:lang w:val="en-US" w:eastAsia="zh-CN" w:bidi="ar-SA"/>
        </w:rPr>
        <w:t xml:space="preserve">。 </w:t>
      </w:r>
    </w:p>
    <w:bookmarkEnd w:id="4"/>
    <w:p>
      <w:pPr>
        <w:pStyle w:val="42"/>
        <w:framePr w:w="0" w:hRule="auto" w:wrap="auto" w:vAnchor="margin" w:hAnchor="text" w:xAlign="left" w:yAlign="inline"/>
        <w:rPr>
          <w:color w:val="000000"/>
          <w:sz w:val="32"/>
        </w:rPr>
      </w:pPr>
      <w:bookmarkStart w:id="6" w:name="SectionMark4"/>
      <w:r>
        <w:rPr>
          <w:rFonts w:hint="eastAsia"/>
          <w:color w:val="000000"/>
          <w:sz w:val="32"/>
          <w:lang w:val="en-US" w:eastAsia="zh-CN"/>
        </w:rPr>
        <w:t>水田平地</w:t>
      </w:r>
      <w:r>
        <w:rPr>
          <w:rFonts w:hint="eastAsia"/>
          <w:color w:val="000000"/>
          <w:sz w:val="32"/>
        </w:rPr>
        <w:t>深施肥机</w:t>
      </w:r>
    </w:p>
    <w:p>
      <w:pPr>
        <w:pStyle w:val="48"/>
        <w:numPr>
          <w:ilvl w:val="0"/>
          <w:numId w:val="0"/>
        </w:numPr>
        <w:spacing w:beforeLines="100" w:afterLines="100"/>
        <w:rPr>
          <w:color w:val="000000"/>
        </w:rPr>
      </w:pPr>
      <w:bookmarkStart w:id="7" w:name="_Toc31163"/>
      <w:bookmarkStart w:id="8" w:name="_Toc292451091"/>
      <w:r>
        <w:rPr>
          <w:rFonts w:hint="eastAsia"/>
          <w:color w:val="000000"/>
        </w:rPr>
        <w:t>1  范围</w:t>
      </w:r>
      <w:bookmarkEnd w:id="7"/>
    </w:p>
    <w:p>
      <w:pPr>
        <w:spacing w:before="69" w:line="312" w:lineRule="exact"/>
        <w:ind w:left="422"/>
        <w:rPr>
          <w:rFonts w:ascii="宋体" w:hAnsi="宋体" w:eastAsia="宋体" w:cs="宋体"/>
          <w:sz w:val="21"/>
          <w:szCs w:val="21"/>
        </w:rPr>
      </w:pPr>
      <w:r>
        <w:rPr>
          <w:rFonts w:ascii="宋体" w:hAnsi="宋体" w:eastAsia="宋体" w:cs="宋体"/>
          <w:spacing w:val="-1"/>
          <w:position w:val="7"/>
          <w:sz w:val="21"/>
          <w:szCs w:val="21"/>
        </w:rPr>
        <w:t>本大纲规</w:t>
      </w:r>
      <w:r>
        <w:rPr>
          <w:rFonts w:ascii="宋体" w:hAnsi="宋体" w:eastAsia="宋体" w:cs="宋体"/>
          <w:position w:val="7"/>
          <w:sz w:val="21"/>
          <w:szCs w:val="21"/>
        </w:rPr>
        <w:t>定了水田平地深施肥机的专项鉴定的</w:t>
      </w:r>
      <w:r>
        <w:rPr>
          <w:rFonts w:hint="eastAsia" w:ascii="宋体" w:hAnsi="宋体" w:cs="宋体"/>
          <w:position w:val="7"/>
          <w:sz w:val="21"/>
          <w:szCs w:val="21"/>
          <w:lang w:val="en-US" w:eastAsia="zh-CN"/>
        </w:rPr>
        <w:t>鉴定</w:t>
      </w:r>
      <w:r>
        <w:rPr>
          <w:rFonts w:ascii="宋体" w:hAnsi="宋体" w:eastAsia="宋体" w:cs="宋体"/>
          <w:position w:val="7"/>
          <w:sz w:val="21"/>
          <w:szCs w:val="21"/>
        </w:rPr>
        <w:t>内容、方法和判定规则。</w:t>
      </w:r>
    </w:p>
    <w:p>
      <w:pPr>
        <w:spacing w:line="219" w:lineRule="auto"/>
        <w:ind w:left="422"/>
        <w:rPr>
          <w:szCs w:val="22"/>
        </w:rPr>
      </w:pPr>
      <w:r>
        <w:rPr>
          <w:rFonts w:ascii="宋体" w:hAnsi="宋体" w:eastAsia="宋体" w:cs="宋体"/>
          <w:spacing w:val="4"/>
          <w:sz w:val="21"/>
          <w:szCs w:val="21"/>
        </w:rPr>
        <w:t>本大纲适</w:t>
      </w:r>
      <w:r>
        <w:rPr>
          <w:rFonts w:ascii="宋体" w:hAnsi="宋体" w:eastAsia="宋体" w:cs="宋体"/>
          <w:spacing w:val="2"/>
          <w:sz w:val="21"/>
          <w:szCs w:val="21"/>
        </w:rPr>
        <w:t>用于电控式和机械式水田平地深施肥机 (以下简称施肥机)。</w:t>
      </w:r>
    </w:p>
    <w:p>
      <w:pPr>
        <w:pStyle w:val="48"/>
        <w:numPr>
          <w:ilvl w:val="0"/>
          <w:numId w:val="0"/>
        </w:numPr>
        <w:spacing w:beforeLines="100" w:afterLines="100"/>
        <w:rPr>
          <w:color w:val="000000"/>
          <w:szCs w:val="22"/>
        </w:rPr>
      </w:pPr>
      <w:bookmarkStart w:id="9" w:name="_Toc95359971"/>
      <w:bookmarkStart w:id="10" w:name="_Toc32601"/>
      <w:r>
        <w:rPr>
          <w:rFonts w:hint="eastAsia"/>
          <w:color w:val="000000"/>
          <w:szCs w:val="22"/>
        </w:rPr>
        <w:t>2  规范性引用文件</w:t>
      </w:r>
      <w:bookmarkEnd w:id="9"/>
      <w:bookmarkEnd w:id="10"/>
    </w:p>
    <w:p>
      <w:pPr>
        <w:ind w:firstLine="420" w:firstLineChars="200"/>
        <w:rPr>
          <w:rFonts w:ascii="宋体" w:hAnsi="宋体" w:cs="宋体"/>
          <w:color w:val="000000"/>
        </w:rPr>
      </w:pPr>
      <w:r>
        <w:rPr>
          <w:rFonts w:hint="eastAsia" w:ascii="宋体" w:hAnsi="宋体" w:cs="宋体"/>
          <w:color w:val="000000"/>
        </w:rPr>
        <w:t xml:space="preserve">下列文件对于本文件的应用是必不可少的。凡是注日期的引用文件，仅注日期的版本适用于本文件。凡是不注日期的引用文件，其最新版本(包括所有的修改单)适用于本文件。 </w:t>
      </w:r>
    </w:p>
    <w:p>
      <w:pPr>
        <w:autoSpaceDE w:val="0"/>
        <w:autoSpaceDN w:val="0"/>
        <w:adjustRightInd w:val="0"/>
        <w:ind w:firstLine="420" w:firstLineChars="200"/>
        <w:rPr>
          <w:szCs w:val="21"/>
        </w:rPr>
      </w:pPr>
      <w:r>
        <w:rPr>
          <w:rFonts w:hint="eastAsia" w:ascii="宋体" w:hAnsi="宋体" w:eastAsia="宋体" w:cs="宋体"/>
          <w:szCs w:val="21"/>
        </w:rPr>
        <w:t xml:space="preserve">GB 10396 </w:t>
      </w:r>
      <w:r>
        <w:rPr>
          <w:rFonts w:hint="eastAsia"/>
          <w:szCs w:val="21"/>
        </w:rPr>
        <w:t xml:space="preserve"> 农林拖拉机和机械、草坪和园艺动力机械  安全标志和危险图形  总则</w:t>
      </w:r>
    </w:p>
    <w:p>
      <w:pPr>
        <w:pStyle w:val="48"/>
        <w:numPr>
          <w:ilvl w:val="0"/>
          <w:numId w:val="0"/>
        </w:numPr>
        <w:spacing w:beforeLines="100" w:afterLines="100"/>
        <w:rPr>
          <w:color w:val="000000"/>
          <w:szCs w:val="22"/>
        </w:rPr>
      </w:pPr>
      <w:bookmarkStart w:id="11" w:name="_Toc16705"/>
      <w:r>
        <w:rPr>
          <w:rFonts w:hint="eastAsia"/>
          <w:color w:val="000000"/>
          <w:szCs w:val="22"/>
        </w:rPr>
        <w:t>3  基本要求</w:t>
      </w:r>
      <w:bookmarkEnd w:id="11"/>
    </w:p>
    <w:p>
      <w:pPr>
        <w:pStyle w:val="27"/>
        <w:numPr>
          <w:ilvl w:val="2"/>
          <w:numId w:val="0"/>
        </w:numPr>
        <w:spacing w:beforeLines="50" w:afterLines="50"/>
        <w:rPr>
          <w:rFonts w:ascii="黑体" w:hAnsi="黑体" w:cs="黑体"/>
          <w:szCs w:val="22"/>
        </w:rPr>
      </w:pPr>
      <w:bookmarkStart w:id="12" w:name="_Toc27537"/>
      <w:r>
        <w:rPr>
          <w:rFonts w:hint="eastAsia" w:ascii="黑体" w:hAnsi="黑体" w:cs="黑体"/>
          <w:szCs w:val="22"/>
        </w:rPr>
        <w:t>3.1  申请方需补充提供的</w:t>
      </w:r>
      <w:r>
        <w:rPr>
          <w:rFonts w:hint="eastAsia" w:ascii="黑体"/>
          <w:color w:val="000000"/>
          <w:szCs w:val="22"/>
        </w:rPr>
        <w:t>文件</w:t>
      </w:r>
      <w:r>
        <w:rPr>
          <w:rFonts w:hint="eastAsia" w:ascii="黑体" w:hAnsi="黑体" w:cs="黑体"/>
          <w:szCs w:val="22"/>
        </w:rPr>
        <w:t>资料</w:t>
      </w:r>
      <w:bookmarkEnd w:id="12"/>
      <w:r>
        <w:rPr>
          <w:rFonts w:hint="eastAsia" w:ascii="黑体" w:hAnsi="黑体" w:cs="黑体"/>
          <w:szCs w:val="22"/>
        </w:rPr>
        <w:t xml:space="preserve">  </w:t>
      </w:r>
    </w:p>
    <w:p>
      <w:pPr>
        <w:pStyle w:val="22"/>
        <w:tabs>
          <w:tab w:val="center" w:pos="4201"/>
          <w:tab w:val="right" w:leader="dot" w:pos="9298"/>
        </w:tabs>
        <w:ind w:firstLine="420"/>
      </w:pPr>
      <w:r>
        <w:rPr>
          <w:rFonts w:hint="eastAsia"/>
        </w:rPr>
        <w:t>除申请时提交的材料之外，需补充提供以下材料：</w:t>
      </w:r>
    </w:p>
    <w:p>
      <w:pPr>
        <w:pStyle w:val="22"/>
        <w:tabs>
          <w:tab w:val="center" w:pos="4201"/>
          <w:tab w:val="right" w:leader="dot" w:pos="9298"/>
        </w:tabs>
        <w:ind w:firstLine="420"/>
      </w:pPr>
      <w:r>
        <w:rPr>
          <w:rFonts w:hint="eastAsia"/>
        </w:rPr>
        <w:t>a) 产品规格表（见附录A）一份；</w:t>
      </w:r>
    </w:p>
    <w:p>
      <w:pPr>
        <w:pStyle w:val="22"/>
        <w:tabs>
          <w:tab w:val="center" w:pos="4201"/>
          <w:tab w:val="right" w:leader="dot" w:pos="9298"/>
        </w:tabs>
        <w:ind w:firstLine="420"/>
      </w:pPr>
      <w:r>
        <w:rPr>
          <w:rFonts w:hint="eastAsia"/>
        </w:rPr>
        <w:t>b) 样机照片(左前方45°、右前方45°、正后方、产品铭牌各1张)；</w:t>
      </w:r>
    </w:p>
    <w:p>
      <w:pPr>
        <w:pStyle w:val="22"/>
        <w:numPr>
          <w:ilvl w:val="0"/>
          <w:numId w:val="0"/>
        </w:numPr>
        <w:ind w:leftChars="200"/>
        <w:rPr>
          <w:rFonts w:hint="eastAsia"/>
        </w:rPr>
      </w:pPr>
      <w:r>
        <w:rPr>
          <w:rFonts w:hint="eastAsia"/>
        </w:rPr>
        <w:t>c) 创新性证明材料（整机或部件的发明专利，实用新型专利，科技成果评价证书，科技成果查新报告， 采用新技术、新工艺、新材料、具备新功能的证明材料之一）；</w:t>
      </w:r>
    </w:p>
    <w:p>
      <w:pPr>
        <w:pStyle w:val="22"/>
        <w:tabs>
          <w:tab w:val="center" w:pos="4201"/>
          <w:tab w:val="right" w:leader="dot" w:pos="9298"/>
        </w:tabs>
        <w:ind w:firstLine="420"/>
      </w:pPr>
      <w:r>
        <w:rPr>
          <w:rFonts w:hint="eastAsia"/>
        </w:rPr>
        <w:t>d） 承诺书一份。</w:t>
      </w:r>
    </w:p>
    <w:p>
      <w:pPr>
        <w:pStyle w:val="22"/>
        <w:tabs>
          <w:tab w:val="center" w:pos="4201"/>
          <w:tab w:val="right" w:leader="dot" w:pos="9298"/>
        </w:tabs>
        <w:ind w:firstLine="420"/>
      </w:pPr>
      <w:r>
        <w:rPr>
          <w:rFonts w:hint="eastAsia"/>
        </w:rPr>
        <w:t>以上材料需并加盖制造商公章。</w:t>
      </w:r>
    </w:p>
    <w:p>
      <w:pPr>
        <w:pStyle w:val="27"/>
        <w:numPr>
          <w:ilvl w:val="2"/>
          <w:numId w:val="0"/>
        </w:numPr>
        <w:spacing w:beforeLines="50" w:afterLines="50"/>
        <w:rPr>
          <w:rFonts w:ascii="黑体"/>
          <w:szCs w:val="21"/>
        </w:rPr>
      </w:pPr>
      <w:bookmarkStart w:id="13" w:name="_Toc17545898"/>
      <w:bookmarkStart w:id="14" w:name="_Toc20065"/>
      <w:r>
        <w:rPr>
          <w:rFonts w:hint="eastAsia" w:ascii="黑体"/>
          <w:szCs w:val="21"/>
        </w:rPr>
        <w:t>3.2  样机确定</w:t>
      </w:r>
      <w:bookmarkEnd w:id="13"/>
    </w:p>
    <w:p>
      <w:pPr>
        <w:pStyle w:val="22"/>
        <w:tabs>
          <w:tab w:val="center" w:pos="4201"/>
          <w:tab w:val="right" w:leader="dot" w:pos="9298"/>
        </w:tabs>
        <w:ind w:firstLine="420"/>
      </w:pPr>
      <w:bookmarkStart w:id="15" w:name="_Toc530991308"/>
      <w:r>
        <w:rPr>
          <w:rFonts w:ascii="宋体" w:hAnsi="宋体" w:eastAsia="宋体" w:cs="宋体"/>
          <w:spacing w:val="-6"/>
          <w:sz w:val="21"/>
          <w:szCs w:val="21"/>
        </w:rPr>
        <w:t>样机由制造</w:t>
      </w:r>
      <w:r>
        <w:rPr>
          <w:rFonts w:ascii="宋体" w:hAnsi="宋体" w:eastAsia="宋体" w:cs="宋体"/>
          <w:spacing w:val="-5"/>
          <w:sz w:val="21"/>
          <w:szCs w:val="21"/>
        </w:rPr>
        <w:t>商</w:t>
      </w:r>
      <w:r>
        <w:rPr>
          <w:rFonts w:ascii="宋体" w:hAnsi="宋体" w:eastAsia="宋体" w:cs="宋体"/>
          <w:spacing w:val="-3"/>
          <w:sz w:val="21"/>
          <w:szCs w:val="21"/>
        </w:rPr>
        <w:t>无偿提供且应是12个月以内生产的合格品， 样机由企业送样获得，样机数量为1台，</w:t>
      </w:r>
      <w:r>
        <w:rPr>
          <w:rFonts w:ascii="宋体" w:hAnsi="宋体" w:eastAsia="宋体" w:cs="宋体"/>
          <w:spacing w:val="-4"/>
          <w:sz w:val="21"/>
          <w:szCs w:val="21"/>
        </w:rPr>
        <w:t>其样机规格偏差范</w:t>
      </w:r>
      <w:r>
        <w:rPr>
          <w:rFonts w:ascii="宋体" w:hAnsi="宋体" w:eastAsia="宋体" w:cs="宋体"/>
          <w:spacing w:val="-3"/>
          <w:sz w:val="21"/>
          <w:szCs w:val="21"/>
        </w:rPr>
        <w:t>围</w:t>
      </w:r>
      <w:r>
        <w:rPr>
          <w:rFonts w:ascii="宋体" w:hAnsi="宋体" w:eastAsia="宋体" w:cs="宋体"/>
          <w:spacing w:val="-2"/>
          <w:sz w:val="21"/>
          <w:szCs w:val="21"/>
        </w:rPr>
        <w:t>应符合表1的规定</w:t>
      </w:r>
      <w:r>
        <w:rPr>
          <w:rFonts w:hint="eastAsia" w:hAnsi="宋体" w:cs="宋体"/>
          <w:spacing w:val="-2"/>
          <w:sz w:val="21"/>
          <w:szCs w:val="21"/>
          <w:lang w:eastAsia="zh-CN"/>
        </w:rPr>
        <w:t>。</w:t>
      </w:r>
      <w:r>
        <w:rPr>
          <w:rFonts w:ascii="宋体" w:hAnsi="宋体" w:eastAsia="宋体" w:cs="宋体"/>
          <w:spacing w:val="-2"/>
          <w:sz w:val="21"/>
          <w:szCs w:val="21"/>
        </w:rPr>
        <w:t>在使用现场由鉴定人员验样</w:t>
      </w:r>
      <w:r>
        <w:rPr>
          <w:rFonts w:hint="eastAsia" w:hAnsi="宋体" w:cs="宋体"/>
          <w:spacing w:val="-2"/>
          <w:sz w:val="21"/>
          <w:szCs w:val="21"/>
          <w:lang w:val="en-US" w:eastAsia="zh-CN"/>
        </w:rPr>
        <w:t>，</w:t>
      </w:r>
      <w:r>
        <w:rPr>
          <w:rFonts w:ascii="宋体" w:hAnsi="宋体" w:eastAsia="宋体" w:cs="宋体"/>
          <w:spacing w:val="-2"/>
          <w:sz w:val="21"/>
          <w:szCs w:val="21"/>
        </w:rPr>
        <w:t>并经制造商确认后，方可进行试</w:t>
      </w:r>
      <w:r>
        <w:rPr>
          <w:rFonts w:ascii="宋体" w:hAnsi="宋体" w:eastAsia="宋体" w:cs="宋体"/>
          <w:spacing w:val="-4"/>
          <w:sz w:val="21"/>
          <w:szCs w:val="21"/>
        </w:rPr>
        <w:t>验。在试验过程中</w:t>
      </w:r>
      <w:r>
        <w:rPr>
          <w:rFonts w:hint="eastAsia" w:hAnsi="宋体" w:cs="宋体"/>
          <w:spacing w:val="-4"/>
          <w:sz w:val="21"/>
          <w:szCs w:val="21"/>
          <w:lang w:val="en-US" w:eastAsia="zh-CN"/>
        </w:rPr>
        <w:t>，</w:t>
      </w:r>
      <w:r>
        <w:rPr>
          <w:rFonts w:ascii="宋体" w:hAnsi="宋体" w:eastAsia="宋体" w:cs="宋体"/>
          <w:spacing w:val="-2"/>
          <w:sz w:val="21"/>
          <w:szCs w:val="21"/>
        </w:rPr>
        <w:t>由于非样机质量原因造成试验无法继续进行时，可由制造商重新送样。试验完毕</w:t>
      </w:r>
      <w:r>
        <w:rPr>
          <w:rFonts w:ascii="宋体" w:hAnsi="宋体" w:eastAsia="宋体" w:cs="宋体"/>
          <w:spacing w:val="-10"/>
          <w:sz w:val="21"/>
          <w:szCs w:val="21"/>
        </w:rPr>
        <w:t>且</w:t>
      </w:r>
      <w:r>
        <w:rPr>
          <w:rFonts w:ascii="宋体" w:hAnsi="宋体" w:eastAsia="宋体" w:cs="宋体"/>
          <w:spacing w:val="-8"/>
          <w:sz w:val="21"/>
          <w:szCs w:val="21"/>
        </w:rPr>
        <w:t>对</w:t>
      </w:r>
      <w:r>
        <w:rPr>
          <w:rFonts w:ascii="宋体" w:hAnsi="宋体" w:eastAsia="宋体" w:cs="宋体"/>
          <w:spacing w:val="-5"/>
          <w:sz w:val="21"/>
          <w:szCs w:val="21"/>
        </w:rPr>
        <w:t>试验结果无异议后</w:t>
      </w:r>
      <w:r>
        <w:rPr>
          <w:rFonts w:hint="eastAsia" w:hAnsi="宋体" w:cs="宋体"/>
          <w:spacing w:val="-5"/>
          <w:sz w:val="21"/>
          <w:szCs w:val="21"/>
          <w:lang w:val="en-US" w:eastAsia="zh-CN"/>
        </w:rPr>
        <w:t>，</w:t>
      </w:r>
      <w:r>
        <w:rPr>
          <w:rFonts w:ascii="宋体" w:hAnsi="宋体" w:eastAsia="宋体" w:cs="宋体"/>
          <w:spacing w:val="-5"/>
          <w:sz w:val="21"/>
          <w:szCs w:val="21"/>
        </w:rPr>
        <w:t>由提供者自行处理样机。</w:t>
      </w:r>
    </w:p>
    <w:p>
      <w:pPr>
        <w:pStyle w:val="27"/>
        <w:numPr>
          <w:ilvl w:val="2"/>
          <w:numId w:val="0"/>
        </w:numPr>
        <w:spacing w:beforeLines="50" w:afterLines="50"/>
        <w:rPr>
          <w:rFonts w:ascii="黑体"/>
          <w:szCs w:val="21"/>
        </w:rPr>
      </w:pPr>
      <w:bookmarkStart w:id="16" w:name="_Toc17545899"/>
      <w:r>
        <w:rPr>
          <w:rFonts w:hint="eastAsia" w:ascii="黑体"/>
          <w:szCs w:val="21"/>
        </w:rPr>
        <w:t>3.3  参数准确度及仪器设备</w:t>
      </w:r>
      <w:bookmarkEnd w:id="16"/>
    </w:p>
    <w:p>
      <w:pPr>
        <w:pStyle w:val="22"/>
        <w:tabs>
          <w:tab w:val="center" w:pos="4201"/>
          <w:tab w:val="right" w:leader="dot" w:pos="9298"/>
        </w:tabs>
        <w:ind w:firstLine="420"/>
      </w:pPr>
      <w:r>
        <w:rPr>
          <w:rFonts w:hint="eastAsia"/>
        </w:rPr>
        <w:t>参数的准确度要求见表1。选用仪器设备的量程和准确度应与表1的要求相匹配。试验用仪器设备应经过计量检定合格或校准确认且在有效期内。</w:t>
      </w:r>
    </w:p>
    <w:p>
      <w:pPr>
        <w:pStyle w:val="21"/>
        <w:numPr>
          <w:ilvl w:val="0"/>
          <w:numId w:val="0"/>
        </w:numPr>
        <w:spacing w:beforeLines="50" w:afterLines="50"/>
        <w:rPr>
          <w:rFonts w:cs="宋体"/>
          <w:color w:val="000000"/>
          <w:szCs w:val="21"/>
        </w:rPr>
      </w:pPr>
      <w:r>
        <w:rPr>
          <w:rFonts w:hint="eastAsia" w:cs="宋体"/>
          <w:color w:val="000000"/>
          <w:szCs w:val="21"/>
        </w:rPr>
        <w:t xml:space="preserve">表1  </w:t>
      </w:r>
      <w:r>
        <w:rPr>
          <w:rFonts w:hint="eastAsia"/>
          <w:color w:val="000000"/>
        </w:rPr>
        <w:t>被测参数准确度要求</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673"/>
        <w:gridCol w:w="2673"/>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743"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序号</w:t>
            </w:r>
          </w:p>
        </w:tc>
        <w:tc>
          <w:tcPr>
            <w:tcW w:w="2673"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被测参数名称</w:t>
            </w:r>
          </w:p>
        </w:tc>
        <w:tc>
          <w:tcPr>
            <w:tcW w:w="2673"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测量范围</w:t>
            </w:r>
          </w:p>
        </w:tc>
        <w:tc>
          <w:tcPr>
            <w:tcW w:w="2675"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准确度要求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3" w:type="dxa"/>
            <w:vMerge w:val="restart"/>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1</w:t>
            </w:r>
          </w:p>
        </w:tc>
        <w:tc>
          <w:tcPr>
            <w:tcW w:w="2673" w:type="dxa"/>
            <w:vMerge w:val="restart"/>
            <w:vAlign w:val="center"/>
          </w:tcPr>
          <w:p>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质量</w:t>
            </w:r>
          </w:p>
        </w:tc>
        <w:tc>
          <w:tcPr>
            <w:tcW w:w="2673" w:type="dxa"/>
            <w:vAlign w:val="center"/>
          </w:tcPr>
          <w:p>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g～3000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g</w:t>
            </w:r>
          </w:p>
        </w:tc>
        <w:tc>
          <w:tcPr>
            <w:tcW w:w="2675" w:type="dxa"/>
            <w:vAlign w:val="center"/>
          </w:tcPr>
          <w:p>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1</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3" w:type="dxa"/>
            <w:vMerge w:val="continue"/>
            <w:vAlign w:val="center"/>
          </w:tcPr>
          <w:p>
            <w:pPr>
              <w:autoSpaceDE w:val="0"/>
              <w:autoSpaceDN w:val="0"/>
              <w:adjustRightInd w:val="0"/>
              <w:jc w:val="center"/>
              <w:rPr>
                <w:rFonts w:ascii="宋体" w:cs="宋体"/>
                <w:color w:val="000000"/>
                <w:kern w:val="0"/>
                <w:sz w:val="18"/>
                <w:szCs w:val="18"/>
              </w:rPr>
            </w:pPr>
          </w:p>
        </w:tc>
        <w:tc>
          <w:tcPr>
            <w:tcW w:w="2673" w:type="dxa"/>
            <w:vMerge w:val="continue"/>
            <w:vAlign w:val="center"/>
          </w:tcPr>
          <w:p>
            <w:pPr>
              <w:autoSpaceDE w:val="0"/>
              <w:autoSpaceDN w:val="0"/>
              <w:adjustRightInd w:val="0"/>
              <w:jc w:val="center"/>
              <w:rPr>
                <w:rFonts w:hint="eastAsia" w:ascii="宋体" w:cs="宋体"/>
                <w:color w:val="000000"/>
                <w:kern w:val="0"/>
                <w:sz w:val="18"/>
                <w:szCs w:val="18"/>
              </w:rPr>
            </w:pPr>
          </w:p>
        </w:tc>
        <w:tc>
          <w:tcPr>
            <w:tcW w:w="2673" w:type="dxa"/>
            <w:vAlign w:val="center"/>
          </w:tcPr>
          <w:p>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kg～100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kg</w:t>
            </w:r>
          </w:p>
        </w:tc>
        <w:tc>
          <w:tcPr>
            <w:tcW w:w="2675" w:type="dxa"/>
            <w:vAlign w:val="center"/>
          </w:tcPr>
          <w:p>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0.1</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3" w:type="dxa"/>
            <w:vMerge w:val="restart"/>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2</w:t>
            </w:r>
          </w:p>
        </w:tc>
        <w:tc>
          <w:tcPr>
            <w:tcW w:w="2673" w:type="dxa"/>
            <w:vMerge w:val="restart"/>
            <w:vAlign w:val="center"/>
          </w:tcPr>
          <w:p>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长度</w:t>
            </w:r>
          </w:p>
        </w:tc>
        <w:tc>
          <w:tcPr>
            <w:tcW w:w="2673" w:type="dxa"/>
            <w:vAlign w:val="center"/>
          </w:tcPr>
          <w:p>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m～5</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m</w:t>
            </w:r>
          </w:p>
        </w:tc>
        <w:tc>
          <w:tcPr>
            <w:tcW w:w="2675" w:type="dxa"/>
            <w:vAlign w:val="center"/>
          </w:tcPr>
          <w:p>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1</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3" w:type="dxa"/>
            <w:vMerge w:val="continue"/>
            <w:vAlign w:val="center"/>
          </w:tcPr>
          <w:p>
            <w:pPr>
              <w:autoSpaceDE w:val="0"/>
              <w:autoSpaceDN w:val="0"/>
              <w:adjustRightInd w:val="0"/>
              <w:jc w:val="center"/>
              <w:rPr>
                <w:rFonts w:ascii="宋体" w:cs="宋体"/>
                <w:color w:val="000000"/>
                <w:kern w:val="0"/>
                <w:sz w:val="18"/>
                <w:szCs w:val="18"/>
              </w:rPr>
            </w:pPr>
          </w:p>
        </w:tc>
        <w:tc>
          <w:tcPr>
            <w:tcW w:w="2673" w:type="dxa"/>
            <w:vMerge w:val="continue"/>
            <w:vAlign w:val="center"/>
          </w:tcPr>
          <w:p>
            <w:pPr>
              <w:autoSpaceDE w:val="0"/>
              <w:autoSpaceDN w:val="0"/>
              <w:adjustRightInd w:val="0"/>
              <w:jc w:val="center"/>
              <w:rPr>
                <w:rFonts w:hint="eastAsia" w:ascii="宋体" w:cs="宋体"/>
                <w:color w:val="000000"/>
                <w:kern w:val="0"/>
                <w:sz w:val="18"/>
                <w:szCs w:val="18"/>
              </w:rPr>
            </w:pPr>
          </w:p>
        </w:tc>
        <w:tc>
          <w:tcPr>
            <w:tcW w:w="2673" w:type="dxa"/>
            <w:vAlign w:val="center"/>
          </w:tcPr>
          <w:p>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m～50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m</w:t>
            </w:r>
          </w:p>
        </w:tc>
        <w:tc>
          <w:tcPr>
            <w:tcW w:w="2675" w:type="dxa"/>
            <w:vAlign w:val="center"/>
          </w:tcPr>
          <w:p>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10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3"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3</w:t>
            </w:r>
          </w:p>
        </w:tc>
        <w:tc>
          <w:tcPr>
            <w:tcW w:w="2673" w:type="dxa"/>
            <w:vAlign w:val="center"/>
          </w:tcPr>
          <w:p>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时间</w:t>
            </w:r>
          </w:p>
        </w:tc>
        <w:tc>
          <w:tcPr>
            <w:tcW w:w="2673" w:type="dxa"/>
            <w:vAlign w:val="center"/>
          </w:tcPr>
          <w:p>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h～24</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h</w:t>
            </w:r>
          </w:p>
        </w:tc>
        <w:tc>
          <w:tcPr>
            <w:tcW w:w="2675" w:type="dxa"/>
            <w:vAlign w:val="center"/>
          </w:tcPr>
          <w:p>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rPr>
              <w:t>1</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s/24</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3" w:type="dxa"/>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4</w:t>
            </w:r>
          </w:p>
        </w:tc>
        <w:tc>
          <w:tcPr>
            <w:tcW w:w="2673" w:type="dxa"/>
            <w:vAlign w:val="center"/>
          </w:tcPr>
          <w:p>
            <w:pPr>
              <w:autoSpaceDE w:val="0"/>
              <w:autoSpaceDN w:val="0"/>
              <w:adjustRightInd w:val="0"/>
              <w:jc w:val="center"/>
              <w:rPr>
                <w:rFonts w:hint="eastAsia" w:ascii="宋体" w:cs="宋体"/>
                <w:color w:val="000000"/>
                <w:kern w:val="0"/>
                <w:sz w:val="18"/>
                <w:szCs w:val="18"/>
                <w:lang w:eastAsia="zh-CN"/>
              </w:rPr>
            </w:pPr>
            <w:r>
              <w:rPr>
                <w:rFonts w:hint="eastAsia" w:ascii="宋体" w:cs="宋体"/>
                <w:color w:val="000000"/>
                <w:kern w:val="0"/>
                <w:sz w:val="18"/>
                <w:szCs w:val="18"/>
                <w:lang w:eastAsia="zh-CN"/>
              </w:rPr>
              <w:t>温度</w:t>
            </w:r>
          </w:p>
        </w:tc>
        <w:tc>
          <w:tcPr>
            <w:tcW w:w="2673" w:type="dxa"/>
            <w:vAlign w:val="center"/>
          </w:tcPr>
          <w:p>
            <w:pPr>
              <w:autoSpaceDE w:val="0"/>
              <w:autoSpaceDN w:val="0"/>
              <w:adjustRightInd w:val="0"/>
              <w:jc w:val="center"/>
              <w:rPr>
                <w:rFonts w:hint="eastAsia" w:ascii="宋体" w:cs="宋体"/>
                <w:color w:val="000000"/>
                <w:kern w:val="0"/>
                <w:sz w:val="18"/>
                <w:szCs w:val="18"/>
                <w:lang w:eastAsia="zh-CN"/>
              </w:rPr>
            </w:pPr>
            <w:r>
              <w:rPr>
                <w:rFonts w:hint="eastAsia" w:ascii="宋体" w:cs="宋体"/>
                <w:color w:val="000000"/>
                <w:kern w:val="0"/>
                <w:sz w:val="18"/>
                <w:szCs w:val="18"/>
                <w:lang w:val="en-US" w:eastAsia="zh-CN"/>
              </w:rPr>
              <w:t>-30 ℃～80 ℃</w:t>
            </w:r>
          </w:p>
        </w:tc>
        <w:tc>
          <w:tcPr>
            <w:tcW w:w="2675" w:type="dxa"/>
            <w:vAlign w:val="center"/>
          </w:tcPr>
          <w:p>
            <w:pPr>
              <w:autoSpaceDE w:val="0"/>
              <w:autoSpaceDN w:val="0"/>
              <w:adjustRightInd w:val="0"/>
              <w:jc w:val="center"/>
              <w:rPr>
                <w:rFonts w:hint="eastAsia" w:ascii="宋体" w:cs="宋体"/>
                <w:color w:val="000000"/>
                <w:kern w:val="0"/>
                <w:sz w:val="18"/>
                <w:szCs w:val="18"/>
              </w:rPr>
            </w:pPr>
            <w:r>
              <w:rPr>
                <w:rFonts w:hint="eastAsia" w:ascii="宋体" w:cs="宋体"/>
                <w:color w:val="000000"/>
                <w:kern w:val="0"/>
                <w:sz w:val="18"/>
                <w:szCs w:val="18"/>
                <w:lang w:val="en-US" w:eastAsia="zh-CN"/>
              </w:rPr>
              <w:t xml:space="preserve">1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3" w:type="dxa"/>
            <w:vAlign w:val="center"/>
          </w:tcPr>
          <w:p>
            <w:pPr>
              <w:autoSpaceDE w:val="0"/>
              <w:autoSpaceDN w:val="0"/>
              <w:adjustRightInd w:val="0"/>
              <w:jc w:val="center"/>
              <w:rPr>
                <w:rFonts w:hint="eastAsia" w:ascii="宋体" w:eastAsia="宋体" w:cs="宋体"/>
                <w:color w:val="000000"/>
                <w:kern w:val="0"/>
                <w:sz w:val="18"/>
                <w:szCs w:val="18"/>
                <w:lang w:val="en-US" w:eastAsia="zh-CN"/>
              </w:rPr>
            </w:pPr>
            <w:bookmarkStart w:id="17" w:name="_Toc17545901"/>
            <w:r>
              <w:rPr>
                <w:rFonts w:hint="eastAsia" w:ascii="宋体" w:cs="宋体"/>
                <w:color w:val="000000"/>
                <w:kern w:val="0"/>
                <w:sz w:val="18"/>
                <w:szCs w:val="18"/>
                <w:lang w:val="en-US" w:eastAsia="zh-CN"/>
              </w:rPr>
              <w:t>5</w:t>
            </w:r>
          </w:p>
        </w:tc>
        <w:tc>
          <w:tcPr>
            <w:tcW w:w="2673" w:type="dxa"/>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bidi="ar-SA"/>
              </w:rPr>
            </w:pPr>
            <w:r>
              <w:rPr>
                <w:rFonts w:hint="eastAsia" w:ascii="宋体" w:cs="宋体"/>
                <w:color w:val="000000"/>
                <w:kern w:val="0"/>
                <w:sz w:val="18"/>
                <w:szCs w:val="18"/>
              </w:rPr>
              <w:t>湿度</w:t>
            </w:r>
          </w:p>
        </w:tc>
        <w:tc>
          <w:tcPr>
            <w:tcW w:w="2673" w:type="dxa"/>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bidi="ar-SA"/>
              </w:rPr>
            </w:pPr>
            <w:r>
              <w:rPr>
                <w:rFonts w:hint="eastAsia" w:ascii="宋体" w:cs="宋体"/>
                <w:color w:val="000000"/>
                <w:kern w:val="0"/>
                <w:sz w:val="18"/>
                <w:szCs w:val="18"/>
              </w:rPr>
              <w:t>5</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w:t>
            </w:r>
            <w:r>
              <w:rPr>
                <w:rFonts w:ascii="宋体" w:cs="宋体"/>
                <w:color w:val="000000"/>
                <w:kern w:val="0"/>
                <w:sz w:val="18"/>
                <w:szCs w:val="18"/>
              </w:rPr>
              <w:t>RH</w:t>
            </w:r>
            <w:r>
              <w:rPr>
                <w:rFonts w:hint="eastAsia" w:ascii="宋体" w:cs="宋体"/>
                <w:color w:val="000000"/>
                <w:kern w:val="0"/>
                <w:sz w:val="18"/>
                <w:szCs w:val="18"/>
              </w:rPr>
              <w:t>～90</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w:t>
            </w:r>
            <w:r>
              <w:rPr>
                <w:rFonts w:ascii="宋体" w:cs="宋体"/>
                <w:color w:val="000000"/>
                <w:kern w:val="0"/>
                <w:sz w:val="18"/>
                <w:szCs w:val="18"/>
              </w:rPr>
              <w:t>RH</w:t>
            </w:r>
          </w:p>
        </w:tc>
        <w:tc>
          <w:tcPr>
            <w:tcW w:w="2675" w:type="dxa"/>
            <w:vAlign w:val="center"/>
          </w:tcPr>
          <w:p>
            <w:pPr>
              <w:autoSpaceDE w:val="0"/>
              <w:autoSpaceDN w:val="0"/>
              <w:adjustRightInd w:val="0"/>
              <w:jc w:val="center"/>
              <w:rPr>
                <w:rFonts w:hint="eastAsia" w:ascii="宋体" w:hAnsi="Times New Roman" w:eastAsia="宋体" w:cs="宋体"/>
                <w:color w:val="000000"/>
                <w:kern w:val="0"/>
                <w:sz w:val="18"/>
                <w:szCs w:val="18"/>
                <w:lang w:val="en-US" w:eastAsia="zh-CN" w:bidi="ar-SA"/>
              </w:rPr>
            </w:pPr>
            <w:r>
              <w:rPr>
                <w:rFonts w:hint="eastAsia" w:ascii="宋体" w:cs="宋体"/>
                <w:color w:val="000000"/>
                <w:kern w:val="0"/>
                <w:sz w:val="18"/>
                <w:szCs w:val="18"/>
              </w:rPr>
              <w:t>5</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rPr>
              <w:t>%</w:t>
            </w:r>
            <w:r>
              <w:rPr>
                <w:rFonts w:ascii="宋体" w:cs="宋体"/>
                <w:color w:val="000000"/>
                <w:kern w:val="0"/>
                <w:sz w:val="18"/>
                <w:szCs w:val="18"/>
              </w:rPr>
              <w:t>RH</w:t>
            </w:r>
          </w:p>
        </w:tc>
      </w:tr>
      <w:bookmarkEnd w:id="15"/>
    </w:tbl>
    <w:p>
      <w:pPr>
        <w:pStyle w:val="48"/>
        <w:numPr>
          <w:ilvl w:val="0"/>
          <w:numId w:val="0"/>
        </w:numPr>
        <w:spacing w:beforeLines="100" w:afterLines="100"/>
      </w:pPr>
      <w:r>
        <w:rPr>
          <w:rFonts w:hint="eastAsia"/>
        </w:rPr>
        <w:t>4   鉴定内容和方法</w:t>
      </w:r>
      <w:bookmarkEnd w:id="17"/>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textAlignment w:val="auto"/>
        <w:rPr>
          <w:rFonts w:ascii="黑体" w:eastAsia="黑体" w:cs="宋体"/>
          <w:color w:val="000000"/>
          <w:kern w:val="0"/>
          <w:szCs w:val="21"/>
        </w:rPr>
      </w:pPr>
      <w:bookmarkStart w:id="18" w:name="_Toc17545903"/>
      <w:bookmarkStart w:id="19" w:name="_Toc81"/>
      <w:r>
        <w:rPr>
          <w:rFonts w:hint="eastAsia" w:ascii="黑体" w:eastAsia="黑体" w:cs="宋体"/>
          <w:color w:val="000000"/>
          <w:kern w:val="0"/>
          <w:szCs w:val="21"/>
        </w:rPr>
        <w:t xml:space="preserve">4.1  </w:t>
      </w:r>
      <w:r>
        <w:rPr>
          <w:rFonts w:hint="eastAsia" w:ascii="黑体" w:eastAsia="黑体"/>
          <w:kern w:val="0"/>
          <w:szCs w:val="21"/>
        </w:rPr>
        <w:t>一致性检查</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textAlignment w:val="auto"/>
        <w:rPr>
          <w:rFonts w:ascii="黑体" w:eastAsia="黑体" w:cs="宋体"/>
          <w:color w:val="000000"/>
          <w:kern w:val="0"/>
          <w:szCs w:val="21"/>
        </w:rPr>
      </w:pPr>
      <w:r>
        <w:rPr>
          <w:rFonts w:hint="eastAsia" w:ascii="黑体" w:eastAsia="黑体" w:cs="宋体"/>
          <w:color w:val="000000"/>
          <w:kern w:val="0"/>
          <w:szCs w:val="21"/>
        </w:rPr>
        <w:t>4.1.1 检查内容与方法</w:t>
      </w:r>
    </w:p>
    <w:p>
      <w:pPr>
        <w:autoSpaceDE w:val="0"/>
        <w:autoSpaceDN w:val="0"/>
        <w:adjustRightInd w:val="0"/>
        <w:spacing w:line="340" w:lineRule="exact"/>
        <w:ind w:firstLine="420"/>
        <w:jc w:val="left"/>
        <w:rPr>
          <w:rFonts w:hint="eastAsia" w:ascii="宋体" w:hAnsi="宋体" w:eastAsia="宋体" w:cs="宋体"/>
        </w:rPr>
      </w:pPr>
      <w:bookmarkStart w:id="20" w:name="_Toc4720"/>
      <w:r>
        <w:rPr>
          <w:rFonts w:hint="eastAsia" w:ascii="宋体" w:hAnsi="宋体" w:eastAsia="宋体" w:cs="宋体"/>
          <w:szCs w:val="21"/>
        </w:rPr>
        <w:t>一致性检查的项目、限制范围及检查方法见表2。制造商填报的产品规格表的设计值应与其提供的产品执行标准、产品使用说明书所描述的产品技术规格值相一致。对照产品规格表的设计值对样机的相应项目进行检查。</w:t>
      </w:r>
      <w:bookmarkEnd w:id="20"/>
    </w:p>
    <w:p>
      <w:pPr>
        <w:pStyle w:val="21"/>
        <w:numPr>
          <w:ilvl w:val="0"/>
          <w:numId w:val="0"/>
        </w:numPr>
        <w:spacing w:beforeLines="50" w:afterLines="50"/>
        <w:rPr>
          <w:color w:val="000000"/>
        </w:rPr>
      </w:pPr>
      <w:r>
        <w:rPr>
          <w:rFonts w:hint="eastAsia"/>
          <w:color w:val="000000"/>
        </w:rPr>
        <w:t xml:space="preserve">表2   </w:t>
      </w:r>
      <w:r>
        <w:rPr>
          <w:rFonts w:hint="eastAsia" w:cs="宋体"/>
          <w:color w:val="000000"/>
          <w:szCs w:val="21"/>
        </w:rPr>
        <w:t>一致性检查项目、允许变化的限制范围及检查方法</w:t>
      </w:r>
    </w:p>
    <w:tbl>
      <w:tblPr>
        <w:tblStyle w:val="12"/>
        <w:tblpPr w:leftFromText="180" w:rightFromText="180" w:vertAnchor="text" w:horzAnchor="page" w:tblpXSpec="center" w:tblpY="88"/>
        <w:tblOverlap w:val="never"/>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759"/>
        <w:gridCol w:w="2270"/>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885" w:type="dxa"/>
            <w:vAlign w:val="center"/>
          </w:tcPr>
          <w:p>
            <w:pPr>
              <w:autoSpaceDE w:val="0"/>
              <w:autoSpaceDN w:val="0"/>
              <w:adjustRightInd w:val="0"/>
              <w:jc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3759" w:type="dxa"/>
            <w:vAlign w:val="center"/>
          </w:tcPr>
          <w:p>
            <w:pPr>
              <w:pStyle w:val="22"/>
              <w:widowControl w:val="0"/>
              <w:ind w:firstLine="0" w:firstLineChars="0"/>
              <w:jc w:val="center"/>
              <w:rPr>
                <w:rFonts w:hint="eastAsia" w:ascii="宋体" w:hAnsi="宋体" w:eastAsia="宋体" w:cs="宋体"/>
                <w:bCs/>
                <w:sz w:val="18"/>
                <w:szCs w:val="18"/>
              </w:rPr>
            </w:pPr>
            <w:r>
              <w:rPr>
                <w:rFonts w:hint="eastAsia" w:ascii="宋体" w:hAnsi="宋体" w:eastAsia="宋体" w:cs="宋体"/>
                <w:sz w:val="18"/>
                <w:szCs w:val="18"/>
              </w:rPr>
              <w:t>检查项目</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color w:val="000000"/>
                <w:kern w:val="0"/>
                <w:sz w:val="18"/>
                <w:szCs w:val="18"/>
              </w:rPr>
              <w:t>限制范围</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vAlign w:val="center"/>
          </w:tcPr>
          <w:p>
            <w:pPr>
              <w:autoSpaceDE w:val="0"/>
              <w:autoSpaceDN w:val="0"/>
              <w:adjustRightInd w:val="0"/>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759" w:type="dxa"/>
            <w:vAlign w:val="center"/>
          </w:tcPr>
          <w:p>
            <w:pPr>
              <w:jc w:val="left"/>
              <w:rPr>
                <w:rFonts w:hint="eastAsia" w:ascii="宋体" w:hAnsi="宋体" w:eastAsia="宋体" w:cs="宋体"/>
                <w:bCs/>
                <w:sz w:val="18"/>
                <w:szCs w:val="18"/>
              </w:rPr>
            </w:pPr>
            <w:r>
              <w:rPr>
                <w:rFonts w:hint="eastAsia" w:ascii="宋体" w:hAnsi="宋体" w:eastAsia="宋体" w:cs="宋体"/>
                <w:bCs/>
                <w:sz w:val="18"/>
                <w:szCs w:val="18"/>
              </w:rPr>
              <w:t>规格型号</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一致</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vAlign w:val="center"/>
          </w:tcPr>
          <w:p>
            <w:pPr>
              <w:autoSpaceDE w:val="0"/>
              <w:autoSpaceDN w:val="0"/>
              <w:adjustRightInd w:val="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3759" w:type="dxa"/>
            <w:vAlign w:val="center"/>
          </w:tcPr>
          <w:p>
            <w:pPr>
              <w:jc w:val="left"/>
              <w:rPr>
                <w:rFonts w:hint="eastAsia" w:ascii="宋体" w:hAnsi="宋体" w:eastAsia="宋体" w:cs="宋体"/>
                <w:bCs/>
                <w:sz w:val="18"/>
                <w:szCs w:val="18"/>
              </w:rPr>
            </w:pPr>
            <w:r>
              <w:rPr>
                <w:rFonts w:hint="eastAsia" w:ascii="宋体" w:hAnsi="宋体" w:eastAsia="宋体" w:cs="宋体"/>
                <w:bCs/>
                <w:sz w:val="18"/>
                <w:szCs w:val="18"/>
              </w:rPr>
              <w:t>结构型式</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一致</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sym w:font="Wingdings" w:char="00A8"/>
            </w:r>
            <w:r>
              <w:rPr>
                <w:rFonts w:hint="eastAsia" w:ascii="宋体" w:hAnsi="宋体" w:eastAsia="宋体" w:cs="宋体"/>
                <w:bCs/>
                <w:sz w:val="18"/>
                <w:szCs w:val="18"/>
              </w:rPr>
              <w:t xml:space="preserve">电动式  </w:t>
            </w:r>
            <w:r>
              <w:rPr>
                <w:rFonts w:hint="eastAsia" w:ascii="宋体" w:hAnsi="宋体" w:eastAsia="宋体" w:cs="宋体"/>
                <w:bCs/>
                <w:sz w:val="18"/>
                <w:szCs w:val="18"/>
              </w:rPr>
              <w:sym w:font="Wingdings" w:char="00A8"/>
            </w:r>
            <w:r>
              <w:rPr>
                <w:rFonts w:hint="eastAsia" w:ascii="宋体" w:hAnsi="宋体" w:eastAsia="宋体" w:cs="宋体"/>
                <w:bCs/>
                <w:sz w:val="18"/>
                <w:szCs w:val="18"/>
              </w:rPr>
              <w:t>机械式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vAlign w:val="center"/>
          </w:tcPr>
          <w:p>
            <w:pPr>
              <w:autoSpaceDE w:val="0"/>
              <w:autoSpaceDN w:val="0"/>
              <w:adjustRightInd w:val="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3759" w:type="dxa"/>
            <w:vAlign w:val="center"/>
          </w:tcPr>
          <w:p>
            <w:pPr>
              <w:jc w:val="left"/>
              <w:rPr>
                <w:rFonts w:hint="eastAsia" w:ascii="宋体" w:hAnsi="宋体" w:eastAsia="宋体" w:cs="宋体"/>
                <w:bCs/>
                <w:sz w:val="18"/>
                <w:szCs w:val="18"/>
              </w:rPr>
            </w:pPr>
            <w:r>
              <w:rPr>
                <w:rFonts w:hint="eastAsia" w:ascii="宋体" w:hAnsi="宋体" w:eastAsia="宋体" w:cs="宋体"/>
                <w:bCs/>
                <w:sz w:val="18"/>
                <w:szCs w:val="18"/>
              </w:rPr>
              <w:t>与动力机械连接方式</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一致</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vAlign w:val="center"/>
          </w:tcPr>
          <w:p>
            <w:pPr>
              <w:autoSpaceDE w:val="0"/>
              <w:autoSpaceDN w:val="0"/>
              <w:adjustRightInd w:val="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3759" w:type="dxa"/>
            <w:vAlign w:val="center"/>
          </w:tcPr>
          <w:p>
            <w:pPr>
              <w:jc w:val="left"/>
              <w:rPr>
                <w:rFonts w:hint="eastAsia" w:ascii="宋体" w:hAnsi="宋体" w:eastAsia="宋体" w:cs="宋体"/>
                <w:bCs/>
                <w:sz w:val="18"/>
                <w:szCs w:val="18"/>
              </w:rPr>
            </w:pPr>
            <w:r>
              <w:rPr>
                <w:rFonts w:hint="eastAsia" w:ascii="宋体" w:hAnsi="宋体" w:eastAsia="宋体" w:cs="宋体"/>
                <w:bCs/>
                <w:sz w:val="18"/>
                <w:szCs w:val="18"/>
              </w:rPr>
              <w:t>外形尺寸（长×宽×高）</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允许偏差为5%</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vAlign w:val="center"/>
          </w:tcPr>
          <w:p>
            <w:pPr>
              <w:autoSpaceDE w:val="0"/>
              <w:autoSpaceDN w:val="0"/>
              <w:adjustRightInd w:val="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3759" w:type="dxa"/>
            <w:vAlign w:val="center"/>
          </w:tcPr>
          <w:p>
            <w:pPr>
              <w:jc w:val="left"/>
              <w:rPr>
                <w:rFonts w:hint="eastAsia" w:ascii="宋体" w:hAnsi="宋体" w:eastAsia="宋体" w:cs="宋体"/>
                <w:bCs/>
                <w:sz w:val="18"/>
                <w:szCs w:val="18"/>
              </w:rPr>
            </w:pPr>
            <w:r>
              <w:rPr>
                <w:rFonts w:hint="eastAsia" w:ascii="宋体" w:hAnsi="宋体" w:eastAsia="宋体" w:cs="宋体"/>
                <w:bCs/>
                <w:sz w:val="18"/>
                <w:szCs w:val="18"/>
              </w:rPr>
              <w:t>施肥行数</w:t>
            </w:r>
          </w:p>
        </w:tc>
        <w:tc>
          <w:tcPr>
            <w:tcW w:w="2270" w:type="dxa"/>
          </w:tcPr>
          <w:p>
            <w:pPr>
              <w:jc w:val="center"/>
              <w:rPr>
                <w:rFonts w:hint="eastAsia" w:ascii="宋体" w:hAnsi="宋体" w:eastAsia="宋体" w:cs="宋体"/>
                <w:bCs/>
                <w:sz w:val="18"/>
                <w:szCs w:val="18"/>
              </w:rPr>
            </w:pPr>
            <w:r>
              <w:rPr>
                <w:rFonts w:hint="eastAsia" w:ascii="宋体" w:hAnsi="宋体" w:eastAsia="宋体" w:cs="宋体"/>
                <w:bCs/>
                <w:sz w:val="18"/>
                <w:szCs w:val="18"/>
              </w:rPr>
              <w:t>一致</w:t>
            </w:r>
          </w:p>
        </w:tc>
        <w:tc>
          <w:tcPr>
            <w:tcW w:w="2270" w:type="dxa"/>
          </w:tcPr>
          <w:p>
            <w:pPr>
              <w:jc w:val="center"/>
              <w:rPr>
                <w:rFonts w:hint="eastAsia" w:ascii="宋体" w:hAnsi="宋体" w:eastAsia="宋体" w:cs="宋体"/>
                <w:bCs/>
                <w:sz w:val="18"/>
                <w:szCs w:val="18"/>
              </w:rPr>
            </w:pPr>
            <w:r>
              <w:rPr>
                <w:rFonts w:hint="eastAsia" w:ascii="宋体" w:hAnsi="宋体" w:eastAsia="宋体" w:cs="宋体"/>
                <w:bCs/>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vAlign w:val="center"/>
          </w:tcPr>
          <w:p>
            <w:pPr>
              <w:autoSpaceDE w:val="0"/>
              <w:autoSpaceDN w:val="0"/>
              <w:adjustRightInd w:val="0"/>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3759" w:type="dxa"/>
            <w:vAlign w:val="center"/>
          </w:tcPr>
          <w:p>
            <w:pPr>
              <w:jc w:val="left"/>
              <w:rPr>
                <w:rFonts w:hint="eastAsia" w:ascii="宋体" w:hAnsi="宋体" w:eastAsia="宋体" w:cs="宋体"/>
                <w:bCs/>
                <w:sz w:val="18"/>
                <w:szCs w:val="18"/>
              </w:rPr>
            </w:pPr>
            <w:r>
              <w:rPr>
                <w:rFonts w:hint="eastAsia" w:ascii="宋体" w:hAnsi="宋体" w:eastAsia="宋体" w:cs="宋体"/>
                <w:bCs/>
                <w:sz w:val="18"/>
                <w:szCs w:val="18"/>
              </w:rPr>
              <w:t xml:space="preserve">施肥行距 </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允许偏差为3%</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vAlign w:val="center"/>
          </w:tcPr>
          <w:p>
            <w:pPr>
              <w:autoSpaceDE w:val="0"/>
              <w:autoSpaceDN w:val="0"/>
              <w:adjustRightInd w:val="0"/>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3759" w:type="dxa"/>
            <w:vAlign w:val="center"/>
          </w:tcPr>
          <w:p>
            <w:pPr>
              <w:jc w:val="left"/>
              <w:rPr>
                <w:rFonts w:hint="eastAsia" w:ascii="宋体" w:hAnsi="宋体" w:eastAsia="宋体" w:cs="宋体"/>
                <w:bCs/>
                <w:sz w:val="18"/>
                <w:szCs w:val="18"/>
              </w:rPr>
            </w:pPr>
            <w:r>
              <w:rPr>
                <w:rFonts w:hint="eastAsia" w:ascii="宋体" w:hAnsi="宋体" w:eastAsia="宋体" w:cs="宋体"/>
                <w:bCs/>
                <w:sz w:val="18"/>
                <w:szCs w:val="18"/>
              </w:rPr>
              <w:t>施肥工作幅宽</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允许偏差为3%</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vAlign w:val="center"/>
          </w:tcPr>
          <w:p>
            <w:pPr>
              <w:autoSpaceDE w:val="0"/>
              <w:autoSpaceDN w:val="0"/>
              <w:adjustRightInd w:val="0"/>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3759" w:type="dxa"/>
            <w:vAlign w:val="center"/>
          </w:tcPr>
          <w:p>
            <w:pPr>
              <w:jc w:val="left"/>
              <w:rPr>
                <w:rFonts w:hint="eastAsia" w:ascii="宋体" w:hAnsi="宋体" w:eastAsia="宋体" w:cs="宋体"/>
                <w:bCs/>
                <w:sz w:val="18"/>
                <w:szCs w:val="18"/>
              </w:rPr>
            </w:pPr>
            <w:r>
              <w:rPr>
                <w:rFonts w:hint="eastAsia" w:ascii="宋体" w:hAnsi="宋体" w:eastAsia="宋体" w:cs="宋体"/>
                <w:bCs/>
                <w:sz w:val="18"/>
                <w:szCs w:val="18"/>
              </w:rPr>
              <w:t>排肥电机功率</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一致</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vAlign w:val="center"/>
          </w:tcPr>
          <w:p>
            <w:pPr>
              <w:autoSpaceDE w:val="0"/>
              <w:autoSpaceDN w:val="0"/>
              <w:adjustRightInd w:val="0"/>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3759" w:type="dxa"/>
            <w:vAlign w:val="center"/>
          </w:tcPr>
          <w:p>
            <w:pPr>
              <w:jc w:val="left"/>
              <w:rPr>
                <w:rFonts w:hint="eastAsia" w:ascii="宋体" w:hAnsi="宋体" w:eastAsia="宋体" w:cs="宋体"/>
                <w:bCs/>
                <w:sz w:val="18"/>
                <w:szCs w:val="18"/>
              </w:rPr>
            </w:pPr>
            <w:r>
              <w:rPr>
                <w:rFonts w:hint="eastAsia" w:ascii="宋体" w:hAnsi="宋体" w:eastAsia="宋体" w:cs="宋体"/>
                <w:bCs/>
                <w:sz w:val="18"/>
                <w:szCs w:val="18"/>
              </w:rPr>
              <w:t>排肥机构型式</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一致</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vAlign w:val="center"/>
          </w:tcPr>
          <w:p>
            <w:pPr>
              <w:autoSpaceDE w:val="0"/>
              <w:autoSpaceDN w:val="0"/>
              <w:adjustRightInd w:val="0"/>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3759" w:type="dxa"/>
            <w:vAlign w:val="center"/>
          </w:tcPr>
          <w:p>
            <w:pPr>
              <w:jc w:val="left"/>
              <w:rPr>
                <w:rFonts w:hint="eastAsia" w:ascii="宋体" w:hAnsi="宋体" w:eastAsia="宋体" w:cs="宋体"/>
                <w:bCs/>
                <w:sz w:val="18"/>
                <w:szCs w:val="18"/>
              </w:rPr>
            </w:pPr>
            <w:r>
              <w:rPr>
                <w:rFonts w:hint="eastAsia" w:ascii="宋体" w:hAnsi="宋体" w:eastAsia="宋体" w:cs="宋体"/>
                <w:bCs/>
                <w:sz w:val="18"/>
                <w:szCs w:val="18"/>
              </w:rPr>
              <w:t>肥料箱容积</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一致</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vAlign w:val="center"/>
          </w:tcPr>
          <w:p>
            <w:pPr>
              <w:autoSpaceDE w:val="0"/>
              <w:autoSpaceDN w:val="0"/>
              <w:adjustRightInd w:val="0"/>
              <w:jc w:val="center"/>
              <w:rPr>
                <w:rFonts w:hint="eastAsia" w:ascii="宋体" w:hAnsi="宋体" w:eastAsia="宋体" w:cs="宋体"/>
                <w:kern w:val="0"/>
                <w:sz w:val="18"/>
                <w:szCs w:val="18"/>
              </w:rPr>
            </w:pPr>
            <w:r>
              <w:rPr>
                <w:rFonts w:hint="eastAsia" w:ascii="宋体" w:hAnsi="宋体" w:eastAsia="宋体" w:cs="宋体"/>
                <w:kern w:val="0"/>
                <w:sz w:val="18"/>
                <w:szCs w:val="18"/>
              </w:rPr>
              <w:t>11</w:t>
            </w:r>
          </w:p>
        </w:tc>
        <w:tc>
          <w:tcPr>
            <w:tcW w:w="3759" w:type="dxa"/>
            <w:vAlign w:val="center"/>
          </w:tcPr>
          <w:p>
            <w:pPr>
              <w:jc w:val="left"/>
              <w:rPr>
                <w:rFonts w:hint="eastAsia" w:ascii="宋体" w:hAnsi="宋体" w:eastAsia="宋体" w:cs="宋体"/>
                <w:bCs/>
                <w:sz w:val="18"/>
                <w:szCs w:val="18"/>
              </w:rPr>
            </w:pPr>
            <w:r>
              <w:rPr>
                <w:rFonts w:hint="eastAsia" w:ascii="宋体" w:hAnsi="宋体" w:eastAsia="宋体" w:cs="宋体"/>
                <w:bCs/>
                <w:sz w:val="18"/>
                <w:szCs w:val="18"/>
              </w:rPr>
              <w:t xml:space="preserve">排肥能力（最小值、最大值）  </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一致</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vAlign w:val="center"/>
          </w:tcPr>
          <w:p>
            <w:pPr>
              <w:autoSpaceDE w:val="0"/>
              <w:autoSpaceDN w:val="0"/>
              <w:adjustRightInd w:val="0"/>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3759" w:type="dxa"/>
            <w:vAlign w:val="center"/>
          </w:tcPr>
          <w:p>
            <w:pPr>
              <w:jc w:val="left"/>
              <w:rPr>
                <w:rFonts w:hint="eastAsia" w:ascii="宋体" w:hAnsi="宋体" w:eastAsia="宋体" w:cs="宋体"/>
                <w:bCs/>
                <w:sz w:val="18"/>
                <w:szCs w:val="18"/>
              </w:rPr>
            </w:pPr>
            <w:r>
              <w:rPr>
                <w:rFonts w:hint="eastAsia" w:ascii="宋体" w:hAnsi="宋体" w:eastAsia="宋体" w:cs="宋体"/>
                <w:bCs/>
                <w:sz w:val="18"/>
                <w:szCs w:val="18"/>
              </w:rPr>
              <w:t>排肥量调节方式</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一致</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vAlign w:val="center"/>
          </w:tcPr>
          <w:p>
            <w:pPr>
              <w:autoSpaceDE w:val="0"/>
              <w:autoSpaceDN w:val="0"/>
              <w:adjustRightInd w:val="0"/>
              <w:jc w:val="center"/>
              <w:rPr>
                <w:rFonts w:hint="eastAsia" w:ascii="宋体" w:hAnsi="宋体" w:eastAsia="宋体" w:cs="宋体"/>
                <w:kern w:val="0"/>
                <w:sz w:val="18"/>
                <w:szCs w:val="18"/>
              </w:rPr>
            </w:pPr>
            <w:r>
              <w:rPr>
                <w:rFonts w:hint="eastAsia" w:ascii="宋体" w:hAnsi="宋体" w:eastAsia="宋体" w:cs="宋体"/>
                <w:kern w:val="0"/>
                <w:sz w:val="18"/>
                <w:szCs w:val="18"/>
              </w:rPr>
              <w:t>13</w:t>
            </w:r>
          </w:p>
        </w:tc>
        <w:tc>
          <w:tcPr>
            <w:tcW w:w="3759" w:type="dxa"/>
            <w:vAlign w:val="center"/>
          </w:tcPr>
          <w:p>
            <w:pPr>
              <w:jc w:val="left"/>
              <w:rPr>
                <w:rFonts w:hint="eastAsia" w:ascii="宋体" w:hAnsi="宋体" w:eastAsia="宋体" w:cs="宋体"/>
                <w:bCs/>
                <w:sz w:val="18"/>
                <w:szCs w:val="18"/>
              </w:rPr>
            </w:pPr>
            <w:r>
              <w:rPr>
                <w:rFonts w:hint="eastAsia" w:ascii="宋体" w:hAnsi="宋体" w:eastAsia="宋体" w:cs="宋体"/>
                <w:bCs/>
                <w:sz w:val="18"/>
                <w:szCs w:val="18"/>
              </w:rPr>
              <w:t xml:space="preserve">施肥深度范围 </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一致</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vAlign w:val="center"/>
          </w:tcPr>
          <w:p>
            <w:pPr>
              <w:autoSpaceDE w:val="0"/>
              <w:autoSpaceDN w:val="0"/>
              <w:adjustRightInd w:val="0"/>
              <w:jc w:val="center"/>
              <w:rPr>
                <w:rFonts w:hint="eastAsia" w:ascii="宋体" w:hAnsi="宋体" w:eastAsia="宋体" w:cs="宋体"/>
                <w:kern w:val="0"/>
                <w:sz w:val="18"/>
                <w:szCs w:val="18"/>
              </w:rPr>
            </w:pPr>
            <w:r>
              <w:rPr>
                <w:rFonts w:hint="eastAsia" w:ascii="宋体" w:hAnsi="宋体" w:eastAsia="宋体" w:cs="宋体"/>
                <w:kern w:val="0"/>
                <w:sz w:val="18"/>
                <w:szCs w:val="18"/>
              </w:rPr>
              <w:t>14</w:t>
            </w:r>
          </w:p>
        </w:tc>
        <w:tc>
          <w:tcPr>
            <w:tcW w:w="3759" w:type="dxa"/>
            <w:vAlign w:val="center"/>
          </w:tcPr>
          <w:p>
            <w:pPr>
              <w:jc w:val="left"/>
              <w:rPr>
                <w:rFonts w:hint="eastAsia" w:ascii="宋体" w:hAnsi="宋体" w:eastAsia="宋体" w:cs="宋体"/>
                <w:bCs/>
                <w:sz w:val="18"/>
                <w:szCs w:val="18"/>
              </w:rPr>
            </w:pPr>
            <w:r>
              <w:rPr>
                <w:rFonts w:hint="eastAsia" w:ascii="宋体" w:hAnsi="宋体" w:eastAsia="宋体" w:cs="宋体"/>
                <w:bCs/>
                <w:sz w:val="18"/>
                <w:szCs w:val="18"/>
              </w:rPr>
              <w:t>平地机构型式</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一致</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vAlign w:val="center"/>
          </w:tcPr>
          <w:p>
            <w:pPr>
              <w:autoSpaceDE w:val="0"/>
              <w:autoSpaceDN w:val="0"/>
              <w:adjustRightInd w:val="0"/>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3759" w:type="dxa"/>
            <w:vAlign w:val="center"/>
          </w:tcPr>
          <w:p>
            <w:pPr>
              <w:jc w:val="left"/>
              <w:rPr>
                <w:rFonts w:hint="eastAsia" w:ascii="宋体" w:hAnsi="宋体" w:eastAsia="宋体" w:cs="宋体"/>
                <w:bCs/>
                <w:sz w:val="18"/>
                <w:szCs w:val="18"/>
              </w:rPr>
            </w:pPr>
            <w:r>
              <w:rPr>
                <w:rFonts w:hint="eastAsia" w:ascii="宋体" w:hAnsi="宋体" w:eastAsia="宋体" w:cs="宋体"/>
                <w:bCs/>
                <w:sz w:val="18"/>
                <w:szCs w:val="18"/>
              </w:rPr>
              <w:t>平地机构工作幅宽</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允许偏差为3%</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vAlign w:val="center"/>
          </w:tcPr>
          <w:p>
            <w:pPr>
              <w:autoSpaceDE w:val="0"/>
              <w:autoSpaceDN w:val="0"/>
              <w:adjustRightInd w:val="0"/>
              <w:jc w:val="center"/>
              <w:rPr>
                <w:rFonts w:hint="eastAsia" w:ascii="宋体" w:hAnsi="宋体" w:eastAsia="宋体" w:cs="宋体"/>
                <w:kern w:val="0"/>
                <w:sz w:val="18"/>
                <w:szCs w:val="18"/>
              </w:rPr>
            </w:pPr>
            <w:r>
              <w:rPr>
                <w:rFonts w:hint="eastAsia" w:ascii="宋体" w:hAnsi="宋体" w:eastAsia="宋体" w:cs="宋体"/>
                <w:kern w:val="0"/>
                <w:sz w:val="18"/>
                <w:szCs w:val="18"/>
              </w:rPr>
              <w:t>16</w:t>
            </w:r>
          </w:p>
        </w:tc>
        <w:tc>
          <w:tcPr>
            <w:tcW w:w="3759" w:type="dxa"/>
            <w:vAlign w:val="center"/>
          </w:tcPr>
          <w:p>
            <w:pPr>
              <w:jc w:val="left"/>
              <w:rPr>
                <w:rFonts w:hint="eastAsia" w:ascii="宋体" w:hAnsi="宋体" w:eastAsia="宋体" w:cs="宋体"/>
                <w:bCs/>
                <w:sz w:val="18"/>
                <w:szCs w:val="18"/>
              </w:rPr>
            </w:pPr>
            <w:r>
              <w:rPr>
                <w:rFonts w:hint="eastAsia" w:ascii="宋体" w:hAnsi="宋体" w:eastAsia="宋体" w:cs="宋体"/>
                <w:bCs/>
                <w:sz w:val="18"/>
                <w:szCs w:val="18"/>
              </w:rPr>
              <w:t>平地机构最大提升高度</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允许偏差为5%</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vAlign w:val="center"/>
          </w:tcPr>
          <w:p>
            <w:pPr>
              <w:autoSpaceDE w:val="0"/>
              <w:autoSpaceDN w:val="0"/>
              <w:adjustRightInd w:val="0"/>
              <w:jc w:val="center"/>
              <w:rPr>
                <w:rFonts w:hint="eastAsia" w:ascii="宋体" w:hAnsi="宋体" w:eastAsia="宋体" w:cs="宋体"/>
                <w:kern w:val="0"/>
                <w:sz w:val="18"/>
                <w:szCs w:val="18"/>
              </w:rPr>
            </w:pPr>
            <w:r>
              <w:rPr>
                <w:rFonts w:hint="eastAsia" w:ascii="宋体" w:hAnsi="宋体" w:eastAsia="宋体" w:cs="宋体"/>
                <w:kern w:val="0"/>
                <w:sz w:val="18"/>
                <w:szCs w:val="18"/>
              </w:rPr>
              <w:t>17</w:t>
            </w:r>
          </w:p>
        </w:tc>
        <w:tc>
          <w:tcPr>
            <w:tcW w:w="3759" w:type="dxa"/>
            <w:vAlign w:val="center"/>
          </w:tcPr>
          <w:p>
            <w:pPr>
              <w:jc w:val="left"/>
              <w:rPr>
                <w:rFonts w:hint="eastAsia" w:ascii="宋体" w:hAnsi="宋体" w:eastAsia="宋体" w:cs="宋体"/>
                <w:bCs/>
                <w:sz w:val="18"/>
                <w:szCs w:val="18"/>
              </w:rPr>
            </w:pPr>
            <w:r>
              <w:rPr>
                <w:rFonts w:hint="eastAsia" w:ascii="宋体" w:hAnsi="宋体" w:eastAsia="宋体" w:cs="宋体"/>
                <w:bCs/>
                <w:sz w:val="18"/>
                <w:szCs w:val="18"/>
              </w:rPr>
              <w:t>适用肥料种类</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一致</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vAlign w:val="center"/>
          </w:tcPr>
          <w:p>
            <w:pPr>
              <w:autoSpaceDE w:val="0"/>
              <w:autoSpaceDN w:val="0"/>
              <w:adjustRightInd w:val="0"/>
              <w:jc w:val="center"/>
              <w:rPr>
                <w:rFonts w:hint="eastAsia" w:ascii="宋体" w:hAnsi="宋体" w:eastAsia="宋体" w:cs="宋体"/>
                <w:kern w:val="0"/>
                <w:sz w:val="18"/>
                <w:szCs w:val="18"/>
              </w:rPr>
            </w:pPr>
            <w:r>
              <w:rPr>
                <w:rFonts w:hint="eastAsia" w:ascii="宋体" w:hAnsi="宋体" w:eastAsia="宋体" w:cs="宋体"/>
                <w:kern w:val="0"/>
                <w:sz w:val="18"/>
                <w:szCs w:val="18"/>
              </w:rPr>
              <w:t>18</w:t>
            </w:r>
          </w:p>
        </w:tc>
        <w:tc>
          <w:tcPr>
            <w:tcW w:w="3759" w:type="dxa"/>
            <w:vAlign w:val="center"/>
          </w:tcPr>
          <w:p>
            <w:pPr>
              <w:jc w:val="left"/>
              <w:rPr>
                <w:rFonts w:hint="eastAsia" w:ascii="宋体" w:hAnsi="宋体" w:eastAsia="宋体" w:cs="宋体"/>
                <w:bCs/>
                <w:sz w:val="18"/>
                <w:szCs w:val="18"/>
              </w:rPr>
            </w:pPr>
            <w:r>
              <w:rPr>
                <w:rFonts w:hint="eastAsia" w:ascii="宋体" w:hAnsi="宋体" w:eastAsia="宋体" w:cs="宋体"/>
                <w:bCs/>
                <w:sz w:val="18"/>
                <w:szCs w:val="18"/>
              </w:rPr>
              <w:t>排肥口离地间隙差</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允许偏差为10%</w:t>
            </w:r>
          </w:p>
        </w:tc>
        <w:tc>
          <w:tcPr>
            <w:tcW w:w="2270" w:type="dxa"/>
            <w:vAlign w:val="center"/>
          </w:tcPr>
          <w:p>
            <w:pPr>
              <w:jc w:val="center"/>
              <w:rPr>
                <w:rFonts w:hint="eastAsia" w:ascii="宋体" w:hAnsi="宋体" w:eastAsia="宋体" w:cs="宋体"/>
                <w:bCs/>
                <w:sz w:val="18"/>
                <w:szCs w:val="18"/>
              </w:rPr>
            </w:pPr>
            <w:r>
              <w:rPr>
                <w:rFonts w:hint="eastAsia" w:ascii="宋体" w:hAnsi="宋体" w:eastAsia="宋体" w:cs="宋体"/>
                <w:bCs/>
                <w:sz w:val="18"/>
                <w:szCs w:val="18"/>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w:t>
            </w:r>
          </w:p>
        </w:tc>
        <w:tc>
          <w:tcPr>
            <w:tcW w:w="3759" w:type="dxa"/>
            <w:vAlign w:val="center"/>
          </w:tcPr>
          <w:p>
            <w:pPr>
              <w:pStyle w:val="53"/>
              <w:jc w:val="both"/>
              <w:rPr>
                <w:rFonts w:hint="eastAsia" w:ascii="宋体" w:hAnsi="宋体" w:eastAsia="宋体" w:cs="宋体"/>
                <w:color w:val="000000"/>
                <w:sz w:val="18"/>
                <w:szCs w:val="18"/>
                <w:lang w:val="en-US" w:eastAsia="zh-CN" w:bidi="ar-SA"/>
              </w:rPr>
            </w:pPr>
            <w:r>
              <w:rPr>
                <w:rFonts w:hint="eastAsia" w:ascii="宋体" w:hAnsi="宋体" w:eastAsia="宋体" w:cs="宋体"/>
                <w:sz w:val="18"/>
                <w:szCs w:val="18"/>
              </w:rPr>
              <w:t>同步作业传感器型号</w:t>
            </w:r>
          </w:p>
        </w:tc>
        <w:tc>
          <w:tcPr>
            <w:tcW w:w="227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27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3759" w:type="dxa"/>
            <w:vAlign w:val="center"/>
          </w:tcPr>
          <w:p>
            <w:pPr>
              <w:pStyle w:val="22"/>
              <w:ind w:firstLine="0" w:firstLineChars="0"/>
              <w:rPr>
                <w:rFonts w:hint="eastAsia" w:ascii="宋体" w:hAnsi="宋体" w:eastAsia="宋体" w:cs="宋体"/>
                <w:color w:val="000000"/>
                <w:sz w:val="18"/>
                <w:szCs w:val="18"/>
                <w:lang w:val="en-US" w:eastAsia="zh-CN" w:bidi="ar-SA"/>
              </w:rPr>
            </w:pPr>
            <w:r>
              <w:rPr>
                <w:rFonts w:hint="eastAsia" w:ascii="宋体" w:hAnsi="宋体" w:eastAsia="宋体" w:cs="宋体"/>
                <w:color w:val="000000"/>
                <w:sz w:val="18"/>
                <w:szCs w:val="18"/>
              </w:rPr>
              <w:t>排肥状态传感器型号</w:t>
            </w:r>
          </w:p>
        </w:tc>
        <w:tc>
          <w:tcPr>
            <w:tcW w:w="227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27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85" w:type="dxa"/>
            <w:vAlign w:val="center"/>
          </w:tcPr>
          <w:p>
            <w:pPr>
              <w:autoSpaceDE w:val="0"/>
              <w:autoSpaceDN w:val="0"/>
              <w:adjustRightInd w:val="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21</w:t>
            </w:r>
          </w:p>
        </w:tc>
        <w:tc>
          <w:tcPr>
            <w:tcW w:w="3759" w:type="dxa"/>
            <w:vAlign w:val="center"/>
          </w:tcPr>
          <w:p>
            <w:pPr>
              <w:pStyle w:val="53"/>
              <w:jc w:val="both"/>
              <w:rPr>
                <w:rFonts w:hint="eastAsia" w:ascii="宋体" w:hAnsi="宋体" w:eastAsia="宋体" w:cs="宋体"/>
                <w:color w:val="000000"/>
                <w:sz w:val="18"/>
                <w:szCs w:val="18"/>
                <w:lang w:val="en-US" w:eastAsia="zh-CN" w:bidi="ar-SA"/>
              </w:rPr>
            </w:pPr>
            <w:r>
              <w:rPr>
                <w:rFonts w:hint="eastAsia" w:ascii="宋体" w:hAnsi="宋体" w:eastAsia="宋体" w:cs="宋体"/>
                <w:sz w:val="18"/>
                <w:szCs w:val="18"/>
              </w:rPr>
              <w:t>控制器型号</w:t>
            </w:r>
          </w:p>
        </w:tc>
        <w:tc>
          <w:tcPr>
            <w:tcW w:w="227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一致</w:t>
            </w:r>
          </w:p>
        </w:tc>
        <w:tc>
          <w:tcPr>
            <w:tcW w:w="2270" w:type="dxa"/>
            <w:vAlign w:val="center"/>
          </w:tcPr>
          <w:p>
            <w:pPr>
              <w:jc w:val="center"/>
              <w:rPr>
                <w:rFonts w:hint="eastAsia" w:ascii="宋体" w:hAnsi="宋体" w:eastAsia="宋体" w:cs="宋体"/>
                <w:bCs/>
                <w:kern w:val="2"/>
                <w:sz w:val="18"/>
                <w:szCs w:val="18"/>
                <w:lang w:val="en-US" w:eastAsia="zh-CN" w:bidi="ar-SA"/>
              </w:rPr>
            </w:pPr>
            <w:r>
              <w:rPr>
                <w:rFonts w:hint="eastAsia" w:ascii="宋体" w:hAnsi="宋体" w:eastAsia="宋体" w:cs="宋体"/>
                <w:bCs/>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84" w:type="dxa"/>
            <w:gridSpan w:val="4"/>
            <w:vAlign w:val="center"/>
          </w:tcPr>
          <w:p>
            <w:pPr>
              <w:jc w:val="left"/>
              <w:rPr>
                <w:rFonts w:hint="eastAsia" w:ascii="宋体" w:hAnsi="宋体" w:eastAsia="宋体" w:cs="宋体"/>
                <w:bCs/>
                <w:sz w:val="18"/>
                <w:szCs w:val="18"/>
              </w:rPr>
            </w:pPr>
            <w:r>
              <w:rPr>
                <w:rFonts w:hint="eastAsia" w:ascii="宋体" w:hAnsi="宋体" w:eastAsia="宋体" w:cs="宋体"/>
                <w:sz w:val="18"/>
                <w:szCs w:val="18"/>
              </w:rPr>
              <w:t>注：外形尺寸测量时机器应水平放置硬质地面上，机体工作部件收放至最小状态。</w:t>
            </w:r>
          </w:p>
        </w:tc>
      </w:tr>
    </w:tbl>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textAlignment w:val="auto"/>
        <w:rPr>
          <w:rFonts w:hint="eastAsia" w:ascii="黑体" w:eastAsia="黑体" w:cs="宋体"/>
          <w:color w:val="000000"/>
          <w:kern w:val="0"/>
          <w:szCs w:val="21"/>
        </w:rPr>
      </w:pPr>
      <w:r>
        <w:rPr>
          <w:rFonts w:hint="eastAsia" w:ascii="黑体" w:eastAsia="黑体" w:cs="宋体"/>
          <w:color w:val="000000"/>
          <w:kern w:val="0"/>
          <w:szCs w:val="21"/>
        </w:rPr>
        <w:t>4.1.2 判定规则</w:t>
      </w:r>
    </w:p>
    <w:p>
      <w:pPr>
        <w:autoSpaceDE w:val="0"/>
        <w:autoSpaceDN w:val="0"/>
        <w:adjustRightInd w:val="0"/>
        <w:ind w:firstLine="420" w:firstLineChars="200"/>
        <w:jc w:val="left"/>
        <w:rPr>
          <w:rFonts w:hint="eastAsia" w:ascii="宋体" w:hAnsi="宋体" w:eastAsia="宋体" w:cs="宋体"/>
          <w:color w:val="000000"/>
          <w:kern w:val="0"/>
          <w:szCs w:val="21"/>
        </w:rPr>
      </w:pPr>
      <w:r>
        <w:rPr>
          <w:rFonts w:hint="eastAsia" w:ascii="宋体" w:hAnsi="宋体" w:eastAsia="宋体" w:cs="宋体"/>
          <w:szCs w:val="21"/>
        </w:rPr>
        <w:t>一致性检查的全部项目均满足表2要求时，一致性检查结论为符合大纲要求；否则，一致性检查结论为不符合大纲要求。</w:t>
      </w:r>
    </w:p>
    <w:p>
      <w:pPr>
        <w:pStyle w:val="27"/>
        <w:numPr>
          <w:ilvl w:val="2"/>
          <w:numId w:val="0"/>
        </w:numPr>
        <w:spacing w:beforeLines="50" w:afterLines="50"/>
        <w:rPr>
          <w:rFonts w:ascii="黑体"/>
          <w:szCs w:val="21"/>
        </w:rPr>
      </w:pPr>
      <w:r>
        <w:rPr>
          <w:rFonts w:hint="eastAsia" w:ascii="黑体"/>
          <w:szCs w:val="21"/>
        </w:rPr>
        <w:t>4.2</w:t>
      </w:r>
      <w:r>
        <w:rPr>
          <w:rFonts w:ascii="黑体"/>
          <w:szCs w:val="21"/>
        </w:rPr>
        <w:t xml:space="preserve">  </w:t>
      </w:r>
      <w:r>
        <w:rPr>
          <w:rFonts w:hint="eastAsia" w:ascii="黑体"/>
          <w:szCs w:val="21"/>
        </w:rPr>
        <w:t>创新性评价</w:t>
      </w:r>
      <w:bookmarkEnd w:id="18"/>
      <w:bookmarkEnd w:id="19"/>
    </w:p>
    <w:p>
      <w:pPr>
        <w:pStyle w:val="26"/>
        <w:numPr>
          <w:ilvl w:val="2"/>
          <w:numId w:val="0"/>
        </w:numPr>
        <w:tabs>
          <w:tab w:val="left" w:pos="-142"/>
          <w:tab w:val="left" w:pos="196"/>
        </w:tabs>
        <w:spacing w:before="156" w:beforeLines="50" w:after="156" w:afterLines="50"/>
        <w:rPr>
          <w:rFonts w:hint="eastAsia" w:ascii="黑体"/>
          <w:szCs w:val="21"/>
        </w:rPr>
      </w:pPr>
      <w:bookmarkStart w:id="21" w:name="_Toc14687"/>
      <w:bookmarkStart w:id="22" w:name="_Toc17545904"/>
      <w:bookmarkStart w:id="23" w:name="_Toc11620"/>
      <w:r>
        <w:rPr>
          <w:rFonts w:hint="eastAsia" w:ascii="黑体"/>
          <w:szCs w:val="21"/>
          <w:lang w:val="en-US" w:eastAsia="zh-CN"/>
        </w:rPr>
        <w:t>4</w:t>
      </w:r>
      <w:r>
        <w:rPr>
          <w:rFonts w:hint="eastAsia" w:ascii="黑体"/>
          <w:szCs w:val="21"/>
        </w:rPr>
        <w:t xml:space="preserve">.2.1 </w:t>
      </w:r>
      <w:bookmarkEnd w:id="21"/>
      <w:r>
        <w:rPr>
          <w:rFonts w:hint="eastAsia" w:ascii="黑体"/>
          <w:szCs w:val="21"/>
        </w:rPr>
        <w:t>评价方法</w:t>
      </w:r>
    </w:p>
    <w:p>
      <w:pPr>
        <w:pStyle w:val="27"/>
        <w:keepNext w:val="0"/>
        <w:keepLines w:val="0"/>
        <w:pageBreakBefore w:val="0"/>
        <w:widowControl/>
        <w:numPr>
          <w:ilvl w:val="0"/>
          <w:numId w:val="0"/>
        </w:numPr>
        <w:tabs>
          <w:tab w:val="left" w:pos="196"/>
        </w:tabs>
        <w:kinsoku/>
        <w:wordWrap/>
        <w:overflowPunct/>
        <w:topLinePunct w:val="0"/>
        <w:autoSpaceDE/>
        <w:autoSpaceDN/>
        <w:bidi w:val="0"/>
        <w:adjustRightInd/>
        <w:snapToGrid/>
        <w:textAlignment w:val="auto"/>
        <w:outlineLvl w:val="4"/>
        <w:rPr>
          <w:rFonts w:ascii="宋体" w:hAnsi="宋体" w:eastAsia="宋体" w:cs="宋体"/>
          <w:szCs w:val="21"/>
        </w:rPr>
      </w:pPr>
      <w:bookmarkStart w:id="24" w:name="_Toc11563"/>
      <w:bookmarkStart w:id="25" w:name="_Toc26864"/>
      <w:r>
        <w:rPr>
          <w:rFonts w:hint="eastAsia" w:ascii="黑体" w:cs="Times New Roman"/>
          <w:kern w:val="0"/>
          <w:sz w:val="21"/>
          <w:szCs w:val="21"/>
          <w:lang w:val="en-US" w:eastAsia="zh-CN" w:bidi="ar-SA"/>
        </w:rPr>
        <w:t>4</w:t>
      </w:r>
      <w:r>
        <w:rPr>
          <w:rFonts w:hint="eastAsia" w:ascii="黑体" w:hAnsi="Times New Roman" w:eastAsia="黑体" w:cs="Times New Roman"/>
          <w:kern w:val="0"/>
          <w:sz w:val="21"/>
          <w:szCs w:val="21"/>
          <w:lang w:val="en-US" w:eastAsia="zh-CN" w:bidi="ar-SA"/>
        </w:rPr>
        <w:t>.2.1.1</w:t>
      </w:r>
      <w:r>
        <w:rPr>
          <w:rFonts w:hint="eastAsia" w:ascii="宋体" w:hAnsi="宋体" w:eastAsia="宋体" w:cs="宋体"/>
          <w:szCs w:val="21"/>
        </w:rPr>
        <w:t xml:space="preserve">  创新性评价依据创新产品应用领域、技术创新点的情况，采用材料评审方式或专家组评价方式之一进行评价。</w:t>
      </w:r>
      <w:bookmarkEnd w:id="24"/>
      <w:bookmarkEnd w:id="25"/>
    </w:p>
    <w:p>
      <w:pPr>
        <w:pStyle w:val="27"/>
        <w:keepNext w:val="0"/>
        <w:keepLines w:val="0"/>
        <w:pageBreakBefore w:val="0"/>
        <w:widowControl/>
        <w:numPr>
          <w:ilvl w:val="0"/>
          <w:numId w:val="0"/>
        </w:numPr>
        <w:tabs>
          <w:tab w:val="left" w:pos="196"/>
        </w:tabs>
        <w:kinsoku/>
        <w:wordWrap/>
        <w:overflowPunct/>
        <w:topLinePunct w:val="0"/>
        <w:autoSpaceDE/>
        <w:autoSpaceDN/>
        <w:bidi w:val="0"/>
        <w:adjustRightInd/>
        <w:snapToGrid/>
        <w:textAlignment w:val="auto"/>
        <w:outlineLvl w:val="4"/>
        <w:rPr>
          <w:rFonts w:ascii="宋体" w:hAnsi="宋体" w:eastAsia="宋体" w:cs="宋体"/>
          <w:szCs w:val="21"/>
        </w:rPr>
      </w:pPr>
      <w:bookmarkStart w:id="26" w:name="_Toc27826"/>
      <w:bookmarkStart w:id="27" w:name="_Toc1855"/>
      <w:r>
        <w:rPr>
          <w:rFonts w:hint="eastAsia" w:ascii="黑体" w:cs="Times New Roman"/>
          <w:kern w:val="0"/>
          <w:sz w:val="21"/>
          <w:szCs w:val="21"/>
          <w:lang w:val="en-US" w:eastAsia="zh-CN" w:bidi="ar-SA"/>
        </w:rPr>
        <w:t>4</w:t>
      </w:r>
      <w:r>
        <w:rPr>
          <w:rFonts w:hint="eastAsia" w:ascii="黑体" w:hAnsi="Times New Roman" w:eastAsia="黑体" w:cs="Times New Roman"/>
          <w:kern w:val="0"/>
          <w:sz w:val="21"/>
          <w:szCs w:val="21"/>
          <w:lang w:val="en-US" w:eastAsia="zh-CN" w:bidi="ar-SA"/>
        </w:rPr>
        <w:t>.2.1.2</w:t>
      </w:r>
      <w:r>
        <w:rPr>
          <w:rFonts w:hint="eastAsia" w:ascii="宋体" w:hAnsi="宋体" w:eastAsia="宋体" w:cs="宋体"/>
          <w:szCs w:val="21"/>
        </w:rPr>
        <w:t xml:space="preserve">  材料评审方式，依据制造商提供以下材料之一进行评价：</w:t>
      </w:r>
      <w:bookmarkEnd w:id="26"/>
      <w:bookmarkEnd w:id="27"/>
    </w:p>
    <w:p>
      <w:pPr>
        <w:pStyle w:val="27"/>
        <w:keepNext w:val="0"/>
        <w:keepLines w:val="0"/>
        <w:pageBreakBefore w:val="0"/>
        <w:widowControl/>
        <w:numPr>
          <w:ilvl w:val="0"/>
          <w:numId w:val="0"/>
        </w:numPr>
        <w:tabs>
          <w:tab w:val="left" w:pos="196"/>
        </w:tabs>
        <w:kinsoku/>
        <w:wordWrap/>
        <w:overflowPunct/>
        <w:topLinePunct w:val="0"/>
        <w:autoSpaceDE/>
        <w:autoSpaceDN/>
        <w:bidi w:val="0"/>
        <w:adjustRightInd/>
        <w:snapToGrid/>
        <w:ind w:firstLine="420" w:firstLineChars="200"/>
        <w:textAlignment w:val="auto"/>
        <w:outlineLvl w:val="5"/>
        <w:rPr>
          <w:rFonts w:hint="eastAsia" w:ascii="宋体" w:hAnsi="宋体" w:eastAsia="宋体" w:cs="宋体"/>
          <w:szCs w:val="21"/>
        </w:rPr>
      </w:pPr>
      <w:bookmarkStart w:id="28" w:name="_Toc27134"/>
      <w:bookmarkStart w:id="29" w:name="_Toc26408"/>
      <w:r>
        <w:rPr>
          <w:rFonts w:hint="eastAsia" w:ascii="宋体" w:hAnsi="宋体" w:eastAsia="宋体" w:cs="宋体"/>
          <w:szCs w:val="21"/>
        </w:rPr>
        <w:t>a）发明专利；</w:t>
      </w:r>
      <w:bookmarkEnd w:id="28"/>
      <w:bookmarkEnd w:id="29"/>
      <w:bookmarkStart w:id="30" w:name="_Toc25684"/>
      <w:bookmarkStart w:id="31" w:name="_Toc16048"/>
    </w:p>
    <w:p>
      <w:pPr>
        <w:pStyle w:val="27"/>
        <w:keepNext w:val="0"/>
        <w:keepLines w:val="0"/>
        <w:pageBreakBefore w:val="0"/>
        <w:widowControl/>
        <w:numPr>
          <w:ilvl w:val="0"/>
          <w:numId w:val="0"/>
        </w:numPr>
        <w:tabs>
          <w:tab w:val="left" w:pos="196"/>
        </w:tabs>
        <w:kinsoku/>
        <w:wordWrap/>
        <w:overflowPunct/>
        <w:topLinePunct w:val="0"/>
        <w:autoSpaceDE/>
        <w:autoSpaceDN/>
        <w:bidi w:val="0"/>
        <w:adjustRightInd/>
        <w:snapToGrid/>
        <w:ind w:firstLine="420" w:firstLineChars="200"/>
        <w:textAlignment w:val="auto"/>
        <w:outlineLvl w:val="5"/>
        <w:rPr>
          <w:rFonts w:ascii="宋体" w:hAnsi="宋体" w:eastAsia="宋体" w:cs="宋体"/>
          <w:szCs w:val="21"/>
        </w:rPr>
      </w:pPr>
      <w:r>
        <w:rPr>
          <w:rFonts w:hint="eastAsia" w:ascii="宋体" w:hAnsi="宋体" w:eastAsia="宋体" w:cs="宋体"/>
          <w:szCs w:val="21"/>
        </w:rPr>
        <w:t>b）实用新型专利；</w:t>
      </w:r>
      <w:bookmarkEnd w:id="30"/>
      <w:bookmarkEnd w:id="31"/>
    </w:p>
    <w:p>
      <w:pPr>
        <w:pStyle w:val="27"/>
        <w:keepNext w:val="0"/>
        <w:keepLines w:val="0"/>
        <w:pageBreakBefore w:val="0"/>
        <w:widowControl/>
        <w:numPr>
          <w:ilvl w:val="0"/>
          <w:numId w:val="0"/>
        </w:numPr>
        <w:tabs>
          <w:tab w:val="left" w:pos="196"/>
        </w:tabs>
        <w:kinsoku/>
        <w:wordWrap/>
        <w:overflowPunct/>
        <w:topLinePunct w:val="0"/>
        <w:autoSpaceDE/>
        <w:autoSpaceDN/>
        <w:bidi w:val="0"/>
        <w:adjustRightInd/>
        <w:snapToGrid/>
        <w:ind w:firstLine="420" w:firstLineChars="200"/>
        <w:textAlignment w:val="auto"/>
        <w:outlineLvl w:val="5"/>
        <w:rPr>
          <w:rFonts w:ascii="宋体" w:hAnsi="宋体" w:eastAsia="宋体" w:cs="宋体"/>
          <w:szCs w:val="21"/>
        </w:rPr>
      </w:pPr>
      <w:bookmarkStart w:id="32" w:name="_Toc19777"/>
      <w:bookmarkStart w:id="33" w:name="_Toc15062"/>
      <w:r>
        <w:rPr>
          <w:rFonts w:hint="eastAsia" w:ascii="宋体" w:hAnsi="宋体" w:eastAsia="宋体" w:cs="宋体"/>
          <w:szCs w:val="21"/>
        </w:rPr>
        <w:t>c）科技成果评价证书；</w:t>
      </w:r>
      <w:bookmarkEnd w:id="32"/>
      <w:bookmarkEnd w:id="33"/>
    </w:p>
    <w:p>
      <w:pPr>
        <w:pStyle w:val="27"/>
        <w:keepNext w:val="0"/>
        <w:keepLines w:val="0"/>
        <w:pageBreakBefore w:val="0"/>
        <w:widowControl/>
        <w:numPr>
          <w:ilvl w:val="0"/>
          <w:numId w:val="0"/>
        </w:numPr>
        <w:tabs>
          <w:tab w:val="left" w:pos="196"/>
        </w:tabs>
        <w:kinsoku/>
        <w:wordWrap/>
        <w:overflowPunct/>
        <w:topLinePunct w:val="0"/>
        <w:autoSpaceDE/>
        <w:autoSpaceDN/>
        <w:bidi w:val="0"/>
        <w:adjustRightInd/>
        <w:snapToGrid/>
        <w:ind w:firstLine="420" w:firstLineChars="200"/>
        <w:textAlignment w:val="auto"/>
        <w:outlineLvl w:val="5"/>
        <w:rPr>
          <w:rFonts w:ascii="宋体" w:hAnsi="宋体" w:eastAsia="宋体" w:cs="宋体"/>
          <w:szCs w:val="21"/>
        </w:rPr>
      </w:pPr>
      <w:bookmarkStart w:id="34" w:name="_Toc12608"/>
      <w:bookmarkStart w:id="35" w:name="_Toc21043"/>
      <w:r>
        <w:rPr>
          <w:rFonts w:hint="eastAsia" w:ascii="宋体" w:hAnsi="宋体" w:eastAsia="宋体" w:cs="宋体"/>
          <w:szCs w:val="21"/>
        </w:rPr>
        <w:t>d) 科技成果查新报告。</w:t>
      </w:r>
      <w:bookmarkEnd w:id="34"/>
      <w:bookmarkEnd w:id="35"/>
    </w:p>
    <w:p>
      <w:pPr>
        <w:pStyle w:val="27"/>
        <w:keepNext w:val="0"/>
        <w:keepLines w:val="0"/>
        <w:pageBreakBefore w:val="0"/>
        <w:widowControl/>
        <w:numPr>
          <w:ilvl w:val="0"/>
          <w:numId w:val="0"/>
        </w:numPr>
        <w:tabs>
          <w:tab w:val="left" w:pos="196"/>
        </w:tabs>
        <w:kinsoku/>
        <w:wordWrap/>
        <w:overflowPunct/>
        <w:topLinePunct w:val="0"/>
        <w:autoSpaceDE/>
        <w:autoSpaceDN/>
        <w:bidi w:val="0"/>
        <w:adjustRightInd/>
        <w:snapToGrid/>
        <w:textAlignment w:val="auto"/>
        <w:outlineLvl w:val="4"/>
        <w:rPr>
          <w:rFonts w:ascii="宋体" w:hAnsi="宋体" w:eastAsia="宋体" w:cs="宋体"/>
          <w:szCs w:val="21"/>
        </w:rPr>
      </w:pPr>
      <w:bookmarkStart w:id="36" w:name="_Toc10399"/>
      <w:bookmarkStart w:id="37" w:name="_Toc14625"/>
      <w:r>
        <w:rPr>
          <w:rFonts w:hint="eastAsia" w:ascii="黑体" w:cs="Times New Roman"/>
          <w:kern w:val="0"/>
          <w:sz w:val="21"/>
          <w:szCs w:val="21"/>
          <w:lang w:val="en-US" w:eastAsia="zh-CN" w:bidi="ar-SA"/>
        </w:rPr>
        <w:t>4</w:t>
      </w:r>
      <w:r>
        <w:rPr>
          <w:rFonts w:hint="eastAsia" w:ascii="黑体" w:hAnsi="Times New Roman" w:eastAsia="黑体" w:cs="Times New Roman"/>
          <w:kern w:val="0"/>
          <w:sz w:val="21"/>
          <w:szCs w:val="21"/>
          <w:lang w:val="en-US" w:eastAsia="zh-CN" w:bidi="ar-SA"/>
        </w:rPr>
        <w:t>.2.1.3</w:t>
      </w:r>
      <w:r>
        <w:rPr>
          <w:rFonts w:hint="eastAsia" w:ascii="宋体" w:hAnsi="宋体" w:eastAsia="宋体" w:cs="宋体"/>
          <w:szCs w:val="21"/>
        </w:rPr>
        <w:t xml:space="preserve">  专家组评价方式，由省级以上农机事业单位或农机学会(协会)等组织专家组成评审组，依据制造商提供的创新性材料进行评价，专家组人数为单数且不少于3名。</w:t>
      </w:r>
      <w:bookmarkEnd w:id="36"/>
      <w:bookmarkEnd w:id="37"/>
    </w:p>
    <w:p>
      <w:pPr>
        <w:pStyle w:val="26"/>
        <w:numPr>
          <w:ilvl w:val="2"/>
          <w:numId w:val="0"/>
        </w:numPr>
        <w:tabs>
          <w:tab w:val="left" w:pos="-142"/>
          <w:tab w:val="left" w:pos="196"/>
        </w:tabs>
        <w:spacing w:before="156" w:beforeLines="50" w:after="156" w:afterLines="50"/>
        <w:rPr>
          <w:rFonts w:hint="eastAsia" w:ascii="黑体"/>
          <w:szCs w:val="21"/>
        </w:rPr>
      </w:pPr>
      <w:r>
        <w:rPr>
          <w:rFonts w:hint="eastAsia" w:ascii="黑体"/>
          <w:szCs w:val="21"/>
          <w:lang w:val="en-US" w:eastAsia="zh-CN"/>
        </w:rPr>
        <w:t>4</w:t>
      </w:r>
      <w:r>
        <w:rPr>
          <w:rFonts w:hint="eastAsia" w:ascii="黑体"/>
          <w:szCs w:val="21"/>
        </w:rPr>
        <w:t>.2.2  判定规则</w:t>
      </w:r>
    </w:p>
    <w:p>
      <w:pPr>
        <w:widowControl/>
        <w:jc w:val="left"/>
        <w:rPr>
          <w:rFonts w:hint="eastAsia" w:ascii="黑体" w:eastAsia="黑体"/>
          <w:kern w:val="0"/>
          <w:szCs w:val="21"/>
        </w:rPr>
      </w:pPr>
      <w:r>
        <w:rPr>
          <w:rFonts w:hint="eastAsia" w:ascii="黑体" w:eastAsia="黑体" w:cs="Times New Roman"/>
          <w:kern w:val="0"/>
          <w:szCs w:val="21"/>
          <w:lang w:val="en-US" w:eastAsia="zh-CN"/>
        </w:rPr>
        <w:t>4</w:t>
      </w:r>
      <w:r>
        <w:rPr>
          <w:rFonts w:hint="eastAsia" w:ascii="黑体" w:hAnsi="Times New Roman" w:eastAsia="黑体" w:cs="Times New Roman"/>
          <w:kern w:val="0"/>
          <w:szCs w:val="21"/>
        </w:rPr>
        <w:t>.2.2.1</w:t>
      </w:r>
      <w:r>
        <w:rPr>
          <w:rFonts w:hint="eastAsia" w:ascii="黑体" w:eastAsia="黑体"/>
          <w:kern w:val="0"/>
          <w:szCs w:val="21"/>
        </w:rPr>
        <w:t>　</w:t>
      </w:r>
      <w:r>
        <w:rPr>
          <w:rFonts w:hint="eastAsia" w:ascii="宋体" w:hAnsi="宋体"/>
          <w:kern w:val="0"/>
          <w:szCs w:val="21"/>
        </w:rPr>
        <w:t>材料评审的，经评价该产品具有创新性，结论为符合要求；否则，结论为不符合要求。</w:t>
      </w:r>
    </w:p>
    <w:p>
      <w:pPr>
        <w:widowControl/>
        <w:jc w:val="left"/>
        <w:rPr>
          <w:rFonts w:hint="eastAsia" w:ascii="黑体" w:eastAsia="黑体"/>
          <w:kern w:val="0"/>
          <w:szCs w:val="21"/>
        </w:rPr>
      </w:pPr>
      <w:r>
        <w:rPr>
          <w:rFonts w:hint="eastAsia" w:ascii="黑体" w:eastAsia="黑体"/>
          <w:kern w:val="0"/>
          <w:szCs w:val="21"/>
          <w:lang w:val="en-US" w:eastAsia="zh-CN"/>
        </w:rPr>
        <w:t>4</w:t>
      </w:r>
      <w:r>
        <w:rPr>
          <w:rFonts w:hint="eastAsia" w:ascii="黑体" w:eastAsia="黑体"/>
          <w:kern w:val="0"/>
          <w:szCs w:val="21"/>
        </w:rPr>
        <w:t xml:space="preserve">.2.2.2  </w:t>
      </w:r>
      <w:r>
        <w:rPr>
          <w:rFonts w:hint="eastAsia" w:ascii="宋体" w:hAnsi="宋体"/>
          <w:kern w:val="0"/>
          <w:szCs w:val="21"/>
        </w:rPr>
        <w:t>专家组评价的，专家组形成创新性评价意见，2/3以上的专家评价该产品具有创新性，结论为符合要求；否则，结论为不符合要求。</w:t>
      </w:r>
    </w:p>
    <w:p>
      <w:pPr>
        <w:pStyle w:val="27"/>
        <w:numPr>
          <w:ilvl w:val="2"/>
          <w:numId w:val="0"/>
        </w:numPr>
        <w:spacing w:beforeLines="50" w:afterLines="50"/>
        <w:rPr>
          <w:rFonts w:ascii="黑体"/>
          <w:szCs w:val="21"/>
        </w:rPr>
      </w:pPr>
      <w:r>
        <w:rPr>
          <w:rFonts w:hint="eastAsia" w:ascii="黑体"/>
          <w:szCs w:val="21"/>
        </w:rPr>
        <w:t>4.3 安全性检查</w:t>
      </w:r>
      <w:bookmarkEnd w:id="22"/>
      <w:bookmarkEnd w:id="23"/>
    </w:p>
    <w:p>
      <w:pPr>
        <w:pStyle w:val="26"/>
        <w:numPr>
          <w:ilvl w:val="0"/>
          <w:numId w:val="0"/>
        </w:numPr>
        <w:spacing w:beforeLines="50" w:afterLines="50"/>
        <w:rPr>
          <w:rFonts w:ascii="黑体"/>
          <w:szCs w:val="21"/>
        </w:rPr>
      </w:pPr>
      <w:r>
        <w:rPr>
          <w:rFonts w:hint="eastAsia" w:ascii="黑体"/>
          <w:szCs w:val="21"/>
        </w:rPr>
        <w:t>4.3.1  安全防护</w:t>
      </w:r>
    </w:p>
    <w:p>
      <w:pPr>
        <w:pStyle w:val="69"/>
        <w:ind w:left="0" w:firstLine="0"/>
      </w:pPr>
      <w:r>
        <w:rPr>
          <w:rFonts w:hint="eastAsia" w:ascii="黑体" w:eastAsia="黑体"/>
          <w:szCs w:val="21"/>
        </w:rPr>
        <w:t xml:space="preserve">4.3.1.1 </w:t>
      </w:r>
      <w:r>
        <w:rPr>
          <w:rFonts w:hint="eastAsia"/>
          <w:lang w:val="en-US" w:eastAsia="zh-CN"/>
        </w:rPr>
        <w:t>水田平地</w:t>
      </w:r>
      <w:r>
        <w:rPr>
          <w:rFonts w:hint="eastAsia"/>
        </w:rPr>
        <w:t>深施肥机外露传动件、旋转部件应有防护罩。防护罩的涂漆颜色应区别于整机涂色。</w:t>
      </w:r>
    </w:p>
    <w:p>
      <w:pPr>
        <w:tabs>
          <w:tab w:val="left" w:pos="3990"/>
        </w:tabs>
        <w:autoSpaceDE w:val="0"/>
        <w:autoSpaceDN w:val="0"/>
        <w:adjustRightInd w:val="0"/>
        <w:spacing w:line="360" w:lineRule="exact"/>
        <w:rPr>
          <w:rFonts w:ascii="黑体" w:eastAsia="黑体"/>
          <w:szCs w:val="21"/>
        </w:rPr>
      </w:pPr>
      <w:r>
        <w:rPr>
          <w:rFonts w:hint="eastAsia" w:ascii="黑体" w:eastAsia="黑体"/>
          <w:szCs w:val="21"/>
        </w:rPr>
        <w:t xml:space="preserve">4.3.1.2 </w:t>
      </w:r>
      <w:r>
        <w:rPr>
          <w:rFonts w:hint="eastAsia" w:ascii="宋体"/>
          <w:kern w:val="0"/>
          <w:szCs w:val="20"/>
        </w:rPr>
        <w:t>防护装置应固定牢固可靠，无尖角和锐棱。</w:t>
      </w:r>
    </w:p>
    <w:p>
      <w:pPr>
        <w:pStyle w:val="26"/>
        <w:numPr>
          <w:ilvl w:val="0"/>
          <w:numId w:val="0"/>
        </w:numPr>
        <w:spacing w:beforeLines="50" w:afterLines="50"/>
        <w:rPr>
          <w:rFonts w:ascii="黑体"/>
          <w:szCs w:val="21"/>
        </w:rPr>
      </w:pPr>
      <w:r>
        <w:rPr>
          <w:rFonts w:hint="eastAsia" w:ascii="黑体"/>
          <w:szCs w:val="21"/>
        </w:rPr>
        <w:t>4.3.2  安全信息</w:t>
      </w:r>
    </w:p>
    <w:p>
      <w:pPr>
        <w:pStyle w:val="26"/>
        <w:numPr>
          <w:ilvl w:val="0"/>
          <w:numId w:val="0"/>
        </w:numPr>
        <w:outlineLvl w:val="4"/>
        <w:rPr>
          <w:rFonts w:ascii="宋体" w:eastAsia="宋体"/>
        </w:rPr>
      </w:pPr>
      <w:r>
        <w:rPr>
          <w:rFonts w:hint="eastAsia" w:ascii="黑体"/>
          <w:szCs w:val="21"/>
        </w:rPr>
        <w:t xml:space="preserve">4.3.2.1 </w:t>
      </w:r>
      <w:r>
        <w:rPr>
          <w:rFonts w:ascii="宋体" w:hAnsi="宋体" w:eastAsia="宋体" w:cs="宋体"/>
          <w:spacing w:val="-1"/>
          <w:sz w:val="21"/>
          <w:szCs w:val="21"/>
        </w:rPr>
        <w:t>平田装置</w:t>
      </w:r>
      <w:r>
        <w:rPr>
          <w:rFonts w:ascii="宋体" w:hAnsi="宋体" w:eastAsia="宋体" w:cs="宋体"/>
          <w:sz w:val="21"/>
          <w:szCs w:val="21"/>
        </w:rPr>
        <w:t>、防护装置、高温热源、肥料箱应有安全警示标志。</w:t>
      </w:r>
    </w:p>
    <w:p>
      <w:pPr>
        <w:pStyle w:val="22"/>
        <w:tabs>
          <w:tab w:val="center" w:pos="4201"/>
          <w:tab w:val="right" w:leader="dot" w:pos="9298"/>
        </w:tabs>
        <w:ind w:firstLine="0" w:firstLineChars="0"/>
        <w:jc w:val="left"/>
        <w:outlineLvl w:val="4"/>
      </w:pPr>
      <w:r>
        <w:rPr>
          <w:rFonts w:hint="eastAsia" w:ascii="黑体" w:eastAsia="黑体"/>
          <w:szCs w:val="21"/>
        </w:rPr>
        <w:t xml:space="preserve">4.3.2.2 </w:t>
      </w:r>
      <w:r>
        <w:rPr>
          <w:rFonts w:hint="eastAsia"/>
        </w:rPr>
        <w:t>使用说明书必须有提醒操作者的安全注意事项。使用说明书应重现机具上的安全标志，并标明安全标志的固定位置；使用无文字安全标志时，使用说明书应用中文解释安全标志的含义。</w:t>
      </w:r>
    </w:p>
    <w:p>
      <w:pPr>
        <w:pStyle w:val="26"/>
        <w:numPr>
          <w:ilvl w:val="0"/>
          <w:numId w:val="0"/>
        </w:numPr>
        <w:spacing w:beforeLines="50" w:afterLines="50"/>
        <w:rPr>
          <w:rFonts w:hint="eastAsia" w:ascii="黑体"/>
          <w:szCs w:val="21"/>
        </w:rPr>
      </w:pPr>
      <w:r>
        <w:rPr>
          <w:rFonts w:hint="eastAsia" w:ascii="黑体"/>
          <w:szCs w:val="21"/>
        </w:rPr>
        <w:t>4.3.3  安全装备</w:t>
      </w:r>
    </w:p>
    <w:p>
      <w:pPr>
        <w:pStyle w:val="69"/>
        <w:ind w:left="0" w:firstLine="0"/>
      </w:pPr>
      <w:r>
        <w:rPr>
          <w:rFonts w:hint="eastAsia" w:ascii="黑体" w:eastAsia="黑体"/>
          <w:szCs w:val="21"/>
        </w:rPr>
        <w:t>4.3</w:t>
      </w:r>
      <w:r>
        <w:rPr>
          <w:rFonts w:hint="eastAsia" w:ascii="黑体" w:hAnsi="黑体" w:eastAsia="黑体" w:cs="黑体"/>
          <w:szCs w:val="22"/>
        </w:rPr>
        <w:t xml:space="preserve">.3.1 </w:t>
      </w:r>
      <w:r>
        <w:rPr>
          <w:rFonts w:hint="eastAsia"/>
        </w:rPr>
        <w:t>应在驾驶位置处设置有可靠切断动力传动的装置。</w:t>
      </w:r>
    </w:p>
    <w:p>
      <w:pPr>
        <w:pStyle w:val="69"/>
        <w:ind w:left="0" w:firstLine="0"/>
        <w:rPr>
          <w:rFonts w:hAnsi="宋体" w:cs="宋体"/>
          <w:color w:val="000000"/>
          <w:szCs w:val="21"/>
        </w:rPr>
      </w:pPr>
      <w:r>
        <w:rPr>
          <w:rFonts w:hint="eastAsia" w:ascii="黑体" w:eastAsia="黑体"/>
          <w:szCs w:val="21"/>
        </w:rPr>
        <w:t>4.3</w:t>
      </w:r>
      <w:r>
        <w:rPr>
          <w:rFonts w:hint="eastAsia" w:ascii="黑体" w:hAnsi="黑体" w:eastAsia="黑体" w:cs="黑体"/>
          <w:szCs w:val="22"/>
        </w:rPr>
        <w:t xml:space="preserve">.3.2 </w:t>
      </w:r>
      <w:r>
        <w:rPr>
          <w:rFonts w:hint="eastAsia"/>
        </w:rPr>
        <w:t>作业时肥料箱盖应有可靠的锁定装置。</w:t>
      </w:r>
    </w:p>
    <w:p>
      <w:pPr>
        <w:autoSpaceDE w:val="0"/>
        <w:autoSpaceDN w:val="0"/>
        <w:adjustRightInd w:val="0"/>
        <w:jc w:val="left"/>
        <w:outlineLvl w:val="4"/>
      </w:pPr>
      <w:r>
        <w:rPr>
          <w:rFonts w:hint="eastAsia" w:ascii="黑体" w:eastAsia="黑体"/>
          <w:szCs w:val="21"/>
        </w:rPr>
        <w:t>4.3</w:t>
      </w:r>
      <w:r>
        <w:rPr>
          <w:rFonts w:hint="eastAsia" w:ascii="黑体" w:hAnsi="黑体" w:eastAsia="黑体" w:cs="黑体"/>
          <w:kern w:val="0"/>
          <w:szCs w:val="22"/>
        </w:rPr>
        <w:t xml:space="preserve">.3.3 </w:t>
      </w:r>
      <w:r>
        <w:rPr>
          <w:rFonts w:hint="eastAsia"/>
        </w:rPr>
        <w:t>应有排肥堵塞报警装置。</w:t>
      </w:r>
    </w:p>
    <w:p>
      <w:pPr>
        <w:autoSpaceDE w:val="0"/>
        <w:autoSpaceDN w:val="0"/>
        <w:adjustRightInd w:val="0"/>
        <w:jc w:val="left"/>
        <w:rPr>
          <w:rFonts w:ascii="宋体" w:cs="宋体"/>
          <w:kern w:val="0"/>
          <w:szCs w:val="21"/>
        </w:rPr>
      </w:pPr>
      <w:r>
        <w:rPr>
          <w:rFonts w:hint="eastAsia" w:ascii="黑体" w:eastAsia="黑体"/>
          <w:szCs w:val="21"/>
        </w:rPr>
        <w:t>4.3</w:t>
      </w:r>
      <w:r>
        <w:rPr>
          <w:rFonts w:hint="eastAsia" w:ascii="黑体" w:hAnsi="黑体" w:eastAsia="黑体" w:cs="黑体"/>
          <w:kern w:val="0"/>
          <w:szCs w:val="22"/>
        </w:rPr>
        <w:t xml:space="preserve">.3.4 </w:t>
      </w:r>
      <w:r>
        <w:rPr>
          <w:rFonts w:hint="eastAsia" w:ascii="宋体" w:cs="宋体"/>
          <w:kern w:val="0"/>
          <w:szCs w:val="21"/>
        </w:rPr>
        <w:t>电器设备及电缆线应有防护措施，以确保电器设备不会因为雨水或清洗时进水，电缆线工作或运输期间电缆线不被剪断或拉断。</w:t>
      </w:r>
    </w:p>
    <w:p>
      <w:pPr>
        <w:autoSpaceDE w:val="0"/>
        <w:autoSpaceDN w:val="0"/>
        <w:adjustRightInd w:val="0"/>
        <w:jc w:val="left"/>
        <w:rPr>
          <w:rFonts w:ascii="宋体" w:cs="宋体"/>
          <w:kern w:val="0"/>
          <w:szCs w:val="21"/>
        </w:rPr>
      </w:pPr>
      <w:r>
        <w:rPr>
          <w:rFonts w:hint="eastAsia" w:ascii="黑体" w:eastAsia="黑体"/>
          <w:szCs w:val="21"/>
        </w:rPr>
        <w:t>4.3</w:t>
      </w:r>
      <w:r>
        <w:rPr>
          <w:rFonts w:hint="eastAsia" w:ascii="黑体" w:hAnsi="黑体" w:eastAsia="黑体" w:cs="黑体"/>
          <w:kern w:val="0"/>
          <w:szCs w:val="22"/>
        </w:rPr>
        <w:t xml:space="preserve">.3.5 </w:t>
      </w:r>
      <w:r>
        <w:rPr>
          <w:rFonts w:hint="eastAsia" w:ascii="宋体" w:cs="宋体"/>
          <w:kern w:val="0"/>
          <w:szCs w:val="21"/>
        </w:rPr>
        <w:t>应有机械锁定装置，保证发动机熄火后或液压泵不工作时平地铲不降落。</w:t>
      </w:r>
    </w:p>
    <w:p>
      <w:pPr>
        <w:pStyle w:val="26"/>
        <w:numPr>
          <w:ilvl w:val="0"/>
          <w:numId w:val="0"/>
        </w:numPr>
        <w:spacing w:beforeLines="50" w:afterLines="50"/>
        <w:rPr>
          <w:rFonts w:ascii="黑体"/>
          <w:szCs w:val="21"/>
        </w:rPr>
      </w:pPr>
      <w:r>
        <w:rPr>
          <w:rFonts w:hint="eastAsia" w:ascii="黑体"/>
          <w:szCs w:val="21"/>
        </w:rPr>
        <w:t>4.3.4  判定规则</w:t>
      </w:r>
    </w:p>
    <w:p>
      <w:pPr>
        <w:pStyle w:val="22"/>
        <w:tabs>
          <w:tab w:val="center" w:pos="4201"/>
          <w:tab w:val="right" w:leader="dot" w:pos="9298"/>
        </w:tabs>
        <w:ind w:firstLine="420"/>
      </w:pPr>
      <w:bookmarkStart w:id="38" w:name="_Toc17545905"/>
      <w:r>
        <w:rPr>
          <w:rFonts w:hint="eastAsia"/>
        </w:rPr>
        <w:t>安全性能、安全防护、安全信息均满足要求时，安全性检查结论为符合大纲要求；否则，安全性检查结论为不符合大纲要求。</w:t>
      </w:r>
    </w:p>
    <w:p>
      <w:pPr>
        <w:pStyle w:val="27"/>
        <w:numPr>
          <w:ilvl w:val="2"/>
          <w:numId w:val="0"/>
        </w:numPr>
        <w:spacing w:beforeLines="50" w:afterLines="50"/>
        <w:rPr>
          <w:rFonts w:ascii="黑体"/>
          <w:szCs w:val="21"/>
        </w:rPr>
      </w:pPr>
      <w:r>
        <w:rPr>
          <w:rFonts w:hint="eastAsia" w:ascii="黑体"/>
          <w:szCs w:val="21"/>
        </w:rPr>
        <w:t>4.4  适用地区性能试验</w:t>
      </w:r>
      <w:bookmarkEnd w:id="38"/>
    </w:p>
    <w:p>
      <w:pPr>
        <w:pStyle w:val="26"/>
        <w:numPr>
          <w:ilvl w:val="0"/>
          <w:numId w:val="0"/>
        </w:numPr>
        <w:spacing w:beforeLines="50" w:afterLines="50"/>
        <w:rPr>
          <w:rFonts w:ascii="黑体"/>
          <w:szCs w:val="21"/>
        </w:rPr>
      </w:pPr>
      <w:r>
        <w:rPr>
          <w:rFonts w:hint="eastAsia" w:ascii="黑体"/>
          <w:szCs w:val="21"/>
        </w:rPr>
        <w:t>4.4.1  试验内容</w:t>
      </w:r>
    </w:p>
    <w:p>
      <w:pPr>
        <w:pStyle w:val="22"/>
        <w:tabs>
          <w:tab w:val="center" w:pos="4201"/>
          <w:tab w:val="right" w:leader="dot" w:pos="9298"/>
        </w:tabs>
        <w:adjustRightInd w:val="0"/>
        <w:spacing w:line="240" w:lineRule="atLeast"/>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试验内容：包括排肥量均匀性变异系数、各行排肥量一致性变异系数、总排肥量稳定性变异系数</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、排肥深度合格率、水田地表平整度等作业性能。 </w:t>
      </w:r>
    </w:p>
    <w:p>
      <w:pPr>
        <w:pStyle w:val="26"/>
        <w:numPr>
          <w:ilvl w:val="0"/>
          <w:numId w:val="0"/>
        </w:numPr>
        <w:spacing w:beforeLines="50" w:afterLines="50"/>
        <w:rPr>
          <w:rFonts w:ascii="黑体"/>
          <w:szCs w:val="21"/>
        </w:rPr>
      </w:pPr>
      <w:r>
        <w:rPr>
          <w:rFonts w:hint="eastAsia" w:ascii="黑体"/>
          <w:szCs w:val="21"/>
        </w:rPr>
        <w:t xml:space="preserve">4.4.2  </w:t>
      </w:r>
      <w:r>
        <w:rPr>
          <w:rFonts w:ascii="黑体"/>
          <w:szCs w:val="21"/>
        </w:rPr>
        <w:t>试验</w:t>
      </w:r>
      <w:r>
        <w:rPr>
          <w:rFonts w:hint="eastAsia" w:ascii="黑体"/>
          <w:szCs w:val="21"/>
        </w:rPr>
        <w:t>条件</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 xml:space="preserve">试验地灌水浸泡时间应符合样机作业条件要求。在试验区内沿两对角线方向取5点，分别测定泥脚深度和水面深度，取平均值。在整个试验过程中，测定环境温度、湿度各2次，取范围值。 </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动态试验可在硬地面上铺沙土等柔性物质，也可在无积水的水田进行，测区长度不少于20</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m，前后预留区不少于5m，宽度不小于1个作业幅宽，按产品说明书要求将样机调整在正常工作状态。 </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试验用肥料需符合产品使用说明书要求，记录所施肥料名称和物理性状。</w:t>
      </w:r>
    </w:p>
    <w:p>
      <w:pPr>
        <w:pStyle w:val="22"/>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jc w:val="left"/>
        <w:textAlignment w:val="auto"/>
        <w:outlineLvl w:val="4"/>
        <w:rPr>
          <w:rFonts w:ascii="黑体" w:eastAsia="黑体"/>
          <w:szCs w:val="21"/>
        </w:rPr>
      </w:pPr>
      <w:r>
        <w:rPr>
          <w:rFonts w:hint="eastAsia" w:ascii="黑体" w:eastAsia="黑体"/>
          <w:szCs w:val="21"/>
        </w:rPr>
        <w:t xml:space="preserve">4.4.3  </w:t>
      </w:r>
      <w:r>
        <w:rPr>
          <w:rFonts w:ascii="黑体" w:eastAsia="黑体"/>
          <w:szCs w:val="21"/>
        </w:rPr>
        <w:t>试验</w:t>
      </w:r>
      <w:r>
        <w:rPr>
          <w:rFonts w:hint="eastAsia" w:ascii="黑体" w:eastAsia="黑体"/>
          <w:szCs w:val="21"/>
        </w:rPr>
        <w:t>方法</w:t>
      </w:r>
    </w:p>
    <w:p>
      <w:pPr>
        <w:pStyle w:val="22"/>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ascii="Times New Roman" w:hAnsi="黑体" w:eastAsia="黑体" w:cs="黑体"/>
          <w:szCs w:val="21"/>
        </w:rPr>
      </w:pPr>
      <w:r>
        <w:rPr>
          <w:rFonts w:hint="eastAsia" w:ascii="黑体" w:hAnsi="黑体" w:cs="黑体"/>
          <w:szCs w:val="22"/>
        </w:rPr>
        <w:t>4.4.3.1</w:t>
      </w:r>
      <w:r>
        <w:rPr>
          <w:rStyle w:val="30"/>
          <w:rFonts w:hint="eastAsia" w:ascii="黑体" w:hAnsi="黑体" w:cs="黑体"/>
          <w:color w:val="000000"/>
          <w:szCs w:val="22"/>
        </w:rPr>
        <w:t xml:space="preserve"> </w:t>
      </w:r>
      <w:r>
        <w:rPr>
          <w:rFonts w:hint="eastAsia" w:ascii="Times New Roman" w:hAnsi="黑体" w:eastAsia="黑体" w:cs="黑体"/>
          <w:szCs w:val="21"/>
        </w:rPr>
        <w:t>排肥量均匀性变异系数</w:t>
      </w:r>
    </w:p>
    <w:p>
      <w:pPr>
        <w:pStyle w:val="71"/>
        <w:tabs>
          <w:tab w:val="left" w:pos="839"/>
        </w:tabs>
        <w:ind w:left="0" w:leftChars="0" w:firstLine="420" w:firstLineChars="200"/>
        <w:rPr>
          <w:szCs w:val="21"/>
        </w:rPr>
      </w:pPr>
      <w:r>
        <w:rPr>
          <w:rFonts w:hint="eastAsia"/>
        </w:rPr>
        <w:t>试验采用动态模拟施肥，调整排肥口尽量贴近铺放的沙土等柔性物质，按正常速度排肥作业通过测试区域</w:t>
      </w:r>
      <w:r>
        <w:rPr>
          <w:rFonts w:hint="eastAsia"/>
          <w:szCs w:val="21"/>
        </w:rPr>
        <w:t>。测定时以</w:t>
      </w:r>
      <w:r>
        <w:rPr>
          <w:szCs w:val="21"/>
        </w:rPr>
        <w:t>100</w:t>
      </w:r>
      <w:r>
        <w:rPr>
          <w:rFonts w:hint="eastAsia"/>
          <w:szCs w:val="21"/>
          <w:lang w:val="en-US" w:eastAsia="zh-CN"/>
        </w:rPr>
        <w:t xml:space="preserve"> </w:t>
      </w:r>
      <w:r>
        <w:rPr>
          <w:szCs w:val="21"/>
        </w:rPr>
        <w:t>mm</w:t>
      </w:r>
      <w:r>
        <w:rPr>
          <w:rFonts w:hint="eastAsia"/>
          <w:szCs w:val="21"/>
        </w:rPr>
        <w:t>为</w:t>
      </w:r>
      <w:r>
        <w:rPr>
          <w:rFonts w:hint="eastAsia"/>
          <w:szCs w:val="21"/>
          <w:lang w:val="en-US" w:eastAsia="zh-CN"/>
        </w:rPr>
        <w:t>1</w:t>
      </w:r>
      <w:r>
        <w:rPr>
          <w:rFonts w:hint="eastAsia"/>
          <w:szCs w:val="21"/>
        </w:rPr>
        <w:t>区段，将每行纵向分成若干区段，数出各段内排肥量，共取样60段，按</w:t>
      </w:r>
      <w:r>
        <w:rPr>
          <w:rFonts w:hint="eastAsia"/>
          <w:szCs w:val="21"/>
          <w:lang w:eastAsia="zh-CN"/>
        </w:rPr>
        <w:t>公</w:t>
      </w:r>
      <w:r>
        <w:rPr>
          <w:rFonts w:hint="eastAsia"/>
          <w:szCs w:val="21"/>
        </w:rPr>
        <w:t>式（1）至</w:t>
      </w:r>
      <w:r>
        <w:rPr>
          <w:rFonts w:hint="eastAsia"/>
          <w:szCs w:val="21"/>
          <w:lang w:eastAsia="zh-CN"/>
        </w:rPr>
        <w:t>公</w:t>
      </w:r>
      <w:r>
        <w:rPr>
          <w:rFonts w:hint="eastAsia"/>
          <w:szCs w:val="21"/>
        </w:rPr>
        <w:t>式（3）计算</w:t>
      </w:r>
      <w:r>
        <w:rPr>
          <w:rFonts w:hint="eastAsia" w:hAnsi="宋体"/>
          <w:szCs w:val="21"/>
        </w:rPr>
        <w:t>排肥量</w:t>
      </w:r>
      <w:r>
        <w:rPr>
          <w:rFonts w:hint="eastAsia"/>
          <w:szCs w:val="21"/>
        </w:rPr>
        <w:t>均匀性变异系数。</w:t>
      </w:r>
    </w:p>
    <w:p>
      <w:pPr>
        <w:pStyle w:val="71"/>
        <w:tabs>
          <w:tab w:val="left" w:pos="839"/>
        </w:tabs>
        <w:ind w:left="0" w:leftChars="0" w:firstLine="3780" w:firstLineChars="2100"/>
        <w:jc w:val="left"/>
        <w:rPr>
          <w:sz w:val="28"/>
          <w:szCs w:val="28"/>
        </w:rPr>
      </w:pPr>
      <w:r>
        <w:rPr>
          <w:rFonts w:hint="eastAsia" w:hAnsi="宋体"/>
          <w:kern w:val="2"/>
          <w:position w:val="-32"/>
          <w:sz w:val="18"/>
          <w:szCs w:val="21"/>
        </w:rPr>
        <w:object>
          <v:shape id="_x0000_i1025" o:spt="75" type="#_x0000_t75" style="height:54pt;width:52.5pt;" o:ole="t" filled="f" o:preferrelative="t" stroked="f" coordsize="21600,21600">
            <v:path/>
            <v:fill on="f" focussize="0,0"/>
            <v:stroke on="f" joinstyle="miter"/>
            <v:imagedata r:id="rId19" o:title=""/>
            <o:lock v:ext="edit" aspectratio="t"/>
            <w10:wrap type="none"/>
            <w10:anchorlock/>
          </v:shape>
          <o:OLEObject Type="Embed" ProgID="Equations" ShapeID="_x0000_i1025" DrawAspect="Content" ObjectID="_1468075725" r:id="rId18">
            <o:LockedField>false</o:LockedField>
          </o:OLEObject>
        </w:object>
      </w:r>
      <w:r>
        <w:rPr>
          <w:rFonts w:hint="eastAsia"/>
          <w:sz w:val="28"/>
          <w:szCs w:val="28"/>
        </w:rPr>
        <w:t xml:space="preserve">  </w:t>
      </w:r>
      <w:r>
        <w:rPr>
          <w:rFonts w:hint="eastAsia" w:hAnsi="宋体"/>
        </w:rPr>
        <w:t>…………………………………………(1)</w:t>
      </w:r>
    </w:p>
    <w:p>
      <w:pPr>
        <w:pStyle w:val="71"/>
        <w:tabs>
          <w:tab w:val="left" w:pos="839"/>
        </w:tabs>
        <w:ind w:left="0" w:leftChars="0" w:firstLine="3780" w:firstLineChars="2100"/>
        <w:jc w:val="left"/>
        <w:rPr>
          <w:rFonts w:hAnsi="宋体"/>
          <w:kern w:val="2"/>
          <w:sz w:val="18"/>
          <w:szCs w:val="21"/>
        </w:rPr>
      </w:pPr>
      <w:r>
        <w:rPr>
          <w:rFonts w:hAnsi="宋体"/>
          <w:kern w:val="2"/>
          <w:position w:val="-20"/>
          <w:sz w:val="18"/>
          <w:szCs w:val="21"/>
        </w:rPr>
        <w:object>
          <v:shape id="_x0000_i1026" o:spt="75" type="#_x0000_t75" style="height:40.5pt;width:75.1pt;" o:ole="t" filled="f" o:preferrelative="t" stroked="f" coordsize="21600,21600">
            <v:path/>
            <v:fill on="f" focussize="0,0"/>
            <v:stroke on="f"/>
            <v:imagedata r:id="rId21" o:title=""/>
            <o:lock v:ext="edit" aspectratio="t"/>
            <w10:wrap type="none"/>
            <w10:anchorlock/>
          </v:shape>
          <o:OLEObject Type="Embed" ProgID="Equations" ShapeID="_x0000_i1026" DrawAspect="Content" ObjectID="_1468075726" r:id="rId20">
            <o:LockedField>false</o:LockedField>
          </o:OLEObject>
        </w:object>
      </w:r>
      <w:r>
        <w:rPr>
          <w:rFonts w:hint="eastAsia" w:hAnsi="宋体"/>
          <w:kern w:val="2"/>
          <w:sz w:val="18"/>
          <w:szCs w:val="21"/>
        </w:rPr>
        <w:t xml:space="preserve"> </w:t>
      </w:r>
      <w:r>
        <w:rPr>
          <w:rFonts w:hint="eastAsia" w:hAnsi="宋体"/>
        </w:rPr>
        <w:t>………………………………………(2)</w:t>
      </w:r>
    </w:p>
    <w:p>
      <w:pPr>
        <w:pStyle w:val="71"/>
        <w:tabs>
          <w:tab w:val="left" w:pos="839"/>
        </w:tabs>
        <w:ind w:left="0" w:leftChars="0" w:firstLine="3780" w:firstLineChars="2100"/>
        <w:jc w:val="left"/>
        <w:rPr>
          <w:rFonts w:hAnsi="宋体"/>
          <w:kern w:val="2"/>
          <w:sz w:val="18"/>
          <w:szCs w:val="21"/>
        </w:rPr>
      </w:pPr>
      <w:r>
        <w:rPr>
          <w:rFonts w:hAnsi="宋体"/>
          <w:kern w:val="2"/>
          <w:position w:val="-32"/>
          <w:sz w:val="18"/>
          <w:szCs w:val="21"/>
        </w:rPr>
        <w:object>
          <v:shape id="_x0000_i1027" o:spt="75" type="#_x0000_t75" style="height:36pt;width:76.5pt;" o:ole="t" filled="f" o:preferrelative="t" stroked="f" coordsize="21600,21600">
            <v:path/>
            <v:fill on="f" focussize="0,0"/>
            <v:stroke on="f" joinstyle="miter"/>
            <v:imagedata r:id="rId23" o:title=""/>
            <o:lock v:ext="edit" aspectratio="t"/>
            <w10:wrap type="none"/>
            <w10:anchorlock/>
          </v:shape>
          <o:OLEObject Type="Embed" ProgID="Equations" ShapeID="_x0000_i1027" DrawAspect="Content" ObjectID="_1468075727" r:id="rId22">
            <o:LockedField>false</o:LockedField>
          </o:OLEObject>
        </w:object>
      </w:r>
      <w:r>
        <w:rPr>
          <w:rFonts w:hint="eastAsia" w:hAnsi="宋体"/>
          <w:kern w:val="2"/>
          <w:sz w:val="18"/>
          <w:szCs w:val="21"/>
        </w:rPr>
        <w:t xml:space="preserve"> </w:t>
      </w:r>
      <w:r>
        <w:rPr>
          <w:rFonts w:hint="eastAsia" w:hAnsi="宋体"/>
        </w:rPr>
        <w:t>………………………………………(3)</w:t>
      </w:r>
    </w:p>
    <w:p>
      <w:pPr>
        <w:pStyle w:val="22"/>
        <w:spacing w:line="240" w:lineRule="atLeast"/>
        <w:ind w:firstLine="420"/>
        <w:jc w:val="left"/>
        <w:rPr>
          <w:rFonts w:hint="eastAsia" w:ascii="宋体" w:hAnsi="宋体" w:eastAsia="宋体" w:cs="宋体"/>
        </w:rPr>
      </w:pPr>
      <w:r>
        <w:rPr>
          <w:rFonts w:hint="eastAsia" w:ascii="宋体" w:hAnsi="宋体" w:eastAsia="宋体" w:cs="宋体"/>
        </w:rPr>
        <w:t>式中：</w:t>
      </w:r>
    </w:p>
    <w:p>
      <w:pPr>
        <w:pStyle w:val="22"/>
        <w:adjustRightInd w:val="0"/>
        <w:spacing w:line="240" w:lineRule="atLeast"/>
        <w:ind w:firstLine="525" w:firstLineChars="250"/>
        <w:jc w:val="left"/>
        <w:rPr>
          <w:rFonts w:hint="eastAsia" w:ascii="宋体" w:hAnsi="宋体" w:eastAsia="宋体" w:cs="宋体"/>
          <w:szCs w:val="21"/>
        </w:rPr>
      </w:pPr>
      <w:r>
        <w:rPr>
          <w:rFonts w:hint="eastAsia" w:ascii="宋体" w:hAnsi="宋体" w:eastAsia="宋体" w:cs="宋体"/>
          <w:position w:val="-14"/>
          <w:szCs w:val="21"/>
        </w:rPr>
        <w:object>
          <v:shape id="_x0000_i1028" o:spt="75" type="#_x0000_t75" style="height:18pt;width:14.25pt;" o:ole="t" filled="f" o:preferrelative="t" stroked="f" coordsize="21600,21600">
            <v:path/>
            <v:fill on="f" focussize="0,0"/>
            <v:stroke on="f" joinstyle="miter"/>
            <v:imagedata r:id="rId25" o:title=""/>
            <o:lock v:ext="edit" aspectratio="t"/>
            <w10:wrap type="none"/>
            <w10:anchorlock/>
          </v:shape>
          <o:OLEObject Type="Embed" ProgID="Equations" ShapeID="_x0000_i1028" DrawAspect="Content" ObjectID="_1468075728" r:id="rId24">
            <o:LockedField>false</o:LockedField>
          </o:OLEObject>
        </w:object>
      </w:r>
      <w:r>
        <w:rPr>
          <w:rFonts w:hint="eastAsia" w:ascii="宋体" w:hAnsi="宋体" w:eastAsia="宋体" w:cs="宋体"/>
          <w:szCs w:val="21"/>
        </w:rPr>
        <w:t xml:space="preserve"> —— 排肥量平均值，单位为粒；</w:t>
      </w:r>
    </w:p>
    <w:p>
      <w:pPr>
        <w:pStyle w:val="22"/>
        <w:adjustRightInd w:val="0"/>
        <w:spacing w:line="240" w:lineRule="atLeast"/>
        <w:ind w:firstLine="525" w:firstLineChars="250"/>
        <w:jc w:val="left"/>
        <w:rPr>
          <w:rFonts w:hint="eastAsia" w:ascii="宋体" w:hAnsi="宋体" w:eastAsia="宋体" w:cs="宋体"/>
          <w:szCs w:val="21"/>
        </w:rPr>
      </w:pPr>
      <w:r>
        <w:rPr>
          <w:rFonts w:hint="eastAsia" w:ascii="宋体" w:hAnsi="宋体" w:eastAsia="宋体" w:cs="宋体"/>
          <w:position w:val="-12"/>
          <w:szCs w:val="21"/>
        </w:rPr>
        <w:object>
          <v:shape id="_x0000_i1029" o:spt="75" type="#_x0000_t75" style="height:18pt;width:11.25pt;" o:ole="t" filled="f" o:preferrelative="t" stroked="f" coordsize="21600,21600">
            <v:path/>
            <v:fill on="f" focussize="0,0"/>
            <v:stroke on="f" joinstyle="miter"/>
            <v:imagedata r:id="rId27" o:title=""/>
            <o:lock v:ext="edit" aspectratio="t"/>
            <w10:wrap type="none"/>
            <w10:anchorlock/>
          </v:shape>
          <o:OLEObject Type="Embed" ProgID="Equations" ShapeID="_x0000_i1029" DrawAspect="Content" ObjectID="_1468075729" r:id="rId26">
            <o:LockedField>false</o:LockedField>
          </o:OLEObject>
        </w:object>
      </w:r>
      <w:r>
        <w:rPr>
          <w:rFonts w:hint="eastAsia" w:ascii="宋体" w:hAnsi="宋体" w:eastAsia="宋体" w:cs="宋体"/>
          <w:szCs w:val="21"/>
        </w:rPr>
        <w:t xml:space="preserve"> —— 第i个点的的排肥量，单位为粒；</w:t>
      </w:r>
    </w:p>
    <w:p>
      <w:pPr>
        <w:pStyle w:val="22"/>
        <w:adjustRightInd w:val="0"/>
        <w:spacing w:line="240" w:lineRule="atLeast"/>
        <w:ind w:firstLine="525" w:firstLineChars="250"/>
        <w:jc w:val="left"/>
        <w:rPr>
          <w:rFonts w:hint="eastAsia" w:ascii="宋体" w:hAnsi="宋体" w:eastAsia="宋体" w:cs="宋体"/>
          <w:szCs w:val="21"/>
        </w:rPr>
      </w:pPr>
      <w:r>
        <w:rPr>
          <w:rFonts w:hint="eastAsia" w:ascii="宋体" w:hAnsi="宋体" w:eastAsia="宋体" w:cs="宋体"/>
          <w:position w:val="-14"/>
          <w:szCs w:val="21"/>
        </w:rPr>
        <w:object>
          <v:shape id="_x0000_i1030" o:spt="75" type="#_x0000_t75" style="height:19.5pt;width:13.5pt;" o:ole="t" filled="f" o:preferrelative="t" stroked="f" coordsize="21600,21600">
            <v:path/>
            <v:fill on="f" focussize="0,0"/>
            <v:stroke on="f" joinstyle="miter"/>
            <v:imagedata r:id="rId29" o:title=""/>
            <o:lock v:ext="edit" aspectratio="t"/>
            <w10:wrap type="none"/>
            <w10:anchorlock/>
          </v:shape>
          <o:OLEObject Type="Embed" ProgID="Equations" ShapeID="_x0000_i1030" DrawAspect="Content" ObjectID="_1468075730" r:id="rId28">
            <o:LockedField>false</o:LockedField>
          </o:OLEObject>
        </w:object>
      </w:r>
      <w:r>
        <w:rPr>
          <w:rFonts w:hint="eastAsia" w:ascii="宋体" w:hAnsi="宋体" w:eastAsia="宋体" w:cs="宋体"/>
          <w:szCs w:val="21"/>
        </w:rPr>
        <w:t xml:space="preserve"> —— 各行排肥量标准差，单位为粒；</w:t>
      </w:r>
    </w:p>
    <w:p>
      <w:pPr>
        <w:pStyle w:val="22"/>
        <w:adjustRightInd w:val="0"/>
        <w:spacing w:line="240" w:lineRule="atLeast"/>
        <w:ind w:firstLine="525" w:firstLineChars="250"/>
        <w:jc w:val="left"/>
        <w:rPr>
          <w:rFonts w:hint="eastAsia" w:ascii="宋体" w:hAnsi="宋体" w:eastAsia="宋体" w:cs="宋体"/>
          <w:szCs w:val="21"/>
        </w:rPr>
      </w:pPr>
      <w:r>
        <w:rPr>
          <w:rFonts w:hint="eastAsia" w:ascii="宋体" w:hAnsi="宋体" w:eastAsia="宋体" w:cs="宋体"/>
          <w:position w:val="-14"/>
          <w:szCs w:val="21"/>
        </w:rPr>
        <w:object>
          <v:shape id="_x0000_i1031" o:spt="75" type="#_x0000_t75" style="height:19.5pt;width:12.75pt;" o:ole="t" filled="f" o:preferrelative="t" stroked="f" coordsize="21600,21600">
            <v:path/>
            <v:fill on="f" focussize="0,0"/>
            <v:stroke on="f" joinstyle="miter"/>
            <v:imagedata r:id="rId31" o:title=""/>
            <o:lock v:ext="edit" aspectratio="t"/>
            <w10:wrap type="none"/>
            <w10:anchorlock/>
          </v:shape>
          <o:OLEObject Type="Embed" ProgID="Equations" ShapeID="_x0000_i1031" DrawAspect="Content" ObjectID="_1468075731" r:id="rId30">
            <o:LockedField>false</o:LockedField>
          </o:OLEObject>
        </w:object>
      </w:r>
      <w:r>
        <w:rPr>
          <w:rFonts w:hint="eastAsia" w:ascii="宋体" w:hAnsi="宋体" w:eastAsia="宋体" w:cs="宋体"/>
          <w:szCs w:val="21"/>
        </w:rPr>
        <w:t xml:space="preserve"> —— 排肥量均匀性变异系数；</w:t>
      </w:r>
    </w:p>
    <w:p>
      <w:pPr>
        <w:pStyle w:val="71"/>
        <w:tabs>
          <w:tab w:val="left" w:pos="839"/>
        </w:tabs>
        <w:ind w:left="401" w:leftChars="191" w:firstLine="105" w:firstLineChars="50"/>
        <w:jc w:val="left"/>
        <w:rPr>
          <w:rFonts w:hint="eastAsia" w:ascii="宋体" w:hAnsi="宋体" w:eastAsia="宋体" w:cs="宋体"/>
          <w:szCs w:val="21"/>
        </w:rPr>
      </w:pPr>
      <w:r>
        <w:rPr>
          <w:rFonts w:hint="eastAsia" w:ascii="宋体" w:hAnsi="宋体" w:eastAsia="宋体" w:cs="宋体"/>
          <w:position w:val="-14"/>
          <w:szCs w:val="21"/>
        </w:rPr>
        <w:object>
          <v:shape id="_x0000_i1032" o:spt="75" type="#_x0000_t75" style="height:19.5pt;width:13.5pt;" o:ole="t" filled="f" o:preferrelative="t" stroked="f" coordsize="21600,21600">
            <v:path/>
            <v:fill on="f" focussize="0,0"/>
            <v:stroke on="f" joinstyle="miter"/>
            <v:imagedata r:id="rId33" o:title=""/>
            <o:lock v:ext="edit" aspectratio="t"/>
            <w10:wrap type="none"/>
            <w10:anchorlock/>
          </v:shape>
          <o:OLEObject Type="Embed" ProgID="Equations" ShapeID="_x0000_i1032" DrawAspect="Content" ObjectID="_1468075732" r:id="rId32">
            <o:LockedField>false</o:LockedField>
          </o:OLEObject>
        </w:object>
      </w:r>
      <w:r>
        <w:rPr>
          <w:rFonts w:hint="eastAsia" w:ascii="宋体" w:hAnsi="宋体" w:eastAsia="宋体" w:cs="宋体"/>
          <w:szCs w:val="21"/>
        </w:rPr>
        <w:t xml:space="preserve"> —— 测定点数。</w:t>
      </w:r>
    </w:p>
    <w:p>
      <w:pPr>
        <w:pStyle w:val="22"/>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eastAsia" w:ascii="Times New Roman" w:hAnsi="黑体" w:eastAsia="黑体" w:cs="黑体"/>
          <w:szCs w:val="21"/>
        </w:rPr>
      </w:pPr>
      <w:r>
        <w:rPr>
          <w:rFonts w:hint="eastAsia" w:ascii="Times New Roman" w:hAnsi="黑体" w:eastAsia="黑体" w:cs="黑体"/>
          <w:szCs w:val="21"/>
        </w:rPr>
        <w:t>4.4.3.2 各行排肥量一致性变异系数</w:t>
      </w:r>
    </w:p>
    <w:p>
      <w:pPr>
        <w:autoSpaceDE w:val="0"/>
        <w:autoSpaceDN w:val="0"/>
        <w:adjustRightInd w:val="0"/>
        <w:ind w:left="-321" w:leftChars="-153" w:firstLine="420" w:firstLineChars="200"/>
        <w:jc w:val="left"/>
        <w:rPr>
          <w:rFonts w:ascii="宋体" w:cs="宋体"/>
          <w:kern w:val="0"/>
          <w:szCs w:val="21"/>
        </w:rPr>
      </w:pPr>
      <w:r>
        <w:rPr>
          <w:rFonts w:hint="eastAsia" w:ascii="宋体" w:cs="宋体"/>
          <w:kern w:val="0"/>
          <w:szCs w:val="21"/>
        </w:rPr>
        <w:t>运用静态试验方法，按实际行进</w:t>
      </w:r>
      <w:r>
        <w:rPr>
          <w:rFonts w:ascii="宋体" w:cs="宋体"/>
          <w:kern w:val="0"/>
          <w:szCs w:val="21"/>
        </w:rPr>
        <w:t>50m</w:t>
      </w:r>
      <w:r>
        <w:rPr>
          <w:rFonts w:hint="eastAsia" w:ascii="宋体" w:cs="宋体"/>
          <w:kern w:val="0"/>
          <w:szCs w:val="21"/>
        </w:rPr>
        <w:t>的排肥量进行排肥，收集每行各个排肥口的肥料，</w:t>
      </w:r>
      <w:r>
        <w:rPr>
          <w:rFonts w:ascii="宋体" w:cs="宋体"/>
          <w:kern w:val="0"/>
          <w:szCs w:val="21"/>
        </w:rPr>
        <w:t>6</w:t>
      </w:r>
      <w:r>
        <w:rPr>
          <w:rFonts w:hint="eastAsia" w:ascii="宋体" w:cs="宋体"/>
          <w:kern w:val="0"/>
          <w:szCs w:val="21"/>
        </w:rPr>
        <w:t>个排肥口及</w:t>
      </w:r>
      <w:r>
        <w:rPr>
          <w:rFonts w:ascii="宋体" w:cs="宋体"/>
          <w:kern w:val="0"/>
          <w:szCs w:val="21"/>
        </w:rPr>
        <w:t>6</w:t>
      </w:r>
      <w:r>
        <w:rPr>
          <w:rFonts w:hint="eastAsia" w:ascii="宋体" w:cs="宋体"/>
          <w:kern w:val="0"/>
          <w:szCs w:val="21"/>
        </w:rPr>
        <w:t>个以下的全部接取，</w:t>
      </w:r>
      <w:r>
        <w:rPr>
          <w:rFonts w:ascii="宋体" w:cs="宋体"/>
          <w:kern w:val="0"/>
          <w:szCs w:val="21"/>
        </w:rPr>
        <w:t>6</w:t>
      </w:r>
      <w:r>
        <w:rPr>
          <w:rFonts w:hint="eastAsia" w:ascii="宋体" w:cs="宋体"/>
          <w:kern w:val="0"/>
          <w:szCs w:val="21"/>
        </w:rPr>
        <w:t>个排肥口以上的取其中</w:t>
      </w:r>
      <w:r>
        <w:rPr>
          <w:rFonts w:ascii="宋体" w:cs="宋体"/>
          <w:kern w:val="0"/>
          <w:szCs w:val="21"/>
        </w:rPr>
        <w:t>6</w:t>
      </w:r>
      <w:r>
        <w:rPr>
          <w:rFonts w:hint="eastAsia" w:ascii="宋体" w:cs="宋体"/>
          <w:kern w:val="0"/>
          <w:szCs w:val="21"/>
        </w:rPr>
        <w:t>个排肥口的肥料，重复</w:t>
      </w:r>
      <w:r>
        <w:rPr>
          <w:rFonts w:ascii="宋体" w:cs="宋体"/>
          <w:kern w:val="0"/>
          <w:szCs w:val="21"/>
        </w:rPr>
        <w:t>5</w:t>
      </w:r>
      <w:r>
        <w:rPr>
          <w:rFonts w:hint="eastAsia" w:ascii="宋体" w:cs="宋体"/>
          <w:kern w:val="0"/>
          <w:szCs w:val="21"/>
        </w:rPr>
        <w:t>次，取每个排肥口</w:t>
      </w:r>
      <w:r>
        <w:rPr>
          <w:rFonts w:ascii="宋体" w:cs="宋体"/>
          <w:kern w:val="0"/>
          <w:szCs w:val="21"/>
        </w:rPr>
        <w:t>5</w:t>
      </w:r>
      <w:r>
        <w:rPr>
          <w:rFonts w:hint="eastAsia" w:ascii="宋体" w:cs="宋体"/>
          <w:kern w:val="0"/>
          <w:szCs w:val="21"/>
        </w:rPr>
        <w:t>次排肥量的平均值，按</w:t>
      </w:r>
      <w:r>
        <w:rPr>
          <w:rFonts w:hint="eastAsia" w:ascii="宋体" w:cs="宋体"/>
          <w:kern w:val="0"/>
          <w:szCs w:val="21"/>
          <w:lang w:eastAsia="zh-CN"/>
        </w:rPr>
        <w:t>公</w:t>
      </w:r>
      <w:r>
        <w:rPr>
          <w:rFonts w:hint="eastAsia" w:ascii="宋体" w:cs="宋体"/>
          <w:kern w:val="0"/>
          <w:szCs w:val="21"/>
        </w:rPr>
        <w:t>式（</w:t>
      </w:r>
      <w:r>
        <w:rPr>
          <w:rFonts w:ascii="宋体" w:cs="宋体"/>
          <w:kern w:val="0"/>
          <w:szCs w:val="21"/>
        </w:rPr>
        <w:t>4</w:t>
      </w:r>
      <w:r>
        <w:rPr>
          <w:rFonts w:hint="eastAsia" w:ascii="宋体" w:cs="宋体"/>
          <w:kern w:val="0"/>
          <w:szCs w:val="21"/>
        </w:rPr>
        <w:t>）至</w:t>
      </w:r>
      <w:r>
        <w:rPr>
          <w:rFonts w:hint="eastAsia" w:ascii="宋体" w:cs="宋体"/>
          <w:kern w:val="0"/>
          <w:szCs w:val="21"/>
          <w:lang w:eastAsia="zh-CN"/>
        </w:rPr>
        <w:t>公</w:t>
      </w:r>
      <w:r>
        <w:rPr>
          <w:rFonts w:hint="eastAsia" w:ascii="宋体" w:cs="宋体"/>
          <w:kern w:val="0"/>
          <w:szCs w:val="21"/>
        </w:rPr>
        <w:t>式（</w:t>
      </w:r>
      <w:r>
        <w:rPr>
          <w:rFonts w:ascii="宋体" w:cs="宋体"/>
          <w:kern w:val="0"/>
          <w:szCs w:val="21"/>
        </w:rPr>
        <w:t>6</w:t>
      </w:r>
      <w:r>
        <w:rPr>
          <w:rFonts w:hint="eastAsia" w:ascii="宋体" w:cs="宋体"/>
          <w:kern w:val="0"/>
          <w:szCs w:val="21"/>
        </w:rPr>
        <w:t>）计算各行排肥量一致性变异系数。</w:t>
      </w:r>
    </w:p>
    <w:p>
      <w:pPr>
        <w:pStyle w:val="71"/>
        <w:tabs>
          <w:tab w:val="left" w:pos="839"/>
        </w:tabs>
        <w:ind w:left="-140" w:leftChars="-67" w:firstLine="140" w:firstLineChars="67"/>
        <w:jc w:val="left"/>
        <w:rPr>
          <w:rFonts w:asciiTheme="minorEastAsia" w:hAnsiTheme="minorEastAsia" w:eastAsiaTheme="minorEastAsia"/>
          <w:szCs w:val="21"/>
        </w:rPr>
      </w:pPr>
    </w:p>
    <w:p>
      <w:pPr>
        <w:pStyle w:val="71"/>
        <w:tabs>
          <w:tab w:val="left" w:pos="839"/>
        </w:tabs>
        <w:ind w:left="0" w:leftChars="0" w:firstLine="3780" w:firstLineChars="2100"/>
        <w:jc w:val="left"/>
        <w:rPr>
          <w:sz w:val="28"/>
          <w:szCs w:val="28"/>
        </w:rPr>
      </w:pPr>
      <w:r>
        <w:rPr>
          <w:rFonts w:hint="eastAsia" w:hAnsi="宋体"/>
          <w:kern w:val="2"/>
          <w:position w:val="-30"/>
          <w:sz w:val="18"/>
          <w:szCs w:val="21"/>
        </w:rPr>
        <w:object>
          <v:shape id="_x0000_i1033" o:spt="75" type="#_x0000_t75" style="height:51.75pt;width:54pt;" o:ole="t" filled="f" o:preferrelative="t" stroked="f" coordsize="21600,21600">
            <v:path/>
            <v:fill on="f" focussize="0,0"/>
            <v:stroke on="f"/>
            <v:imagedata r:id="rId35" o:title=""/>
            <o:lock v:ext="edit" aspectratio="t"/>
            <w10:wrap type="none"/>
            <w10:anchorlock/>
          </v:shape>
          <o:OLEObject Type="Embed" ProgID="Equations" ShapeID="_x0000_i1033" DrawAspect="Content" ObjectID="_1468075733" r:id="rId34">
            <o:LockedField>false</o:LockedField>
          </o:OLEObject>
        </w:object>
      </w:r>
      <w:r>
        <w:rPr>
          <w:rFonts w:hint="eastAsia"/>
          <w:sz w:val="28"/>
          <w:szCs w:val="28"/>
        </w:rPr>
        <w:t xml:space="preserve">  </w:t>
      </w:r>
      <w:r>
        <w:rPr>
          <w:rFonts w:hint="eastAsia" w:hAnsi="宋体"/>
        </w:rPr>
        <w:t>…………………………………………(4)</w:t>
      </w:r>
    </w:p>
    <w:p>
      <w:pPr>
        <w:pStyle w:val="71"/>
        <w:tabs>
          <w:tab w:val="left" w:pos="839"/>
        </w:tabs>
        <w:ind w:left="0" w:leftChars="0" w:firstLine="3780" w:firstLineChars="2100"/>
        <w:jc w:val="left"/>
        <w:rPr>
          <w:rFonts w:hAnsi="宋体"/>
          <w:kern w:val="2"/>
          <w:sz w:val="18"/>
          <w:szCs w:val="21"/>
        </w:rPr>
      </w:pPr>
      <w:r>
        <w:rPr>
          <w:rFonts w:hAnsi="宋体"/>
          <w:kern w:val="2"/>
          <w:position w:val="-18"/>
          <w:sz w:val="18"/>
          <w:szCs w:val="21"/>
        </w:rPr>
        <w:object>
          <v:shape id="_x0000_i1034" o:spt="75" type="#_x0000_t75" style="height:39pt;width:75.75pt;" o:ole="t" filled="f" o:preferrelative="t" stroked="f" coordsize="21600,21600">
            <v:path/>
            <v:fill on="f" focussize="0,0"/>
            <v:stroke on="f" joinstyle="miter"/>
            <v:imagedata r:id="rId37" o:title=""/>
            <o:lock v:ext="edit" aspectratio="t"/>
            <w10:wrap type="none"/>
            <w10:anchorlock/>
          </v:shape>
          <o:OLEObject Type="Embed" ProgID="Equations" ShapeID="_x0000_i1034" DrawAspect="Content" ObjectID="_1468075734" r:id="rId36">
            <o:LockedField>false</o:LockedField>
          </o:OLEObject>
        </w:object>
      </w:r>
      <w:r>
        <w:rPr>
          <w:rFonts w:hint="eastAsia" w:hAnsi="宋体"/>
          <w:kern w:val="2"/>
          <w:sz w:val="18"/>
          <w:szCs w:val="21"/>
        </w:rPr>
        <w:t xml:space="preserve"> </w:t>
      </w:r>
      <w:r>
        <w:rPr>
          <w:rFonts w:hint="eastAsia" w:hAnsi="宋体"/>
        </w:rPr>
        <w:t>………………………………………(5)</w:t>
      </w:r>
    </w:p>
    <w:p>
      <w:pPr>
        <w:pStyle w:val="71"/>
        <w:tabs>
          <w:tab w:val="left" w:pos="839"/>
        </w:tabs>
        <w:ind w:left="0" w:leftChars="0" w:firstLine="3780" w:firstLineChars="2100"/>
        <w:jc w:val="left"/>
        <w:rPr>
          <w:rFonts w:hAnsi="宋体"/>
          <w:kern w:val="2"/>
          <w:sz w:val="18"/>
          <w:szCs w:val="21"/>
        </w:rPr>
      </w:pPr>
      <w:r>
        <w:rPr>
          <w:rFonts w:hAnsi="宋体"/>
          <w:kern w:val="2"/>
          <w:position w:val="-30"/>
          <w:sz w:val="18"/>
          <w:szCs w:val="21"/>
        </w:rPr>
        <w:object>
          <v:shape id="_x0000_i1035" o:spt="75" type="#_x0000_t75" style="height:33pt;width:76.5pt;" o:ole="t" filled="f" o:preferrelative="t" stroked="f" coordsize="21600,21600">
            <v:path/>
            <v:fill on="f" focussize="0,0"/>
            <v:stroke on="f" joinstyle="miter"/>
            <v:imagedata r:id="rId39" o:title=""/>
            <o:lock v:ext="edit" aspectratio="t"/>
            <w10:wrap type="none"/>
            <w10:anchorlock/>
          </v:shape>
          <o:OLEObject Type="Embed" ProgID="Equations" ShapeID="_x0000_i1035" DrawAspect="Content" ObjectID="_1468075735" r:id="rId38">
            <o:LockedField>false</o:LockedField>
          </o:OLEObject>
        </w:object>
      </w:r>
      <w:r>
        <w:rPr>
          <w:rFonts w:hint="eastAsia" w:hAnsi="宋体"/>
          <w:kern w:val="2"/>
          <w:sz w:val="18"/>
          <w:szCs w:val="21"/>
        </w:rPr>
        <w:t xml:space="preserve"> </w:t>
      </w:r>
      <w:r>
        <w:rPr>
          <w:rFonts w:hint="eastAsia" w:hAnsi="宋体"/>
        </w:rPr>
        <w:t>………………………………………(6)</w:t>
      </w:r>
    </w:p>
    <w:p>
      <w:pPr>
        <w:pStyle w:val="22"/>
        <w:spacing w:line="240" w:lineRule="atLeast"/>
        <w:ind w:firstLine="420"/>
        <w:jc w:val="left"/>
        <w:rPr>
          <w:rFonts w:hint="eastAsia" w:ascii="宋体" w:hAnsi="宋体" w:eastAsia="宋体" w:cs="宋体"/>
        </w:rPr>
      </w:pPr>
      <w:r>
        <w:rPr>
          <w:rFonts w:hint="eastAsia" w:ascii="宋体" w:hAnsi="宋体" w:eastAsia="宋体" w:cs="宋体"/>
        </w:rPr>
        <w:t>式中：</w:t>
      </w:r>
    </w:p>
    <w:p>
      <w:pPr>
        <w:pStyle w:val="22"/>
        <w:adjustRightInd w:val="0"/>
        <w:spacing w:line="240" w:lineRule="atLeast"/>
        <w:ind w:firstLine="525" w:firstLineChars="250"/>
        <w:jc w:val="left"/>
        <w:rPr>
          <w:rFonts w:asciiTheme="minorEastAsia" w:hAnsiTheme="minorEastAsia" w:eastAsiaTheme="minorEastAsia"/>
          <w:szCs w:val="21"/>
        </w:rPr>
      </w:pPr>
      <w:r>
        <w:rPr>
          <w:rFonts w:asciiTheme="minorEastAsia" w:hAnsiTheme="minorEastAsia" w:eastAsiaTheme="minorEastAsia"/>
          <w:position w:val="-12"/>
          <w:szCs w:val="21"/>
        </w:rPr>
        <w:object>
          <v:shape id="_x0000_i1036" o:spt="75" type="#_x0000_t75" style="height:17.25pt;width:14.25pt;" o:ole="t" filled="f" o:preferrelative="t" stroked="f" coordsize="21600,21600">
            <v:path/>
            <v:fill on="f" focussize="0,0"/>
            <v:stroke on="f" joinstyle="miter"/>
            <v:imagedata r:id="rId41" o:title=""/>
            <o:lock v:ext="edit" aspectratio="t"/>
            <w10:wrap type="none"/>
            <w10:anchorlock/>
          </v:shape>
          <o:OLEObject Type="Embed" ProgID="Equations" ShapeID="_x0000_i1036" DrawAspect="Content" ObjectID="_1468075736" r:id="rId40">
            <o:LockedField>false</o:LockedField>
          </o:OLEObject>
        </w:object>
      </w:r>
      <w:r>
        <w:rPr>
          <w:rFonts w:hint="eastAsia" w:asciiTheme="minorEastAsia" w:hAnsiTheme="minorEastAsia" w:eastAsiaTheme="minorEastAsia"/>
          <w:szCs w:val="21"/>
        </w:rPr>
        <w:t xml:space="preserve"> </w:t>
      </w:r>
      <w:r>
        <w:rPr>
          <w:rFonts w:asciiTheme="minorEastAsia" w:hAnsiTheme="minorEastAsia" w:eastAsiaTheme="minorEastAsia"/>
          <w:szCs w:val="21"/>
        </w:rPr>
        <w:t>——</w:t>
      </w:r>
      <w:r>
        <w:rPr>
          <w:rFonts w:hint="eastAsia" w:cs="宋体"/>
          <w:szCs w:val="21"/>
        </w:rPr>
        <w:t>每行排肥量平均值，单位为克（</w:t>
      </w:r>
      <w:r>
        <w:rPr>
          <w:rFonts w:cs="宋体"/>
          <w:szCs w:val="21"/>
        </w:rPr>
        <w:t>g</w:t>
      </w:r>
      <w:r>
        <w:rPr>
          <w:rFonts w:hint="eastAsia" w:cs="宋体"/>
          <w:szCs w:val="21"/>
        </w:rPr>
        <w:t>）</w:t>
      </w:r>
      <w:r>
        <w:rPr>
          <w:rFonts w:hint="eastAsia" w:asciiTheme="minorEastAsia" w:hAnsiTheme="minorEastAsia" w:eastAsiaTheme="minorEastAsia"/>
          <w:szCs w:val="21"/>
        </w:rPr>
        <w:t>；</w:t>
      </w:r>
    </w:p>
    <w:p>
      <w:pPr>
        <w:pStyle w:val="22"/>
        <w:adjustRightInd w:val="0"/>
        <w:spacing w:line="240" w:lineRule="atLeast"/>
        <w:ind w:firstLine="525" w:firstLineChars="250"/>
        <w:jc w:val="left"/>
        <w:rPr>
          <w:rFonts w:asciiTheme="minorEastAsia" w:hAnsiTheme="minorEastAsia" w:eastAsiaTheme="minorEastAsia"/>
          <w:szCs w:val="21"/>
        </w:rPr>
      </w:pPr>
      <w:r>
        <w:rPr>
          <w:rFonts w:asciiTheme="minorEastAsia" w:hAnsiTheme="minorEastAsia" w:eastAsiaTheme="minorEastAsia"/>
          <w:position w:val="-12"/>
          <w:szCs w:val="21"/>
        </w:rPr>
        <w:object>
          <v:shape id="_x0000_i1037" o:spt="75" type="#_x0000_t75" style="height:18pt;width:13.5pt;" o:ole="t" filled="f" o:preferrelative="t" stroked="f" coordsize="21600,21600">
            <v:path/>
            <v:fill on="f" focussize="0,0"/>
            <v:stroke on="f" joinstyle="miter"/>
            <v:imagedata r:id="rId43" o:title=""/>
            <o:lock v:ext="edit" aspectratio="t"/>
            <w10:wrap type="none"/>
            <w10:anchorlock/>
          </v:shape>
          <o:OLEObject Type="Embed" ProgID="Equations" ShapeID="_x0000_i1037" DrawAspect="Content" ObjectID="_1468075737" r:id="rId42">
            <o:LockedField>false</o:LockedField>
          </o:OLEObject>
        </w:object>
      </w:r>
      <w:r>
        <w:rPr>
          <w:rFonts w:hint="eastAsia" w:asciiTheme="minorEastAsia" w:hAnsiTheme="minorEastAsia" w:eastAsiaTheme="minorEastAsia"/>
          <w:szCs w:val="21"/>
        </w:rPr>
        <w:t xml:space="preserve"> </w:t>
      </w:r>
      <w:r>
        <w:rPr>
          <w:rFonts w:asciiTheme="minorEastAsia" w:hAnsiTheme="minorEastAsia" w:eastAsiaTheme="minorEastAsia"/>
          <w:szCs w:val="21"/>
        </w:rPr>
        <w:t>——</w:t>
      </w:r>
      <w:r>
        <w:rPr>
          <w:rFonts w:hint="eastAsia" w:cs="宋体"/>
          <w:szCs w:val="21"/>
        </w:rPr>
        <w:t>第</w:t>
      </w:r>
      <w:r>
        <w:rPr>
          <w:rFonts w:cs="宋体"/>
          <w:szCs w:val="21"/>
        </w:rPr>
        <w:t>x</w:t>
      </w:r>
      <w:r>
        <w:rPr>
          <w:rFonts w:hint="eastAsia" w:cs="宋体"/>
          <w:szCs w:val="21"/>
        </w:rPr>
        <w:t>行排肥量，单位为克（</w:t>
      </w:r>
      <w:r>
        <w:rPr>
          <w:rFonts w:cs="宋体"/>
          <w:szCs w:val="21"/>
        </w:rPr>
        <w:t>g</w:t>
      </w:r>
      <w:r>
        <w:rPr>
          <w:rFonts w:hint="eastAsia" w:cs="宋体"/>
          <w:szCs w:val="21"/>
        </w:rPr>
        <w:t>）</w:t>
      </w:r>
      <w:r>
        <w:rPr>
          <w:rFonts w:hint="eastAsia" w:asciiTheme="minorEastAsia" w:hAnsiTheme="minorEastAsia" w:eastAsiaTheme="minorEastAsia"/>
          <w:szCs w:val="21"/>
        </w:rPr>
        <w:t>；</w:t>
      </w:r>
    </w:p>
    <w:p>
      <w:pPr>
        <w:pStyle w:val="22"/>
        <w:adjustRightInd w:val="0"/>
        <w:spacing w:line="240" w:lineRule="atLeast"/>
        <w:ind w:firstLine="525" w:firstLineChars="250"/>
        <w:jc w:val="left"/>
        <w:rPr>
          <w:rFonts w:asciiTheme="minorEastAsia" w:hAnsiTheme="minorEastAsia" w:eastAsiaTheme="minorEastAsia"/>
          <w:szCs w:val="21"/>
        </w:rPr>
      </w:pPr>
      <w:r>
        <w:rPr>
          <w:rFonts w:asciiTheme="minorEastAsia" w:hAnsiTheme="minorEastAsia" w:eastAsiaTheme="minorEastAsia"/>
          <w:position w:val="-12"/>
          <w:szCs w:val="21"/>
        </w:rPr>
        <w:object>
          <v:shape id="_x0000_i1038" o:spt="75" type="#_x0000_t75" style="height:18pt;width:14.25pt;" o:ole="t" filled="f" o:preferrelative="t" stroked="f" coordsize="21600,21600">
            <v:path/>
            <v:fill on="f" focussize="0,0"/>
            <v:stroke on="f" joinstyle="miter"/>
            <v:imagedata r:id="rId45" o:title=""/>
            <o:lock v:ext="edit" aspectratio="t"/>
            <w10:wrap type="none"/>
            <w10:anchorlock/>
          </v:shape>
          <o:OLEObject Type="Embed" ProgID="Equations" ShapeID="_x0000_i1038" DrawAspect="Content" ObjectID="_1468075738" r:id="rId44">
            <o:LockedField>false</o:LockedField>
          </o:OLEObject>
        </w:object>
      </w:r>
      <w:r>
        <w:rPr>
          <w:rFonts w:hint="eastAsia" w:asciiTheme="minorEastAsia" w:hAnsiTheme="minorEastAsia" w:eastAsiaTheme="minorEastAsia"/>
          <w:szCs w:val="21"/>
        </w:rPr>
        <w:t xml:space="preserve"> </w:t>
      </w:r>
      <w:r>
        <w:rPr>
          <w:rFonts w:asciiTheme="minorEastAsia" w:hAnsiTheme="minorEastAsia" w:eastAsiaTheme="minorEastAsia"/>
          <w:szCs w:val="21"/>
        </w:rPr>
        <w:t>——</w:t>
      </w:r>
      <w:r>
        <w:rPr>
          <w:rFonts w:hint="eastAsia" w:cs="宋体"/>
          <w:szCs w:val="21"/>
        </w:rPr>
        <w:t>各行排肥量标准差，单位为克（</w:t>
      </w:r>
      <w:r>
        <w:rPr>
          <w:rFonts w:cs="宋体"/>
          <w:szCs w:val="21"/>
        </w:rPr>
        <w:t>g</w:t>
      </w:r>
      <w:r>
        <w:rPr>
          <w:rFonts w:hint="eastAsia" w:cs="宋体"/>
          <w:szCs w:val="21"/>
        </w:rPr>
        <w:t>）</w:t>
      </w:r>
      <w:r>
        <w:rPr>
          <w:rFonts w:hint="eastAsia" w:asciiTheme="minorEastAsia" w:hAnsiTheme="minorEastAsia" w:eastAsiaTheme="minorEastAsia"/>
          <w:szCs w:val="21"/>
        </w:rPr>
        <w:t>；</w:t>
      </w:r>
    </w:p>
    <w:p>
      <w:pPr>
        <w:pStyle w:val="22"/>
        <w:adjustRightInd w:val="0"/>
        <w:spacing w:line="240" w:lineRule="atLeast"/>
        <w:ind w:firstLine="525" w:firstLineChars="250"/>
        <w:jc w:val="left"/>
        <w:rPr>
          <w:rFonts w:cs="宋体"/>
          <w:szCs w:val="21"/>
        </w:rPr>
      </w:pPr>
      <w:r>
        <w:rPr>
          <w:rFonts w:asciiTheme="minorEastAsia" w:hAnsiTheme="minorEastAsia" w:eastAsiaTheme="minorEastAsia"/>
          <w:position w:val="-12"/>
          <w:szCs w:val="21"/>
        </w:rPr>
        <w:object>
          <v:shape id="_x0000_i1039" o:spt="75" type="#_x0000_t75" style="height:18pt;width:12.75pt;" o:ole="t" filled="f" o:preferrelative="t" stroked="f" coordsize="21600,21600">
            <v:path/>
            <v:fill on="f" focussize="0,0"/>
            <v:stroke on="f" joinstyle="miter"/>
            <v:imagedata r:id="rId47" o:title=""/>
            <o:lock v:ext="edit" aspectratio="t"/>
            <w10:wrap type="none"/>
            <w10:anchorlock/>
          </v:shape>
          <o:OLEObject Type="Embed" ProgID="Equations" ShapeID="_x0000_i1039" DrawAspect="Content" ObjectID="_1468075739" r:id="rId46">
            <o:LockedField>false</o:LockedField>
          </o:OLEObject>
        </w:object>
      </w:r>
      <w:r>
        <w:rPr>
          <w:rFonts w:hint="eastAsia" w:asciiTheme="minorEastAsia" w:hAnsiTheme="minorEastAsia" w:eastAsiaTheme="minorEastAsia"/>
          <w:szCs w:val="21"/>
        </w:rPr>
        <w:t xml:space="preserve"> </w:t>
      </w:r>
      <w:r>
        <w:rPr>
          <w:rFonts w:asciiTheme="minorEastAsia" w:hAnsiTheme="minorEastAsia" w:eastAsiaTheme="minorEastAsia"/>
          <w:szCs w:val="21"/>
        </w:rPr>
        <w:t>——</w:t>
      </w:r>
      <w:r>
        <w:rPr>
          <w:rFonts w:hint="eastAsia" w:cs="宋体"/>
          <w:szCs w:val="21"/>
        </w:rPr>
        <w:t>各行排肥量均匀性变异系数；</w:t>
      </w:r>
    </w:p>
    <w:p>
      <w:pPr>
        <w:pStyle w:val="71"/>
        <w:tabs>
          <w:tab w:val="left" w:pos="839"/>
        </w:tabs>
        <w:ind w:left="401" w:leftChars="191" w:firstLine="105" w:firstLineChars="50"/>
        <w:jc w:val="left"/>
        <w:rPr>
          <w:rFonts w:cs="宋体"/>
          <w:szCs w:val="21"/>
        </w:rPr>
      </w:pPr>
      <w:r>
        <w:rPr>
          <w:rFonts w:cs="宋体"/>
          <w:position w:val="-12"/>
          <w:szCs w:val="21"/>
        </w:rPr>
        <w:object>
          <v:shape id="_x0000_i1040" o:spt="75" type="#_x0000_t75" style="height:18pt;width:13.5pt;" o:ole="t" filled="f" o:preferrelative="t" stroked="f" coordsize="21600,21600">
            <v:path/>
            <v:fill on="f" focussize="0,0"/>
            <v:stroke on="f" joinstyle="miter"/>
            <v:imagedata r:id="rId49" o:title=""/>
            <o:lock v:ext="edit" aspectratio="t"/>
            <w10:wrap type="none"/>
            <w10:anchorlock/>
          </v:shape>
          <o:OLEObject Type="Embed" ProgID="Equations" ShapeID="_x0000_i1040" DrawAspect="Content" ObjectID="_1468075740" r:id="rId48">
            <o:LockedField>false</o:LockedField>
          </o:OLEObject>
        </w:object>
      </w:r>
      <w:r>
        <w:rPr>
          <w:rFonts w:hint="eastAsia" w:cs="宋体"/>
          <w:szCs w:val="21"/>
        </w:rPr>
        <w:t xml:space="preserve"> </w:t>
      </w:r>
      <w:r>
        <w:rPr>
          <w:rFonts w:asciiTheme="minorEastAsia" w:hAnsiTheme="minorEastAsia" w:eastAsiaTheme="minorEastAsia"/>
          <w:szCs w:val="21"/>
        </w:rPr>
        <w:t>——</w:t>
      </w:r>
      <w:r>
        <w:rPr>
          <w:rFonts w:hint="eastAsia" w:cs="宋体"/>
          <w:szCs w:val="21"/>
        </w:rPr>
        <w:t>测定点数。</w:t>
      </w:r>
    </w:p>
    <w:p>
      <w:pPr>
        <w:pStyle w:val="22"/>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eastAsia" w:ascii="Times New Roman" w:hAnsi="黑体" w:eastAsia="黑体" w:cs="黑体"/>
          <w:szCs w:val="21"/>
        </w:rPr>
      </w:pPr>
      <w:r>
        <w:rPr>
          <w:rFonts w:hint="eastAsia" w:ascii="Times New Roman" w:hAnsi="黑体" w:eastAsia="黑体" w:cs="黑体"/>
          <w:szCs w:val="21"/>
        </w:rPr>
        <w:t>4.4.3.3 总排肥量稳定性变异系数</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采用4.4.3.2同样的静态试验方法，收集每次排肥总量，重复</w:t>
      </w:r>
      <w:r>
        <w:rPr>
          <w:rFonts w:ascii="宋体" w:cs="宋体"/>
          <w:kern w:val="0"/>
          <w:szCs w:val="21"/>
        </w:rPr>
        <w:t>5</w:t>
      </w:r>
      <w:r>
        <w:rPr>
          <w:rFonts w:hint="eastAsia" w:ascii="宋体" w:cs="宋体"/>
          <w:kern w:val="0"/>
          <w:szCs w:val="21"/>
        </w:rPr>
        <w:t>次，按</w:t>
      </w:r>
      <w:r>
        <w:rPr>
          <w:rFonts w:hint="eastAsia" w:ascii="宋体" w:cs="宋体"/>
          <w:kern w:val="0"/>
          <w:szCs w:val="21"/>
          <w:lang w:eastAsia="zh-CN"/>
        </w:rPr>
        <w:t>公</w:t>
      </w:r>
      <w:r>
        <w:rPr>
          <w:rFonts w:hint="eastAsia" w:ascii="宋体" w:cs="宋体"/>
          <w:kern w:val="0"/>
          <w:szCs w:val="21"/>
        </w:rPr>
        <w:t>式（</w:t>
      </w:r>
      <w:r>
        <w:rPr>
          <w:rFonts w:ascii="宋体" w:cs="宋体"/>
          <w:kern w:val="0"/>
          <w:szCs w:val="21"/>
        </w:rPr>
        <w:t>7</w:t>
      </w:r>
      <w:r>
        <w:rPr>
          <w:rFonts w:hint="eastAsia" w:ascii="宋体" w:cs="宋体"/>
          <w:kern w:val="0"/>
          <w:szCs w:val="21"/>
        </w:rPr>
        <w:t>）至</w:t>
      </w:r>
      <w:r>
        <w:rPr>
          <w:rFonts w:hint="eastAsia" w:ascii="宋体" w:cs="宋体"/>
          <w:kern w:val="0"/>
          <w:szCs w:val="21"/>
          <w:lang w:eastAsia="zh-CN"/>
        </w:rPr>
        <w:t>公</w:t>
      </w:r>
      <w:r>
        <w:rPr>
          <w:rFonts w:hint="eastAsia" w:ascii="宋体" w:cs="宋体"/>
          <w:kern w:val="0"/>
          <w:szCs w:val="21"/>
        </w:rPr>
        <w:t>式（</w:t>
      </w:r>
      <w:r>
        <w:rPr>
          <w:rFonts w:ascii="宋体" w:cs="宋体"/>
          <w:kern w:val="0"/>
          <w:szCs w:val="21"/>
        </w:rPr>
        <w:t>9</w:t>
      </w:r>
      <w:r>
        <w:rPr>
          <w:rFonts w:hint="eastAsia" w:ascii="宋体" w:cs="宋体"/>
          <w:kern w:val="0"/>
          <w:szCs w:val="21"/>
        </w:rPr>
        <w:t>）计算总排肥量稳定性变异系数。</w:t>
      </w:r>
    </w:p>
    <w:p>
      <w:pPr>
        <w:autoSpaceDE w:val="0"/>
        <w:autoSpaceDN w:val="0"/>
        <w:adjustRightInd w:val="0"/>
        <w:ind w:firstLine="420" w:firstLineChars="200"/>
        <w:jc w:val="left"/>
        <w:rPr>
          <w:rFonts w:ascii="宋体" w:cs="宋体"/>
          <w:kern w:val="0"/>
          <w:szCs w:val="21"/>
        </w:rPr>
      </w:pPr>
    </w:p>
    <w:p>
      <w:pPr>
        <w:pStyle w:val="71"/>
        <w:tabs>
          <w:tab w:val="left" w:pos="839"/>
        </w:tabs>
        <w:ind w:left="0" w:leftChars="0" w:firstLine="3780" w:firstLineChars="2100"/>
        <w:jc w:val="left"/>
        <w:rPr>
          <w:sz w:val="28"/>
          <w:szCs w:val="28"/>
        </w:rPr>
      </w:pPr>
      <w:r>
        <w:rPr>
          <w:rFonts w:hint="eastAsia" w:hAnsi="宋体"/>
          <w:kern w:val="2"/>
          <w:position w:val="-30"/>
          <w:sz w:val="18"/>
          <w:szCs w:val="21"/>
        </w:rPr>
        <w:object>
          <v:shape id="_x0000_i1041" o:spt="75" type="#_x0000_t75" style="height:53.25pt;width:53.25pt;" o:ole="t" filled="f" o:preferrelative="t" stroked="f" coordsize="21600,21600">
            <v:path/>
            <v:fill on="f" focussize="0,0"/>
            <v:stroke on="f"/>
            <v:imagedata r:id="rId51" o:title=""/>
            <o:lock v:ext="edit" aspectratio="t"/>
            <w10:wrap type="none"/>
            <w10:anchorlock/>
          </v:shape>
          <o:OLEObject Type="Embed" ProgID="Equations" ShapeID="_x0000_i1041" DrawAspect="Content" ObjectID="_1468075741" r:id="rId50">
            <o:LockedField>false</o:LockedField>
          </o:OLEObject>
        </w:object>
      </w:r>
      <w:r>
        <w:rPr>
          <w:rFonts w:hint="eastAsia"/>
          <w:sz w:val="28"/>
          <w:szCs w:val="28"/>
        </w:rPr>
        <w:t xml:space="preserve">  </w:t>
      </w:r>
      <w:r>
        <w:rPr>
          <w:rFonts w:hint="eastAsia" w:hAnsi="宋体"/>
        </w:rPr>
        <w:t>…………………………………………(7)</w:t>
      </w:r>
    </w:p>
    <w:p>
      <w:pPr>
        <w:pStyle w:val="71"/>
        <w:tabs>
          <w:tab w:val="left" w:pos="839"/>
        </w:tabs>
        <w:ind w:left="0" w:leftChars="0" w:firstLine="3780" w:firstLineChars="2100"/>
        <w:jc w:val="left"/>
        <w:rPr>
          <w:rFonts w:hAnsi="宋体"/>
          <w:kern w:val="2"/>
          <w:sz w:val="18"/>
          <w:szCs w:val="21"/>
        </w:rPr>
      </w:pPr>
      <w:r>
        <w:rPr>
          <w:rFonts w:hAnsi="宋体"/>
          <w:kern w:val="2"/>
          <w:position w:val="-16"/>
          <w:sz w:val="18"/>
          <w:szCs w:val="21"/>
        </w:rPr>
        <w:object>
          <v:shape id="_x0000_i1042" o:spt="75" type="#_x0000_t75" style="height:38.25pt;width:74.25pt;" o:ole="t" filled="f" o:preferrelative="t" stroked="f" coordsize="21600,21600">
            <v:path/>
            <v:fill on="f" focussize="0,0"/>
            <v:stroke on="f" joinstyle="miter"/>
            <v:imagedata r:id="rId53" o:title=""/>
            <o:lock v:ext="edit" aspectratio="t"/>
            <w10:wrap type="none"/>
            <w10:anchorlock/>
          </v:shape>
          <o:OLEObject Type="Embed" ProgID="Equations" ShapeID="_x0000_i1042" DrawAspect="Content" ObjectID="_1468075742" r:id="rId52">
            <o:LockedField>false</o:LockedField>
          </o:OLEObject>
        </w:object>
      </w:r>
      <w:r>
        <w:rPr>
          <w:rFonts w:hint="eastAsia" w:hAnsi="宋体"/>
          <w:kern w:val="2"/>
          <w:sz w:val="18"/>
          <w:szCs w:val="21"/>
        </w:rPr>
        <w:t xml:space="preserve"> </w:t>
      </w:r>
      <w:r>
        <w:rPr>
          <w:rFonts w:hint="eastAsia" w:hAnsi="宋体"/>
        </w:rPr>
        <w:t>………………………………………(8)</w:t>
      </w:r>
    </w:p>
    <w:p>
      <w:pPr>
        <w:pStyle w:val="71"/>
        <w:tabs>
          <w:tab w:val="left" w:pos="839"/>
        </w:tabs>
        <w:ind w:left="0" w:leftChars="0" w:firstLine="3780" w:firstLineChars="2100"/>
        <w:jc w:val="left"/>
        <w:rPr>
          <w:rFonts w:hAnsi="宋体"/>
          <w:kern w:val="2"/>
          <w:sz w:val="18"/>
          <w:szCs w:val="21"/>
        </w:rPr>
      </w:pPr>
      <w:r>
        <w:rPr>
          <w:rFonts w:hAnsi="宋体"/>
          <w:kern w:val="2"/>
          <w:position w:val="-30"/>
          <w:sz w:val="18"/>
          <w:szCs w:val="21"/>
        </w:rPr>
        <w:object>
          <v:shape id="_x0000_i1043" o:spt="75" type="#_x0000_t75" style="height:33pt;width:75.75pt;" o:ole="t" filled="f" o:preferrelative="t" stroked="f" coordsize="21600,21600">
            <v:path/>
            <v:fill on="f" focussize="0,0"/>
            <v:stroke on="f" joinstyle="miter"/>
            <v:imagedata r:id="rId55" o:title=""/>
            <o:lock v:ext="edit" aspectratio="t"/>
            <w10:wrap type="none"/>
            <w10:anchorlock/>
          </v:shape>
          <o:OLEObject Type="Embed" ProgID="Equations" ShapeID="_x0000_i1043" DrawAspect="Content" ObjectID="_1468075743" r:id="rId54">
            <o:LockedField>false</o:LockedField>
          </o:OLEObject>
        </w:object>
      </w:r>
      <w:r>
        <w:rPr>
          <w:rFonts w:hint="eastAsia" w:hAnsi="宋体"/>
          <w:kern w:val="2"/>
          <w:sz w:val="18"/>
          <w:szCs w:val="21"/>
        </w:rPr>
        <w:t xml:space="preserve"> </w:t>
      </w:r>
      <w:r>
        <w:rPr>
          <w:rFonts w:hint="eastAsia" w:hAnsi="宋体"/>
        </w:rPr>
        <w:t>………………………………………(9)</w:t>
      </w:r>
    </w:p>
    <w:p>
      <w:pPr>
        <w:pStyle w:val="22"/>
        <w:spacing w:line="240" w:lineRule="atLeast"/>
        <w:ind w:firstLine="420"/>
        <w:jc w:val="left"/>
        <w:rPr>
          <w:rFonts w:hint="eastAsia" w:ascii="宋体" w:hAnsi="宋体" w:eastAsia="宋体" w:cs="宋体"/>
        </w:rPr>
      </w:pPr>
      <w:r>
        <w:rPr>
          <w:rFonts w:hint="eastAsia" w:ascii="宋体" w:hAnsi="宋体" w:eastAsia="宋体" w:cs="宋体"/>
        </w:rPr>
        <w:t>式中：</w:t>
      </w:r>
    </w:p>
    <w:p>
      <w:pPr>
        <w:pStyle w:val="22"/>
        <w:adjustRightInd w:val="0"/>
        <w:spacing w:line="240" w:lineRule="atLeast"/>
        <w:ind w:firstLine="525" w:firstLineChars="250"/>
        <w:jc w:val="left"/>
        <w:rPr>
          <w:rFonts w:asciiTheme="minorEastAsia" w:hAnsiTheme="minorEastAsia" w:eastAsiaTheme="minorEastAsia"/>
          <w:szCs w:val="21"/>
        </w:rPr>
      </w:pPr>
      <w:r>
        <w:rPr>
          <w:rFonts w:asciiTheme="minorEastAsia" w:hAnsiTheme="minorEastAsia" w:eastAsiaTheme="minorEastAsia"/>
          <w:position w:val="-10"/>
          <w:szCs w:val="21"/>
        </w:rPr>
        <w:object>
          <v:shape id="_x0000_i1044" o:spt="75" type="#_x0000_t75" style="height:15.75pt;width:12.75pt;" o:ole="t" filled="f" o:preferrelative="t" stroked="f" coordsize="21600,21600">
            <v:path/>
            <v:fill on="f" focussize="0,0"/>
            <v:stroke on="f" joinstyle="miter"/>
            <v:imagedata r:id="rId57" o:title=""/>
            <o:lock v:ext="edit" aspectratio="t"/>
            <w10:wrap type="none"/>
            <w10:anchorlock/>
          </v:shape>
          <o:OLEObject Type="Embed" ProgID="Equations" ShapeID="_x0000_i1044" DrawAspect="Content" ObjectID="_1468075744" r:id="rId56">
            <o:LockedField>false</o:LockedField>
          </o:OLEObject>
        </w:object>
      </w:r>
      <w:r>
        <w:rPr>
          <w:rFonts w:hint="eastAsia" w:asciiTheme="minorEastAsia" w:hAnsiTheme="minorEastAsia" w:eastAsiaTheme="minorEastAsia"/>
          <w:szCs w:val="21"/>
        </w:rPr>
        <w:t xml:space="preserve"> </w:t>
      </w:r>
      <w:r>
        <w:rPr>
          <w:rFonts w:asciiTheme="minorEastAsia" w:hAnsiTheme="minorEastAsia" w:eastAsiaTheme="minorEastAsia"/>
          <w:szCs w:val="21"/>
        </w:rPr>
        <w:t>——</w:t>
      </w:r>
      <w:r>
        <w:rPr>
          <w:rFonts w:hint="eastAsia" w:cs="宋体"/>
          <w:szCs w:val="21"/>
        </w:rPr>
        <w:t>总排肥量平均值，单位为克（</w:t>
      </w:r>
      <w:r>
        <w:rPr>
          <w:rFonts w:cs="宋体"/>
          <w:szCs w:val="21"/>
        </w:rPr>
        <w:t>g</w:t>
      </w:r>
      <w:r>
        <w:rPr>
          <w:rFonts w:hint="eastAsia" w:cs="宋体"/>
          <w:szCs w:val="21"/>
        </w:rPr>
        <w:t>）</w:t>
      </w:r>
      <w:r>
        <w:rPr>
          <w:rFonts w:hint="eastAsia" w:asciiTheme="minorEastAsia" w:hAnsiTheme="minorEastAsia" w:eastAsiaTheme="minorEastAsia"/>
          <w:szCs w:val="21"/>
        </w:rPr>
        <w:t>；</w:t>
      </w:r>
    </w:p>
    <w:p>
      <w:pPr>
        <w:pStyle w:val="22"/>
        <w:adjustRightInd w:val="0"/>
        <w:spacing w:line="240" w:lineRule="atLeast"/>
        <w:ind w:firstLine="525" w:firstLineChars="250"/>
        <w:jc w:val="left"/>
        <w:rPr>
          <w:rFonts w:asciiTheme="minorEastAsia" w:hAnsiTheme="minorEastAsia" w:eastAsiaTheme="minorEastAsia"/>
          <w:szCs w:val="21"/>
        </w:rPr>
      </w:pPr>
      <w:r>
        <w:rPr>
          <w:rFonts w:asciiTheme="minorEastAsia" w:hAnsiTheme="minorEastAsia" w:eastAsiaTheme="minorEastAsia"/>
          <w:position w:val="-14"/>
          <w:szCs w:val="21"/>
        </w:rPr>
        <w:object>
          <v:shape id="_x0000_i1045" o:spt="75" type="#_x0000_t75" style="height:19.5pt;width:13.5pt;" o:ole="t" filled="f" o:preferrelative="t" stroked="f" coordsize="21600,21600">
            <v:path/>
            <v:fill on="f" focussize="0,0"/>
            <v:stroke on="f" joinstyle="miter"/>
            <v:imagedata r:id="rId59" o:title=""/>
            <o:lock v:ext="edit" aspectratio="t"/>
            <w10:wrap type="none"/>
            <w10:anchorlock/>
          </v:shape>
          <o:OLEObject Type="Embed" ProgID="Equations" ShapeID="_x0000_i1045" DrawAspect="Content" ObjectID="_1468075745" r:id="rId58">
            <o:LockedField>false</o:LockedField>
          </o:OLEObject>
        </w:object>
      </w:r>
      <w:r>
        <w:rPr>
          <w:rFonts w:hint="eastAsia" w:asciiTheme="minorEastAsia" w:hAnsiTheme="minorEastAsia" w:eastAsiaTheme="minorEastAsia"/>
          <w:szCs w:val="21"/>
        </w:rPr>
        <w:t xml:space="preserve"> </w:t>
      </w:r>
      <w:r>
        <w:rPr>
          <w:rFonts w:asciiTheme="minorEastAsia" w:hAnsiTheme="minorEastAsia" w:eastAsiaTheme="minorEastAsia"/>
          <w:szCs w:val="21"/>
        </w:rPr>
        <w:t>——</w:t>
      </w:r>
      <w:r>
        <w:rPr>
          <w:rFonts w:hint="eastAsia" w:cs="宋体"/>
          <w:szCs w:val="21"/>
        </w:rPr>
        <w:t>第y次排肥总量，单位为克（</w:t>
      </w:r>
      <w:r>
        <w:rPr>
          <w:rFonts w:cs="宋体"/>
          <w:szCs w:val="21"/>
        </w:rPr>
        <w:t>g</w:t>
      </w:r>
      <w:r>
        <w:rPr>
          <w:rFonts w:hint="eastAsia" w:cs="宋体"/>
          <w:szCs w:val="21"/>
        </w:rPr>
        <w:t>）</w:t>
      </w:r>
      <w:r>
        <w:rPr>
          <w:rFonts w:hint="eastAsia" w:asciiTheme="minorEastAsia" w:hAnsiTheme="minorEastAsia" w:eastAsiaTheme="minorEastAsia"/>
          <w:szCs w:val="21"/>
        </w:rPr>
        <w:t>；</w:t>
      </w:r>
    </w:p>
    <w:p>
      <w:pPr>
        <w:pStyle w:val="22"/>
        <w:adjustRightInd w:val="0"/>
        <w:spacing w:line="240" w:lineRule="atLeast"/>
        <w:ind w:firstLine="525" w:firstLineChars="250"/>
        <w:jc w:val="left"/>
        <w:rPr>
          <w:rFonts w:asciiTheme="minorEastAsia" w:hAnsiTheme="minorEastAsia" w:eastAsiaTheme="minorEastAsia"/>
          <w:szCs w:val="21"/>
        </w:rPr>
      </w:pPr>
      <w:r>
        <w:rPr>
          <w:rFonts w:asciiTheme="minorEastAsia" w:hAnsiTheme="minorEastAsia" w:eastAsiaTheme="minorEastAsia"/>
          <w:position w:val="-10"/>
          <w:szCs w:val="21"/>
        </w:rPr>
        <w:object>
          <v:shape id="_x0000_i1046" o:spt="75" type="#_x0000_t75" style="height:17.25pt;width:13.5pt;" o:ole="t" filled="f" o:preferrelative="t" stroked="f" coordsize="21600,21600">
            <v:path/>
            <v:fill on="f" focussize="0,0"/>
            <v:stroke on="f" joinstyle="miter"/>
            <v:imagedata r:id="rId61" o:title=""/>
            <o:lock v:ext="edit" aspectratio="t"/>
            <w10:wrap type="none"/>
            <w10:anchorlock/>
          </v:shape>
          <o:OLEObject Type="Embed" ProgID="Equations" ShapeID="_x0000_i1046" DrawAspect="Content" ObjectID="_1468075746" r:id="rId60">
            <o:LockedField>false</o:LockedField>
          </o:OLEObject>
        </w:object>
      </w:r>
      <w:r>
        <w:rPr>
          <w:rFonts w:hint="eastAsia" w:asciiTheme="minorEastAsia" w:hAnsiTheme="minorEastAsia" w:eastAsiaTheme="minorEastAsia"/>
          <w:szCs w:val="21"/>
        </w:rPr>
        <w:t xml:space="preserve"> </w:t>
      </w:r>
      <w:r>
        <w:rPr>
          <w:rFonts w:asciiTheme="minorEastAsia" w:hAnsiTheme="minorEastAsia" w:eastAsiaTheme="minorEastAsia"/>
          <w:szCs w:val="21"/>
        </w:rPr>
        <w:t>——</w:t>
      </w:r>
      <w:r>
        <w:rPr>
          <w:rFonts w:hint="eastAsia" w:cs="宋体"/>
          <w:szCs w:val="21"/>
        </w:rPr>
        <w:t>总排肥量标准差，单位为克（</w:t>
      </w:r>
      <w:r>
        <w:rPr>
          <w:rFonts w:cs="宋体"/>
          <w:szCs w:val="21"/>
        </w:rPr>
        <w:t>g</w:t>
      </w:r>
      <w:r>
        <w:rPr>
          <w:rFonts w:hint="eastAsia" w:cs="宋体"/>
          <w:szCs w:val="21"/>
        </w:rPr>
        <w:t>）</w:t>
      </w:r>
      <w:r>
        <w:rPr>
          <w:rFonts w:hint="eastAsia" w:asciiTheme="minorEastAsia" w:hAnsiTheme="minorEastAsia" w:eastAsiaTheme="minorEastAsia"/>
          <w:szCs w:val="21"/>
        </w:rPr>
        <w:t>；</w:t>
      </w:r>
    </w:p>
    <w:p>
      <w:pPr>
        <w:pStyle w:val="22"/>
        <w:adjustRightInd w:val="0"/>
        <w:spacing w:line="240" w:lineRule="atLeast"/>
        <w:ind w:firstLine="525" w:firstLineChars="250"/>
        <w:jc w:val="left"/>
        <w:rPr>
          <w:rFonts w:cs="宋体"/>
          <w:szCs w:val="21"/>
        </w:rPr>
      </w:pPr>
      <w:r>
        <w:rPr>
          <w:rFonts w:asciiTheme="minorEastAsia" w:hAnsiTheme="minorEastAsia" w:eastAsiaTheme="minorEastAsia"/>
          <w:position w:val="-10"/>
          <w:szCs w:val="21"/>
        </w:rPr>
        <w:object>
          <v:shape id="_x0000_i1047" o:spt="75" type="#_x0000_t75" style="height:17.25pt;width:12.75pt;" o:ole="t" filled="f" o:preferrelative="t" stroked="f" coordsize="21600,21600">
            <v:path/>
            <v:fill on="f" focussize="0,0"/>
            <v:stroke on="f" joinstyle="miter"/>
            <v:imagedata r:id="rId63" o:title=""/>
            <o:lock v:ext="edit" aspectratio="t"/>
            <w10:wrap type="none"/>
            <w10:anchorlock/>
          </v:shape>
          <o:OLEObject Type="Embed" ProgID="Equations" ShapeID="_x0000_i1047" DrawAspect="Content" ObjectID="_1468075747" r:id="rId62">
            <o:LockedField>false</o:LockedField>
          </o:OLEObject>
        </w:object>
      </w:r>
      <w:r>
        <w:rPr>
          <w:rFonts w:hint="eastAsia" w:asciiTheme="minorEastAsia" w:hAnsiTheme="minorEastAsia" w:eastAsiaTheme="minorEastAsia"/>
          <w:szCs w:val="21"/>
        </w:rPr>
        <w:t xml:space="preserve"> </w:t>
      </w:r>
      <w:r>
        <w:rPr>
          <w:rFonts w:asciiTheme="minorEastAsia" w:hAnsiTheme="minorEastAsia" w:eastAsiaTheme="minorEastAsia"/>
          <w:szCs w:val="21"/>
        </w:rPr>
        <w:t>——</w:t>
      </w:r>
      <w:r>
        <w:rPr>
          <w:rFonts w:hint="eastAsia" w:cs="宋体"/>
          <w:szCs w:val="21"/>
        </w:rPr>
        <w:t>总排肥量稳定性变异系数；</w:t>
      </w:r>
    </w:p>
    <w:p>
      <w:pPr>
        <w:pStyle w:val="71"/>
        <w:tabs>
          <w:tab w:val="left" w:pos="839"/>
        </w:tabs>
        <w:ind w:left="401" w:leftChars="191" w:firstLine="105" w:firstLineChars="50"/>
        <w:jc w:val="left"/>
        <w:rPr>
          <w:rFonts w:cs="宋体"/>
          <w:szCs w:val="21"/>
        </w:rPr>
      </w:pPr>
      <w:r>
        <w:rPr>
          <w:rFonts w:cs="宋体"/>
          <w:position w:val="-10"/>
          <w:szCs w:val="21"/>
        </w:rPr>
        <w:object>
          <v:shape id="_x0000_i1048" o:spt="75" type="#_x0000_t75" style="height:17.25pt;width:12pt;" o:ole="t" filled="f" o:preferrelative="t" stroked="f" coordsize="21600,21600">
            <v:path/>
            <v:fill on="f" focussize="0,0"/>
            <v:stroke on="f" joinstyle="miter"/>
            <v:imagedata r:id="rId65" o:title=""/>
            <o:lock v:ext="edit" aspectratio="t"/>
            <w10:wrap type="none"/>
            <w10:anchorlock/>
          </v:shape>
          <o:OLEObject Type="Embed" ProgID="Equations" ShapeID="_x0000_i1048" DrawAspect="Content" ObjectID="_1468075748" r:id="rId64">
            <o:LockedField>false</o:LockedField>
          </o:OLEObject>
        </w:object>
      </w:r>
      <w:r>
        <w:rPr>
          <w:rFonts w:hint="eastAsia" w:cs="宋体"/>
          <w:szCs w:val="21"/>
        </w:rPr>
        <w:t xml:space="preserve"> </w:t>
      </w:r>
      <w:r>
        <w:rPr>
          <w:rFonts w:asciiTheme="minorEastAsia" w:hAnsiTheme="minorEastAsia" w:eastAsiaTheme="minorEastAsia"/>
          <w:szCs w:val="21"/>
        </w:rPr>
        <w:t>——</w:t>
      </w:r>
      <w:r>
        <w:rPr>
          <w:rFonts w:hint="eastAsia" w:cs="宋体"/>
          <w:szCs w:val="21"/>
        </w:rPr>
        <w:t xml:space="preserve"> 测定点数。</w:t>
      </w:r>
    </w:p>
    <w:p>
      <w:pPr>
        <w:pStyle w:val="22"/>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eastAsia" w:ascii="Times New Roman" w:hAnsi="黑体" w:eastAsia="黑体" w:cs="黑体"/>
          <w:szCs w:val="21"/>
        </w:rPr>
      </w:pPr>
      <w:r>
        <w:rPr>
          <w:rFonts w:hint="eastAsia" w:ascii="Times New Roman" w:hAnsi="黑体" w:eastAsia="黑体" w:cs="黑体"/>
          <w:szCs w:val="21"/>
        </w:rPr>
        <w:t xml:space="preserve">4.4.3.4 </w:t>
      </w:r>
      <w:r>
        <w:rPr>
          <w:rFonts w:hint="eastAsia" w:ascii="Times New Roman" w:hAnsi="黑体" w:eastAsia="黑体" w:cs="黑体"/>
          <w:szCs w:val="21"/>
          <w:lang w:val="en-US" w:eastAsia="zh-CN"/>
        </w:rPr>
        <w:t xml:space="preserve">作业后地表平整度标准差测定 </w:t>
      </w:r>
    </w:p>
    <w:p>
      <w:pPr>
        <w:pStyle w:val="22"/>
        <w:ind w:firstLine="420"/>
        <w:rPr>
          <w:rFonts w:cs="宋体"/>
          <w:szCs w:val="21"/>
        </w:rPr>
      </w:pPr>
      <w:r>
        <w:rPr>
          <w:rFonts w:hint="eastAsia" w:cs="宋体"/>
          <w:szCs w:val="21"/>
        </w:rPr>
        <w:t>机具在整个测区平地作业完成后,沿测区对角线方向每隔5</w:t>
      </w:r>
      <w:r>
        <w:rPr>
          <w:rFonts w:hint="eastAsia" w:cs="宋体"/>
          <w:szCs w:val="21"/>
          <w:lang w:val="en-US" w:eastAsia="zh-CN"/>
        </w:rPr>
        <w:t xml:space="preserve"> </w:t>
      </w:r>
      <w:r>
        <w:rPr>
          <w:rFonts w:hint="eastAsia" w:cs="宋体"/>
          <w:szCs w:val="21"/>
        </w:rPr>
        <w:t>m测量1点，每条对角线测量11点，共测22点，任设一水平基准面，测量各点地表距水平基准面的垂直距离。按</w:t>
      </w:r>
      <w:r>
        <w:rPr>
          <w:rFonts w:hint="eastAsia" w:cs="宋体"/>
          <w:szCs w:val="21"/>
          <w:lang w:eastAsia="zh-CN"/>
        </w:rPr>
        <w:t>公</w:t>
      </w:r>
      <w:r>
        <w:rPr>
          <w:rFonts w:hint="eastAsia" w:cs="宋体"/>
          <w:szCs w:val="21"/>
        </w:rPr>
        <w:t>式（10）～</w:t>
      </w:r>
      <w:r>
        <w:rPr>
          <w:rFonts w:hint="eastAsia" w:cs="宋体"/>
          <w:szCs w:val="21"/>
          <w:lang w:eastAsia="zh-CN"/>
        </w:rPr>
        <w:t>公式</w:t>
      </w:r>
      <w:r>
        <w:rPr>
          <w:rFonts w:hint="eastAsia" w:cs="宋体"/>
          <w:szCs w:val="21"/>
        </w:rPr>
        <w:t>（11）计算平地后地表平整度标准差作为检测结果：</w:t>
      </w:r>
    </w:p>
    <w:p>
      <w:pPr>
        <w:pStyle w:val="22"/>
        <w:ind w:firstLine="0" w:firstLineChars="0"/>
        <w:jc w:val="center"/>
        <w:rPr>
          <w:rFonts w:cs="宋体"/>
          <w:szCs w:val="21"/>
        </w:rPr>
      </w:pPr>
      <w:r>
        <w:rPr>
          <w:rFonts w:hint="eastAsia" w:hAnsi="宋体"/>
          <w:kern w:val="2"/>
          <w:position w:val="-30"/>
          <w:sz w:val="18"/>
          <w:szCs w:val="21"/>
        </w:rPr>
        <w:t xml:space="preserve">                                   </w:t>
      </w:r>
      <w:r>
        <w:rPr>
          <w:rFonts w:hint="eastAsia" w:hAnsi="宋体"/>
          <w:kern w:val="2"/>
          <w:position w:val="-30"/>
          <w:sz w:val="18"/>
          <w:szCs w:val="21"/>
        </w:rPr>
        <w:object>
          <v:shape id="_x0000_i1049" o:spt="75" type="#_x0000_t75" style="height:51.75pt;width:51pt;" o:ole="t" filled="f" o:preferrelative="t" stroked="f" coordsize="21600,21600">
            <v:path/>
            <v:fill on="f" focussize="0,0"/>
            <v:stroke on="f"/>
            <v:imagedata r:id="rId67" o:title=""/>
            <o:lock v:ext="edit" aspectratio="t"/>
            <w10:wrap type="none"/>
            <w10:anchorlock/>
          </v:shape>
          <o:OLEObject Type="Embed" ProgID="Equations" ShapeID="_x0000_i1049" DrawAspect="Content" ObjectID="_1468075749" r:id="rId66">
            <o:LockedField>false</o:LockedField>
          </o:OLEObject>
        </w:object>
      </w:r>
      <w:r>
        <w:rPr>
          <w:rFonts w:hint="eastAsia"/>
          <w:sz w:val="28"/>
          <w:szCs w:val="28"/>
        </w:rPr>
        <w:t xml:space="preserve">  </w:t>
      </w:r>
      <w:r>
        <w:rPr>
          <w:rFonts w:hint="eastAsia" w:hAnsi="宋体"/>
        </w:rPr>
        <w:t>…………………………………………(10)</w:t>
      </w:r>
      <w:r>
        <w:rPr>
          <w:rFonts w:hint="eastAsia" w:cs="宋体"/>
          <w:szCs w:val="21"/>
        </w:rPr>
        <w:t xml:space="preserve">                             </w:t>
      </w:r>
    </w:p>
    <w:p>
      <w:pPr>
        <w:pStyle w:val="22"/>
        <w:ind w:firstLine="0" w:firstLineChars="0"/>
        <w:jc w:val="center"/>
        <w:rPr>
          <w:rFonts w:cs="宋体"/>
          <w:szCs w:val="21"/>
        </w:rPr>
      </w:pPr>
      <w:r>
        <w:rPr>
          <w:rFonts w:hint="eastAsia" w:cs="宋体"/>
          <w:szCs w:val="21"/>
        </w:rPr>
        <w:t xml:space="preserve">  </w:t>
      </w:r>
    </w:p>
    <w:p>
      <w:pPr>
        <w:pStyle w:val="22"/>
        <w:ind w:firstLine="420"/>
      </w:pPr>
      <w:r>
        <w:rPr>
          <w:rFonts w:hint="eastAsia"/>
        </w:rPr>
        <w:t>式中：</w:t>
      </w:r>
    </w:p>
    <w:p>
      <w:pPr>
        <w:pStyle w:val="22"/>
        <w:adjustRightInd w:val="0"/>
        <w:spacing w:line="240" w:lineRule="atLeast"/>
        <w:ind w:firstLine="525" w:firstLineChars="250"/>
        <w:jc w:val="left"/>
        <w:rPr>
          <w:rFonts w:cs="宋体"/>
          <w:szCs w:val="21"/>
        </w:rPr>
      </w:pPr>
      <w:r>
        <w:rPr>
          <w:rFonts w:asciiTheme="minorEastAsia" w:hAnsiTheme="minorEastAsia" w:eastAsiaTheme="minorEastAsia"/>
          <w:position w:val="-14"/>
          <w:szCs w:val="21"/>
        </w:rPr>
        <w:object>
          <v:shape id="_x0000_i1050" o:spt="75" type="#_x0000_t75" style="height:19.5pt;width:12.75pt;" o:ole="t" filled="f" o:preferrelative="t" stroked="f" coordsize="21600,21600">
            <v:path/>
            <v:fill on="f" focussize="0,0"/>
            <v:stroke on="f" joinstyle="miter"/>
            <v:imagedata r:id="rId69" o:title=""/>
            <o:lock v:ext="edit" aspectratio="t"/>
            <w10:wrap type="none"/>
            <w10:anchorlock/>
          </v:shape>
          <o:OLEObject Type="Embed" ProgID="Equations" ShapeID="_x0000_i1050" DrawAspect="Content" ObjectID="_1468075750" r:id="rId68">
            <o:LockedField>false</o:LockedField>
          </o:OLEObject>
        </w:object>
      </w:r>
      <w:r>
        <w:rPr>
          <w:rFonts w:hint="eastAsia" w:asciiTheme="minorEastAsia" w:hAnsiTheme="minorEastAsia" w:eastAsiaTheme="minorEastAsia"/>
          <w:szCs w:val="21"/>
        </w:rPr>
        <w:t xml:space="preserve"> </w:t>
      </w:r>
      <w:r>
        <w:rPr>
          <w:rFonts w:asciiTheme="minorEastAsia" w:hAnsiTheme="minorEastAsia" w:eastAsiaTheme="minorEastAsia"/>
          <w:szCs w:val="21"/>
        </w:rPr>
        <w:t>——</w:t>
      </w:r>
      <w:r>
        <w:rPr>
          <w:rFonts w:hint="eastAsia" w:cs="宋体"/>
          <w:szCs w:val="21"/>
        </w:rPr>
        <w:t>平地后地表与水平基准面的垂直距离平均值，单位为厘米（cm）；</w:t>
      </w:r>
    </w:p>
    <w:p>
      <w:pPr>
        <w:pStyle w:val="22"/>
        <w:adjustRightInd w:val="0"/>
        <w:spacing w:line="240" w:lineRule="atLeast"/>
        <w:ind w:firstLine="525" w:firstLineChars="250"/>
        <w:jc w:val="left"/>
        <w:rPr>
          <w:rFonts w:cs="宋体"/>
          <w:szCs w:val="21"/>
        </w:rPr>
      </w:pPr>
      <w:r>
        <w:rPr>
          <w:rFonts w:asciiTheme="minorEastAsia" w:hAnsiTheme="minorEastAsia" w:eastAsiaTheme="minorEastAsia"/>
          <w:position w:val="-12"/>
          <w:szCs w:val="21"/>
        </w:rPr>
        <w:object>
          <v:shape id="_x0000_i1051" o:spt="75" type="#_x0000_t75" style="height:18pt;width:12pt;" o:ole="t" filled="f" o:preferrelative="t" stroked="f" coordsize="21600,21600">
            <v:path/>
            <v:fill on="f" focussize="0,0"/>
            <v:stroke on="f" joinstyle="miter"/>
            <v:imagedata r:id="rId71" o:title=""/>
            <o:lock v:ext="edit" aspectratio="t"/>
            <w10:wrap type="none"/>
            <w10:anchorlock/>
          </v:shape>
          <o:OLEObject Type="Embed" ProgID="Equations" ShapeID="_x0000_i1051" DrawAspect="Content" ObjectID="_1468075751" r:id="rId70">
            <o:LockedField>false</o:LockedField>
          </o:OLEObject>
        </w:object>
      </w:r>
      <w:r>
        <w:rPr>
          <w:rFonts w:hint="eastAsia" w:asciiTheme="minorEastAsia" w:hAnsiTheme="minorEastAsia" w:eastAsiaTheme="minorEastAsia"/>
          <w:szCs w:val="21"/>
        </w:rPr>
        <w:t xml:space="preserve"> </w:t>
      </w:r>
      <w:r>
        <w:rPr>
          <w:rFonts w:asciiTheme="minorEastAsia" w:hAnsiTheme="minorEastAsia" w:eastAsiaTheme="minorEastAsia"/>
          <w:szCs w:val="21"/>
        </w:rPr>
        <w:t>——</w:t>
      </w:r>
      <w:r>
        <w:rPr>
          <w:rFonts w:hint="eastAsia" w:cs="宋体"/>
          <w:szCs w:val="21"/>
        </w:rPr>
        <w:t>各测点地表与水平基准面的垂直距离，单位厘米（cm）；</w:t>
      </w:r>
    </w:p>
    <w:p>
      <w:pPr>
        <w:pStyle w:val="22"/>
        <w:adjustRightInd w:val="0"/>
        <w:spacing w:line="240" w:lineRule="atLeast"/>
        <w:ind w:firstLine="525" w:firstLineChars="250"/>
        <w:jc w:val="left"/>
        <w:rPr>
          <w:rFonts w:cs="宋体"/>
          <w:szCs w:val="21"/>
        </w:rPr>
      </w:pPr>
      <w:r>
        <w:rPr>
          <w:rFonts w:asciiTheme="minorEastAsia" w:hAnsiTheme="minorEastAsia" w:eastAsiaTheme="minorEastAsia"/>
          <w:position w:val="-12"/>
          <w:szCs w:val="21"/>
        </w:rPr>
        <w:object>
          <v:shape id="_x0000_i1052" o:spt="75" type="#_x0000_t75" style="height:18pt;width:12pt;" o:ole="t" filled="f" o:preferrelative="t" stroked="f" coordsize="21600,21600">
            <v:path/>
            <v:fill on="f" focussize="0,0"/>
            <v:stroke on="f" joinstyle="miter"/>
            <v:imagedata r:id="rId73" o:title=""/>
            <o:lock v:ext="edit" aspectratio="t"/>
            <w10:wrap type="none"/>
            <w10:anchorlock/>
          </v:shape>
          <o:OLEObject Type="Embed" ProgID="Equations" ShapeID="_x0000_i1052" DrawAspect="Content" ObjectID="_1468075752" r:id="rId72">
            <o:LockedField>false</o:LockedField>
          </o:OLEObject>
        </w:object>
      </w:r>
      <w:r>
        <w:rPr>
          <w:rFonts w:hint="eastAsia" w:asciiTheme="minorEastAsia" w:hAnsiTheme="minorEastAsia" w:eastAsiaTheme="minorEastAsia"/>
          <w:szCs w:val="21"/>
        </w:rPr>
        <w:t xml:space="preserve"> </w:t>
      </w:r>
      <w:r>
        <w:rPr>
          <w:rFonts w:asciiTheme="minorEastAsia" w:hAnsiTheme="minorEastAsia" w:eastAsiaTheme="minorEastAsia"/>
          <w:szCs w:val="21"/>
        </w:rPr>
        <w:t>——</w:t>
      </w:r>
      <w:r>
        <w:rPr>
          <w:rFonts w:hint="eastAsia" w:cs="宋体"/>
          <w:szCs w:val="21"/>
        </w:rPr>
        <w:t>测量的点数。</w:t>
      </w:r>
    </w:p>
    <w:p>
      <w:pPr>
        <w:pStyle w:val="22"/>
        <w:ind w:firstLine="420"/>
        <w:rPr>
          <w:rFonts w:cs="宋体"/>
          <w:szCs w:val="21"/>
        </w:rPr>
      </w:pPr>
      <w:r>
        <w:rPr>
          <w:rFonts w:hint="eastAsia" w:cs="宋体"/>
          <w:szCs w:val="21"/>
        </w:rPr>
        <w:t>按式（11）计算平地后地表平整度标准差：</w:t>
      </w:r>
    </w:p>
    <w:p>
      <w:pPr>
        <w:pStyle w:val="74"/>
        <w:jc w:val="center"/>
        <w:rPr>
          <w:rFonts w:hint="default"/>
        </w:rPr>
      </w:pPr>
      <w:r>
        <w:t xml:space="preserve">                        </w:t>
      </w:r>
    </w:p>
    <w:p>
      <w:pPr>
        <w:pStyle w:val="74"/>
        <w:jc w:val="center"/>
        <w:rPr>
          <w:rFonts w:hint="default"/>
        </w:rPr>
      </w:pPr>
      <w:r>
        <w:rPr>
          <w:rFonts w:hAnsi="宋体"/>
          <w:position w:val="-16"/>
          <w:sz w:val="18"/>
          <w:szCs w:val="21"/>
        </w:rPr>
        <w:t xml:space="preserve">                                 </w:t>
      </w:r>
      <w:r>
        <w:rPr>
          <w:rFonts w:hAnsi="宋体"/>
          <w:position w:val="-16"/>
          <w:sz w:val="18"/>
          <w:szCs w:val="21"/>
        </w:rPr>
        <w:object>
          <v:shape id="_x0000_i1053" o:spt="75" type="#_x0000_t75" style="height:38.75pt;width:73.35pt;" o:ole="t" filled="f" o:preferrelative="t" stroked="f" coordsize="21600,21600">
            <v:path/>
            <v:fill on="f" focussize="0,0"/>
            <v:stroke on="f"/>
            <v:imagedata r:id="rId75" o:title=""/>
            <o:lock v:ext="edit" aspectratio="t"/>
            <w10:wrap type="none"/>
            <w10:anchorlock/>
          </v:shape>
          <o:OLEObject Type="Embed" ProgID="Equations" ShapeID="_x0000_i1053" DrawAspect="Content" ObjectID="_1468075753" r:id="rId74">
            <o:LockedField>false</o:LockedField>
          </o:OLEObject>
        </w:object>
      </w:r>
      <w:r>
        <w:rPr>
          <w:rFonts w:hAnsi="宋体"/>
          <w:sz w:val="18"/>
          <w:szCs w:val="21"/>
        </w:rPr>
        <w:t xml:space="preserve"> </w:t>
      </w:r>
      <w:r>
        <w:rPr>
          <w:rFonts w:hAnsi="宋体"/>
        </w:rPr>
        <w:t>………………………………………(11)</w:t>
      </w:r>
      <w:r>
        <w:t xml:space="preserve">  </w:t>
      </w:r>
    </w:p>
    <w:p>
      <w:pPr>
        <w:pStyle w:val="22"/>
        <w:ind w:firstLine="420"/>
        <w:rPr>
          <w:rFonts w:hAnsi="宋体"/>
        </w:rPr>
      </w:pPr>
      <w:r>
        <w:rPr>
          <w:rFonts w:hint="eastAsia"/>
        </w:rPr>
        <w:t>式</w:t>
      </w:r>
      <w:r>
        <w:rPr>
          <w:rFonts w:hint="eastAsia" w:hAnsi="宋体"/>
        </w:rPr>
        <w:t>中：</w:t>
      </w:r>
    </w:p>
    <w:p>
      <w:pPr>
        <w:pStyle w:val="22"/>
        <w:ind w:firstLine="420"/>
        <w:rPr>
          <w:rFonts w:hint="eastAsia" w:hAnsi="宋体"/>
        </w:rPr>
      </w:pPr>
      <w:r>
        <w:rPr>
          <w:rFonts w:hint="eastAsia" w:hAnsi="宋体"/>
          <w:position w:val="-12"/>
        </w:rPr>
        <w:object>
          <v:shape id="_x0000_i1054" o:spt="75" type="#_x0000_t75" style="height:18pt;width:13.5pt;" o:ole="t" filled="f" o:preferrelative="t" stroked="f" coordsize="21600,21600">
            <v:path/>
            <v:fill on="f" focussize="0,0"/>
            <v:stroke on="f" joinstyle="miter"/>
            <v:imagedata r:id="rId77" o:title=""/>
            <o:lock v:ext="edit" aspectratio="t"/>
            <w10:wrap type="none"/>
            <w10:anchorlock/>
          </v:shape>
          <o:OLEObject Type="Embed" ProgID="Equations" ShapeID="_x0000_i1054" DrawAspect="Content" ObjectID="_1468075754" r:id="rId76">
            <o:LockedField>false</o:LockedField>
          </o:OLEObject>
        </w:object>
      </w:r>
      <w:r>
        <w:rPr>
          <w:rFonts w:hint="eastAsia" w:hAnsi="宋体"/>
          <w:bCs/>
        </w:rPr>
        <w:t xml:space="preserve">—— </w:t>
      </w:r>
      <w:r>
        <w:rPr>
          <w:rFonts w:hint="eastAsia" w:hAnsi="宋体"/>
        </w:rPr>
        <w:t>平地后地表平整度标准差，单位为厘米（cm）。</w:t>
      </w:r>
    </w:p>
    <w:p>
      <w:pPr>
        <w:pStyle w:val="22"/>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textAlignment w:val="auto"/>
        <w:rPr>
          <w:rFonts w:hint="eastAsia" w:ascii="Times New Roman" w:hAnsi="黑体" w:eastAsia="黑体" w:cs="黑体"/>
          <w:szCs w:val="21"/>
          <w:lang w:val="en-US" w:eastAsia="zh-CN"/>
        </w:rPr>
      </w:pPr>
      <w:r>
        <w:rPr>
          <w:rFonts w:hint="eastAsia" w:ascii="Times New Roman" w:hAnsi="黑体" w:eastAsia="黑体" w:cs="黑体"/>
          <w:szCs w:val="21"/>
          <w:lang w:val="en-US" w:eastAsia="zh-CN"/>
        </w:rPr>
        <w:t>4.4.3.5排肥深度合格率</w:t>
      </w:r>
    </w:p>
    <w:p>
      <w:pPr>
        <w:pStyle w:val="22"/>
        <w:rPr>
          <w:rFonts w:ascii="宋体" w:hAnsi="宋体" w:eastAsia="宋体" w:cs="宋体"/>
          <w:spacing w:val="4"/>
          <w:sz w:val="21"/>
          <w:szCs w:val="21"/>
        </w:rPr>
      </w:pPr>
      <w:r>
        <w:rPr>
          <w:rFonts w:ascii="宋体" w:hAnsi="宋体" w:eastAsia="宋体" w:cs="宋体"/>
          <w:spacing w:val="-6"/>
          <w:sz w:val="21"/>
          <w:szCs w:val="21"/>
        </w:rPr>
        <w:t>田</w:t>
      </w:r>
      <w:r>
        <w:rPr>
          <w:rFonts w:ascii="宋体" w:hAnsi="宋体" w:eastAsia="宋体" w:cs="宋体"/>
          <w:spacing w:val="-3"/>
          <w:sz w:val="21"/>
          <w:szCs w:val="21"/>
        </w:rPr>
        <w:t>间试验：在2个往返行程中各取3个测定区域，正对肥料播行中心线的方位扒开土层，以施肥覆</w:t>
      </w:r>
      <w:r>
        <w:rPr>
          <w:rFonts w:ascii="宋体" w:hAnsi="宋体" w:eastAsia="宋体" w:cs="宋体"/>
          <w:spacing w:val="-1"/>
          <w:sz w:val="21"/>
          <w:szCs w:val="21"/>
        </w:rPr>
        <w:t>土后的地点为测量基准点，</w:t>
      </w:r>
      <w:r>
        <w:rPr>
          <w:rFonts w:ascii="宋体" w:hAnsi="宋体" w:eastAsia="宋体" w:cs="宋体"/>
          <w:sz w:val="21"/>
          <w:szCs w:val="21"/>
        </w:rPr>
        <w:t>测量肥料至基准点的距离。测定行数不少于6行，少于6行的机型全测，每</w:t>
      </w:r>
      <w:r>
        <w:rPr>
          <w:rFonts w:ascii="宋体" w:hAnsi="宋体" w:eastAsia="宋体" w:cs="宋体"/>
          <w:spacing w:val="8"/>
          <w:sz w:val="21"/>
          <w:szCs w:val="21"/>
        </w:rPr>
        <w:t>行测</w:t>
      </w:r>
      <w:r>
        <w:rPr>
          <w:rFonts w:ascii="宋体" w:hAnsi="宋体" w:eastAsia="宋体" w:cs="宋体"/>
          <w:spacing w:val="7"/>
          <w:sz w:val="21"/>
          <w:szCs w:val="21"/>
        </w:rPr>
        <w:t>1</w:t>
      </w:r>
      <w:r>
        <w:rPr>
          <w:rFonts w:ascii="宋体" w:hAnsi="宋体" w:eastAsia="宋体" w:cs="宋体"/>
          <w:spacing w:val="4"/>
          <w:sz w:val="21"/>
          <w:szCs w:val="21"/>
        </w:rPr>
        <w:t>0点， 按</w:t>
      </w:r>
      <w:r>
        <w:rPr>
          <w:rFonts w:hint="eastAsia" w:hAnsi="宋体" w:cs="宋体"/>
          <w:spacing w:val="4"/>
          <w:sz w:val="21"/>
          <w:szCs w:val="21"/>
          <w:lang w:eastAsia="zh-CN"/>
        </w:rPr>
        <w:t>公</w:t>
      </w:r>
      <w:r>
        <w:rPr>
          <w:rFonts w:ascii="宋体" w:hAnsi="宋体" w:eastAsia="宋体" w:cs="宋体"/>
          <w:spacing w:val="4"/>
          <w:sz w:val="21"/>
          <w:szCs w:val="21"/>
        </w:rPr>
        <w:t>式(</w:t>
      </w:r>
      <w:r>
        <w:rPr>
          <w:rFonts w:hint="eastAsia" w:hAnsi="宋体" w:cs="宋体"/>
          <w:spacing w:val="4"/>
          <w:sz w:val="21"/>
          <w:szCs w:val="21"/>
          <w:lang w:val="en-US" w:eastAsia="zh-CN"/>
        </w:rPr>
        <w:t>12</w:t>
      </w:r>
      <w:r>
        <w:rPr>
          <w:rFonts w:ascii="宋体" w:hAnsi="宋体" w:eastAsia="宋体" w:cs="宋体"/>
          <w:spacing w:val="4"/>
          <w:sz w:val="21"/>
          <w:szCs w:val="21"/>
        </w:rPr>
        <w:t>)计算施肥深度合格率。</w:t>
      </w:r>
    </w:p>
    <w:p>
      <w:pPr>
        <w:pStyle w:val="22"/>
        <w:jc w:val="center"/>
        <w:rPr>
          <w:rFonts w:hAnsi="宋体"/>
        </w:rPr>
      </w:pPr>
      <w:r>
        <w:rPr>
          <w:rFonts w:hint="eastAsia" w:hAnsi="宋体"/>
          <w:position w:val="-16"/>
          <w:sz w:val="18"/>
          <w:szCs w:val="21"/>
          <w:lang w:val="en-US" w:eastAsia="zh-CN"/>
        </w:rPr>
        <w:t xml:space="preserve">                               </w:t>
      </w:r>
      <w:r>
        <w:rPr>
          <w:rFonts w:hAnsi="宋体"/>
          <w:position w:val="-16"/>
          <w:sz w:val="18"/>
          <w:szCs w:val="21"/>
        </w:rPr>
        <w:object>
          <v:shape id="_x0000_i1055" o:spt="75" type="#_x0000_t75" style="height:30.85pt;width:75.45pt;" o:ole="t" filled="f" o:preferrelative="t" stroked="f" coordsize="21600,21600">
            <v:path/>
            <v:fill on="f" focussize="0,0"/>
            <v:stroke on="f"/>
            <v:imagedata r:id="rId79" o:title=""/>
            <o:lock v:ext="edit" aspectratio="t"/>
            <w10:wrap type="none"/>
            <w10:anchorlock/>
          </v:shape>
          <o:OLEObject Type="Embed" ProgID="Equations" ShapeID="_x0000_i1055" DrawAspect="Content" ObjectID="_1468075755" r:id="rId78">
            <o:LockedField>false</o:LockedField>
          </o:OLEObject>
        </w:object>
      </w:r>
      <w:r>
        <w:rPr>
          <w:rFonts w:hAnsi="宋体"/>
          <w:sz w:val="18"/>
          <w:szCs w:val="21"/>
        </w:rPr>
        <w:t xml:space="preserve"> </w:t>
      </w:r>
      <w:r>
        <w:rPr>
          <w:rFonts w:hAnsi="宋体"/>
        </w:rPr>
        <w:t>………………………………………(1</w:t>
      </w:r>
      <w:r>
        <w:rPr>
          <w:rFonts w:hint="eastAsia" w:hAnsi="宋体"/>
          <w:lang w:val="en-US" w:eastAsia="zh-CN"/>
        </w:rPr>
        <w:t>2</w:t>
      </w:r>
      <w:r>
        <w:rPr>
          <w:rFonts w:hAnsi="宋体"/>
        </w:rPr>
        <w:t>)</w:t>
      </w:r>
    </w:p>
    <w:p>
      <w:pPr>
        <w:pStyle w:val="22"/>
        <w:ind w:firstLine="420"/>
        <w:rPr>
          <w:rFonts w:hAnsi="宋体"/>
        </w:rPr>
      </w:pPr>
      <w:r>
        <w:rPr>
          <w:rFonts w:hint="eastAsia"/>
        </w:rPr>
        <w:t>式</w:t>
      </w:r>
      <w:r>
        <w:rPr>
          <w:rFonts w:hint="eastAsia" w:hAnsi="宋体"/>
        </w:rPr>
        <w:t>中：</w:t>
      </w:r>
    </w:p>
    <w:p>
      <w:pPr>
        <w:keepNext w:val="0"/>
        <w:keepLines w:val="0"/>
        <w:widowControl/>
        <w:suppressLineNumbers w:val="0"/>
        <w:jc w:val="left"/>
      </w:pPr>
      <w:r>
        <w:rPr>
          <w:rFonts w:hint="eastAsia" w:hAnsi="宋体"/>
          <w:position w:val="-12"/>
          <w:lang w:val="en-US" w:eastAsia="zh-CN"/>
        </w:rPr>
        <w:t xml:space="preserve">   </w:t>
      </w:r>
      <w:r>
        <w:rPr>
          <w:rFonts w:hint="eastAsia" w:hAnsi="宋体"/>
          <w:position w:val="-12"/>
        </w:rPr>
        <w:object>
          <v:shape id="_x0000_i1056" o:spt="75" type="#_x0000_t75" style="height:14.15pt;width:13.4pt;" o:ole="t" filled="f" o:preferrelative="t" stroked="f" coordsize="21600,21600">
            <v:path/>
            <v:fill on="f" focussize="0,0"/>
            <v:stroke on="f"/>
            <v:imagedata r:id="rId81" o:title=""/>
            <o:lock v:ext="edit" aspectratio="t"/>
            <w10:wrap type="none"/>
            <w10:anchorlock/>
          </v:shape>
          <o:OLEObject Type="Embed" ProgID="Equations" ShapeID="_x0000_i1056" DrawAspect="Content" ObjectID="_1468075756" r:id="rId80">
            <o:LockedField>false</o:LockedField>
          </o:OLEObject>
        </w:object>
      </w:r>
      <w:r>
        <w:rPr>
          <w:rFonts w:hint="eastAsia" w:hAnsi="宋体"/>
          <w:bCs/>
        </w:rPr>
        <w:t xml:space="preserve">—— </w:t>
      </w:r>
      <w:r>
        <w:rPr>
          <w:rFonts w:hint="eastAsia" w:ascii="宋体" w:hAnsi="宋体" w:eastAsia="宋体" w:cs="宋体"/>
          <w:color w:val="000000"/>
          <w:kern w:val="0"/>
          <w:sz w:val="21"/>
          <w:szCs w:val="21"/>
          <w:lang w:val="en-US" w:eastAsia="zh-CN" w:bidi="ar"/>
        </w:rPr>
        <w:t>施肥深度合格率</w:t>
      </w:r>
      <w:r>
        <w:rPr>
          <w:rFonts w:hint="eastAsia" w:ascii="宋体" w:hAnsi="宋体" w:cs="宋体"/>
          <w:color w:val="000000"/>
          <w:kern w:val="0"/>
          <w:sz w:val="21"/>
          <w:szCs w:val="21"/>
          <w:lang w:val="en-US" w:eastAsia="zh-CN" w:bidi="ar"/>
        </w:rPr>
        <w:t>；</w:t>
      </w:r>
    </w:p>
    <w:p>
      <w:pPr>
        <w:keepNext w:val="0"/>
        <w:keepLines w:val="0"/>
        <w:widowControl/>
        <w:suppressLineNumbers w:val="0"/>
        <w:ind w:firstLine="210" w:firstLineChars="100"/>
        <w:jc w:val="left"/>
      </w:pPr>
      <w:r>
        <w:rPr>
          <w:rFonts w:hint="eastAsia" w:hAnsi="宋体"/>
          <w:position w:val="-12"/>
        </w:rPr>
        <w:object>
          <v:shape id="_x0000_i1057" o:spt="75" type="#_x0000_t75" style="height:18pt;width:18.75pt;" o:ole="t" filled="f" o:preferrelative="t" stroked="f" coordsize="21600,21600">
            <v:path/>
            <v:fill on="f" focussize="0,0"/>
            <v:stroke on="f"/>
            <v:imagedata r:id="rId83" o:title=""/>
            <o:lock v:ext="edit" aspectratio="t"/>
            <w10:wrap type="none"/>
            <w10:anchorlock/>
          </v:shape>
          <o:OLEObject Type="Embed" ProgID="Equations" ShapeID="_x0000_i1057" DrawAspect="Content" ObjectID="_1468075757" r:id="rId82">
            <o:LockedField>false</o:LockedField>
          </o:OLEObject>
        </w:object>
      </w:r>
      <w:r>
        <w:rPr>
          <w:rFonts w:hint="eastAsia" w:hAnsi="宋体"/>
          <w:bCs/>
        </w:rPr>
        <w:t xml:space="preserve">—— </w:t>
      </w:r>
      <w:r>
        <w:rPr>
          <w:rFonts w:hint="eastAsia" w:ascii="宋体" w:hAnsi="宋体" w:eastAsia="宋体" w:cs="宋体"/>
          <w:color w:val="000000"/>
          <w:kern w:val="0"/>
          <w:sz w:val="21"/>
          <w:szCs w:val="21"/>
          <w:lang w:val="en-US" w:eastAsia="zh-CN" w:bidi="ar"/>
        </w:rPr>
        <w:t xml:space="preserve">施肥深度合格点数； </w:t>
      </w:r>
    </w:p>
    <w:p>
      <w:pPr>
        <w:keepNext w:val="0"/>
        <w:keepLines w:val="0"/>
        <w:widowControl/>
        <w:suppressLineNumbers w:val="0"/>
        <w:ind w:firstLine="210" w:firstLineChars="100"/>
        <w:jc w:val="left"/>
      </w:pPr>
      <w:r>
        <w:rPr>
          <w:rFonts w:hint="eastAsia" w:hAnsi="宋体"/>
          <w:position w:val="-12"/>
        </w:rPr>
        <w:object>
          <v:shape id="_x0000_i1058" o:spt="75" type="#_x0000_t75" style="height:13pt;width:14.55pt;" o:ole="t" filled="f" o:preferrelative="t" stroked="f" coordsize="21600,21600">
            <v:path/>
            <v:fill on="f" focussize="0,0"/>
            <v:stroke on="f"/>
            <v:imagedata r:id="rId85" o:title=""/>
            <o:lock v:ext="edit" aspectratio="t"/>
            <w10:wrap type="none"/>
            <w10:anchorlock/>
          </v:shape>
          <o:OLEObject Type="Embed" ProgID="Equations" ShapeID="_x0000_i1058" DrawAspect="Content" ObjectID="_1468075758" r:id="rId84">
            <o:LockedField>false</o:LockedField>
          </o:OLEObject>
        </w:object>
      </w:r>
      <w:r>
        <w:rPr>
          <w:rFonts w:hint="eastAsia" w:hAnsi="宋体"/>
          <w:bCs/>
        </w:rPr>
        <w:t xml:space="preserve">—— </w:t>
      </w:r>
      <w:r>
        <w:rPr>
          <w:rFonts w:hint="eastAsia" w:ascii="宋体" w:hAnsi="宋体" w:eastAsia="宋体" w:cs="宋体"/>
          <w:color w:val="000000"/>
          <w:kern w:val="0"/>
          <w:sz w:val="21"/>
          <w:szCs w:val="21"/>
          <w:lang w:val="en-US" w:eastAsia="zh-CN" w:bidi="ar"/>
        </w:rPr>
        <w:t>总测点数。</w:t>
      </w:r>
    </w:p>
    <w:p>
      <w:pPr>
        <w:pStyle w:val="26"/>
        <w:numPr>
          <w:ilvl w:val="0"/>
          <w:numId w:val="0"/>
        </w:numPr>
        <w:spacing w:beforeLines="50" w:afterLines="50"/>
        <w:rPr>
          <w:rFonts w:ascii="黑体"/>
          <w:szCs w:val="21"/>
        </w:rPr>
      </w:pPr>
      <w:r>
        <w:rPr>
          <w:rFonts w:hint="eastAsia" w:ascii="黑体"/>
          <w:szCs w:val="21"/>
        </w:rPr>
        <w:t>4.4.4  判定规则</w:t>
      </w:r>
    </w:p>
    <w:p>
      <w:pPr>
        <w:ind w:firstLine="420" w:firstLineChars="200"/>
        <w:jc w:val="left"/>
        <w:rPr>
          <w:rFonts w:ascii="宋体"/>
          <w:kern w:val="0"/>
          <w:szCs w:val="20"/>
        </w:rPr>
      </w:pPr>
      <w:r>
        <w:rPr>
          <w:rFonts w:hint="eastAsia" w:ascii="宋体"/>
          <w:kern w:val="0"/>
          <w:szCs w:val="20"/>
        </w:rPr>
        <w:t>适用性能试验满足表3要求时，适用性能试验结论为符合大纲要求；否则，适用性能试验结论为不符合大纲要求。</w:t>
      </w:r>
    </w:p>
    <w:p>
      <w:pPr>
        <w:pStyle w:val="31"/>
        <w:numPr>
          <w:ilvl w:val="0"/>
          <w:numId w:val="0"/>
        </w:numPr>
        <w:ind w:firstLine="420" w:firstLineChars="200"/>
        <w:rPr>
          <w:rFonts w:ascii="宋体" w:eastAsia="宋体"/>
        </w:rPr>
      </w:pPr>
      <w:r>
        <w:rPr>
          <w:rFonts w:hint="eastAsia" w:ascii="宋体" w:eastAsia="宋体"/>
        </w:rPr>
        <w:t>适用性能试验可采信省级农业机械化行政主管部门组织或委托县级以上农机鉴定、推广、科研单位开展的实地试验验证报告；也可采信有资质的检测机构依据本大纲要求出具的检测报告。</w:t>
      </w:r>
    </w:p>
    <w:p>
      <w:pPr>
        <w:pStyle w:val="27"/>
        <w:numPr>
          <w:ilvl w:val="0"/>
          <w:numId w:val="0"/>
        </w:numPr>
        <w:spacing w:beforeLines="50" w:afterLines="50"/>
        <w:rPr>
          <w:rFonts w:ascii="黑体"/>
        </w:rPr>
      </w:pPr>
      <w:bookmarkStart w:id="39" w:name="_Toc17545907"/>
      <w:r>
        <w:rPr>
          <w:rFonts w:hint="eastAsia" w:ascii="黑体"/>
        </w:rPr>
        <w:t xml:space="preserve">4.5 </w:t>
      </w:r>
      <w:r>
        <w:rPr>
          <w:rFonts w:ascii="黑体"/>
        </w:rPr>
        <w:t xml:space="preserve"> </w:t>
      </w:r>
      <w:r>
        <w:rPr>
          <w:rFonts w:hint="eastAsia" w:ascii="黑体"/>
        </w:rPr>
        <w:t>综合判定规则</w:t>
      </w:r>
      <w:bookmarkEnd w:id="39"/>
    </w:p>
    <w:p>
      <w:pPr>
        <w:pStyle w:val="22"/>
        <w:spacing w:beforeLines="50" w:afterLines="50"/>
        <w:ind w:firstLine="0" w:firstLineChars="0"/>
        <w:rPr>
          <w:rFonts w:cs="宋体"/>
          <w:color w:val="000000"/>
          <w:szCs w:val="21"/>
        </w:rPr>
      </w:pPr>
      <w:r>
        <w:rPr>
          <w:rFonts w:hint="eastAsia" w:ascii="黑体"/>
        </w:rPr>
        <w:t xml:space="preserve">4.5.1  </w:t>
      </w:r>
      <w:r>
        <w:rPr>
          <w:rFonts w:hint="eastAsia"/>
        </w:rPr>
        <w:t>产品创新性评价、安全性检查、性能试验为一级指标，其包含的各检查项目为二级指标。指标分级与要求见表3。</w:t>
      </w:r>
    </w:p>
    <w:p>
      <w:pPr>
        <w:pStyle w:val="21"/>
        <w:numPr>
          <w:ilvl w:val="0"/>
          <w:numId w:val="0"/>
        </w:numPr>
        <w:spacing w:beforeLines="50" w:afterLines="50"/>
        <w:rPr>
          <w:rFonts w:hint="eastAsia" w:cs="宋体"/>
          <w:color w:val="000000"/>
          <w:szCs w:val="21"/>
        </w:rPr>
      </w:pPr>
    </w:p>
    <w:p>
      <w:pPr>
        <w:pStyle w:val="21"/>
        <w:numPr>
          <w:ilvl w:val="0"/>
          <w:numId w:val="0"/>
        </w:numPr>
        <w:spacing w:beforeLines="50" w:afterLines="50"/>
        <w:rPr>
          <w:rFonts w:cs="宋体"/>
          <w:color w:val="000000"/>
          <w:szCs w:val="21"/>
        </w:rPr>
      </w:pPr>
      <w:r>
        <w:rPr>
          <w:rFonts w:hint="eastAsia" w:cs="宋体"/>
          <w:color w:val="000000"/>
          <w:szCs w:val="21"/>
        </w:rPr>
        <w:t>表3　综合判定</w:t>
      </w:r>
    </w:p>
    <w:tbl>
      <w:tblPr>
        <w:tblStyle w:val="12"/>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05"/>
        <w:gridCol w:w="656"/>
        <w:gridCol w:w="2550"/>
        <w:gridCol w:w="1084"/>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2005" w:type="dxa"/>
            <w:vMerge w:val="restart"/>
            <w:vAlign w:val="center"/>
          </w:tcPr>
          <w:p>
            <w:pPr>
              <w:pStyle w:val="22"/>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一级指标</w:t>
            </w:r>
          </w:p>
        </w:tc>
        <w:tc>
          <w:tcPr>
            <w:tcW w:w="7051" w:type="dxa"/>
            <w:gridSpan w:val="4"/>
            <w:vAlign w:val="center"/>
          </w:tcPr>
          <w:p>
            <w:pPr>
              <w:pStyle w:val="22"/>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2005" w:type="dxa"/>
            <w:vMerge w:val="continue"/>
            <w:vAlign w:val="center"/>
          </w:tcPr>
          <w:p>
            <w:pPr>
              <w:pStyle w:val="22"/>
              <w:ind w:firstLine="0" w:firstLineChars="0"/>
              <w:jc w:val="center"/>
              <w:rPr>
                <w:rFonts w:hint="eastAsia" w:ascii="宋体" w:hAnsi="宋体" w:eastAsia="宋体" w:cs="宋体"/>
                <w:bCs/>
                <w:sz w:val="18"/>
                <w:szCs w:val="18"/>
              </w:rPr>
            </w:pPr>
          </w:p>
        </w:tc>
        <w:tc>
          <w:tcPr>
            <w:tcW w:w="656" w:type="dxa"/>
            <w:vAlign w:val="center"/>
          </w:tcPr>
          <w:p>
            <w:pPr>
              <w:pStyle w:val="22"/>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序号</w:t>
            </w:r>
          </w:p>
        </w:tc>
        <w:tc>
          <w:tcPr>
            <w:tcW w:w="2550" w:type="dxa"/>
            <w:vAlign w:val="center"/>
          </w:tcPr>
          <w:p>
            <w:pPr>
              <w:pStyle w:val="22"/>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项  目</w:t>
            </w:r>
          </w:p>
        </w:tc>
        <w:tc>
          <w:tcPr>
            <w:tcW w:w="1084" w:type="dxa"/>
            <w:vAlign w:val="center"/>
          </w:tcPr>
          <w:p>
            <w:pPr>
              <w:pStyle w:val="22"/>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单位</w:t>
            </w:r>
          </w:p>
        </w:tc>
        <w:tc>
          <w:tcPr>
            <w:tcW w:w="2761" w:type="dxa"/>
            <w:vAlign w:val="center"/>
          </w:tcPr>
          <w:p>
            <w:pPr>
              <w:pStyle w:val="22"/>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2005" w:type="dxa"/>
            <w:vAlign w:val="center"/>
          </w:tcPr>
          <w:p>
            <w:pPr>
              <w:pStyle w:val="22"/>
              <w:widowControl w:val="0"/>
              <w:ind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rPr>
              <w:t>一致性检查</w:t>
            </w:r>
          </w:p>
        </w:tc>
        <w:tc>
          <w:tcPr>
            <w:tcW w:w="656" w:type="dxa"/>
            <w:vAlign w:val="center"/>
          </w:tcPr>
          <w:p>
            <w:pPr>
              <w:pStyle w:val="22"/>
              <w:widowControl w:val="0"/>
              <w:ind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rPr>
              <w:t>1</w:t>
            </w:r>
          </w:p>
        </w:tc>
        <w:tc>
          <w:tcPr>
            <w:tcW w:w="2550" w:type="dxa"/>
            <w:vAlign w:val="center"/>
          </w:tcPr>
          <w:p>
            <w:pPr>
              <w:pStyle w:val="22"/>
              <w:widowControl w:val="0"/>
              <w:ind w:right="-107" w:rightChars="-51" w:firstLine="0" w:firstLineChars="0"/>
              <w:rPr>
                <w:rFonts w:hint="eastAsia" w:ascii="宋体" w:hAnsi="宋体" w:eastAsia="宋体" w:cs="宋体"/>
                <w:bCs/>
                <w:kern w:val="2"/>
                <w:sz w:val="18"/>
                <w:szCs w:val="18"/>
                <w:lang w:val="en-US" w:eastAsia="zh-CN" w:bidi="ar-SA"/>
              </w:rPr>
            </w:pPr>
            <w:r>
              <w:rPr>
                <w:rFonts w:hint="eastAsia" w:ascii="宋体" w:hAnsi="宋体" w:eastAsia="宋体" w:cs="宋体"/>
                <w:sz w:val="18"/>
                <w:szCs w:val="18"/>
              </w:rPr>
              <w:t>见表2</w:t>
            </w:r>
          </w:p>
        </w:tc>
        <w:tc>
          <w:tcPr>
            <w:tcW w:w="1084" w:type="dxa"/>
            <w:vAlign w:val="center"/>
          </w:tcPr>
          <w:p>
            <w:pPr>
              <w:pStyle w:val="22"/>
              <w:widowControl w:val="0"/>
              <w:ind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rPr>
              <w:t>/</w:t>
            </w:r>
          </w:p>
        </w:tc>
        <w:tc>
          <w:tcPr>
            <w:tcW w:w="2761" w:type="dxa"/>
            <w:vAlign w:val="center"/>
          </w:tcPr>
          <w:p>
            <w:pPr>
              <w:pStyle w:val="22"/>
              <w:ind w:left="-7" w:leftChars="-8" w:right="-56" w:rightChars="-27" w:hanging="9" w:hangingChars="5"/>
              <w:jc w:val="center"/>
              <w:rPr>
                <w:rFonts w:hint="eastAsia" w:ascii="宋体" w:hAnsi="宋体" w:eastAsia="宋体" w:cs="宋体"/>
                <w:sz w:val="18"/>
                <w:szCs w:val="18"/>
                <w:lang w:val="en-US" w:eastAsia="zh-CN" w:bidi="ar-SA"/>
              </w:rPr>
            </w:pPr>
            <w:r>
              <w:rPr>
                <w:rFonts w:hint="eastAsia" w:ascii="宋体" w:hAnsi="宋体" w:eastAsia="宋体" w:cs="宋体"/>
                <w:bCs/>
                <w:sz w:val="18"/>
                <w:szCs w:val="18"/>
              </w:rPr>
              <w:t>符合本大纲表2的要求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2005" w:type="dxa"/>
            <w:vAlign w:val="center"/>
          </w:tcPr>
          <w:p>
            <w:pPr>
              <w:pStyle w:val="22"/>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创新性评价</w:t>
            </w:r>
          </w:p>
        </w:tc>
        <w:tc>
          <w:tcPr>
            <w:tcW w:w="656" w:type="dxa"/>
            <w:vAlign w:val="center"/>
          </w:tcPr>
          <w:p>
            <w:pPr>
              <w:pStyle w:val="22"/>
              <w:ind w:firstLine="0" w:firstLineChars="0"/>
              <w:jc w:val="center"/>
              <w:rPr>
                <w:rFonts w:hint="eastAsia" w:ascii="宋体" w:hAnsi="宋体" w:eastAsia="宋体" w:cs="宋体"/>
                <w:bCs/>
                <w:sz w:val="18"/>
                <w:szCs w:val="18"/>
                <w:lang w:val="en-US" w:eastAsia="zh-CN" w:bidi="ar-SA"/>
              </w:rPr>
            </w:pPr>
            <w:r>
              <w:rPr>
                <w:rFonts w:hint="eastAsia" w:hAnsi="宋体" w:cs="宋体"/>
                <w:bCs/>
                <w:sz w:val="18"/>
                <w:szCs w:val="18"/>
                <w:lang w:val="en-US" w:eastAsia="zh-CN"/>
              </w:rPr>
              <w:t>1</w:t>
            </w:r>
          </w:p>
        </w:tc>
        <w:tc>
          <w:tcPr>
            <w:tcW w:w="2550" w:type="dxa"/>
            <w:vAlign w:val="center"/>
          </w:tcPr>
          <w:p>
            <w:pPr>
              <w:pStyle w:val="22"/>
              <w:widowControl w:val="0"/>
              <w:ind w:left="-107" w:leftChars="-51" w:right="-107" w:rightChars="-51" w:firstLine="90" w:firstLineChars="50"/>
              <w:rPr>
                <w:rFonts w:hint="eastAsia" w:ascii="宋体" w:hAnsi="宋体" w:eastAsia="宋体" w:cs="宋体"/>
                <w:sz w:val="18"/>
                <w:szCs w:val="18"/>
              </w:rPr>
            </w:pPr>
            <w:r>
              <w:rPr>
                <w:rFonts w:hint="eastAsia" w:ascii="宋体" w:hAnsi="宋体" w:eastAsia="宋体" w:cs="宋体"/>
                <w:sz w:val="18"/>
                <w:szCs w:val="18"/>
              </w:rPr>
              <w:t>创新性评价</w:t>
            </w:r>
          </w:p>
        </w:tc>
        <w:tc>
          <w:tcPr>
            <w:tcW w:w="1084" w:type="dxa"/>
            <w:vAlign w:val="center"/>
          </w:tcPr>
          <w:p>
            <w:pPr>
              <w:pStyle w:val="22"/>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w:t>
            </w:r>
          </w:p>
        </w:tc>
        <w:tc>
          <w:tcPr>
            <w:tcW w:w="2761" w:type="dxa"/>
            <w:vAlign w:val="center"/>
          </w:tcPr>
          <w:p>
            <w:pPr>
              <w:pStyle w:val="22"/>
              <w:ind w:left="-107" w:leftChars="-51" w:right="-56" w:rightChars="-27" w:firstLine="90" w:firstLineChars="50"/>
              <w:jc w:val="center"/>
              <w:rPr>
                <w:rFonts w:hint="eastAsia" w:ascii="宋体" w:hAnsi="宋体" w:eastAsia="宋体" w:cs="宋体"/>
                <w:sz w:val="18"/>
                <w:szCs w:val="18"/>
              </w:rPr>
            </w:pPr>
            <w:r>
              <w:rPr>
                <w:rFonts w:hint="eastAsia" w:ascii="宋体" w:hAnsi="宋体" w:eastAsia="宋体" w:cs="宋体"/>
                <w:sz w:val="18"/>
                <w:szCs w:val="18"/>
              </w:rPr>
              <w:t>符合本大纲4.</w:t>
            </w:r>
            <w:r>
              <w:rPr>
                <w:rFonts w:hint="eastAsia" w:hAnsi="宋体" w:cs="宋体"/>
                <w:sz w:val="18"/>
                <w:szCs w:val="18"/>
                <w:lang w:val="en-US" w:eastAsia="zh-CN"/>
              </w:rPr>
              <w:t>2.2</w:t>
            </w:r>
            <w:r>
              <w:rPr>
                <w:rFonts w:hint="eastAsia" w:ascii="宋体" w:hAnsi="宋体" w:eastAsia="宋体" w:cs="宋体"/>
                <w:sz w:val="18"/>
                <w:szCs w:val="18"/>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2005" w:type="dxa"/>
            <w:vMerge w:val="restart"/>
            <w:vAlign w:val="center"/>
          </w:tcPr>
          <w:p>
            <w:pPr>
              <w:pStyle w:val="22"/>
              <w:ind w:firstLine="0" w:firstLineChars="0"/>
              <w:jc w:val="center"/>
              <w:rPr>
                <w:rFonts w:hint="eastAsia" w:ascii="宋体" w:hAnsi="宋体" w:eastAsia="宋体" w:cs="宋体"/>
                <w:bCs/>
                <w:sz w:val="18"/>
                <w:szCs w:val="18"/>
              </w:rPr>
            </w:pPr>
            <w:r>
              <w:rPr>
                <w:rFonts w:hint="eastAsia" w:ascii="宋体" w:hAnsi="宋体" w:eastAsia="宋体" w:cs="宋体"/>
                <w:bCs/>
                <w:sz w:val="18"/>
                <w:szCs w:val="18"/>
              </w:rPr>
              <w:t>安全性检查</w:t>
            </w:r>
          </w:p>
        </w:tc>
        <w:tc>
          <w:tcPr>
            <w:tcW w:w="656" w:type="dxa"/>
            <w:vAlign w:val="center"/>
          </w:tcPr>
          <w:p>
            <w:pPr>
              <w:pStyle w:val="22"/>
              <w:ind w:firstLine="0" w:firstLineChars="0"/>
              <w:jc w:val="center"/>
              <w:rPr>
                <w:rFonts w:hint="eastAsia" w:ascii="宋体" w:hAnsi="宋体" w:eastAsia="宋体" w:cs="宋体"/>
                <w:bCs/>
                <w:sz w:val="18"/>
                <w:szCs w:val="18"/>
                <w:lang w:val="en-US" w:eastAsia="zh-CN" w:bidi="ar-SA"/>
              </w:rPr>
            </w:pPr>
            <w:r>
              <w:rPr>
                <w:rFonts w:hint="eastAsia" w:hAnsi="宋体" w:cs="宋体"/>
                <w:bCs/>
                <w:sz w:val="18"/>
                <w:szCs w:val="18"/>
                <w:lang w:val="en-US" w:eastAsia="zh-CN"/>
              </w:rPr>
              <w:t>1</w:t>
            </w:r>
          </w:p>
        </w:tc>
        <w:tc>
          <w:tcPr>
            <w:tcW w:w="2550" w:type="dxa"/>
            <w:vAlign w:val="center"/>
          </w:tcPr>
          <w:p>
            <w:pPr>
              <w:pStyle w:val="22"/>
              <w:widowControl w:val="0"/>
              <w:ind w:left="-107" w:leftChars="-51" w:right="-107" w:rightChars="-51" w:firstLine="90" w:firstLineChars="50"/>
              <w:rPr>
                <w:rFonts w:hint="eastAsia" w:ascii="宋体" w:hAnsi="宋体" w:eastAsia="宋体" w:cs="宋体"/>
                <w:sz w:val="18"/>
                <w:szCs w:val="18"/>
              </w:rPr>
            </w:pPr>
            <w:r>
              <w:rPr>
                <w:rFonts w:hint="eastAsia" w:ascii="宋体" w:hAnsi="宋体" w:eastAsia="宋体" w:cs="宋体"/>
                <w:sz w:val="18"/>
                <w:szCs w:val="18"/>
              </w:rPr>
              <w:t>安全防护</w:t>
            </w:r>
          </w:p>
        </w:tc>
        <w:tc>
          <w:tcPr>
            <w:tcW w:w="1084" w:type="dxa"/>
            <w:vAlign w:val="center"/>
          </w:tcPr>
          <w:p>
            <w:pPr>
              <w:pStyle w:val="22"/>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w:t>
            </w:r>
          </w:p>
        </w:tc>
        <w:tc>
          <w:tcPr>
            <w:tcW w:w="2761" w:type="dxa"/>
            <w:vAlign w:val="center"/>
          </w:tcPr>
          <w:p>
            <w:pPr>
              <w:pStyle w:val="22"/>
              <w:ind w:left="-107" w:leftChars="-51" w:right="-56" w:rightChars="-27" w:firstLine="90" w:firstLineChars="50"/>
              <w:jc w:val="center"/>
              <w:rPr>
                <w:rFonts w:hint="eastAsia" w:ascii="宋体" w:hAnsi="宋体" w:eastAsia="宋体" w:cs="宋体"/>
                <w:sz w:val="18"/>
                <w:szCs w:val="18"/>
              </w:rPr>
            </w:pPr>
            <w:r>
              <w:rPr>
                <w:rFonts w:hint="eastAsia" w:ascii="宋体" w:hAnsi="宋体" w:eastAsia="宋体" w:cs="宋体"/>
                <w:sz w:val="18"/>
                <w:szCs w:val="18"/>
              </w:rPr>
              <w:t>符合本大纲4.</w:t>
            </w:r>
            <w:r>
              <w:rPr>
                <w:rFonts w:hint="eastAsia" w:ascii="宋体" w:hAnsi="宋体" w:eastAsia="宋体" w:cs="宋体"/>
                <w:sz w:val="18"/>
                <w:szCs w:val="18"/>
                <w:lang w:val="en-US" w:eastAsia="zh-CN"/>
              </w:rPr>
              <w:t>3</w:t>
            </w:r>
            <w:r>
              <w:rPr>
                <w:rFonts w:hint="eastAsia" w:ascii="宋体" w:hAnsi="宋体" w:eastAsia="宋体" w:cs="宋体"/>
                <w:sz w:val="18"/>
                <w:szCs w:val="18"/>
              </w:rPr>
              <w:t>.1的要求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2005" w:type="dxa"/>
            <w:vMerge w:val="continue"/>
            <w:vAlign w:val="center"/>
          </w:tcPr>
          <w:p>
            <w:pPr>
              <w:pStyle w:val="22"/>
              <w:ind w:firstLine="0" w:firstLineChars="0"/>
              <w:jc w:val="center"/>
              <w:rPr>
                <w:rFonts w:hint="eastAsia" w:ascii="宋体" w:hAnsi="宋体" w:eastAsia="宋体" w:cs="宋体"/>
                <w:bCs/>
                <w:sz w:val="18"/>
                <w:szCs w:val="18"/>
              </w:rPr>
            </w:pPr>
          </w:p>
        </w:tc>
        <w:tc>
          <w:tcPr>
            <w:tcW w:w="656" w:type="dxa"/>
            <w:vAlign w:val="center"/>
          </w:tcPr>
          <w:p>
            <w:pPr>
              <w:pStyle w:val="22"/>
              <w:ind w:firstLine="0" w:firstLineChars="0"/>
              <w:jc w:val="center"/>
              <w:rPr>
                <w:rFonts w:hint="eastAsia" w:ascii="宋体" w:hAnsi="宋体" w:eastAsia="宋体" w:cs="宋体"/>
                <w:bCs/>
                <w:sz w:val="18"/>
                <w:szCs w:val="18"/>
                <w:lang w:val="en-US" w:eastAsia="zh-CN" w:bidi="ar-SA"/>
              </w:rPr>
            </w:pPr>
            <w:r>
              <w:rPr>
                <w:rFonts w:hint="eastAsia" w:hAnsi="宋体" w:cs="宋体"/>
                <w:bCs/>
                <w:sz w:val="18"/>
                <w:szCs w:val="18"/>
                <w:lang w:val="en-US" w:eastAsia="zh-CN"/>
              </w:rPr>
              <w:t>2</w:t>
            </w:r>
          </w:p>
        </w:tc>
        <w:tc>
          <w:tcPr>
            <w:tcW w:w="2550" w:type="dxa"/>
            <w:vAlign w:val="center"/>
          </w:tcPr>
          <w:p>
            <w:pPr>
              <w:pStyle w:val="22"/>
              <w:widowControl w:val="0"/>
              <w:ind w:left="-107" w:leftChars="-51" w:right="-107" w:rightChars="-51" w:firstLine="90" w:firstLineChars="50"/>
              <w:rPr>
                <w:rFonts w:hint="eastAsia" w:ascii="宋体" w:hAnsi="宋体" w:eastAsia="宋体" w:cs="宋体"/>
                <w:sz w:val="18"/>
                <w:szCs w:val="18"/>
              </w:rPr>
            </w:pPr>
            <w:r>
              <w:rPr>
                <w:rFonts w:hint="eastAsia" w:ascii="宋体" w:hAnsi="宋体" w:eastAsia="宋体" w:cs="宋体"/>
                <w:sz w:val="18"/>
                <w:szCs w:val="18"/>
              </w:rPr>
              <w:t>安全信息</w:t>
            </w:r>
          </w:p>
        </w:tc>
        <w:tc>
          <w:tcPr>
            <w:tcW w:w="1084" w:type="dxa"/>
            <w:vAlign w:val="center"/>
          </w:tcPr>
          <w:p>
            <w:pPr>
              <w:pStyle w:val="22"/>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w:t>
            </w:r>
          </w:p>
        </w:tc>
        <w:tc>
          <w:tcPr>
            <w:tcW w:w="2761" w:type="dxa"/>
            <w:vAlign w:val="center"/>
          </w:tcPr>
          <w:p>
            <w:pPr>
              <w:pStyle w:val="22"/>
              <w:ind w:firstLine="0" w:firstLineChars="0"/>
              <w:jc w:val="center"/>
              <w:rPr>
                <w:rFonts w:hint="eastAsia" w:ascii="宋体" w:hAnsi="宋体" w:eastAsia="宋体" w:cs="宋体"/>
                <w:sz w:val="18"/>
                <w:szCs w:val="18"/>
              </w:rPr>
            </w:pPr>
            <w:r>
              <w:rPr>
                <w:rFonts w:hint="eastAsia" w:ascii="宋体" w:hAnsi="宋体" w:eastAsia="宋体" w:cs="宋体"/>
                <w:sz w:val="18"/>
                <w:szCs w:val="18"/>
              </w:rPr>
              <w:t>符合本大纲4.</w:t>
            </w:r>
            <w:r>
              <w:rPr>
                <w:rFonts w:hint="eastAsia" w:ascii="宋体" w:hAnsi="宋体" w:eastAsia="宋体" w:cs="宋体"/>
                <w:sz w:val="18"/>
                <w:szCs w:val="18"/>
                <w:lang w:val="en-US" w:eastAsia="zh-CN"/>
              </w:rPr>
              <w:t>3</w:t>
            </w:r>
            <w:r>
              <w:rPr>
                <w:rFonts w:hint="eastAsia" w:ascii="宋体" w:hAnsi="宋体" w:eastAsia="宋体" w:cs="宋体"/>
                <w:sz w:val="18"/>
                <w:szCs w:val="18"/>
              </w:rPr>
              <w:t>.2的要求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2005" w:type="dxa"/>
            <w:vMerge w:val="continue"/>
            <w:vAlign w:val="center"/>
          </w:tcPr>
          <w:p>
            <w:pPr>
              <w:pStyle w:val="22"/>
              <w:ind w:firstLine="360"/>
              <w:rPr>
                <w:rFonts w:hint="eastAsia" w:ascii="宋体" w:hAnsi="宋体" w:eastAsia="宋体" w:cs="宋体"/>
                <w:bCs/>
                <w:sz w:val="18"/>
                <w:szCs w:val="18"/>
              </w:rPr>
            </w:pPr>
          </w:p>
        </w:tc>
        <w:tc>
          <w:tcPr>
            <w:tcW w:w="656" w:type="dxa"/>
            <w:vAlign w:val="center"/>
          </w:tcPr>
          <w:p>
            <w:pPr>
              <w:pStyle w:val="22"/>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lang w:val="en-US" w:eastAsia="zh-CN"/>
              </w:rPr>
              <w:t>3</w:t>
            </w:r>
          </w:p>
        </w:tc>
        <w:tc>
          <w:tcPr>
            <w:tcW w:w="2550" w:type="dxa"/>
            <w:vAlign w:val="center"/>
          </w:tcPr>
          <w:p>
            <w:pPr>
              <w:pStyle w:val="22"/>
              <w:widowControl w:val="0"/>
              <w:ind w:left="-107" w:leftChars="-51" w:right="-107" w:rightChars="-51" w:firstLine="90" w:firstLineChars="50"/>
              <w:rPr>
                <w:rFonts w:hint="eastAsia" w:ascii="宋体" w:hAnsi="宋体" w:eastAsia="宋体" w:cs="宋体"/>
                <w:sz w:val="18"/>
                <w:szCs w:val="18"/>
              </w:rPr>
            </w:pPr>
            <w:r>
              <w:rPr>
                <w:rFonts w:hint="eastAsia" w:ascii="宋体" w:hAnsi="宋体" w:eastAsia="宋体" w:cs="宋体"/>
                <w:sz w:val="18"/>
                <w:szCs w:val="18"/>
              </w:rPr>
              <w:t>安全装备</w:t>
            </w:r>
          </w:p>
        </w:tc>
        <w:tc>
          <w:tcPr>
            <w:tcW w:w="1084" w:type="dxa"/>
            <w:vAlign w:val="center"/>
          </w:tcPr>
          <w:p>
            <w:pPr>
              <w:pStyle w:val="22"/>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w:t>
            </w:r>
          </w:p>
        </w:tc>
        <w:tc>
          <w:tcPr>
            <w:tcW w:w="2761" w:type="dxa"/>
            <w:vAlign w:val="center"/>
          </w:tcPr>
          <w:p>
            <w:pPr>
              <w:pStyle w:val="22"/>
              <w:ind w:firstLine="0" w:firstLineChars="0"/>
              <w:jc w:val="center"/>
              <w:rPr>
                <w:rFonts w:hint="eastAsia" w:ascii="宋体" w:hAnsi="宋体" w:eastAsia="宋体" w:cs="宋体"/>
                <w:sz w:val="18"/>
                <w:szCs w:val="18"/>
              </w:rPr>
            </w:pPr>
            <w:r>
              <w:rPr>
                <w:rFonts w:hint="eastAsia" w:ascii="宋体" w:hAnsi="宋体" w:eastAsia="宋体" w:cs="宋体"/>
                <w:sz w:val="18"/>
                <w:szCs w:val="18"/>
              </w:rPr>
              <w:t>符合本大纲4.</w:t>
            </w:r>
            <w:r>
              <w:rPr>
                <w:rFonts w:hint="eastAsia" w:ascii="宋体" w:hAnsi="宋体" w:eastAsia="宋体" w:cs="宋体"/>
                <w:sz w:val="18"/>
                <w:szCs w:val="18"/>
                <w:lang w:val="en-US" w:eastAsia="zh-CN"/>
              </w:rPr>
              <w:t>3</w:t>
            </w:r>
            <w:r>
              <w:rPr>
                <w:rFonts w:hint="eastAsia" w:ascii="宋体" w:hAnsi="宋体" w:eastAsia="宋体" w:cs="宋体"/>
                <w:sz w:val="18"/>
                <w:szCs w:val="18"/>
              </w:rPr>
              <w:t>.3的要求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2005" w:type="dxa"/>
            <w:vMerge w:val="restart"/>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适用地区性能试验</w:t>
            </w:r>
          </w:p>
        </w:tc>
        <w:tc>
          <w:tcPr>
            <w:tcW w:w="656" w:type="dxa"/>
            <w:vAlign w:val="center"/>
          </w:tcPr>
          <w:p>
            <w:pPr>
              <w:pStyle w:val="22"/>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lang w:val="en-US" w:eastAsia="zh-CN"/>
              </w:rPr>
              <w:t>1</w:t>
            </w:r>
          </w:p>
        </w:tc>
        <w:tc>
          <w:tcPr>
            <w:tcW w:w="2550" w:type="dxa"/>
            <w:vAlign w:val="center"/>
          </w:tcPr>
          <w:p>
            <w:pPr>
              <w:pStyle w:val="22"/>
              <w:ind w:firstLine="0" w:firstLineChars="0"/>
              <w:rPr>
                <w:rFonts w:hint="eastAsia" w:ascii="宋体" w:hAnsi="宋体" w:eastAsia="宋体" w:cs="宋体"/>
                <w:sz w:val="18"/>
                <w:szCs w:val="18"/>
              </w:rPr>
            </w:pPr>
            <w:r>
              <w:rPr>
                <w:rFonts w:hint="eastAsia" w:ascii="宋体" w:hAnsi="宋体" w:eastAsia="宋体" w:cs="宋体"/>
                <w:sz w:val="18"/>
                <w:szCs w:val="18"/>
              </w:rPr>
              <w:t>排肥量均匀性变异系数</w:t>
            </w:r>
          </w:p>
        </w:tc>
        <w:tc>
          <w:tcPr>
            <w:tcW w:w="1084" w:type="dxa"/>
          </w:tcPr>
          <w:p>
            <w:pPr>
              <w:pStyle w:val="22"/>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w:t>
            </w:r>
          </w:p>
        </w:tc>
        <w:tc>
          <w:tcPr>
            <w:tcW w:w="2761" w:type="dxa"/>
            <w:vAlign w:val="center"/>
          </w:tcPr>
          <w:p>
            <w:pPr>
              <w:pStyle w:val="22"/>
              <w:ind w:firstLine="0" w:firstLineChars="0"/>
              <w:jc w:val="center"/>
              <w:rPr>
                <w:rFonts w:hint="eastAsia" w:ascii="宋体" w:hAnsi="宋体" w:eastAsia="宋体" w:cs="宋体"/>
                <w:sz w:val="18"/>
                <w:szCs w:val="18"/>
              </w:rPr>
            </w:pPr>
            <w:r>
              <w:rPr>
                <w:rFonts w:hint="eastAsia" w:ascii="宋体" w:hAnsi="宋体" w:eastAsia="宋体" w:cs="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2005" w:type="dxa"/>
            <w:vMerge w:val="continue"/>
            <w:vAlign w:val="center"/>
          </w:tcPr>
          <w:p>
            <w:pPr>
              <w:jc w:val="center"/>
              <w:rPr>
                <w:rFonts w:hint="eastAsia" w:ascii="宋体" w:hAnsi="宋体" w:eastAsia="宋体" w:cs="宋体"/>
                <w:kern w:val="0"/>
                <w:sz w:val="18"/>
                <w:szCs w:val="18"/>
              </w:rPr>
            </w:pPr>
          </w:p>
        </w:tc>
        <w:tc>
          <w:tcPr>
            <w:tcW w:w="656" w:type="dxa"/>
            <w:vAlign w:val="center"/>
          </w:tcPr>
          <w:p>
            <w:pPr>
              <w:pStyle w:val="22"/>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lang w:val="en-US" w:eastAsia="zh-CN"/>
              </w:rPr>
              <w:t>2</w:t>
            </w:r>
          </w:p>
        </w:tc>
        <w:tc>
          <w:tcPr>
            <w:tcW w:w="2550" w:type="dxa"/>
            <w:vAlign w:val="center"/>
          </w:tcPr>
          <w:p>
            <w:pPr>
              <w:pStyle w:val="22"/>
              <w:ind w:firstLine="0" w:firstLineChars="0"/>
              <w:rPr>
                <w:rFonts w:hint="eastAsia" w:ascii="宋体" w:hAnsi="宋体" w:eastAsia="宋体" w:cs="宋体"/>
                <w:sz w:val="18"/>
                <w:szCs w:val="18"/>
              </w:rPr>
            </w:pPr>
            <w:r>
              <w:rPr>
                <w:rFonts w:hint="eastAsia" w:ascii="宋体" w:hAnsi="宋体" w:eastAsia="宋体" w:cs="宋体"/>
                <w:sz w:val="18"/>
                <w:szCs w:val="18"/>
              </w:rPr>
              <w:t>各行排肥量一致性变异系数</w:t>
            </w:r>
          </w:p>
        </w:tc>
        <w:tc>
          <w:tcPr>
            <w:tcW w:w="1084" w:type="dxa"/>
          </w:tcPr>
          <w:p>
            <w:pPr>
              <w:pStyle w:val="22"/>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w:t>
            </w:r>
          </w:p>
        </w:tc>
        <w:tc>
          <w:tcPr>
            <w:tcW w:w="2761" w:type="dxa"/>
            <w:vAlign w:val="center"/>
          </w:tcPr>
          <w:p>
            <w:pPr>
              <w:pStyle w:val="22"/>
              <w:ind w:firstLine="0" w:firstLineChars="0"/>
              <w:jc w:val="center"/>
              <w:rPr>
                <w:rFonts w:hint="eastAsia" w:ascii="宋体" w:hAnsi="宋体" w:eastAsia="宋体" w:cs="宋体"/>
                <w:sz w:val="18"/>
                <w:szCs w:val="18"/>
              </w:rPr>
            </w:pPr>
            <w:r>
              <w:rPr>
                <w:rFonts w:hint="eastAsia" w:ascii="宋体" w:hAnsi="宋体" w:eastAsia="宋体" w:cs="宋体"/>
                <w:sz w:val="18"/>
                <w:szCs w:val="1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2005" w:type="dxa"/>
            <w:vMerge w:val="continue"/>
            <w:vAlign w:val="center"/>
          </w:tcPr>
          <w:p>
            <w:pPr>
              <w:pStyle w:val="22"/>
              <w:ind w:firstLine="360"/>
              <w:rPr>
                <w:rFonts w:hint="eastAsia" w:ascii="宋体" w:hAnsi="宋体" w:eastAsia="宋体" w:cs="宋体"/>
                <w:sz w:val="18"/>
                <w:szCs w:val="18"/>
              </w:rPr>
            </w:pPr>
          </w:p>
        </w:tc>
        <w:tc>
          <w:tcPr>
            <w:tcW w:w="656" w:type="dxa"/>
            <w:vAlign w:val="center"/>
          </w:tcPr>
          <w:p>
            <w:pPr>
              <w:pStyle w:val="22"/>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lang w:val="en-US" w:eastAsia="zh-CN"/>
              </w:rPr>
              <w:t>3</w:t>
            </w:r>
          </w:p>
        </w:tc>
        <w:tc>
          <w:tcPr>
            <w:tcW w:w="2550" w:type="dxa"/>
            <w:vAlign w:val="center"/>
          </w:tcPr>
          <w:p>
            <w:pPr>
              <w:pStyle w:val="22"/>
              <w:ind w:firstLine="0" w:firstLineChars="0"/>
              <w:rPr>
                <w:rFonts w:hint="eastAsia" w:ascii="宋体" w:hAnsi="宋体" w:eastAsia="宋体" w:cs="宋体"/>
                <w:sz w:val="18"/>
                <w:szCs w:val="18"/>
              </w:rPr>
            </w:pPr>
            <w:r>
              <w:rPr>
                <w:rFonts w:hint="eastAsia" w:ascii="宋体" w:hAnsi="宋体" w:eastAsia="宋体" w:cs="宋体"/>
                <w:sz w:val="18"/>
                <w:szCs w:val="18"/>
              </w:rPr>
              <w:t>总排肥量稳定性变异系数</w:t>
            </w:r>
          </w:p>
        </w:tc>
        <w:tc>
          <w:tcPr>
            <w:tcW w:w="1084" w:type="dxa"/>
          </w:tcPr>
          <w:p>
            <w:pPr>
              <w:pStyle w:val="22"/>
              <w:widowControl w:val="0"/>
              <w:ind w:firstLine="0" w:firstLineChars="0"/>
              <w:jc w:val="center"/>
              <w:rPr>
                <w:rFonts w:hint="eastAsia" w:ascii="宋体" w:hAnsi="宋体" w:eastAsia="宋体" w:cs="宋体"/>
                <w:sz w:val="18"/>
                <w:szCs w:val="18"/>
              </w:rPr>
            </w:pPr>
            <w:r>
              <w:rPr>
                <w:rFonts w:hint="eastAsia" w:ascii="宋体" w:hAnsi="宋体" w:eastAsia="宋体" w:cs="宋体"/>
                <w:sz w:val="18"/>
                <w:szCs w:val="18"/>
              </w:rPr>
              <w:t>/</w:t>
            </w:r>
          </w:p>
        </w:tc>
        <w:tc>
          <w:tcPr>
            <w:tcW w:w="2761" w:type="dxa"/>
            <w:vAlign w:val="center"/>
          </w:tcPr>
          <w:p>
            <w:pPr>
              <w:pStyle w:val="22"/>
              <w:ind w:firstLine="0" w:firstLineChars="0"/>
              <w:jc w:val="center"/>
              <w:rPr>
                <w:rFonts w:hint="eastAsia" w:ascii="宋体" w:hAnsi="宋体" w:eastAsia="宋体" w:cs="宋体"/>
                <w:sz w:val="18"/>
                <w:szCs w:val="18"/>
              </w:rPr>
            </w:pPr>
            <w:r>
              <w:rPr>
                <w:rFonts w:hint="eastAsia" w:ascii="宋体" w:hAnsi="宋体" w:eastAsia="宋体" w:cs="宋体"/>
                <w:sz w:val="18"/>
                <w:szCs w:val="18"/>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2005" w:type="dxa"/>
            <w:vMerge w:val="continue"/>
            <w:vAlign w:val="center"/>
          </w:tcPr>
          <w:p>
            <w:pPr>
              <w:pStyle w:val="22"/>
              <w:ind w:firstLine="360"/>
              <w:rPr>
                <w:rFonts w:hint="eastAsia" w:ascii="宋体" w:hAnsi="宋体" w:eastAsia="宋体" w:cs="宋体"/>
                <w:sz w:val="18"/>
                <w:szCs w:val="18"/>
              </w:rPr>
            </w:pPr>
          </w:p>
        </w:tc>
        <w:tc>
          <w:tcPr>
            <w:tcW w:w="656" w:type="dxa"/>
            <w:vAlign w:val="center"/>
          </w:tcPr>
          <w:p>
            <w:pPr>
              <w:pStyle w:val="22"/>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lang w:val="en-US" w:eastAsia="zh-CN"/>
              </w:rPr>
              <w:t>4</w:t>
            </w:r>
          </w:p>
        </w:tc>
        <w:tc>
          <w:tcPr>
            <w:tcW w:w="2550" w:type="dxa"/>
            <w:vAlign w:val="center"/>
          </w:tcPr>
          <w:p>
            <w:pPr>
              <w:pStyle w:val="22"/>
              <w:ind w:firstLine="0" w:firstLineChars="0"/>
              <w:rPr>
                <w:rFonts w:hint="eastAsia" w:ascii="宋体" w:hAnsi="宋体" w:eastAsia="宋体" w:cs="宋体"/>
                <w:sz w:val="18"/>
                <w:szCs w:val="18"/>
              </w:rPr>
            </w:pPr>
            <w:r>
              <w:rPr>
                <w:rFonts w:hint="eastAsia" w:ascii="宋体" w:hAnsi="宋体" w:eastAsia="宋体" w:cs="宋体"/>
                <w:sz w:val="18"/>
                <w:szCs w:val="18"/>
              </w:rPr>
              <w:t>地表平整度</w:t>
            </w:r>
          </w:p>
        </w:tc>
        <w:tc>
          <w:tcPr>
            <w:tcW w:w="1084" w:type="dxa"/>
          </w:tcPr>
          <w:p>
            <w:pPr>
              <w:pStyle w:val="53"/>
              <w:jc w:val="center"/>
              <w:rPr>
                <w:rFonts w:hint="eastAsia" w:ascii="宋体" w:hAnsi="宋体" w:eastAsia="宋体" w:cs="宋体"/>
                <w:color w:val="auto"/>
                <w:sz w:val="18"/>
                <w:szCs w:val="18"/>
              </w:rPr>
            </w:pPr>
            <w:r>
              <w:rPr>
                <w:rFonts w:hint="eastAsia" w:ascii="宋体" w:hAnsi="宋体" w:eastAsia="宋体" w:cs="宋体"/>
                <w:color w:val="auto"/>
                <w:sz w:val="18"/>
                <w:szCs w:val="18"/>
              </w:rPr>
              <w:t>cm</w:t>
            </w:r>
          </w:p>
        </w:tc>
        <w:tc>
          <w:tcPr>
            <w:tcW w:w="2761" w:type="dxa"/>
            <w:vAlign w:val="center"/>
          </w:tcPr>
          <w:p>
            <w:pPr>
              <w:pStyle w:val="22"/>
              <w:ind w:firstLine="0" w:firstLineChars="0"/>
              <w:jc w:val="center"/>
              <w:rPr>
                <w:rFonts w:hint="eastAsia" w:ascii="宋体" w:hAnsi="宋体" w:eastAsia="宋体" w:cs="宋体"/>
                <w:sz w:val="18"/>
                <w:szCs w:val="18"/>
              </w:rPr>
            </w:pPr>
            <w:r>
              <w:rPr>
                <w:rFonts w:hint="eastAsia" w:ascii="宋体" w:hAnsi="宋体" w:eastAsia="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2005" w:type="dxa"/>
            <w:vMerge w:val="continue"/>
            <w:vAlign w:val="center"/>
          </w:tcPr>
          <w:p>
            <w:pPr>
              <w:pStyle w:val="22"/>
              <w:ind w:firstLine="360"/>
              <w:rPr>
                <w:rFonts w:hint="eastAsia" w:ascii="宋体" w:hAnsi="宋体" w:eastAsia="宋体" w:cs="宋体"/>
                <w:sz w:val="18"/>
                <w:szCs w:val="18"/>
              </w:rPr>
            </w:pPr>
          </w:p>
        </w:tc>
        <w:tc>
          <w:tcPr>
            <w:tcW w:w="656" w:type="dxa"/>
            <w:vAlign w:val="center"/>
          </w:tcPr>
          <w:p>
            <w:pPr>
              <w:pStyle w:val="22"/>
              <w:ind w:firstLine="0" w:firstLineChars="0"/>
              <w:jc w:val="center"/>
              <w:rPr>
                <w:rFonts w:hint="eastAsia" w:ascii="宋体" w:hAnsi="宋体" w:eastAsia="宋体" w:cs="宋体"/>
                <w:sz w:val="18"/>
                <w:szCs w:val="18"/>
                <w:lang w:val="en-US" w:eastAsia="zh-CN"/>
              </w:rPr>
            </w:pPr>
            <w:r>
              <w:rPr>
                <w:rFonts w:hint="eastAsia" w:hAnsi="宋体" w:cs="宋体"/>
                <w:sz w:val="18"/>
                <w:szCs w:val="18"/>
                <w:lang w:val="en-US" w:eastAsia="zh-CN"/>
              </w:rPr>
              <w:t>5</w:t>
            </w:r>
          </w:p>
        </w:tc>
        <w:tc>
          <w:tcPr>
            <w:tcW w:w="2550" w:type="dxa"/>
            <w:vAlign w:val="center"/>
          </w:tcPr>
          <w:p>
            <w:pPr>
              <w:keepNext w:val="0"/>
              <w:keepLines w:val="0"/>
              <w:widowControl/>
              <w:suppressLineNumbers w:val="0"/>
              <w:jc w:val="left"/>
              <w:rPr>
                <w:rFonts w:hint="eastAsia" w:ascii="宋体" w:hAnsi="宋体" w:eastAsia="宋体" w:cs="宋体"/>
                <w:sz w:val="18"/>
                <w:szCs w:val="18"/>
                <w:lang w:val="en-US"/>
              </w:rPr>
            </w:pPr>
            <w:r>
              <w:rPr>
                <w:rFonts w:hint="eastAsia" w:ascii="宋体" w:hAnsi="宋体" w:eastAsia="宋体" w:cs="宋体"/>
                <w:color w:val="000000"/>
                <w:kern w:val="0"/>
                <w:sz w:val="18"/>
                <w:szCs w:val="18"/>
                <w:lang w:val="en-US" w:eastAsia="zh-CN" w:bidi="ar"/>
              </w:rPr>
              <w:t>排肥深度合格率</w:t>
            </w:r>
            <w:r>
              <w:rPr>
                <w:rFonts w:hint="eastAsia" w:ascii="宋体" w:hAnsi="宋体" w:eastAsia="宋体" w:cs="宋体"/>
                <w:color w:val="000000"/>
                <w:kern w:val="0"/>
                <w:sz w:val="18"/>
                <w:szCs w:val="18"/>
                <w:vertAlign w:val="superscript"/>
                <w:lang w:val="en-US" w:eastAsia="zh-CN" w:bidi="ar"/>
              </w:rPr>
              <w:t>a</w:t>
            </w:r>
          </w:p>
        </w:tc>
        <w:tc>
          <w:tcPr>
            <w:tcW w:w="1084" w:type="dxa"/>
          </w:tcPr>
          <w:p>
            <w:pPr>
              <w:pStyle w:val="53"/>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w:t>
            </w:r>
          </w:p>
        </w:tc>
        <w:tc>
          <w:tcPr>
            <w:tcW w:w="2761" w:type="dxa"/>
            <w:vAlign w:val="center"/>
          </w:tcPr>
          <w:p>
            <w:pPr>
              <w:keepNext w:val="0"/>
              <w:keepLines w:val="0"/>
              <w:widowControl/>
              <w:suppressLineNumbers w:val="0"/>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trPr>
        <w:tc>
          <w:tcPr>
            <w:tcW w:w="9056" w:type="dxa"/>
            <w:gridSpan w:val="5"/>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color w:val="000000"/>
                <w:kern w:val="0"/>
                <w:sz w:val="18"/>
                <w:szCs w:val="18"/>
                <w:vertAlign w:val="superscript"/>
                <w:lang w:val="en-US" w:eastAsia="zh-CN" w:bidi="ar"/>
              </w:rPr>
              <w:t>a</w:t>
            </w:r>
            <w:r>
              <w:rPr>
                <w:rFonts w:hint="eastAsia" w:ascii="宋体" w:hAnsi="宋体" w:eastAsia="宋体" w:cs="宋体"/>
                <w:color w:val="000000"/>
                <w:kern w:val="0"/>
                <w:sz w:val="18"/>
                <w:szCs w:val="18"/>
                <w:lang w:val="en-US" w:eastAsia="zh-CN" w:bidi="ar"/>
              </w:rPr>
              <w:t xml:space="preserve">施肥深度为（80±20）mm。 </w:t>
            </w:r>
          </w:p>
        </w:tc>
      </w:tr>
    </w:tbl>
    <w:p>
      <w:pPr>
        <w:spacing w:beforeLines="50"/>
        <w:rPr>
          <w:rFonts w:ascii="宋体"/>
        </w:rPr>
      </w:pPr>
      <w:r>
        <w:rPr>
          <w:rStyle w:val="19"/>
          <w:rFonts w:hint="eastAsia" w:ascii="黑体" w:hAnsi="黑体"/>
        </w:rPr>
        <w:t>4.5.2</w:t>
      </w:r>
      <w:r>
        <w:rPr>
          <w:rFonts w:hint="eastAsia" w:ascii="宋体"/>
        </w:rPr>
        <w:t xml:space="preserve"> </w:t>
      </w:r>
      <w:r>
        <w:rPr>
          <w:rFonts w:hint="eastAsia" w:ascii="宋体"/>
          <w:kern w:val="0"/>
          <w:szCs w:val="20"/>
        </w:rPr>
        <w:t xml:space="preserve"> 一级指标均符合大纲要求时，专项鉴定结论为通过；否则，专项鉴定结论为不通过</w:t>
      </w:r>
      <w:r>
        <w:rPr>
          <w:rFonts w:hint="eastAsia" w:ascii="宋体" w:hAnsi="宋体"/>
        </w:rPr>
        <w:t>。</w:t>
      </w:r>
    </w:p>
    <w:p>
      <w:pPr>
        <w:pStyle w:val="22"/>
        <w:tabs>
          <w:tab w:val="center" w:pos="4201"/>
          <w:tab w:val="right" w:leader="dot" w:pos="9298"/>
        </w:tabs>
        <w:ind w:firstLine="420"/>
      </w:pPr>
    </w:p>
    <w:p>
      <w:pPr>
        <w:pStyle w:val="48"/>
        <w:numPr>
          <w:ilvl w:val="0"/>
          <w:numId w:val="0"/>
        </w:numPr>
        <w:spacing w:beforeLines="100" w:afterLines="100"/>
        <w:rPr>
          <w:color w:val="000000"/>
          <w:szCs w:val="22"/>
        </w:rPr>
      </w:pPr>
    </w:p>
    <w:p>
      <w:pPr>
        <w:pStyle w:val="22"/>
        <w:ind w:firstLine="420"/>
      </w:pPr>
    </w:p>
    <w:p>
      <w:pPr>
        <w:pStyle w:val="22"/>
        <w:ind w:firstLine="420"/>
      </w:pPr>
    </w:p>
    <w:p>
      <w:pPr>
        <w:pStyle w:val="22"/>
        <w:ind w:firstLine="420"/>
      </w:pPr>
    </w:p>
    <w:p>
      <w:pPr>
        <w:pStyle w:val="22"/>
        <w:ind w:firstLine="420"/>
      </w:pPr>
    </w:p>
    <w:p>
      <w:pPr>
        <w:pStyle w:val="22"/>
        <w:ind w:firstLine="420"/>
      </w:pPr>
    </w:p>
    <w:p>
      <w:pPr>
        <w:pStyle w:val="22"/>
        <w:ind w:firstLine="420"/>
      </w:pPr>
    </w:p>
    <w:p>
      <w:pPr>
        <w:pStyle w:val="22"/>
        <w:ind w:firstLine="420"/>
      </w:pPr>
    </w:p>
    <w:p>
      <w:pPr>
        <w:pStyle w:val="22"/>
        <w:ind w:firstLine="420"/>
      </w:pPr>
    </w:p>
    <w:p>
      <w:pPr>
        <w:pStyle w:val="22"/>
        <w:ind w:firstLine="420"/>
      </w:pPr>
    </w:p>
    <w:p>
      <w:pPr>
        <w:pStyle w:val="22"/>
        <w:ind w:firstLine="420"/>
      </w:pPr>
    </w:p>
    <w:p>
      <w:pPr>
        <w:pStyle w:val="22"/>
        <w:ind w:firstLine="420"/>
      </w:pPr>
    </w:p>
    <w:p>
      <w:pPr>
        <w:pStyle w:val="22"/>
        <w:ind w:firstLine="420"/>
      </w:pPr>
    </w:p>
    <w:p>
      <w:pPr>
        <w:pStyle w:val="22"/>
        <w:ind w:firstLine="420"/>
      </w:pPr>
    </w:p>
    <w:p>
      <w:pPr>
        <w:pStyle w:val="22"/>
        <w:ind w:firstLine="420"/>
      </w:pPr>
    </w:p>
    <w:p>
      <w:pPr>
        <w:pStyle w:val="22"/>
        <w:ind w:firstLine="420"/>
      </w:pPr>
    </w:p>
    <w:p>
      <w:pPr>
        <w:pStyle w:val="22"/>
        <w:ind w:firstLine="420"/>
      </w:pPr>
    </w:p>
    <w:p>
      <w:pPr>
        <w:pStyle w:val="22"/>
        <w:ind w:firstLine="420"/>
      </w:pPr>
    </w:p>
    <w:p>
      <w:pPr>
        <w:pStyle w:val="22"/>
        <w:ind w:firstLine="420"/>
      </w:pPr>
    </w:p>
    <w:p>
      <w:pPr>
        <w:pStyle w:val="22"/>
        <w:ind w:firstLine="420"/>
      </w:pPr>
    </w:p>
    <w:p>
      <w:pPr>
        <w:pStyle w:val="22"/>
        <w:ind w:firstLine="420"/>
      </w:pPr>
    </w:p>
    <w:p>
      <w:pPr>
        <w:pStyle w:val="22"/>
        <w:ind w:firstLine="420"/>
      </w:pPr>
    </w:p>
    <w:p>
      <w:pPr>
        <w:pStyle w:val="22"/>
        <w:ind w:firstLine="420"/>
      </w:pPr>
    </w:p>
    <w:p>
      <w:pPr>
        <w:pStyle w:val="22"/>
        <w:ind w:firstLine="420"/>
      </w:pPr>
    </w:p>
    <w:p>
      <w:pPr>
        <w:pStyle w:val="22"/>
        <w:ind w:firstLine="420"/>
      </w:pPr>
    </w:p>
    <w:p>
      <w:pPr>
        <w:pStyle w:val="22"/>
        <w:ind w:firstLine="420"/>
      </w:pPr>
    </w:p>
    <w:p>
      <w:pPr>
        <w:pStyle w:val="22"/>
        <w:ind w:firstLine="420"/>
      </w:pPr>
    </w:p>
    <w:p>
      <w:pPr>
        <w:pStyle w:val="21"/>
        <w:numPr>
          <w:ilvl w:val="0"/>
          <w:numId w:val="0"/>
        </w:numPr>
        <w:tabs>
          <w:tab w:val="center" w:pos="4677"/>
          <w:tab w:val="left" w:pos="8400"/>
        </w:tabs>
        <w:ind w:firstLine="210" w:firstLineChars="100"/>
      </w:pPr>
      <w:r>
        <w:rPr>
          <w:rFonts w:hint="eastAsia"/>
        </w:rPr>
        <w:t>附录A</w:t>
      </w:r>
    </w:p>
    <w:p>
      <w:pPr>
        <w:pStyle w:val="22"/>
        <w:spacing w:beforeLines="50" w:afterLines="50"/>
        <w:ind w:firstLine="420" w:firstLineChars="0"/>
        <w:jc w:val="center"/>
        <w:rPr>
          <w:rFonts w:hAnsi="黑体"/>
        </w:rPr>
      </w:pPr>
      <w:r>
        <w:rPr>
          <w:rFonts w:hint="eastAsia" w:ascii="黑体" w:hAnsi="黑体" w:eastAsia="黑体"/>
        </w:rPr>
        <w:t>（规范性附录）</w:t>
      </w:r>
    </w:p>
    <w:p>
      <w:pPr>
        <w:pStyle w:val="21"/>
        <w:numPr>
          <w:ilvl w:val="0"/>
          <w:numId w:val="0"/>
        </w:numPr>
      </w:pPr>
      <w:r>
        <w:rPr>
          <w:rFonts w:hint="eastAsia"/>
        </w:rPr>
        <w:t>产品规格表</w:t>
      </w:r>
    </w:p>
    <w:tbl>
      <w:tblPr>
        <w:tblStyle w:val="12"/>
        <w:tblpPr w:leftFromText="180" w:rightFromText="180" w:vertAnchor="text" w:horzAnchor="page" w:tblpXSpec="center" w:tblpY="181"/>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54"/>
        <w:gridCol w:w="1983"/>
        <w:gridCol w:w="3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序号</w:t>
            </w:r>
          </w:p>
        </w:tc>
        <w:tc>
          <w:tcPr>
            <w:tcW w:w="305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检查项目</w:t>
            </w:r>
          </w:p>
        </w:tc>
        <w:tc>
          <w:tcPr>
            <w:tcW w:w="1983"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单位</w:t>
            </w:r>
          </w:p>
        </w:tc>
        <w:tc>
          <w:tcPr>
            <w:tcW w:w="369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w:t>
            </w:r>
          </w:p>
        </w:tc>
        <w:tc>
          <w:tcPr>
            <w:tcW w:w="3054" w:type="dxa"/>
            <w:vAlign w:val="center"/>
          </w:tcPr>
          <w:p>
            <w:pPr>
              <w:pStyle w:val="53"/>
              <w:jc w:val="both"/>
              <w:rPr>
                <w:rFonts w:hAnsi="宋体"/>
                <w:sz w:val="18"/>
                <w:szCs w:val="18"/>
              </w:rPr>
            </w:pPr>
            <w:r>
              <w:rPr>
                <w:rFonts w:hint="eastAsia" w:hAnsi="宋体"/>
                <w:sz w:val="18"/>
                <w:szCs w:val="18"/>
              </w:rPr>
              <w:t>规格型号</w:t>
            </w:r>
          </w:p>
        </w:tc>
        <w:tc>
          <w:tcPr>
            <w:tcW w:w="1983" w:type="dxa"/>
            <w:vAlign w:val="center"/>
          </w:tcPr>
          <w:p>
            <w:pPr>
              <w:pStyle w:val="53"/>
              <w:jc w:val="center"/>
              <w:rPr>
                <w:rFonts w:hAnsi="宋体"/>
                <w:sz w:val="18"/>
                <w:szCs w:val="18"/>
              </w:rPr>
            </w:pPr>
            <w:r>
              <w:rPr>
                <w:rFonts w:hint="eastAsia" w:hAnsi="宋体"/>
                <w:sz w:val="18"/>
                <w:szCs w:val="18"/>
              </w:rPr>
              <w:t>/</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2</w:t>
            </w:r>
          </w:p>
        </w:tc>
        <w:tc>
          <w:tcPr>
            <w:tcW w:w="3054" w:type="dxa"/>
            <w:vAlign w:val="center"/>
          </w:tcPr>
          <w:p>
            <w:pPr>
              <w:pStyle w:val="53"/>
              <w:jc w:val="both"/>
              <w:rPr>
                <w:rFonts w:hAnsi="宋体"/>
                <w:sz w:val="18"/>
                <w:szCs w:val="18"/>
              </w:rPr>
            </w:pPr>
            <w:r>
              <w:rPr>
                <w:rFonts w:hint="eastAsia" w:hAnsi="宋体"/>
                <w:sz w:val="18"/>
                <w:szCs w:val="18"/>
              </w:rPr>
              <w:t>结构型式</w:t>
            </w:r>
          </w:p>
        </w:tc>
        <w:tc>
          <w:tcPr>
            <w:tcW w:w="1983" w:type="dxa"/>
            <w:vAlign w:val="center"/>
          </w:tcPr>
          <w:p>
            <w:pPr>
              <w:pStyle w:val="53"/>
              <w:jc w:val="center"/>
              <w:rPr>
                <w:rFonts w:hAnsi="宋体"/>
                <w:sz w:val="18"/>
                <w:szCs w:val="18"/>
              </w:rPr>
            </w:pPr>
            <w:r>
              <w:rPr>
                <w:rFonts w:hint="eastAsia" w:hAnsi="宋体"/>
                <w:sz w:val="18"/>
                <w:szCs w:val="18"/>
              </w:rPr>
              <w:t>/</w:t>
            </w:r>
          </w:p>
        </w:tc>
        <w:tc>
          <w:tcPr>
            <w:tcW w:w="3694" w:type="dxa"/>
            <w:vAlign w:val="center"/>
          </w:tcPr>
          <w:p>
            <w:pPr>
              <w:ind w:firstLine="270" w:firstLineChars="150"/>
              <w:rPr>
                <w:rFonts w:ascii="宋体" w:hAnsi="宋体" w:cs="宋体"/>
                <w:kern w:val="0"/>
                <w:sz w:val="18"/>
                <w:szCs w:val="18"/>
              </w:rPr>
            </w:pPr>
            <w:r>
              <w:rPr>
                <w:rFonts w:hint="eastAsia" w:ascii="宋体" w:hAnsi="宋体" w:cs="宋体"/>
                <w:kern w:val="0"/>
                <w:sz w:val="18"/>
                <w:szCs w:val="18"/>
              </w:rPr>
              <w:sym w:font="Wingdings" w:char="00A8"/>
            </w:r>
            <w:r>
              <w:rPr>
                <w:rFonts w:hint="eastAsia" w:ascii="宋体" w:hAnsi="宋体" w:cs="宋体"/>
                <w:kern w:val="0"/>
                <w:sz w:val="18"/>
                <w:szCs w:val="18"/>
              </w:rPr>
              <w:t xml:space="preserve">电动式        </w:t>
            </w:r>
            <w:r>
              <w:rPr>
                <w:rFonts w:hint="eastAsia" w:ascii="宋体" w:hAnsi="宋体" w:cs="宋体"/>
                <w:kern w:val="0"/>
                <w:sz w:val="18"/>
                <w:szCs w:val="18"/>
              </w:rPr>
              <w:sym w:font="Wingdings" w:char="00A8"/>
            </w:r>
            <w:r>
              <w:rPr>
                <w:rFonts w:hint="eastAsia" w:ascii="宋体" w:hAnsi="宋体" w:cs="宋体"/>
                <w:kern w:val="0"/>
                <w:sz w:val="18"/>
                <w:szCs w:val="18"/>
              </w:rPr>
              <w:t>机械式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3</w:t>
            </w:r>
          </w:p>
        </w:tc>
        <w:tc>
          <w:tcPr>
            <w:tcW w:w="3054" w:type="dxa"/>
            <w:vAlign w:val="center"/>
          </w:tcPr>
          <w:p>
            <w:pPr>
              <w:pStyle w:val="53"/>
              <w:jc w:val="both"/>
              <w:rPr>
                <w:rFonts w:hint="eastAsia" w:hAnsi="宋体"/>
                <w:sz w:val="18"/>
                <w:szCs w:val="18"/>
              </w:rPr>
            </w:pPr>
            <w:r>
              <w:rPr>
                <w:rFonts w:hint="eastAsia" w:hAnsi="宋体"/>
                <w:sz w:val="18"/>
                <w:szCs w:val="18"/>
              </w:rPr>
              <w:t>与动力机械连接方式</w:t>
            </w:r>
          </w:p>
        </w:tc>
        <w:tc>
          <w:tcPr>
            <w:tcW w:w="1983" w:type="dxa"/>
            <w:vAlign w:val="center"/>
          </w:tcPr>
          <w:p>
            <w:pPr>
              <w:pStyle w:val="53"/>
              <w:jc w:val="center"/>
              <w:rPr>
                <w:rFonts w:hint="eastAsia" w:hAnsi="宋体"/>
                <w:sz w:val="18"/>
                <w:szCs w:val="18"/>
              </w:rPr>
            </w:pPr>
            <w:r>
              <w:rPr>
                <w:rFonts w:hint="eastAsia" w:hAnsi="宋体"/>
                <w:sz w:val="18"/>
                <w:szCs w:val="18"/>
              </w:rPr>
              <w:t>/</w:t>
            </w:r>
          </w:p>
        </w:tc>
        <w:tc>
          <w:tcPr>
            <w:tcW w:w="3694" w:type="dxa"/>
            <w:vAlign w:val="center"/>
          </w:tcPr>
          <w:p>
            <w:pPr>
              <w:ind w:firstLine="270" w:firstLineChars="150"/>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4</w:t>
            </w:r>
          </w:p>
        </w:tc>
        <w:tc>
          <w:tcPr>
            <w:tcW w:w="3054" w:type="dxa"/>
            <w:vAlign w:val="center"/>
          </w:tcPr>
          <w:p>
            <w:pPr>
              <w:pStyle w:val="53"/>
              <w:jc w:val="both"/>
              <w:rPr>
                <w:rFonts w:hint="eastAsia" w:hAnsi="宋体"/>
                <w:sz w:val="18"/>
                <w:szCs w:val="18"/>
              </w:rPr>
            </w:pPr>
            <w:r>
              <w:rPr>
                <w:rFonts w:hint="eastAsia" w:hAnsi="宋体"/>
                <w:sz w:val="18"/>
                <w:szCs w:val="18"/>
              </w:rPr>
              <w:t>外形尺寸（长×宽×高）</w:t>
            </w:r>
          </w:p>
        </w:tc>
        <w:tc>
          <w:tcPr>
            <w:tcW w:w="1983" w:type="dxa"/>
            <w:vAlign w:val="center"/>
          </w:tcPr>
          <w:p>
            <w:pPr>
              <w:pStyle w:val="53"/>
              <w:jc w:val="center"/>
              <w:rPr>
                <w:rFonts w:hint="eastAsia" w:hAnsi="宋体"/>
                <w:sz w:val="18"/>
                <w:szCs w:val="18"/>
              </w:rPr>
            </w:pPr>
            <w:r>
              <w:rPr>
                <w:rFonts w:hint="eastAsia" w:hAnsi="宋体"/>
                <w:sz w:val="18"/>
                <w:szCs w:val="18"/>
              </w:rPr>
              <w:t>cm</w:t>
            </w:r>
          </w:p>
        </w:tc>
        <w:tc>
          <w:tcPr>
            <w:tcW w:w="3694" w:type="dxa"/>
            <w:vAlign w:val="center"/>
          </w:tcPr>
          <w:p>
            <w:pPr>
              <w:ind w:firstLine="270" w:firstLineChars="150"/>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5</w:t>
            </w:r>
          </w:p>
        </w:tc>
        <w:tc>
          <w:tcPr>
            <w:tcW w:w="3054" w:type="dxa"/>
            <w:vAlign w:val="center"/>
          </w:tcPr>
          <w:p>
            <w:pPr>
              <w:pStyle w:val="53"/>
              <w:jc w:val="both"/>
              <w:rPr>
                <w:rFonts w:hAnsi="宋体"/>
                <w:sz w:val="18"/>
                <w:szCs w:val="18"/>
              </w:rPr>
            </w:pPr>
            <w:r>
              <w:rPr>
                <w:rFonts w:hint="eastAsia" w:hAnsi="宋体"/>
                <w:sz w:val="18"/>
                <w:szCs w:val="18"/>
              </w:rPr>
              <w:t>施肥行数</w:t>
            </w:r>
          </w:p>
        </w:tc>
        <w:tc>
          <w:tcPr>
            <w:tcW w:w="1983" w:type="dxa"/>
            <w:vAlign w:val="center"/>
          </w:tcPr>
          <w:p>
            <w:pPr>
              <w:pStyle w:val="53"/>
              <w:jc w:val="center"/>
              <w:rPr>
                <w:rFonts w:hAnsi="宋体"/>
                <w:sz w:val="18"/>
                <w:szCs w:val="18"/>
              </w:rPr>
            </w:pPr>
            <w:r>
              <w:rPr>
                <w:rFonts w:hint="eastAsia" w:hAnsi="宋体"/>
                <w:sz w:val="18"/>
                <w:szCs w:val="18"/>
              </w:rPr>
              <w:t>/</w:t>
            </w:r>
          </w:p>
        </w:tc>
        <w:tc>
          <w:tcPr>
            <w:tcW w:w="3694" w:type="dxa"/>
            <w:vAlign w:val="center"/>
          </w:tcPr>
          <w:p>
            <w:pPr>
              <w:pStyle w:val="53"/>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6</w:t>
            </w:r>
          </w:p>
        </w:tc>
        <w:tc>
          <w:tcPr>
            <w:tcW w:w="3054" w:type="dxa"/>
            <w:vAlign w:val="center"/>
          </w:tcPr>
          <w:p>
            <w:pPr>
              <w:pStyle w:val="53"/>
              <w:jc w:val="both"/>
              <w:rPr>
                <w:rFonts w:hAnsi="宋体"/>
                <w:sz w:val="18"/>
                <w:szCs w:val="18"/>
              </w:rPr>
            </w:pPr>
            <w:r>
              <w:rPr>
                <w:rFonts w:hint="eastAsia" w:hAnsi="宋体"/>
                <w:sz w:val="18"/>
                <w:szCs w:val="18"/>
              </w:rPr>
              <w:t xml:space="preserve">施肥行距 </w:t>
            </w:r>
          </w:p>
        </w:tc>
        <w:tc>
          <w:tcPr>
            <w:tcW w:w="1983" w:type="dxa"/>
            <w:vAlign w:val="center"/>
          </w:tcPr>
          <w:p>
            <w:pPr>
              <w:pStyle w:val="53"/>
              <w:jc w:val="center"/>
              <w:rPr>
                <w:rFonts w:hAnsi="宋体"/>
                <w:sz w:val="18"/>
                <w:szCs w:val="18"/>
              </w:rPr>
            </w:pPr>
            <w:r>
              <w:rPr>
                <w:rFonts w:hint="eastAsia" w:hAnsi="宋体"/>
                <w:sz w:val="18"/>
                <w:szCs w:val="18"/>
              </w:rPr>
              <w:t>mm</w:t>
            </w:r>
          </w:p>
        </w:tc>
        <w:tc>
          <w:tcPr>
            <w:tcW w:w="3694" w:type="dxa"/>
            <w:vAlign w:val="center"/>
          </w:tcPr>
          <w:p>
            <w:pPr>
              <w:autoSpaceDE w:val="0"/>
              <w:autoSpaceDN w:val="0"/>
              <w:adjustRightIn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7</w:t>
            </w:r>
          </w:p>
        </w:tc>
        <w:tc>
          <w:tcPr>
            <w:tcW w:w="3054" w:type="dxa"/>
            <w:vAlign w:val="center"/>
          </w:tcPr>
          <w:p>
            <w:pPr>
              <w:pStyle w:val="53"/>
              <w:jc w:val="both"/>
              <w:rPr>
                <w:rFonts w:hAnsi="宋体"/>
                <w:sz w:val="18"/>
                <w:szCs w:val="18"/>
              </w:rPr>
            </w:pPr>
            <w:r>
              <w:rPr>
                <w:rFonts w:hint="eastAsia" w:hAnsi="宋体"/>
                <w:sz w:val="18"/>
                <w:szCs w:val="18"/>
              </w:rPr>
              <w:t>施肥工作幅宽</w:t>
            </w:r>
          </w:p>
        </w:tc>
        <w:tc>
          <w:tcPr>
            <w:tcW w:w="1983" w:type="dxa"/>
            <w:vAlign w:val="center"/>
          </w:tcPr>
          <w:p>
            <w:pPr>
              <w:pStyle w:val="53"/>
              <w:jc w:val="center"/>
              <w:rPr>
                <w:rFonts w:hAnsi="宋体"/>
                <w:sz w:val="18"/>
                <w:szCs w:val="18"/>
              </w:rPr>
            </w:pPr>
            <w:r>
              <w:rPr>
                <w:rFonts w:hint="eastAsia" w:hAnsi="宋体"/>
                <w:sz w:val="18"/>
                <w:szCs w:val="18"/>
              </w:rPr>
              <w:t>cm</w:t>
            </w:r>
          </w:p>
        </w:tc>
        <w:tc>
          <w:tcPr>
            <w:tcW w:w="3694" w:type="dxa"/>
            <w:vAlign w:val="center"/>
          </w:tcPr>
          <w:p>
            <w:pPr>
              <w:autoSpaceDE w:val="0"/>
              <w:autoSpaceDN w:val="0"/>
              <w:adjustRightIn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8</w:t>
            </w:r>
          </w:p>
        </w:tc>
        <w:tc>
          <w:tcPr>
            <w:tcW w:w="3054" w:type="dxa"/>
            <w:vAlign w:val="center"/>
          </w:tcPr>
          <w:p>
            <w:pPr>
              <w:pStyle w:val="53"/>
              <w:jc w:val="both"/>
              <w:rPr>
                <w:rFonts w:hAnsi="宋体"/>
                <w:sz w:val="18"/>
                <w:szCs w:val="18"/>
              </w:rPr>
            </w:pPr>
            <w:r>
              <w:rPr>
                <w:rFonts w:hint="eastAsia" w:hAnsi="宋体"/>
                <w:sz w:val="18"/>
                <w:szCs w:val="18"/>
              </w:rPr>
              <w:t>排肥电机功率</w:t>
            </w:r>
          </w:p>
        </w:tc>
        <w:tc>
          <w:tcPr>
            <w:tcW w:w="1983" w:type="dxa"/>
            <w:vAlign w:val="center"/>
          </w:tcPr>
          <w:p>
            <w:pPr>
              <w:pStyle w:val="53"/>
              <w:jc w:val="center"/>
              <w:rPr>
                <w:rFonts w:hAnsi="宋体"/>
                <w:sz w:val="18"/>
                <w:szCs w:val="18"/>
              </w:rPr>
            </w:pPr>
            <w:r>
              <w:rPr>
                <w:rFonts w:hint="eastAsia" w:hAnsi="宋体"/>
                <w:sz w:val="18"/>
                <w:szCs w:val="18"/>
              </w:rPr>
              <w:t>kW</w:t>
            </w:r>
          </w:p>
        </w:tc>
        <w:tc>
          <w:tcPr>
            <w:tcW w:w="3694" w:type="dxa"/>
            <w:vAlign w:val="center"/>
          </w:tcPr>
          <w:p>
            <w:pPr>
              <w:autoSpaceDE w:val="0"/>
              <w:autoSpaceDN w:val="0"/>
              <w:adjustRightIn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9</w:t>
            </w:r>
          </w:p>
        </w:tc>
        <w:tc>
          <w:tcPr>
            <w:tcW w:w="3054" w:type="dxa"/>
            <w:vAlign w:val="center"/>
          </w:tcPr>
          <w:p>
            <w:pPr>
              <w:pStyle w:val="53"/>
              <w:jc w:val="both"/>
              <w:rPr>
                <w:rFonts w:hAnsi="宋体"/>
                <w:sz w:val="18"/>
                <w:szCs w:val="18"/>
              </w:rPr>
            </w:pPr>
            <w:r>
              <w:rPr>
                <w:rFonts w:hint="eastAsia" w:hAnsi="宋体"/>
                <w:sz w:val="18"/>
                <w:szCs w:val="18"/>
              </w:rPr>
              <w:t>排肥机构型式</w:t>
            </w:r>
          </w:p>
        </w:tc>
        <w:tc>
          <w:tcPr>
            <w:tcW w:w="1983" w:type="dxa"/>
            <w:vAlign w:val="center"/>
          </w:tcPr>
          <w:p>
            <w:pPr>
              <w:pStyle w:val="53"/>
              <w:jc w:val="center"/>
              <w:rPr>
                <w:rFonts w:hAnsi="宋体"/>
                <w:sz w:val="18"/>
                <w:szCs w:val="18"/>
              </w:rPr>
            </w:pPr>
            <w:r>
              <w:rPr>
                <w:rFonts w:hint="eastAsia" w:hAnsi="宋体"/>
                <w:sz w:val="18"/>
                <w:szCs w:val="18"/>
              </w:rPr>
              <w:t>/</w:t>
            </w:r>
          </w:p>
        </w:tc>
        <w:tc>
          <w:tcPr>
            <w:tcW w:w="3694" w:type="dxa"/>
            <w:vAlign w:val="center"/>
          </w:tcPr>
          <w:p>
            <w:pPr>
              <w:autoSpaceDE w:val="0"/>
              <w:autoSpaceDN w:val="0"/>
              <w:adjustRightIn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10</w:t>
            </w:r>
          </w:p>
        </w:tc>
        <w:tc>
          <w:tcPr>
            <w:tcW w:w="3054" w:type="dxa"/>
            <w:vAlign w:val="center"/>
          </w:tcPr>
          <w:p>
            <w:pPr>
              <w:pStyle w:val="53"/>
              <w:jc w:val="both"/>
              <w:rPr>
                <w:rFonts w:hAnsi="宋体"/>
                <w:sz w:val="18"/>
                <w:szCs w:val="18"/>
              </w:rPr>
            </w:pPr>
            <w:r>
              <w:rPr>
                <w:rFonts w:hint="eastAsia" w:hAnsi="宋体"/>
                <w:sz w:val="18"/>
                <w:szCs w:val="18"/>
              </w:rPr>
              <w:t>肥料箱容积</w:t>
            </w:r>
          </w:p>
        </w:tc>
        <w:tc>
          <w:tcPr>
            <w:tcW w:w="1983"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L</w:t>
            </w:r>
          </w:p>
        </w:tc>
        <w:tc>
          <w:tcPr>
            <w:tcW w:w="3694" w:type="dxa"/>
            <w:vAlign w:val="center"/>
          </w:tcPr>
          <w:p>
            <w:pPr>
              <w:autoSpaceDE w:val="0"/>
              <w:autoSpaceDN w:val="0"/>
              <w:adjustRightIn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11</w:t>
            </w:r>
          </w:p>
        </w:tc>
        <w:tc>
          <w:tcPr>
            <w:tcW w:w="3054" w:type="dxa"/>
            <w:vAlign w:val="center"/>
          </w:tcPr>
          <w:p>
            <w:pPr>
              <w:pStyle w:val="53"/>
              <w:jc w:val="both"/>
              <w:rPr>
                <w:rFonts w:hAnsi="宋体"/>
                <w:sz w:val="18"/>
                <w:szCs w:val="18"/>
              </w:rPr>
            </w:pPr>
            <w:r>
              <w:rPr>
                <w:rFonts w:hint="eastAsia" w:hAnsi="宋体"/>
                <w:sz w:val="18"/>
                <w:szCs w:val="18"/>
              </w:rPr>
              <w:t xml:space="preserve">排肥能力（最小值、最大值）  </w:t>
            </w:r>
          </w:p>
        </w:tc>
        <w:tc>
          <w:tcPr>
            <w:tcW w:w="1983" w:type="dxa"/>
            <w:vAlign w:val="center"/>
          </w:tcPr>
          <w:p>
            <w:pPr>
              <w:autoSpaceDE w:val="0"/>
              <w:autoSpaceDN w:val="0"/>
              <w:adjustRightInd w:val="0"/>
              <w:jc w:val="center"/>
              <w:rPr>
                <w:rFonts w:hAnsi="宋体"/>
                <w:sz w:val="18"/>
                <w:szCs w:val="18"/>
              </w:rPr>
            </w:pPr>
            <w:r>
              <w:rPr>
                <w:rFonts w:hint="eastAsia" w:ascii="宋体" w:hAnsi="宋体" w:cs="宋体"/>
                <w:kern w:val="0"/>
                <w:sz w:val="18"/>
                <w:szCs w:val="18"/>
              </w:rPr>
              <w:t>kg/hm</w:t>
            </w:r>
            <w:r>
              <w:rPr>
                <w:rFonts w:hint="eastAsia" w:ascii="宋体" w:hAnsi="宋体" w:cs="宋体"/>
                <w:kern w:val="0"/>
                <w:sz w:val="18"/>
                <w:szCs w:val="18"/>
                <w:vertAlign w:val="superscript"/>
              </w:rPr>
              <w:t>2</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12</w:t>
            </w:r>
          </w:p>
        </w:tc>
        <w:tc>
          <w:tcPr>
            <w:tcW w:w="3054" w:type="dxa"/>
            <w:vAlign w:val="center"/>
          </w:tcPr>
          <w:p>
            <w:pPr>
              <w:pStyle w:val="53"/>
              <w:jc w:val="both"/>
              <w:rPr>
                <w:rFonts w:hAnsi="宋体"/>
                <w:sz w:val="18"/>
                <w:szCs w:val="18"/>
              </w:rPr>
            </w:pPr>
            <w:r>
              <w:rPr>
                <w:rFonts w:hint="eastAsia" w:hAnsi="宋体"/>
                <w:sz w:val="18"/>
                <w:szCs w:val="18"/>
              </w:rPr>
              <w:t>排肥量调节方式</w:t>
            </w:r>
          </w:p>
        </w:tc>
        <w:tc>
          <w:tcPr>
            <w:tcW w:w="1983" w:type="dxa"/>
            <w:vAlign w:val="center"/>
          </w:tcPr>
          <w:p>
            <w:pPr>
              <w:pStyle w:val="53"/>
              <w:jc w:val="center"/>
              <w:rPr>
                <w:color w:val="auto"/>
                <w:sz w:val="18"/>
                <w:szCs w:val="18"/>
              </w:rPr>
            </w:pPr>
            <w:r>
              <w:rPr>
                <w:rFonts w:hint="eastAsia"/>
                <w:color w:val="auto"/>
                <w:sz w:val="18"/>
                <w:szCs w:val="18"/>
              </w:rPr>
              <w:t>/</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13</w:t>
            </w:r>
          </w:p>
        </w:tc>
        <w:tc>
          <w:tcPr>
            <w:tcW w:w="3054" w:type="dxa"/>
            <w:vAlign w:val="center"/>
          </w:tcPr>
          <w:p>
            <w:pPr>
              <w:pStyle w:val="53"/>
              <w:jc w:val="both"/>
              <w:rPr>
                <w:rFonts w:hAnsi="宋体"/>
                <w:sz w:val="18"/>
                <w:szCs w:val="18"/>
              </w:rPr>
            </w:pPr>
            <w:r>
              <w:rPr>
                <w:rFonts w:hint="eastAsia" w:hAnsi="宋体"/>
                <w:sz w:val="18"/>
                <w:szCs w:val="18"/>
              </w:rPr>
              <w:t xml:space="preserve">施肥深度范围 </w:t>
            </w:r>
          </w:p>
        </w:tc>
        <w:tc>
          <w:tcPr>
            <w:tcW w:w="1983" w:type="dxa"/>
            <w:vAlign w:val="center"/>
          </w:tcPr>
          <w:p>
            <w:pPr>
              <w:pStyle w:val="53"/>
              <w:jc w:val="center"/>
              <w:rPr>
                <w:color w:val="auto"/>
                <w:sz w:val="18"/>
                <w:szCs w:val="18"/>
              </w:rPr>
            </w:pPr>
            <w:r>
              <w:rPr>
                <w:rFonts w:hint="eastAsia" w:hAnsi="宋体"/>
                <w:sz w:val="18"/>
                <w:szCs w:val="18"/>
              </w:rPr>
              <w:t>cm</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14</w:t>
            </w:r>
          </w:p>
        </w:tc>
        <w:tc>
          <w:tcPr>
            <w:tcW w:w="3054" w:type="dxa"/>
            <w:vAlign w:val="center"/>
          </w:tcPr>
          <w:p>
            <w:pPr>
              <w:pStyle w:val="53"/>
              <w:jc w:val="both"/>
              <w:rPr>
                <w:rFonts w:hAnsi="宋体"/>
                <w:sz w:val="18"/>
                <w:szCs w:val="18"/>
              </w:rPr>
            </w:pPr>
            <w:r>
              <w:rPr>
                <w:rFonts w:hint="eastAsia" w:hAnsi="宋体"/>
                <w:sz w:val="18"/>
                <w:szCs w:val="18"/>
              </w:rPr>
              <w:t>平地机构型式</w:t>
            </w:r>
          </w:p>
        </w:tc>
        <w:tc>
          <w:tcPr>
            <w:tcW w:w="1983" w:type="dxa"/>
            <w:vAlign w:val="center"/>
          </w:tcPr>
          <w:p>
            <w:pPr>
              <w:pStyle w:val="53"/>
              <w:jc w:val="center"/>
              <w:rPr>
                <w:rFonts w:hAnsi="宋体"/>
                <w:sz w:val="18"/>
                <w:szCs w:val="18"/>
              </w:rPr>
            </w:pPr>
            <w:r>
              <w:rPr>
                <w:rFonts w:hint="eastAsia" w:hAnsi="宋体"/>
                <w:sz w:val="18"/>
                <w:szCs w:val="18"/>
              </w:rPr>
              <w:t>/</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15</w:t>
            </w:r>
          </w:p>
        </w:tc>
        <w:tc>
          <w:tcPr>
            <w:tcW w:w="3054" w:type="dxa"/>
            <w:vAlign w:val="center"/>
          </w:tcPr>
          <w:p>
            <w:pPr>
              <w:pStyle w:val="53"/>
              <w:jc w:val="both"/>
              <w:rPr>
                <w:rFonts w:hAnsi="宋体"/>
                <w:sz w:val="18"/>
                <w:szCs w:val="18"/>
              </w:rPr>
            </w:pPr>
            <w:r>
              <w:rPr>
                <w:rFonts w:hint="eastAsia" w:hAnsi="宋体"/>
                <w:sz w:val="18"/>
                <w:szCs w:val="18"/>
              </w:rPr>
              <w:t>平地机构工作幅宽</w:t>
            </w:r>
          </w:p>
        </w:tc>
        <w:tc>
          <w:tcPr>
            <w:tcW w:w="1983" w:type="dxa"/>
            <w:vAlign w:val="center"/>
          </w:tcPr>
          <w:p>
            <w:pPr>
              <w:pStyle w:val="53"/>
              <w:jc w:val="center"/>
              <w:rPr>
                <w:rFonts w:hAnsi="宋体"/>
                <w:sz w:val="18"/>
                <w:szCs w:val="18"/>
              </w:rPr>
            </w:pPr>
            <w:r>
              <w:rPr>
                <w:rFonts w:hint="eastAsia" w:hAnsi="宋体"/>
                <w:sz w:val="18"/>
                <w:szCs w:val="18"/>
              </w:rPr>
              <w:t>cm</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cs="宋体"/>
                <w:kern w:val="0"/>
                <w:sz w:val="18"/>
                <w:szCs w:val="18"/>
              </w:rPr>
            </w:pPr>
            <w:r>
              <w:rPr>
                <w:rFonts w:hint="eastAsia" w:ascii="宋体" w:hAnsi="宋体" w:cs="宋体"/>
                <w:kern w:val="0"/>
                <w:sz w:val="18"/>
                <w:szCs w:val="18"/>
              </w:rPr>
              <w:t>16</w:t>
            </w:r>
          </w:p>
        </w:tc>
        <w:tc>
          <w:tcPr>
            <w:tcW w:w="3054" w:type="dxa"/>
            <w:vAlign w:val="center"/>
          </w:tcPr>
          <w:p>
            <w:pPr>
              <w:pStyle w:val="53"/>
              <w:jc w:val="both"/>
              <w:rPr>
                <w:rFonts w:hAnsi="宋体"/>
                <w:sz w:val="18"/>
                <w:szCs w:val="18"/>
              </w:rPr>
            </w:pPr>
            <w:r>
              <w:rPr>
                <w:rFonts w:hint="eastAsia" w:hAnsi="宋体"/>
                <w:sz w:val="18"/>
                <w:szCs w:val="18"/>
              </w:rPr>
              <w:t>平地机构最大提升高度</w:t>
            </w:r>
          </w:p>
        </w:tc>
        <w:tc>
          <w:tcPr>
            <w:tcW w:w="1983" w:type="dxa"/>
            <w:vAlign w:val="center"/>
          </w:tcPr>
          <w:p>
            <w:pPr>
              <w:pStyle w:val="53"/>
              <w:jc w:val="center"/>
              <w:rPr>
                <w:rFonts w:hAnsi="宋体"/>
                <w:sz w:val="18"/>
                <w:szCs w:val="18"/>
              </w:rPr>
            </w:pPr>
            <w:r>
              <w:rPr>
                <w:rFonts w:hint="eastAsia" w:hAnsi="宋体"/>
                <w:sz w:val="18"/>
                <w:szCs w:val="18"/>
              </w:rPr>
              <w:t>mm</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17</w:t>
            </w:r>
          </w:p>
        </w:tc>
        <w:tc>
          <w:tcPr>
            <w:tcW w:w="3054" w:type="dxa"/>
            <w:vAlign w:val="center"/>
          </w:tcPr>
          <w:p>
            <w:pPr>
              <w:pStyle w:val="53"/>
              <w:jc w:val="both"/>
              <w:rPr>
                <w:rFonts w:hint="eastAsia" w:hAnsi="宋体"/>
                <w:sz w:val="18"/>
                <w:szCs w:val="18"/>
              </w:rPr>
            </w:pPr>
            <w:r>
              <w:rPr>
                <w:rFonts w:hint="eastAsia" w:asciiTheme="minorEastAsia" w:hAnsiTheme="minorEastAsia" w:eastAsiaTheme="minorEastAsia"/>
                <w:bCs/>
                <w:sz w:val="18"/>
                <w:szCs w:val="18"/>
              </w:rPr>
              <w:t>适用肥料种类</w:t>
            </w:r>
          </w:p>
        </w:tc>
        <w:tc>
          <w:tcPr>
            <w:tcW w:w="1983" w:type="dxa"/>
            <w:vAlign w:val="center"/>
          </w:tcPr>
          <w:p>
            <w:pPr>
              <w:pStyle w:val="53"/>
              <w:jc w:val="center"/>
              <w:rPr>
                <w:rFonts w:hint="default" w:hAnsi="宋体" w:eastAsia="宋体"/>
                <w:sz w:val="18"/>
                <w:szCs w:val="18"/>
                <w:lang w:val="en-US" w:eastAsia="zh-CN"/>
              </w:rPr>
            </w:pPr>
            <w:r>
              <w:rPr>
                <w:rFonts w:hint="eastAsia" w:hAnsi="宋体"/>
                <w:sz w:val="18"/>
                <w:szCs w:val="18"/>
                <w:lang w:val="en-US" w:eastAsia="zh-CN"/>
              </w:rPr>
              <w:t>/</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eastAsia="宋体" w:cs="宋体"/>
                <w:kern w:val="0"/>
                <w:sz w:val="18"/>
                <w:szCs w:val="18"/>
                <w:lang w:val="en-US" w:eastAsia="zh-CN" w:bidi="ar-SA"/>
              </w:rPr>
            </w:pPr>
            <w:r>
              <w:rPr>
                <w:rFonts w:hint="eastAsia" w:ascii="宋体" w:hAnsi="宋体" w:cs="宋体"/>
                <w:kern w:val="0"/>
                <w:sz w:val="18"/>
                <w:szCs w:val="18"/>
              </w:rPr>
              <w:t>18</w:t>
            </w:r>
          </w:p>
        </w:tc>
        <w:tc>
          <w:tcPr>
            <w:tcW w:w="3054" w:type="dxa"/>
            <w:vAlign w:val="center"/>
          </w:tcPr>
          <w:p>
            <w:pPr>
              <w:pStyle w:val="53"/>
              <w:jc w:val="both"/>
              <w:rPr>
                <w:rFonts w:hAnsi="宋体"/>
                <w:sz w:val="18"/>
                <w:szCs w:val="18"/>
              </w:rPr>
            </w:pPr>
            <w:r>
              <w:rPr>
                <w:rFonts w:hint="eastAsia" w:hAnsi="宋体"/>
                <w:sz w:val="18"/>
                <w:szCs w:val="18"/>
              </w:rPr>
              <w:t>排肥口离地间隙差</w:t>
            </w:r>
          </w:p>
        </w:tc>
        <w:tc>
          <w:tcPr>
            <w:tcW w:w="1983" w:type="dxa"/>
            <w:vAlign w:val="center"/>
          </w:tcPr>
          <w:p>
            <w:pPr>
              <w:pStyle w:val="53"/>
              <w:jc w:val="center"/>
              <w:rPr>
                <w:rFonts w:hAnsi="宋体"/>
                <w:sz w:val="18"/>
                <w:szCs w:val="18"/>
              </w:rPr>
            </w:pPr>
            <w:r>
              <w:rPr>
                <w:rFonts w:hint="eastAsia" w:hAnsi="宋体"/>
                <w:sz w:val="18"/>
                <w:szCs w:val="18"/>
              </w:rPr>
              <w:t>mm</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eastAsia="宋体" w:cs="宋体"/>
                <w:kern w:val="0"/>
                <w:sz w:val="18"/>
                <w:szCs w:val="18"/>
                <w:lang w:val="en-US" w:eastAsia="zh-CN" w:bidi="ar-SA"/>
              </w:rPr>
            </w:pPr>
            <w:r>
              <w:rPr>
                <w:rFonts w:hint="eastAsia" w:ascii="宋体" w:hAnsi="宋体" w:cs="宋体"/>
                <w:kern w:val="0"/>
                <w:sz w:val="18"/>
                <w:szCs w:val="18"/>
              </w:rPr>
              <w:t>19</w:t>
            </w:r>
          </w:p>
        </w:tc>
        <w:tc>
          <w:tcPr>
            <w:tcW w:w="3054" w:type="dxa"/>
            <w:vAlign w:val="center"/>
          </w:tcPr>
          <w:p>
            <w:pPr>
              <w:pStyle w:val="53"/>
              <w:jc w:val="both"/>
              <w:rPr>
                <w:rFonts w:hAnsi="宋体"/>
                <w:sz w:val="18"/>
                <w:szCs w:val="18"/>
              </w:rPr>
            </w:pPr>
            <w:r>
              <w:rPr>
                <w:rFonts w:hint="eastAsia" w:hAnsi="宋体"/>
                <w:sz w:val="18"/>
                <w:szCs w:val="18"/>
              </w:rPr>
              <w:t>同步作业传感器型号</w:t>
            </w:r>
          </w:p>
        </w:tc>
        <w:tc>
          <w:tcPr>
            <w:tcW w:w="1983" w:type="dxa"/>
            <w:vAlign w:val="center"/>
          </w:tcPr>
          <w:p>
            <w:pPr>
              <w:pStyle w:val="53"/>
              <w:jc w:val="center"/>
              <w:rPr>
                <w:rFonts w:hAnsi="宋体"/>
                <w:sz w:val="18"/>
                <w:szCs w:val="18"/>
              </w:rPr>
            </w:pPr>
            <w:r>
              <w:rPr>
                <w:rFonts w:hint="eastAsia" w:hAnsi="宋体"/>
                <w:sz w:val="18"/>
                <w:szCs w:val="18"/>
              </w:rPr>
              <w:t>/</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eastAsia="宋体" w:cs="宋体"/>
                <w:kern w:val="0"/>
                <w:sz w:val="18"/>
                <w:szCs w:val="18"/>
                <w:lang w:val="en-US" w:eastAsia="zh-CN" w:bidi="ar-SA"/>
              </w:rPr>
            </w:pPr>
            <w:r>
              <w:rPr>
                <w:rFonts w:hint="eastAsia" w:ascii="宋体" w:hAnsi="宋体" w:cs="宋体"/>
                <w:kern w:val="0"/>
                <w:sz w:val="18"/>
                <w:szCs w:val="18"/>
              </w:rPr>
              <w:t>20</w:t>
            </w:r>
          </w:p>
        </w:tc>
        <w:tc>
          <w:tcPr>
            <w:tcW w:w="3054" w:type="dxa"/>
            <w:vAlign w:val="center"/>
          </w:tcPr>
          <w:p>
            <w:pPr>
              <w:pStyle w:val="22"/>
              <w:ind w:firstLine="0" w:firstLineChars="0"/>
              <w:rPr>
                <w:rFonts w:hAnsi="宋体" w:cs="宋体"/>
                <w:color w:val="000000"/>
                <w:sz w:val="18"/>
                <w:szCs w:val="18"/>
              </w:rPr>
            </w:pPr>
            <w:r>
              <w:rPr>
                <w:rFonts w:hint="eastAsia" w:hAnsi="宋体" w:cs="宋体"/>
                <w:color w:val="000000"/>
                <w:sz w:val="18"/>
                <w:szCs w:val="18"/>
              </w:rPr>
              <w:t>排肥状态传感器型号</w:t>
            </w:r>
          </w:p>
        </w:tc>
        <w:tc>
          <w:tcPr>
            <w:tcW w:w="1983" w:type="dxa"/>
            <w:vAlign w:val="center"/>
          </w:tcPr>
          <w:p>
            <w:pPr>
              <w:pStyle w:val="53"/>
              <w:jc w:val="center"/>
              <w:rPr>
                <w:rFonts w:hAnsi="宋体"/>
                <w:sz w:val="18"/>
                <w:szCs w:val="18"/>
              </w:rPr>
            </w:pPr>
            <w:r>
              <w:rPr>
                <w:rFonts w:hint="eastAsia" w:hAnsi="宋体"/>
                <w:sz w:val="18"/>
                <w:szCs w:val="18"/>
              </w:rPr>
              <w:t>/</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4" w:type="dxa"/>
            <w:vAlign w:val="center"/>
          </w:tcPr>
          <w:p>
            <w:pPr>
              <w:autoSpaceDE w:val="0"/>
              <w:autoSpaceDN w:val="0"/>
              <w:adjustRightInd w:val="0"/>
              <w:jc w:val="center"/>
              <w:rPr>
                <w:rFonts w:ascii="宋体" w:hAnsi="宋体" w:eastAsia="宋体" w:cs="宋体"/>
                <w:kern w:val="0"/>
                <w:sz w:val="18"/>
                <w:szCs w:val="18"/>
                <w:lang w:val="en-US" w:eastAsia="zh-CN" w:bidi="ar-SA"/>
              </w:rPr>
            </w:pPr>
            <w:r>
              <w:rPr>
                <w:rFonts w:hint="eastAsia" w:ascii="宋体" w:hAnsi="宋体" w:cs="宋体"/>
                <w:kern w:val="0"/>
                <w:sz w:val="18"/>
                <w:szCs w:val="18"/>
              </w:rPr>
              <w:t>21</w:t>
            </w:r>
          </w:p>
        </w:tc>
        <w:tc>
          <w:tcPr>
            <w:tcW w:w="3054" w:type="dxa"/>
            <w:vAlign w:val="center"/>
          </w:tcPr>
          <w:p>
            <w:pPr>
              <w:pStyle w:val="53"/>
              <w:jc w:val="both"/>
              <w:rPr>
                <w:rFonts w:hAnsi="宋体"/>
                <w:sz w:val="18"/>
                <w:szCs w:val="18"/>
              </w:rPr>
            </w:pPr>
            <w:r>
              <w:rPr>
                <w:rFonts w:hint="eastAsia" w:hAnsi="宋体"/>
                <w:sz w:val="18"/>
                <w:szCs w:val="18"/>
              </w:rPr>
              <w:t>控制器型号</w:t>
            </w:r>
          </w:p>
        </w:tc>
        <w:tc>
          <w:tcPr>
            <w:tcW w:w="1983" w:type="dxa"/>
            <w:vAlign w:val="center"/>
          </w:tcPr>
          <w:p>
            <w:pPr>
              <w:pStyle w:val="53"/>
              <w:jc w:val="center"/>
              <w:rPr>
                <w:rFonts w:hAnsi="宋体"/>
                <w:sz w:val="18"/>
                <w:szCs w:val="18"/>
              </w:rPr>
            </w:pPr>
            <w:r>
              <w:rPr>
                <w:rFonts w:hint="eastAsia" w:hAnsi="宋体"/>
                <w:sz w:val="18"/>
                <w:szCs w:val="18"/>
              </w:rPr>
              <w:t>/</w:t>
            </w:r>
          </w:p>
        </w:tc>
        <w:tc>
          <w:tcPr>
            <w:tcW w:w="3694" w:type="dxa"/>
            <w:vAlign w:val="center"/>
          </w:tcPr>
          <w:p>
            <w:pPr>
              <w:autoSpaceDE w:val="0"/>
              <w:autoSpaceDN w:val="0"/>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645" w:type="dxa"/>
            <w:gridSpan w:val="4"/>
            <w:vAlign w:val="center"/>
          </w:tcPr>
          <w:p>
            <w:pPr>
              <w:autoSpaceDE w:val="0"/>
              <w:autoSpaceDN w:val="0"/>
              <w:adjustRightInd w:val="0"/>
              <w:jc w:val="left"/>
              <w:rPr>
                <w:rFonts w:ascii="宋体" w:hAnsi="宋体" w:cs="宋体"/>
                <w:kern w:val="0"/>
                <w:sz w:val="18"/>
                <w:szCs w:val="18"/>
              </w:rPr>
            </w:pPr>
            <w:r>
              <w:rPr>
                <w:rFonts w:hint="eastAsia" w:asciiTheme="minorEastAsia" w:hAnsiTheme="minorEastAsia" w:eastAsiaTheme="minorEastAsia"/>
                <w:sz w:val="18"/>
                <w:szCs w:val="18"/>
              </w:rPr>
              <w:t>注：外形尺寸测量时机器应水平放置硬质地面上，机体工作部件收放至最小状态。</w:t>
            </w:r>
          </w:p>
        </w:tc>
      </w:tr>
    </w:tbl>
    <w:p>
      <w:pPr>
        <w:adjustRightInd w:val="0"/>
        <w:snapToGrid w:val="0"/>
        <w:ind w:firstLine="210" w:firstLineChars="100"/>
      </w:pPr>
    </w:p>
    <w:p>
      <w:pPr>
        <w:adjustRightInd w:val="0"/>
        <w:snapToGrid w:val="0"/>
        <w:ind w:firstLine="210" w:firstLineChars="100"/>
      </w:pPr>
    </w:p>
    <w:p>
      <w:pPr>
        <w:adjustRightInd w:val="0"/>
        <w:snapToGrid w:val="0"/>
        <w:ind w:firstLine="210" w:firstLineChars="100"/>
        <w:rPr>
          <w:rFonts w:hint="eastAsia"/>
        </w:rPr>
      </w:pPr>
      <w:r>
        <w:rPr>
          <w:rFonts w:hint="eastAsia"/>
        </w:rPr>
        <w:t>制造商负责人：                        （公章）                  年     月    日</w:t>
      </w:r>
      <w:bookmarkEnd w:id="6"/>
      <w:bookmarkEnd w:id="8"/>
      <w:bookmarkEnd w:id="14"/>
    </w:p>
    <w:p>
      <w:pPr>
        <w:adjustRightInd w:val="0"/>
        <w:snapToGrid w:val="0"/>
        <w:ind w:firstLine="210" w:firstLineChars="100"/>
        <w:rPr>
          <w:rFonts w:hint="eastAsia"/>
        </w:rPr>
      </w:pPr>
    </w:p>
    <w:p>
      <w:pPr>
        <w:adjustRightInd w:val="0"/>
        <w:snapToGrid w:val="0"/>
        <w:jc w:val="center"/>
        <w:rPr>
          <w:szCs w:val="21"/>
        </w:rPr>
      </w:pPr>
    </w:p>
    <w:p>
      <w:pPr>
        <w:adjustRightInd w:val="0"/>
        <w:snapToGrid w:val="0"/>
        <w:jc w:val="center"/>
        <w:rPr>
          <w:b/>
          <w:szCs w:val="21"/>
        </w:rPr>
      </w:pPr>
      <w:r>
        <w:rPr>
          <w:szCs w:val="21"/>
        </w:rPr>
        <w:t>___________________________________</w:t>
      </w:r>
    </w:p>
    <w:sectPr>
      <w:headerReference r:id="rId13" w:type="default"/>
      <w:footerReference r:id="rId15" w:type="default"/>
      <w:headerReference r:id="rId14" w:type="even"/>
      <w:footerReference r:id="rId16" w:type="even"/>
      <w:pgSz w:w="11907" w:h="16839"/>
      <w:pgMar w:top="1418" w:right="1134" w:bottom="1134" w:left="1418" w:header="1021" w:footer="79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Style w:val="15"/>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4"/>
                          </w:pPr>
                          <w:r>
                            <w:fldChar w:fldCharType="begin"/>
                          </w:r>
                          <w:r>
                            <w:rPr>
                              <w:rStyle w:val="15"/>
                            </w:rPr>
                            <w:instrText xml:space="preserve">PAGE  </w:instrText>
                          </w:r>
                          <w:r>
                            <w:fldChar w:fldCharType="separate"/>
                          </w:r>
                          <w:r>
                            <w:rPr>
                              <w:rStyle w:val="15"/>
                            </w:rP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VbJsgBAACa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fL&#10;7E8foMa2+4CNaXjnB+yd84DJLHtQ0eY3CiJYR6jz1V05JCLyR+vVel1hSWBtPiA+e/g8REjvpbck&#10;Bw2NuL7iKj99hDS2zi15mvN32piyQuP+SSBmzrDMfeSYozTsh0nQ3rdn1NPj5hvq8KJTYj44NBb5&#10;pTmIc7Cfg2OI+tAhtWXhBeH2mJBE4ZYnjLDTYFxZUTddr3wnHp9L18Mv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uVWybIAQAAmgMAAA4AAAAAAAAAAQAgAAAAHgEAAGRycy9lMm9Eb2Mu&#10;eG1sUEsFBgAAAAAGAAYAWQEAAFgFAAAAAA==&#10;">
              <v:fill on="f" focussize="0,0"/>
              <v:stroke on="f"/>
              <v:imagedata o:title=""/>
              <o:lock v:ext="edit" aspectratio="f"/>
              <v:textbox inset="0mm,0mm,0mm,0mm" style="mso-fit-shape-to-text:t;">
                <w:txbxContent>
                  <w:p>
                    <w:pPr>
                      <w:pStyle w:val="54"/>
                    </w:pPr>
                    <w:r>
                      <w:fldChar w:fldCharType="begin"/>
                    </w:r>
                    <w:r>
                      <w:rPr>
                        <w:rStyle w:val="15"/>
                      </w:rPr>
                      <w:instrText xml:space="preserve">PAGE  </w:instrText>
                    </w:r>
                    <w:r>
                      <w:fldChar w:fldCharType="separate"/>
                    </w:r>
                    <w:r>
                      <w:rPr>
                        <w:rStyle w:val="15"/>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Style w:val="15"/>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4"/>
                          </w:pPr>
                          <w:r>
                            <w:fldChar w:fldCharType="begin"/>
                          </w:r>
                          <w:r>
                            <w:rPr>
                              <w:rStyle w:val="15"/>
                            </w:rPr>
                            <w:instrText xml:space="preserve">PAGE  </w:instrText>
                          </w:r>
                          <w:r>
                            <w:fldChar w:fldCharType="separate"/>
                          </w:r>
                          <w:r>
                            <w:rPr>
                              <w:rStyle w:val="15"/>
                            </w:rP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lKJ8gBAACa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kxHGLE7/8/HH59efy+ztZ&#10;5f70AWpMuw+YmIZ3fsDc2Q/ozLIHFW3+oiCCcezu+dpdOSQi8qP1ar2uMCQwNl8Qnz08DxHSe+kt&#10;yUZDI46vdJWfPkIaU+eUXM35O21MGaFx/zgQM3tY5j5yzFYa9sMkaO/bM+rpcfINdbjolJgPDhub&#10;l2Q24mzsZ+MYoj50SG1ZeEG4PSYkUbjlCiPsVBhHVtRN65V34vG9ZD38Ut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l5SifIAQAAmgMAAA4AAAAAAAAAAQAgAAAAHgEAAGRycy9lMm9Eb2Mu&#10;eG1sUEsFBgAAAAAGAAYAWQEAAFgFAAAAAA==&#10;">
              <v:fill on="f" focussize="0,0"/>
              <v:stroke on="f"/>
              <v:imagedata o:title=""/>
              <o:lock v:ext="edit" aspectratio="f"/>
              <v:textbox inset="0mm,0mm,0mm,0mm" style="mso-fit-shape-to-text:t;">
                <w:txbxContent>
                  <w:p>
                    <w:pPr>
                      <w:pStyle w:val="44"/>
                    </w:pPr>
                    <w:r>
                      <w:fldChar w:fldCharType="begin"/>
                    </w:r>
                    <w:r>
                      <w:rPr>
                        <w:rStyle w:val="15"/>
                      </w:rPr>
                      <w:instrText xml:space="preserve">PAGE  </w:instrText>
                    </w:r>
                    <w:r>
                      <w:fldChar w:fldCharType="separate"/>
                    </w:r>
                    <w:r>
                      <w:rPr>
                        <w:rStyle w:val="15"/>
                      </w:rP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1g1SckBAACa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CixHGLE798/3b58evy8yt5&#10;n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7WDVJyQEAAJoDAAAOAAAAAAAAAAEAIAAAAB4BAABkcnMvZTJvRG9j&#10;LnhtbFBLBQYAAAAABgAGAFkBAABZ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spacing w:before="0"/>
      <w:rPr>
        <w:rStyle w:val="15"/>
        <w:rFonts w:ascii="宋体" w:hAnsi="宋体"/>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4"/>
                          </w:pPr>
                          <w:r>
                            <w:rPr>
                              <w:rFonts w:ascii="宋体" w:hAnsi="宋体"/>
                            </w:rPr>
                            <w:fldChar w:fldCharType="begin"/>
                          </w:r>
                          <w:r>
                            <w:rPr>
                              <w:rStyle w:val="15"/>
                              <w:rFonts w:ascii="宋体" w:hAnsi="宋体"/>
                            </w:rPr>
                            <w:instrText xml:space="preserve">PAGE  </w:instrText>
                          </w:r>
                          <w:r>
                            <w:rPr>
                              <w:rFonts w:ascii="宋体" w:hAnsi="宋体"/>
                            </w:rPr>
                            <w:fldChar w:fldCharType="separate"/>
                          </w:r>
                          <w:r>
                            <w:rPr>
                              <w:rStyle w:val="15"/>
                              <w:rFonts w:ascii="宋体" w:hAnsi="宋体"/>
                            </w:rPr>
                            <w:t>I</w:t>
                          </w:r>
                          <w:r>
                            <w:rPr>
                              <w:rFonts w:ascii="宋体" w:hAnsi="宋体"/>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BpJckBAACa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8pcdzixC/fv11+/Lr8/Epe&#10;5f70AWpMuwuYmIa3fsDc2Q/ozLIHFW3+oiCCcezu+dpdOSQi8qP1ar2uMCQwNl8Qnz08DxHSO+kt&#10;yUZDI46vdJWfPkAaU+eUXM35W21MGaFxfzkQM3tY5j5yzFYa9sMkaO/bM+rpcfINdbjolJj3Dhub&#10;l2Q24mzsZ+MYoj50SG1ZeEF4c0xIonDLFUbYqTCOrKib1ivvxJ/3kvXw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NoGklyQEAAJoDAAAOAAAAAAAAAAEAIAAAAB4BAABkcnMvZTJvRG9j&#10;LnhtbFBLBQYAAAAABgAGAFkBAABZBQAAAAA=&#10;">
              <v:fill on="f" focussize="0,0"/>
              <v:stroke on="f"/>
              <v:imagedata o:title=""/>
              <o:lock v:ext="edit" aspectratio="f"/>
              <v:textbox inset="0mm,0mm,0mm,0mm" style="mso-fit-shape-to-text:t;">
                <w:txbxContent>
                  <w:p>
                    <w:pPr>
                      <w:pStyle w:val="54"/>
                    </w:pPr>
                    <w:r>
                      <w:rPr>
                        <w:rFonts w:ascii="宋体" w:hAnsi="宋体"/>
                      </w:rPr>
                      <w:fldChar w:fldCharType="begin"/>
                    </w:r>
                    <w:r>
                      <w:rPr>
                        <w:rStyle w:val="15"/>
                        <w:rFonts w:ascii="宋体" w:hAnsi="宋体"/>
                      </w:rPr>
                      <w:instrText xml:space="preserve">PAGE  </w:instrText>
                    </w:r>
                    <w:r>
                      <w:rPr>
                        <w:rFonts w:ascii="宋体" w:hAnsi="宋体"/>
                      </w:rPr>
                      <w:fldChar w:fldCharType="separate"/>
                    </w:r>
                    <w:r>
                      <w:rPr>
                        <w:rStyle w:val="15"/>
                        <w:rFonts w:ascii="宋体" w:hAnsi="宋体"/>
                      </w:rPr>
                      <w:t>I</w:t>
                    </w:r>
                    <w:r>
                      <w:rPr>
                        <w:rFonts w:ascii="宋体" w:hAnsi="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9090" w:firstLineChars="5050"/>
      <w:jc w:val="right"/>
      <w:rPr>
        <w:rStyle w:val="15"/>
        <w:rFonts w:ascii="宋体" w:hAnsi="宋体"/>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-6985</wp:posOffset>
              </wp:positionV>
              <wp:extent cx="1828800" cy="1828800"/>
              <wp:effectExtent l="0" t="0" r="0" b="0"/>
              <wp:wrapNone/>
              <wp:docPr id="1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4"/>
                            <w:spacing w:before="0"/>
                          </w:pPr>
                          <w:r>
                            <w:rPr>
                              <w:rFonts w:ascii="宋体" w:hAnsi="宋体"/>
                            </w:rPr>
                            <w:fldChar w:fldCharType="begin"/>
                          </w:r>
                          <w:r>
                            <w:rPr>
                              <w:rStyle w:val="15"/>
                              <w:rFonts w:ascii="宋体" w:hAnsi="宋体"/>
                            </w:rPr>
                            <w:instrText xml:space="preserve">PAGE  </w:instrText>
                          </w:r>
                          <w:r>
                            <w:rPr>
                              <w:rFonts w:ascii="宋体" w:hAnsi="宋体"/>
                            </w:rPr>
                            <w:fldChar w:fldCharType="separate"/>
                          </w:r>
                          <w:r>
                            <w:rPr>
                              <w:rStyle w:val="15"/>
                              <w:rFonts w:ascii="宋体" w:hAnsi="宋体"/>
                            </w:rPr>
                            <w:t>II</w:t>
                          </w:r>
                          <w:r>
                            <w:rPr>
                              <w:rFonts w:ascii="宋体" w:hAnsi="宋体"/>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55pt;height:144pt;width:144pt;mso-position-horizontal:outside;mso-position-horizontal-relative:margin;mso-wrap-style:none;z-index:251663360;mso-width-relative:page;mso-height-relative:page;" filled="f" stroked="f" coordsize="21600,21600" o:gfxdata="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8RhGc0wAAAAcBAAAPAAAAAAAAAAEAIAAAACIAAABkcnMvZG93bnJl&#10;di54bWxQSwECFAAUAAAACACHTuJAWw6G+MkBAACaAwAADgAAAAAAAAABACAAAAAiAQAAZHJzL2Uy&#10;b0RvYy54bWxQSwUGAAAAAAYABgBZAQAAXQUAAAAA&#10;">
              <v:fill on="f" focussize="0,0"/>
              <v:stroke on="f"/>
              <v:imagedata o:title=""/>
              <o:lock v:ext="edit" aspectratio="f"/>
              <v:textbox inset="0mm,0mm,0mm,0mm" style="mso-fit-shape-to-text:t;">
                <w:txbxContent>
                  <w:p>
                    <w:pPr>
                      <w:pStyle w:val="44"/>
                      <w:spacing w:before="0"/>
                    </w:pPr>
                    <w:r>
                      <w:rPr>
                        <w:rFonts w:ascii="宋体" w:hAnsi="宋体"/>
                      </w:rPr>
                      <w:fldChar w:fldCharType="begin"/>
                    </w:r>
                    <w:r>
                      <w:rPr>
                        <w:rStyle w:val="15"/>
                        <w:rFonts w:ascii="宋体" w:hAnsi="宋体"/>
                      </w:rPr>
                      <w:instrText xml:space="preserve">PAGE  </w:instrText>
                    </w:r>
                    <w:r>
                      <w:rPr>
                        <w:rFonts w:ascii="宋体" w:hAnsi="宋体"/>
                      </w:rPr>
                      <w:fldChar w:fldCharType="separate"/>
                    </w:r>
                    <w:r>
                      <w:rPr>
                        <w:rStyle w:val="15"/>
                        <w:rFonts w:ascii="宋体" w:hAnsi="宋体"/>
                      </w:rPr>
                      <w:t>II</w:t>
                    </w:r>
                    <w:r>
                      <w:rPr>
                        <w:rFonts w:ascii="宋体" w:hAnsi="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Style w:val="15"/>
        <w:rFonts w:ascii="宋体" w:hAnsi="宋体"/>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4"/>
                            <w:spacing w:before="0"/>
                          </w:pPr>
                          <w:r>
                            <w:rPr>
                              <w:rFonts w:ascii="宋体" w:hAnsi="宋体"/>
                            </w:rPr>
                            <w:fldChar w:fldCharType="begin"/>
                          </w:r>
                          <w:r>
                            <w:rPr>
                              <w:rStyle w:val="15"/>
                              <w:rFonts w:ascii="宋体" w:hAnsi="宋体"/>
                            </w:rPr>
                            <w:instrText xml:space="preserve">PAGE  </w:instrText>
                          </w:r>
                          <w:r>
                            <w:rPr>
                              <w:rFonts w:ascii="宋体" w:hAnsi="宋体"/>
                            </w:rPr>
                            <w:fldChar w:fldCharType="separate"/>
                          </w:r>
                          <w:r>
                            <w:rPr>
                              <w:rStyle w:val="15"/>
                              <w:rFonts w:ascii="宋体" w:hAnsi="宋体"/>
                            </w:rPr>
                            <w:t>7</w:t>
                          </w:r>
                          <w:r>
                            <w:rPr>
                              <w:rFonts w:ascii="宋体" w:hAnsi="宋体"/>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eKX+ckBAACaAwAADgAAAGRycy9lMm9Eb2MueG1srVPNjtMwEL4j8Q6W&#10;79RpJ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rFTXhNieMWJ3758f3y8/fl1zdy&#10;k/vTB6gx7T5gYhre+gFzZz+gM8seVLT5i4IIxrG752t35ZCIyI/Wq/W6wpDA2HxBfPbwPERI76S3&#10;JBsNjTi+0lV++gBpTJ1TcjXn77QxZYTG/eVAzOxhmfvIMVtp2A+ToL1vz6inx8k31OGiU2LeO2xs&#10;XpLZiLOxn41jiPrQIbVl4QXhzTEhicItVxhhp8I4sqJuWq+8E4/vJevhl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p4pf5yQEAAJoDAAAOAAAAAAAAAAEAIAAAAB4BAABkcnMvZTJvRG9j&#10;LnhtbFBLBQYAAAAABgAGAFkBAABZBQAAAAA=&#10;">
              <v:fill on="f" focussize="0,0"/>
              <v:stroke on="f"/>
              <v:imagedata o:title=""/>
              <o:lock v:ext="edit" aspectratio="f"/>
              <v:textbox inset="0mm,0mm,0mm,0mm" style="mso-fit-shape-to-text:t;">
                <w:txbxContent>
                  <w:p>
                    <w:pPr>
                      <w:pStyle w:val="54"/>
                      <w:spacing w:before="0"/>
                    </w:pPr>
                    <w:r>
                      <w:rPr>
                        <w:rFonts w:ascii="宋体" w:hAnsi="宋体"/>
                      </w:rPr>
                      <w:fldChar w:fldCharType="begin"/>
                    </w:r>
                    <w:r>
                      <w:rPr>
                        <w:rStyle w:val="15"/>
                        <w:rFonts w:ascii="宋体" w:hAnsi="宋体"/>
                      </w:rPr>
                      <w:instrText xml:space="preserve">PAGE  </w:instrText>
                    </w:r>
                    <w:r>
                      <w:rPr>
                        <w:rFonts w:ascii="宋体" w:hAnsi="宋体"/>
                      </w:rPr>
                      <w:fldChar w:fldCharType="separate"/>
                    </w:r>
                    <w:r>
                      <w:rPr>
                        <w:rStyle w:val="15"/>
                        <w:rFonts w:ascii="宋体" w:hAnsi="宋体"/>
                      </w:rPr>
                      <w:t>7</w:t>
                    </w:r>
                    <w:r>
                      <w:rPr>
                        <w:rFonts w:ascii="宋体" w:hAnsi="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Style w:val="15"/>
        <w:rFonts w:ascii="宋体" w:hAnsi="宋体"/>
      </w:rP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4"/>
                          </w:pPr>
                          <w:r>
                            <w:rPr>
                              <w:rFonts w:ascii="宋体" w:hAnsi="宋体"/>
                            </w:rPr>
                            <w:fldChar w:fldCharType="begin"/>
                          </w:r>
                          <w:r>
                            <w:rPr>
                              <w:rStyle w:val="15"/>
                              <w:rFonts w:ascii="宋体" w:hAnsi="宋体"/>
                            </w:rPr>
                            <w:instrText xml:space="preserve">PAGE  </w:instrText>
                          </w:r>
                          <w:r>
                            <w:rPr>
                              <w:rFonts w:ascii="宋体" w:hAnsi="宋体"/>
                            </w:rPr>
                            <w:fldChar w:fldCharType="separate"/>
                          </w:r>
                          <w:r>
                            <w:rPr>
                              <w:rStyle w:val="15"/>
                              <w:rFonts w:ascii="宋体" w:hAnsi="宋体"/>
                            </w:rPr>
                            <w:t>6</w:t>
                          </w:r>
                          <w:r>
                            <w:rPr>
                              <w:rFonts w:ascii="宋体" w:hAnsi="宋体"/>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8Pol8kBAACaAwAADgAAAGRycy9lMm9Eb2MueG1srVPNjtMwEL4j8Q6W&#10;79RpD0sV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5xE24ocdzixC8/vl9+/r78+kZe&#10;5/70AWpMuw+YmIa3fsDc2Q/ozLIHFW3+oiCCcezu+dpdOSQi8qP1ar2uMCQwNl8Qnz08DxHSO+kt&#10;yUZDI46vdJWfPkAaU+eUXM35O21MGaFxfzkQM3tY5j5yzFYa9sMkaO/bM+rpcfINdbjolJj3Dhub&#10;l2Q24mzsZ+MYoj50SG1ZeEF4c0xIonDLFUbYqTCOrKib1ivvxON7yXr4pb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7w+iXyQEAAJoDAAAOAAAAAAAAAAEAIAAAAB4BAABkcnMvZTJvRG9j&#10;LnhtbFBLBQYAAAAABgAGAFkBAABZBQAAAAA=&#10;">
              <v:fill on="f" focussize="0,0"/>
              <v:stroke on="f"/>
              <v:imagedata o:title=""/>
              <o:lock v:ext="edit" aspectratio="f"/>
              <v:textbox inset="0mm,0mm,0mm,0mm" style="mso-fit-shape-to-text:t;">
                <w:txbxContent>
                  <w:p>
                    <w:pPr>
                      <w:pStyle w:val="44"/>
                    </w:pPr>
                    <w:r>
                      <w:rPr>
                        <w:rFonts w:ascii="宋体" w:hAnsi="宋体"/>
                      </w:rPr>
                      <w:fldChar w:fldCharType="begin"/>
                    </w:r>
                    <w:r>
                      <w:rPr>
                        <w:rStyle w:val="15"/>
                        <w:rFonts w:ascii="宋体" w:hAnsi="宋体"/>
                      </w:rPr>
                      <w:instrText xml:space="preserve">PAGE  </w:instrText>
                    </w:r>
                    <w:r>
                      <w:rPr>
                        <w:rFonts w:ascii="宋体" w:hAnsi="宋体"/>
                      </w:rPr>
                      <w:fldChar w:fldCharType="separate"/>
                    </w:r>
                    <w:r>
                      <w:rPr>
                        <w:rStyle w:val="15"/>
                        <w:rFonts w:ascii="宋体" w:hAnsi="宋体"/>
                      </w:rPr>
                      <w:t>6</w:t>
                    </w:r>
                    <w:r>
                      <w:rPr>
                        <w:rFonts w:ascii="宋体" w:hAnsi="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DG/T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DG/T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spacing w:after="0"/>
      <w:rPr>
        <w:rFonts w:hint="default" w:ascii="黑体" w:hAnsi="宋体" w:eastAsia="黑体"/>
        <w:lang w:val="en-US" w:eastAsia="zh-CN"/>
      </w:rPr>
    </w:pPr>
    <w:r>
      <w:rPr>
        <w:rFonts w:ascii="黑体" w:hAnsi="宋体" w:eastAsia="黑体"/>
      </w:rPr>
      <w:t>DG</w:t>
    </w:r>
    <w:r>
      <w:rPr>
        <w:rFonts w:hint="eastAsia" w:ascii="黑体" w:hAnsi="宋体" w:eastAsia="黑体"/>
        <w:lang w:val="en-US" w:eastAsia="zh-CN"/>
      </w:rPr>
      <w:t>43</w:t>
    </w:r>
    <w:r>
      <w:rPr>
        <w:rFonts w:ascii="黑体" w:hAnsi="宋体" w:eastAsia="黑体"/>
      </w:rPr>
      <w:t>/</w:t>
    </w:r>
    <w:r>
      <w:rPr>
        <w:rFonts w:hint="eastAsia" w:ascii="黑体" w:hAnsi="宋体" w:eastAsia="黑体"/>
        <w:lang w:val="en-US" w:eastAsia="zh-CN"/>
      </w:rPr>
      <w:t>Z</w:t>
    </w:r>
    <w:r>
      <w:rPr>
        <w:rFonts w:hint="eastAsia" w:ascii="黑体" w:hAnsi="宋体" w:eastAsia="黑体"/>
      </w:rPr>
      <w:t xml:space="preserve"> </w:t>
    </w:r>
    <w:r>
      <w:rPr>
        <w:rFonts w:hint="eastAsia" w:ascii="黑体" w:hAnsi="宋体" w:eastAsia="黑体"/>
        <w:lang w:val="en-US" w:eastAsia="zh-CN"/>
      </w:rPr>
      <w:t>009</w:t>
    </w:r>
    <w:r>
      <w:rPr>
        <w:rFonts w:hint="eastAsia" w:ascii="黑体" w:hAnsi="宋体" w:eastAsia="黑体"/>
      </w:rPr>
      <w:t>—</w:t>
    </w:r>
    <w:r>
      <w:rPr>
        <w:rFonts w:hint="eastAsia" w:ascii="黑体" w:hAnsi="宋体" w:eastAsia="黑体"/>
        <w:lang w:val="en-US" w:eastAsia="zh-CN"/>
      </w:rPr>
      <w:t>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spacing w:after="0"/>
      <w:rPr>
        <w:rFonts w:hint="default" w:ascii="黑体" w:hAnsi="宋体" w:eastAsia="黑体"/>
        <w:lang w:val="en-US" w:eastAsia="zh-CN"/>
      </w:rPr>
    </w:pPr>
    <w:r>
      <w:rPr>
        <w:rFonts w:ascii="黑体" w:hAnsi="宋体" w:eastAsia="黑体"/>
      </w:rPr>
      <w:t>DG</w:t>
    </w:r>
    <w:r>
      <w:rPr>
        <w:rFonts w:hint="eastAsia" w:ascii="黑体" w:hAnsi="宋体" w:eastAsia="黑体"/>
        <w:lang w:val="en-US" w:eastAsia="zh-CN"/>
      </w:rPr>
      <w:t>43</w:t>
    </w:r>
    <w:r>
      <w:rPr>
        <w:rFonts w:ascii="黑体" w:hAnsi="宋体" w:eastAsia="黑体"/>
      </w:rPr>
      <w:t>/</w:t>
    </w:r>
    <w:r>
      <w:rPr>
        <w:rFonts w:hint="eastAsia" w:ascii="黑体" w:hAnsi="宋体" w:eastAsia="黑体"/>
        <w:lang w:val="en-US" w:eastAsia="zh-CN"/>
      </w:rPr>
      <w:t>Z</w:t>
    </w:r>
    <w:r>
      <w:rPr>
        <w:rFonts w:ascii="黑体" w:hAnsi="宋体" w:eastAsia="黑体"/>
      </w:rPr>
      <w:t xml:space="preserve"> </w:t>
    </w:r>
    <w:r>
      <w:rPr>
        <w:rFonts w:hint="eastAsia" w:ascii="黑体" w:hAnsi="宋体" w:eastAsia="黑体"/>
        <w:lang w:val="en-US" w:eastAsia="zh-CN"/>
      </w:rPr>
      <w:t>009</w:t>
    </w:r>
    <w:r>
      <w:rPr>
        <w:rFonts w:hint="eastAsia" w:ascii="黑体" w:hAnsi="宋体" w:eastAsia="黑体"/>
      </w:rPr>
      <w:t>—</w:t>
    </w:r>
    <w:r>
      <w:rPr>
        <w:rFonts w:hint="eastAsia" w:ascii="黑体" w:hAnsi="宋体" w:eastAsia="黑体"/>
        <w:lang w:val="en-US" w:eastAsia="zh-CN"/>
      </w:rPr>
      <w:t>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spacing w:after="0"/>
      <w:rPr>
        <w:rFonts w:hint="default" w:ascii="黑体" w:hAnsi="黑体" w:eastAsia="黑体" w:cs="黑体"/>
        <w:lang w:val="en-US" w:eastAsia="zh-CN"/>
      </w:rPr>
    </w:pPr>
    <w:r>
      <w:rPr>
        <w:rFonts w:hint="eastAsia" w:ascii="黑体" w:hAnsi="黑体" w:eastAsia="黑体" w:cs="黑体"/>
      </w:rPr>
      <w:t xml:space="preserve">DG43/Z </w:t>
    </w:r>
    <w:r>
      <w:rPr>
        <w:rFonts w:hint="eastAsia" w:ascii="黑体" w:hAnsi="黑体" w:eastAsia="黑体" w:cs="黑体"/>
        <w:lang w:val="en-US" w:eastAsia="zh-CN"/>
      </w:rPr>
      <w:t>009</w:t>
    </w:r>
    <w:r>
      <w:rPr>
        <w:rFonts w:hint="eastAsia" w:ascii="黑体" w:hAnsi="黑体" w:eastAsia="黑体" w:cs="黑体"/>
      </w:rPr>
      <w:t>—</w:t>
    </w:r>
    <w:r>
      <w:rPr>
        <w:rFonts w:hint="eastAsia" w:ascii="黑体" w:hAnsi="黑体" w:eastAsia="黑体" w:cs="黑体"/>
        <w:lang w:val="en-US" w:eastAsia="zh-CN"/>
      </w:rPr>
      <w:t>2022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spacing w:after="0"/>
      <w:jc w:val="left"/>
      <w:rPr>
        <w:rFonts w:hint="default" w:eastAsia="黑体"/>
        <w:lang w:val="en-US" w:eastAsia="zh-CN"/>
      </w:rPr>
    </w:pPr>
    <w:r>
      <w:rPr>
        <w:rFonts w:ascii="黑体" w:hAnsi="宋体" w:eastAsia="黑体"/>
      </w:rPr>
      <w:t>DG</w:t>
    </w:r>
    <w:r>
      <w:rPr>
        <w:rFonts w:hint="eastAsia" w:ascii="黑体" w:hAnsi="宋体" w:eastAsia="黑体"/>
      </w:rPr>
      <w:t>43</w:t>
    </w:r>
    <w:r>
      <w:rPr>
        <w:rFonts w:ascii="黑体" w:hAnsi="宋体" w:eastAsia="黑体"/>
      </w:rPr>
      <w:t>/</w:t>
    </w:r>
    <w:r>
      <w:rPr>
        <w:rFonts w:hint="eastAsia" w:ascii="黑体" w:hAnsi="宋体" w:eastAsia="黑体"/>
      </w:rPr>
      <w:t xml:space="preserve">Z </w:t>
    </w:r>
    <w:r>
      <w:rPr>
        <w:rFonts w:hint="eastAsia" w:ascii="黑体" w:hAnsi="宋体" w:eastAsia="黑体"/>
        <w:lang w:val="en-US" w:eastAsia="zh-CN"/>
      </w:rPr>
      <w:t>009</w:t>
    </w:r>
    <w:r>
      <w:rPr>
        <w:rFonts w:hint="eastAsia" w:ascii="黑体" w:hAnsi="宋体" w:eastAsia="黑体"/>
      </w:rPr>
      <w:t>—</w:t>
    </w:r>
    <w:r>
      <w:rPr>
        <w:rFonts w:hint="eastAsia" w:ascii="黑体" w:hAnsi="宋体" w:eastAsia="黑体"/>
        <w:lang w:val="en-US" w:eastAsia="zh-CN"/>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BD2264"/>
    <w:multiLevelType w:val="multilevel"/>
    <w:tmpl w:val="12BD2264"/>
    <w:lvl w:ilvl="0" w:tentative="0">
      <w:start w:val="1"/>
      <w:numFmt w:val="decimal"/>
      <w:pStyle w:val="56"/>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46806F7D"/>
    <w:multiLevelType w:val="multilevel"/>
    <w:tmpl w:val="46806F7D"/>
    <w:lvl w:ilvl="0" w:tentative="0">
      <w:start w:val="1"/>
      <w:numFmt w:val="none"/>
      <w:pStyle w:val="46"/>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46260FA"/>
    <w:multiLevelType w:val="multilevel"/>
    <w:tmpl w:val="646260FA"/>
    <w:lvl w:ilvl="0" w:tentative="0">
      <w:start w:val="3"/>
      <w:numFmt w:val="decimal"/>
      <w:pStyle w:val="21"/>
      <w:suff w:val="nothing"/>
      <w:lvlText w:val="表%1　"/>
      <w:lvlJc w:val="left"/>
      <w:pPr>
        <w:ind w:left="3403" w:firstLine="0"/>
      </w:pPr>
      <w:rPr>
        <w:rFonts w:hint="eastAsia" w:ascii="黑体" w:hAnsi="Times New Roman" w:eastAsia="黑体"/>
        <w:b w:val="0"/>
        <w:i w:val="0"/>
        <w:sz w:val="21"/>
        <w:lang w:val="en-US"/>
      </w:rPr>
    </w:lvl>
    <w:lvl w:ilvl="1" w:tentative="0">
      <w:start w:val="1"/>
      <w:numFmt w:val="decimal"/>
      <w:lvlText w:val="%1.%2"/>
      <w:lvlJc w:val="left"/>
      <w:pPr>
        <w:tabs>
          <w:tab w:val="left" w:pos="1035"/>
        </w:tabs>
        <w:ind w:left="1035" w:hanging="567"/>
      </w:pPr>
      <w:rPr>
        <w:rFonts w:hint="eastAsia"/>
      </w:rPr>
    </w:lvl>
    <w:lvl w:ilvl="2" w:tentative="0">
      <w:start w:val="1"/>
      <w:numFmt w:val="decimal"/>
      <w:lvlText w:val="%1.%2.%3"/>
      <w:lvlJc w:val="left"/>
      <w:pPr>
        <w:tabs>
          <w:tab w:val="left" w:pos="1461"/>
        </w:tabs>
        <w:ind w:left="1461" w:hanging="567"/>
      </w:pPr>
      <w:rPr>
        <w:rFonts w:hint="eastAsia"/>
      </w:rPr>
    </w:lvl>
    <w:lvl w:ilvl="3" w:tentative="0">
      <w:start w:val="1"/>
      <w:numFmt w:val="decimal"/>
      <w:lvlText w:val="%1.%2.%3.%4"/>
      <w:lvlJc w:val="left"/>
      <w:pPr>
        <w:tabs>
          <w:tab w:val="left" w:pos="2027"/>
        </w:tabs>
        <w:ind w:left="2027" w:hanging="708"/>
      </w:pPr>
      <w:rPr>
        <w:rFonts w:hint="eastAsia"/>
      </w:rPr>
    </w:lvl>
    <w:lvl w:ilvl="4" w:tentative="0">
      <w:start w:val="1"/>
      <w:numFmt w:val="decimal"/>
      <w:lvlText w:val="%1.%2.%3.%4.%5"/>
      <w:lvlJc w:val="left"/>
      <w:pPr>
        <w:tabs>
          <w:tab w:val="left" w:pos="2594"/>
        </w:tabs>
        <w:ind w:left="2594" w:hanging="850"/>
      </w:pPr>
      <w:rPr>
        <w:rFonts w:hint="eastAsia"/>
      </w:rPr>
    </w:lvl>
    <w:lvl w:ilvl="5" w:tentative="0">
      <w:start w:val="1"/>
      <w:numFmt w:val="decimal"/>
      <w:lvlText w:val="%1.%2.%3.%4.%5.%6"/>
      <w:lvlJc w:val="left"/>
      <w:pPr>
        <w:tabs>
          <w:tab w:val="left" w:pos="3303"/>
        </w:tabs>
        <w:ind w:left="3303" w:hanging="1134"/>
      </w:pPr>
      <w:rPr>
        <w:rFonts w:hint="eastAsia"/>
      </w:rPr>
    </w:lvl>
    <w:lvl w:ilvl="6" w:tentative="0">
      <w:start w:val="1"/>
      <w:numFmt w:val="decimal"/>
      <w:lvlText w:val="%1.%2.%3.%4.%5.%6.%7"/>
      <w:lvlJc w:val="left"/>
      <w:pPr>
        <w:tabs>
          <w:tab w:val="left" w:pos="3870"/>
        </w:tabs>
        <w:ind w:left="3870" w:hanging="1276"/>
      </w:pPr>
      <w:rPr>
        <w:rFonts w:hint="eastAsia"/>
      </w:rPr>
    </w:lvl>
    <w:lvl w:ilvl="7" w:tentative="0">
      <w:start w:val="1"/>
      <w:numFmt w:val="decimal"/>
      <w:lvlText w:val="%1.%2.%3.%4.%5.%6.%7.%8"/>
      <w:lvlJc w:val="left"/>
      <w:pPr>
        <w:tabs>
          <w:tab w:val="left" w:pos="4437"/>
        </w:tabs>
        <w:ind w:left="4437" w:hanging="1418"/>
      </w:pPr>
      <w:rPr>
        <w:rFonts w:hint="eastAsia"/>
      </w:rPr>
    </w:lvl>
    <w:lvl w:ilvl="8" w:tentative="0">
      <w:start w:val="1"/>
      <w:numFmt w:val="decimal"/>
      <w:lvlText w:val="%1.%2.%3.%4.%5.%6.%7.%8.%9"/>
      <w:lvlJc w:val="left"/>
      <w:pPr>
        <w:tabs>
          <w:tab w:val="left" w:pos="5145"/>
        </w:tabs>
        <w:ind w:left="5145" w:hanging="1700"/>
      </w:pPr>
      <w:rPr>
        <w:rFonts w:hint="eastAsia"/>
      </w:rPr>
    </w:lvl>
  </w:abstractNum>
  <w:abstractNum w:abstractNumId="3">
    <w:nsid w:val="657D3FBC"/>
    <w:multiLevelType w:val="multilevel"/>
    <w:tmpl w:val="657D3FBC"/>
    <w:lvl w:ilvl="0" w:tentative="0">
      <w:start w:val="1"/>
      <w:numFmt w:val="upperLetter"/>
      <w:pStyle w:val="33"/>
      <w:suff w:val="nothing"/>
      <w:lvlText w:val="附　录　%1"/>
      <w:lvlJc w:val="left"/>
      <w:pPr>
        <w:ind w:left="4620" w:firstLine="0"/>
      </w:pPr>
      <w:rPr>
        <w:rFonts w:hint="eastAsia" w:ascii="黑体" w:hAnsi="Times New Roman" w:eastAsia="黑体"/>
        <w:b w:val="0"/>
        <w:i w:val="0"/>
        <w:sz w:val="21"/>
      </w:rPr>
    </w:lvl>
    <w:lvl w:ilvl="1" w:tentative="0">
      <w:start w:val="1"/>
      <w:numFmt w:val="decimal"/>
      <w:pStyle w:val="4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9"/>
      <w:suff w:val="nothing"/>
      <w:lvlText w:val="%1.%2.%3　"/>
      <w:lvlJc w:val="left"/>
      <w:pPr>
        <w:ind w:left="0" w:firstLine="0"/>
      </w:pPr>
      <w:rPr>
        <w:rFonts w:hint="eastAsia" w:ascii="黑体" w:hAnsi="Times New Roman" w:eastAsia="黑体"/>
        <w:b w:val="0"/>
        <w:i w:val="0"/>
        <w:sz w:val="21"/>
      </w:rPr>
    </w:lvl>
    <w:lvl w:ilvl="3" w:tentative="0">
      <w:start w:val="1"/>
      <w:numFmt w:val="decimal"/>
      <w:pStyle w:val="38"/>
      <w:suff w:val="nothing"/>
      <w:lvlText w:val="%1.%2.%3.%4　"/>
      <w:lvlJc w:val="left"/>
      <w:pPr>
        <w:ind w:left="0" w:firstLine="0"/>
      </w:pPr>
      <w:rPr>
        <w:rFonts w:hint="eastAsia" w:ascii="黑体" w:hAnsi="Times New Roman" w:eastAsia="黑体"/>
        <w:b w:val="0"/>
        <w:i w:val="0"/>
        <w:sz w:val="21"/>
      </w:rPr>
    </w:lvl>
    <w:lvl w:ilvl="4" w:tentative="0">
      <w:start w:val="1"/>
      <w:numFmt w:val="decimal"/>
      <w:pStyle w:val="37"/>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8"/>
      <w:suff w:val="nothing"/>
      <w:lvlText w:val="%1%2　"/>
      <w:lvlJc w:val="left"/>
      <w:pPr>
        <w:ind w:left="0" w:firstLine="0"/>
      </w:pPr>
      <w:rPr>
        <w:rFonts w:hint="eastAsia" w:ascii="黑体" w:hAnsi="Times New Roman" w:eastAsia="黑体"/>
        <w:b w:val="0"/>
        <w:i w:val="0"/>
        <w:sz w:val="21"/>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pStyle w:val="26"/>
      <w:suff w:val="nothing"/>
      <w:lvlText w:val="%15.7.1"/>
      <w:lvlJc w:val="left"/>
      <w:pPr>
        <w:ind w:left="0" w:firstLine="0"/>
      </w:pPr>
      <w:rPr>
        <w:rFonts w:hint="eastAsia" w:ascii="黑体" w:hAnsi="Times New Roman" w:eastAsia="黑体"/>
        <w:b w:val="0"/>
        <w:i w:val="0"/>
        <w:sz w:val="21"/>
      </w:rPr>
    </w:lvl>
    <w:lvl w:ilvl="4" w:tentative="0">
      <w:start w:val="1"/>
      <w:numFmt w:val="decimal"/>
      <w:pStyle w:val="31"/>
      <w:suff w:val="nothing"/>
      <w:lvlText w:val="%15.%3.3.1　"/>
      <w:lvlJc w:val="left"/>
      <w:pPr>
        <w:ind w:left="0" w:firstLine="0"/>
      </w:pPr>
      <w:rPr>
        <w:rFonts w:hint="eastAsia" w:ascii="黑体" w:hAnsi="Times New Roman" w:eastAsia="黑体"/>
        <w:b w:val="0"/>
        <w:i w:val="0"/>
        <w:sz w:val="21"/>
      </w:rPr>
    </w:lvl>
    <w:lvl w:ilvl="5" w:tentative="0">
      <w:start w:val="1"/>
      <w:numFmt w:val="decimal"/>
      <w:pStyle w:val="45"/>
      <w:suff w:val="nothing"/>
      <w:lvlText w:val="%1%2.%3.%4.%5.%6　"/>
      <w:lvlJc w:val="left"/>
      <w:pPr>
        <w:ind w:left="0" w:firstLine="0"/>
      </w:pPr>
      <w:rPr>
        <w:rFonts w:hint="eastAsia" w:ascii="黑体" w:hAnsi="Times New Roman" w:eastAsia="黑体"/>
        <w:b w:val="0"/>
        <w:i w:val="0"/>
        <w:sz w:val="21"/>
      </w:rPr>
    </w:lvl>
    <w:lvl w:ilvl="6" w:tentative="0">
      <w:start w:val="1"/>
      <w:numFmt w:val="decimal"/>
      <w:pStyle w:val="6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6933334"/>
    <w:multiLevelType w:val="multilevel"/>
    <w:tmpl w:val="76933334"/>
    <w:lvl w:ilvl="0" w:tentative="0">
      <w:start w:val="1"/>
      <w:numFmt w:val="none"/>
      <w:pStyle w:val="50"/>
      <w:lvlText w:val="%1——"/>
      <w:lvlJc w:val="left"/>
      <w:pPr>
        <w:tabs>
          <w:tab w:val="left" w:pos="1560"/>
        </w:tabs>
        <w:ind w:left="126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68"/>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5ZGIwMGUyYmI1NjI2YTNjN2QwNzE5MWM1YzBjYmYifQ=="/>
  </w:docVars>
  <w:rsids>
    <w:rsidRoot w:val="00172A27"/>
    <w:rsid w:val="00001B9E"/>
    <w:rsid w:val="00007A30"/>
    <w:rsid w:val="00007F64"/>
    <w:rsid w:val="00010BAC"/>
    <w:rsid w:val="0001449C"/>
    <w:rsid w:val="00016D44"/>
    <w:rsid w:val="000219A9"/>
    <w:rsid w:val="00022B78"/>
    <w:rsid w:val="00023808"/>
    <w:rsid w:val="0002512D"/>
    <w:rsid w:val="00027895"/>
    <w:rsid w:val="00030F69"/>
    <w:rsid w:val="0003262F"/>
    <w:rsid w:val="000364B9"/>
    <w:rsid w:val="00036D96"/>
    <w:rsid w:val="00040700"/>
    <w:rsid w:val="00040B8F"/>
    <w:rsid w:val="000414F1"/>
    <w:rsid w:val="00041873"/>
    <w:rsid w:val="0004404D"/>
    <w:rsid w:val="00045634"/>
    <w:rsid w:val="0004688B"/>
    <w:rsid w:val="000470AD"/>
    <w:rsid w:val="00050D46"/>
    <w:rsid w:val="00053103"/>
    <w:rsid w:val="00055358"/>
    <w:rsid w:val="00055D50"/>
    <w:rsid w:val="00062831"/>
    <w:rsid w:val="00062868"/>
    <w:rsid w:val="00064C15"/>
    <w:rsid w:val="00067539"/>
    <w:rsid w:val="00071BB7"/>
    <w:rsid w:val="00073440"/>
    <w:rsid w:val="000816F9"/>
    <w:rsid w:val="00086A92"/>
    <w:rsid w:val="000902D0"/>
    <w:rsid w:val="00090E0E"/>
    <w:rsid w:val="00093BF1"/>
    <w:rsid w:val="000960AC"/>
    <w:rsid w:val="000A44F4"/>
    <w:rsid w:val="000A5334"/>
    <w:rsid w:val="000A5629"/>
    <w:rsid w:val="000A6E25"/>
    <w:rsid w:val="000B7302"/>
    <w:rsid w:val="000C2552"/>
    <w:rsid w:val="000C3046"/>
    <w:rsid w:val="000C547C"/>
    <w:rsid w:val="000C59F9"/>
    <w:rsid w:val="000D2166"/>
    <w:rsid w:val="000D23E1"/>
    <w:rsid w:val="000D34DA"/>
    <w:rsid w:val="000D3C97"/>
    <w:rsid w:val="000E0C50"/>
    <w:rsid w:val="000E1224"/>
    <w:rsid w:val="000E1E98"/>
    <w:rsid w:val="000E3358"/>
    <w:rsid w:val="000E75B4"/>
    <w:rsid w:val="000E7A9B"/>
    <w:rsid w:val="000F41A3"/>
    <w:rsid w:val="000F54EE"/>
    <w:rsid w:val="000F5D3D"/>
    <w:rsid w:val="000F758A"/>
    <w:rsid w:val="001014CE"/>
    <w:rsid w:val="0010211A"/>
    <w:rsid w:val="001068D2"/>
    <w:rsid w:val="0011302E"/>
    <w:rsid w:val="00113755"/>
    <w:rsid w:val="00116364"/>
    <w:rsid w:val="00116F79"/>
    <w:rsid w:val="00120819"/>
    <w:rsid w:val="00122B59"/>
    <w:rsid w:val="00122C0E"/>
    <w:rsid w:val="001246FA"/>
    <w:rsid w:val="001272FD"/>
    <w:rsid w:val="00135A18"/>
    <w:rsid w:val="00136C82"/>
    <w:rsid w:val="0013756F"/>
    <w:rsid w:val="00140387"/>
    <w:rsid w:val="0014781A"/>
    <w:rsid w:val="0015257A"/>
    <w:rsid w:val="00164776"/>
    <w:rsid w:val="00165FF9"/>
    <w:rsid w:val="001708C0"/>
    <w:rsid w:val="00172A27"/>
    <w:rsid w:val="00173A3E"/>
    <w:rsid w:val="00177492"/>
    <w:rsid w:val="0018312A"/>
    <w:rsid w:val="00184339"/>
    <w:rsid w:val="0019103F"/>
    <w:rsid w:val="00194D62"/>
    <w:rsid w:val="00194E93"/>
    <w:rsid w:val="00196D1F"/>
    <w:rsid w:val="00196DAB"/>
    <w:rsid w:val="001976BA"/>
    <w:rsid w:val="001A30B6"/>
    <w:rsid w:val="001A3557"/>
    <w:rsid w:val="001A4196"/>
    <w:rsid w:val="001A5DD4"/>
    <w:rsid w:val="001A6242"/>
    <w:rsid w:val="001A6AAC"/>
    <w:rsid w:val="001B14E4"/>
    <w:rsid w:val="001B4E6A"/>
    <w:rsid w:val="001B7F1C"/>
    <w:rsid w:val="001C3665"/>
    <w:rsid w:val="001C7157"/>
    <w:rsid w:val="001C740A"/>
    <w:rsid w:val="001D07AD"/>
    <w:rsid w:val="001D0A62"/>
    <w:rsid w:val="001D5E41"/>
    <w:rsid w:val="001D6562"/>
    <w:rsid w:val="001E23F0"/>
    <w:rsid w:val="001E2581"/>
    <w:rsid w:val="001E36EA"/>
    <w:rsid w:val="001E40C9"/>
    <w:rsid w:val="001E4EF2"/>
    <w:rsid w:val="001E6E32"/>
    <w:rsid w:val="001F22E2"/>
    <w:rsid w:val="001F2671"/>
    <w:rsid w:val="0020079F"/>
    <w:rsid w:val="002021F8"/>
    <w:rsid w:val="00202543"/>
    <w:rsid w:val="002039B4"/>
    <w:rsid w:val="00203AEC"/>
    <w:rsid w:val="00203BC4"/>
    <w:rsid w:val="0021075D"/>
    <w:rsid w:val="00214A3F"/>
    <w:rsid w:val="0021633A"/>
    <w:rsid w:val="00217303"/>
    <w:rsid w:val="002204D0"/>
    <w:rsid w:val="002237B0"/>
    <w:rsid w:val="002246D3"/>
    <w:rsid w:val="0022553E"/>
    <w:rsid w:val="002264A8"/>
    <w:rsid w:val="00231758"/>
    <w:rsid w:val="002331F1"/>
    <w:rsid w:val="00235085"/>
    <w:rsid w:val="00237BE8"/>
    <w:rsid w:val="00240ADF"/>
    <w:rsid w:val="00240C69"/>
    <w:rsid w:val="00241CFD"/>
    <w:rsid w:val="00244516"/>
    <w:rsid w:val="0025780C"/>
    <w:rsid w:val="00261334"/>
    <w:rsid w:val="0026147E"/>
    <w:rsid w:val="002661F2"/>
    <w:rsid w:val="00275A3A"/>
    <w:rsid w:val="00275A3C"/>
    <w:rsid w:val="002777E5"/>
    <w:rsid w:val="002802C2"/>
    <w:rsid w:val="00280305"/>
    <w:rsid w:val="0028130D"/>
    <w:rsid w:val="00282030"/>
    <w:rsid w:val="002839A8"/>
    <w:rsid w:val="00283CA2"/>
    <w:rsid w:val="00284001"/>
    <w:rsid w:val="00284C61"/>
    <w:rsid w:val="00287188"/>
    <w:rsid w:val="00287AB7"/>
    <w:rsid w:val="00290177"/>
    <w:rsid w:val="00290E42"/>
    <w:rsid w:val="00291249"/>
    <w:rsid w:val="00297462"/>
    <w:rsid w:val="002A170A"/>
    <w:rsid w:val="002A22F6"/>
    <w:rsid w:val="002A7ADA"/>
    <w:rsid w:val="002B1116"/>
    <w:rsid w:val="002B45A8"/>
    <w:rsid w:val="002B4608"/>
    <w:rsid w:val="002B7D57"/>
    <w:rsid w:val="002C014D"/>
    <w:rsid w:val="002C02A4"/>
    <w:rsid w:val="002C299D"/>
    <w:rsid w:val="002C29C2"/>
    <w:rsid w:val="002C5094"/>
    <w:rsid w:val="002D4B94"/>
    <w:rsid w:val="002D534B"/>
    <w:rsid w:val="002E5C25"/>
    <w:rsid w:val="002F7890"/>
    <w:rsid w:val="00301027"/>
    <w:rsid w:val="00302406"/>
    <w:rsid w:val="00312F74"/>
    <w:rsid w:val="00313B93"/>
    <w:rsid w:val="00314541"/>
    <w:rsid w:val="00320670"/>
    <w:rsid w:val="00320C60"/>
    <w:rsid w:val="00321707"/>
    <w:rsid w:val="003342F2"/>
    <w:rsid w:val="003404C7"/>
    <w:rsid w:val="00341663"/>
    <w:rsid w:val="00341FC4"/>
    <w:rsid w:val="003433D8"/>
    <w:rsid w:val="00344A42"/>
    <w:rsid w:val="00345EE5"/>
    <w:rsid w:val="00351426"/>
    <w:rsid w:val="00356A85"/>
    <w:rsid w:val="003571D6"/>
    <w:rsid w:val="00357BF8"/>
    <w:rsid w:val="00363B0E"/>
    <w:rsid w:val="00367034"/>
    <w:rsid w:val="003724F1"/>
    <w:rsid w:val="00373587"/>
    <w:rsid w:val="003742EB"/>
    <w:rsid w:val="00375CAF"/>
    <w:rsid w:val="00375EE9"/>
    <w:rsid w:val="00376AFD"/>
    <w:rsid w:val="00385682"/>
    <w:rsid w:val="00391CEE"/>
    <w:rsid w:val="0039221B"/>
    <w:rsid w:val="00395431"/>
    <w:rsid w:val="00397E2C"/>
    <w:rsid w:val="003A0AC9"/>
    <w:rsid w:val="003A1F90"/>
    <w:rsid w:val="003A4DA5"/>
    <w:rsid w:val="003A514E"/>
    <w:rsid w:val="003A5C3F"/>
    <w:rsid w:val="003A62C3"/>
    <w:rsid w:val="003B030A"/>
    <w:rsid w:val="003B15E0"/>
    <w:rsid w:val="003B27BB"/>
    <w:rsid w:val="003B78E7"/>
    <w:rsid w:val="003C234F"/>
    <w:rsid w:val="003C2A4C"/>
    <w:rsid w:val="003C5425"/>
    <w:rsid w:val="003C6C8D"/>
    <w:rsid w:val="003D3247"/>
    <w:rsid w:val="003D40AB"/>
    <w:rsid w:val="003D53B6"/>
    <w:rsid w:val="003E0787"/>
    <w:rsid w:val="003E397E"/>
    <w:rsid w:val="003E4CEB"/>
    <w:rsid w:val="003F3BF1"/>
    <w:rsid w:val="004026DA"/>
    <w:rsid w:val="00405CE2"/>
    <w:rsid w:val="00410C4F"/>
    <w:rsid w:val="004157EE"/>
    <w:rsid w:val="00415D3E"/>
    <w:rsid w:val="00417B1A"/>
    <w:rsid w:val="0042258B"/>
    <w:rsid w:val="00432BC2"/>
    <w:rsid w:val="00432FB3"/>
    <w:rsid w:val="00434E6F"/>
    <w:rsid w:val="00435A24"/>
    <w:rsid w:val="00441327"/>
    <w:rsid w:val="00444609"/>
    <w:rsid w:val="00444C12"/>
    <w:rsid w:val="00447DDC"/>
    <w:rsid w:val="00451620"/>
    <w:rsid w:val="00452E6F"/>
    <w:rsid w:val="00453AE8"/>
    <w:rsid w:val="00462452"/>
    <w:rsid w:val="00463C0C"/>
    <w:rsid w:val="00464018"/>
    <w:rsid w:val="0047197D"/>
    <w:rsid w:val="00472CC0"/>
    <w:rsid w:val="004732DF"/>
    <w:rsid w:val="004752EB"/>
    <w:rsid w:val="00477BE7"/>
    <w:rsid w:val="00482626"/>
    <w:rsid w:val="00483132"/>
    <w:rsid w:val="00490353"/>
    <w:rsid w:val="00492FA1"/>
    <w:rsid w:val="004937F9"/>
    <w:rsid w:val="00496BE7"/>
    <w:rsid w:val="004A120E"/>
    <w:rsid w:val="004A3BA2"/>
    <w:rsid w:val="004B1168"/>
    <w:rsid w:val="004B4CD5"/>
    <w:rsid w:val="004C0F60"/>
    <w:rsid w:val="004C3D40"/>
    <w:rsid w:val="004C48E9"/>
    <w:rsid w:val="004D2555"/>
    <w:rsid w:val="004D3E7C"/>
    <w:rsid w:val="004D53BA"/>
    <w:rsid w:val="004D5FE5"/>
    <w:rsid w:val="004D6FAD"/>
    <w:rsid w:val="004E0B10"/>
    <w:rsid w:val="004E1D6E"/>
    <w:rsid w:val="004E6191"/>
    <w:rsid w:val="004E6477"/>
    <w:rsid w:val="004F3241"/>
    <w:rsid w:val="004F45FA"/>
    <w:rsid w:val="00500E1B"/>
    <w:rsid w:val="0050130B"/>
    <w:rsid w:val="0050162F"/>
    <w:rsid w:val="00501737"/>
    <w:rsid w:val="00502255"/>
    <w:rsid w:val="005056D6"/>
    <w:rsid w:val="005057BF"/>
    <w:rsid w:val="00506578"/>
    <w:rsid w:val="00510A9C"/>
    <w:rsid w:val="00511E9D"/>
    <w:rsid w:val="005178E0"/>
    <w:rsid w:val="005205C7"/>
    <w:rsid w:val="005232AA"/>
    <w:rsid w:val="005240FF"/>
    <w:rsid w:val="00524D99"/>
    <w:rsid w:val="0052692D"/>
    <w:rsid w:val="00527E0A"/>
    <w:rsid w:val="00530243"/>
    <w:rsid w:val="00532BD3"/>
    <w:rsid w:val="005344DD"/>
    <w:rsid w:val="00534D50"/>
    <w:rsid w:val="005375DF"/>
    <w:rsid w:val="0053784E"/>
    <w:rsid w:val="00537CCA"/>
    <w:rsid w:val="00540B7C"/>
    <w:rsid w:val="00542E86"/>
    <w:rsid w:val="005442B6"/>
    <w:rsid w:val="0054431D"/>
    <w:rsid w:val="005444C5"/>
    <w:rsid w:val="00544C6B"/>
    <w:rsid w:val="0054704B"/>
    <w:rsid w:val="00553817"/>
    <w:rsid w:val="005563A9"/>
    <w:rsid w:val="00560D93"/>
    <w:rsid w:val="005641BF"/>
    <w:rsid w:val="005677B3"/>
    <w:rsid w:val="005703E1"/>
    <w:rsid w:val="00570A90"/>
    <w:rsid w:val="0057249A"/>
    <w:rsid w:val="00573803"/>
    <w:rsid w:val="00577039"/>
    <w:rsid w:val="00582888"/>
    <w:rsid w:val="005862BA"/>
    <w:rsid w:val="00587094"/>
    <w:rsid w:val="0058751E"/>
    <w:rsid w:val="00587816"/>
    <w:rsid w:val="0059089B"/>
    <w:rsid w:val="00591581"/>
    <w:rsid w:val="00592782"/>
    <w:rsid w:val="00592AA1"/>
    <w:rsid w:val="0059581D"/>
    <w:rsid w:val="00595BE2"/>
    <w:rsid w:val="005A2DCE"/>
    <w:rsid w:val="005A336E"/>
    <w:rsid w:val="005B143F"/>
    <w:rsid w:val="005B38DC"/>
    <w:rsid w:val="005B56C9"/>
    <w:rsid w:val="005B756C"/>
    <w:rsid w:val="005B7840"/>
    <w:rsid w:val="005C012B"/>
    <w:rsid w:val="005C25A6"/>
    <w:rsid w:val="005C66CE"/>
    <w:rsid w:val="005D01DF"/>
    <w:rsid w:val="005D3942"/>
    <w:rsid w:val="005D3E14"/>
    <w:rsid w:val="005E5D80"/>
    <w:rsid w:val="005E6646"/>
    <w:rsid w:val="005E7071"/>
    <w:rsid w:val="005F0EBC"/>
    <w:rsid w:val="005F1094"/>
    <w:rsid w:val="005F26FD"/>
    <w:rsid w:val="005F3959"/>
    <w:rsid w:val="005F4195"/>
    <w:rsid w:val="005F59DB"/>
    <w:rsid w:val="005F5A29"/>
    <w:rsid w:val="005F725A"/>
    <w:rsid w:val="005F7580"/>
    <w:rsid w:val="006014D8"/>
    <w:rsid w:val="006041FB"/>
    <w:rsid w:val="00607563"/>
    <w:rsid w:val="00610661"/>
    <w:rsid w:val="00610A15"/>
    <w:rsid w:val="00611FAD"/>
    <w:rsid w:val="00613CA2"/>
    <w:rsid w:val="0061551F"/>
    <w:rsid w:val="00623C21"/>
    <w:rsid w:val="006253D8"/>
    <w:rsid w:val="00626BC8"/>
    <w:rsid w:val="0062755C"/>
    <w:rsid w:val="00631584"/>
    <w:rsid w:val="00631F11"/>
    <w:rsid w:val="00632265"/>
    <w:rsid w:val="00633C08"/>
    <w:rsid w:val="00644C63"/>
    <w:rsid w:val="00645376"/>
    <w:rsid w:val="006530E4"/>
    <w:rsid w:val="006543DA"/>
    <w:rsid w:val="006548F9"/>
    <w:rsid w:val="00657B0E"/>
    <w:rsid w:val="00665385"/>
    <w:rsid w:val="006700B3"/>
    <w:rsid w:val="00671C3D"/>
    <w:rsid w:val="00672D10"/>
    <w:rsid w:val="0067392E"/>
    <w:rsid w:val="00673B81"/>
    <w:rsid w:val="006751B2"/>
    <w:rsid w:val="00675591"/>
    <w:rsid w:val="006765FB"/>
    <w:rsid w:val="00676858"/>
    <w:rsid w:val="00680B41"/>
    <w:rsid w:val="006813AA"/>
    <w:rsid w:val="0068206E"/>
    <w:rsid w:val="00682EBD"/>
    <w:rsid w:val="00692E23"/>
    <w:rsid w:val="00693088"/>
    <w:rsid w:val="0069370F"/>
    <w:rsid w:val="00693AF3"/>
    <w:rsid w:val="0069484E"/>
    <w:rsid w:val="00697A88"/>
    <w:rsid w:val="006A0148"/>
    <w:rsid w:val="006A3820"/>
    <w:rsid w:val="006A3E73"/>
    <w:rsid w:val="006A7A81"/>
    <w:rsid w:val="006B2C49"/>
    <w:rsid w:val="006C1399"/>
    <w:rsid w:val="006C4A0F"/>
    <w:rsid w:val="006C5602"/>
    <w:rsid w:val="006C5C1F"/>
    <w:rsid w:val="006D051E"/>
    <w:rsid w:val="006D1083"/>
    <w:rsid w:val="006D17BE"/>
    <w:rsid w:val="006D4676"/>
    <w:rsid w:val="006D4A13"/>
    <w:rsid w:val="006E32D1"/>
    <w:rsid w:val="006E5BD0"/>
    <w:rsid w:val="006E7CF9"/>
    <w:rsid w:val="006F0F8D"/>
    <w:rsid w:val="006F1B5D"/>
    <w:rsid w:val="006F2887"/>
    <w:rsid w:val="006F6E6C"/>
    <w:rsid w:val="00700FA3"/>
    <w:rsid w:val="00702BC3"/>
    <w:rsid w:val="007055B2"/>
    <w:rsid w:val="00713DC5"/>
    <w:rsid w:val="00714956"/>
    <w:rsid w:val="00724B72"/>
    <w:rsid w:val="00727224"/>
    <w:rsid w:val="007272F3"/>
    <w:rsid w:val="00733434"/>
    <w:rsid w:val="00736AA3"/>
    <w:rsid w:val="00736B51"/>
    <w:rsid w:val="007436A4"/>
    <w:rsid w:val="00752951"/>
    <w:rsid w:val="00755642"/>
    <w:rsid w:val="0076337C"/>
    <w:rsid w:val="0076537C"/>
    <w:rsid w:val="0076689B"/>
    <w:rsid w:val="00770DB3"/>
    <w:rsid w:val="00771206"/>
    <w:rsid w:val="0077190B"/>
    <w:rsid w:val="007726B2"/>
    <w:rsid w:val="00772DBF"/>
    <w:rsid w:val="007733F8"/>
    <w:rsid w:val="00773B47"/>
    <w:rsid w:val="00775764"/>
    <w:rsid w:val="00777223"/>
    <w:rsid w:val="00777B8C"/>
    <w:rsid w:val="007847D6"/>
    <w:rsid w:val="00784900"/>
    <w:rsid w:val="00785193"/>
    <w:rsid w:val="0079181D"/>
    <w:rsid w:val="0079361A"/>
    <w:rsid w:val="007953FC"/>
    <w:rsid w:val="00797FE7"/>
    <w:rsid w:val="007A0596"/>
    <w:rsid w:val="007B06F7"/>
    <w:rsid w:val="007B1DE0"/>
    <w:rsid w:val="007B2511"/>
    <w:rsid w:val="007C1648"/>
    <w:rsid w:val="007C4045"/>
    <w:rsid w:val="007C6BC1"/>
    <w:rsid w:val="007C7DD9"/>
    <w:rsid w:val="007D27F6"/>
    <w:rsid w:val="007D7369"/>
    <w:rsid w:val="007E030F"/>
    <w:rsid w:val="007E6B5B"/>
    <w:rsid w:val="008004AA"/>
    <w:rsid w:val="0080543A"/>
    <w:rsid w:val="00806CEE"/>
    <w:rsid w:val="00811A0E"/>
    <w:rsid w:val="00812A39"/>
    <w:rsid w:val="00815977"/>
    <w:rsid w:val="00815A82"/>
    <w:rsid w:val="00815B55"/>
    <w:rsid w:val="0082180A"/>
    <w:rsid w:val="00821A91"/>
    <w:rsid w:val="0082521A"/>
    <w:rsid w:val="0082693C"/>
    <w:rsid w:val="0083118D"/>
    <w:rsid w:val="008311C9"/>
    <w:rsid w:val="008334B7"/>
    <w:rsid w:val="008343BE"/>
    <w:rsid w:val="0083673A"/>
    <w:rsid w:val="00841964"/>
    <w:rsid w:val="00843A18"/>
    <w:rsid w:val="00844069"/>
    <w:rsid w:val="008444C7"/>
    <w:rsid w:val="00847080"/>
    <w:rsid w:val="00847BEA"/>
    <w:rsid w:val="00850444"/>
    <w:rsid w:val="008517E7"/>
    <w:rsid w:val="00853B47"/>
    <w:rsid w:val="008540ED"/>
    <w:rsid w:val="008629F9"/>
    <w:rsid w:val="00863ADA"/>
    <w:rsid w:val="00863EE7"/>
    <w:rsid w:val="00864639"/>
    <w:rsid w:val="00864F5D"/>
    <w:rsid w:val="00874E2B"/>
    <w:rsid w:val="0087637E"/>
    <w:rsid w:val="00881AE2"/>
    <w:rsid w:val="00881D69"/>
    <w:rsid w:val="00885E1D"/>
    <w:rsid w:val="00885F0E"/>
    <w:rsid w:val="008943AC"/>
    <w:rsid w:val="008A0A4F"/>
    <w:rsid w:val="008A29B8"/>
    <w:rsid w:val="008A5418"/>
    <w:rsid w:val="008A733E"/>
    <w:rsid w:val="008B2433"/>
    <w:rsid w:val="008B3966"/>
    <w:rsid w:val="008B44C0"/>
    <w:rsid w:val="008B4720"/>
    <w:rsid w:val="008B4772"/>
    <w:rsid w:val="008B5634"/>
    <w:rsid w:val="008C46F3"/>
    <w:rsid w:val="008C49BB"/>
    <w:rsid w:val="008C51A9"/>
    <w:rsid w:val="008C57F5"/>
    <w:rsid w:val="008C7284"/>
    <w:rsid w:val="008D129C"/>
    <w:rsid w:val="008D1F6C"/>
    <w:rsid w:val="008D3145"/>
    <w:rsid w:val="008D5225"/>
    <w:rsid w:val="008E1175"/>
    <w:rsid w:val="008F0B03"/>
    <w:rsid w:val="008F458C"/>
    <w:rsid w:val="008F6D23"/>
    <w:rsid w:val="008F6E3A"/>
    <w:rsid w:val="008F759D"/>
    <w:rsid w:val="008F765F"/>
    <w:rsid w:val="008F7CA0"/>
    <w:rsid w:val="009044D1"/>
    <w:rsid w:val="00904A4A"/>
    <w:rsid w:val="009109BB"/>
    <w:rsid w:val="009127D6"/>
    <w:rsid w:val="0091617A"/>
    <w:rsid w:val="009177B1"/>
    <w:rsid w:val="00924C08"/>
    <w:rsid w:val="00931967"/>
    <w:rsid w:val="00931A84"/>
    <w:rsid w:val="009339A4"/>
    <w:rsid w:val="00935950"/>
    <w:rsid w:val="00935C86"/>
    <w:rsid w:val="00936170"/>
    <w:rsid w:val="00940E09"/>
    <w:rsid w:val="009415BF"/>
    <w:rsid w:val="00941811"/>
    <w:rsid w:val="009429E0"/>
    <w:rsid w:val="00944AA8"/>
    <w:rsid w:val="00946689"/>
    <w:rsid w:val="00947BED"/>
    <w:rsid w:val="009504DC"/>
    <w:rsid w:val="009622ED"/>
    <w:rsid w:val="00962843"/>
    <w:rsid w:val="00963BBC"/>
    <w:rsid w:val="00964EC4"/>
    <w:rsid w:val="009661CB"/>
    <w:rsid w:val="00966952"/>
    <w:rsid w:val="00967A09"/>
    <w:rsid w:val="0097094C"/>
    <w:rsid w:val="00973629"/>
    <w:rsid w:val="00984C0B"/>
    <w:rsid w:val="00990261"/>
    <w:rsid w:val="0099373A"/>
    <w:rsid w:val="009948C0"/>
    <w:rsid w:val="0099563C"/>
    <w:rsid w:val="0099678A"/>
    <w:rsid w:val="009967EC"/>
    <w:rsid w:val="00996910"/>
    <w:rsid w:val="00996979"/>
    <w:rsid w:val="009A2DCC"/>
    <w:rsid w:val="009A6FA1"/>
    <w:rsid w:val="009A7E07"/>
    <w:rsid w:val="009B4BEF"/>
    <w:rsid w:val="009B6496"/>
    <w:rsid w:val="009C22CB"/>
    <w:rsid w:val="009C786F"/>
    <w:rsid w:val="009D1E64"/>
    <w:rsid w:val="009D2730"/>
    <w:rsid w:val="009D2A29"/>
    <w:rsid w:val="009D32E9"/>
    <w:rsid w:val="009D3721"/>
    <w:rsid w:val="009D3E91"/>
    <w:rsid w:val="009D6375"/>
    <w:rsid w:val="009D6E2B"/>
    <w:rsid w:val="009D73F2"/>
    <w:rsid w:val="009E78FF"/>
    <w:rsid w:val="009E7C74"/>
    <w:rsid w:val="009F1503"/>
    <w:rsid w:val="009F1A0F"/>
    <w:rsid w:val="009F4520"/>
    <w:rsid w:val="009F5801"/>
    <w:rsid w:val="00A027C6"/>
    <w:rsid w:val="00A03140"/>
    <w:rsid w:val="00A04380"/>
    <w:rsid w:val="00A11A18"/>
    <w:rsid w:val="00A13DFD"/>
    <w:rsid w:val="00A15484"/>
    <w:rsid w:val="00A20AE1"/>
    <w:rsid w:val="00A22B58"/>
    <w:rsid w:val="00A25B31"/>
    <w:rsid w:val="00A30D35"/>
    <w:rsid w:val="00A31A0C"/>
    <w:rsid w:val="00A3536E"/>
    <w:rsid w:val="00A36952"/>
    <w:rsid w:val="00A40766"/>
    <w:rsid w:val="00A40847"/>
    <w:rsid w:val="00A4084D"/>
    <w:rsid w:val="00A448EB"/>
    <w:rsid w:val="00A45890"/>
    <w:rsid w:val="00A46956"/>
    <w:rsid w:val="00A51718"/>
    <w:rsid w:val="00A522AB"/>
    <w:rsid w:val="00A54F25"/>
    <w:rsid w:val="00A55D57"/>
    <w:rsid w:val="00A61386"/>
    <w:rsid w:val="00A633CC"/>
    <w:rsid w:val="00A67899"/>
    <w:rsid w:val="00A7225F"/>
    <w:rsid w:val="00A731B9"/>
    <w:rsid w:val="00A735E5"/>
    <w:rsid w:val="00A7473A"/>
    <w:rsid w:val="00A80A96"/>
    <w:rsid w:val="00A84FBA"/>
    <w:rsid w:val="00A85C3E"/>
    <w:rsid w:val="00A91491"/>
    <w:rsid w:val="00A933C5"/>
    <w:rsid w:val="00A978E6"/>
    <w:rsid w:val="00A97A0B"/>
    <w:rsid w:val="00A97A1B"/>
    <w:rsid w:val="00AA68B5"/>
    <w:rsid w:val="00AB5003"/>
    <w:rsid w:val="00AC2414"/>
    <w:rsid w:val="00AC42D2"/>
    <w:rsid w:val="00AC4411"/>
    <w:rsid w:val="00AC7BC3"/>
    <w:rsid w:val="00AD07E8"/>
    <w:rsid w:val="00AD14C0"/>
    <w:rsid w:val="00AD2B0A"/>
    <w:rsid w:val="00AD3AAB"/>
    <w:rsid w:val="00AD3F52"/>
    <w:rsid w:val="00AD415F"/>
    <w:rsid w:val="00AD6315"/>
    <w:rsid w:val="00AD79A3"/>
    <w:rsid w:val="00AE0B7B"/>
    <w:rsid w:val="00AE5A9E"/>
    <w:rsid w:val="00AE7215"/>
    <w:rsid w:val="00AF0C6D"/>
    <w:rsid w:val="00AF18EF"/>
    <w:rsid w:val="00AF1ECF"/>
    <w:rsid w:val="00AF2BD1"/>
    <w:rsid w:val="00AF333E"/>
    <w:rsid w:val="00AF732C"/>
    <w:rsid w:val="00B02002"/>
    <w:rsid w:val="00B0599E"/>
    <w:rsid w:val="00B114E4"/>
    <w:rsid w:val="00B13A0F"/>
    <w:rsid w:val="00B14C3E"/>
    <w:rsid w:val="00B178AF"/>
    <w:rsid w:val="00B22E2D"/>
    <w:rsid w:val="00B23992"/>
    <w:rsid w:val="00B259DC"/>
    <w:rsid w:val="00B26CB2"/>
    <w:rsid w:val="00B27CBC"/>
    <w:rsid w:val="00B32DFC"/>
    <w:rsid w:val="00B35DE8"/>
    <w:rsid w:val="00B40A9C"/>
    <w:rsid w:val="00B41E2D"/>
    <w:rsid w:val="00B42439"/>
    <w:rsid w:val="00B525EC"/>
    <w:rsid w:val="00B55AB2"/>
    <w:rsid w:val="00B56CDB"/>
    <w:rsid w:val="00B61680"/>
    <w:rsid w:val="00B6373F"/>
    <w:rsid w:val="00B65A23"/>
    <w:rsid w:val="00B70F06"/>
    <w:rsid w:val="00B716EC"/>
    <w:rsid w:val="00B718B6"/>
    <w:rsid w:val="00B8054E"/>
    <w:rsid w:val="00B81148"/>
    <w:rsid w:val="00B846BD"/>
    <w:rsid w:val="00B84AFB"/>
    <w:rsid w:val="00B918EB"/>
    <w:rsid w:val="00B96A4F"/>
    <w:rsid w:val="00B973FC"/>
    <w:rsid w:val="00BA0448"/>
    <w:rsid w:val="00BA0CD8"/>
    <w:rsid w:val="00BA252E"/>
    <w:rsid w:val="00BA765E"/>
    <w:rsid w:val="00BB034E"/>
    <w:rsid w:val="00BB374C"/>
    <w:rsid w:val="00BB6A6B"/>
    <w:rsid w:val="00BC4285"/>
    <w:rsid w:val="00BD127D"/>
    <w:rsid w:val="00BD1A49"/>
    <w:rsid w:val="00BD2BEA"/>
    <w:rsid w:val="00BD66B1"/>
    <w:rsid w:val="00BD6BB7"/>
    <w:rsid w:val="00BD7F28"/>
    <w:rsid w:val="00BE09CF"/>
    <w:rsid w:val="00BE14BF"/>
    <w:rsid w:val="00BE3B0F"/>
    <w:rsid w:val="00BE5DFF"/>
    <w:rsid w:val="00BE7BF1"/>
    <w:rsid w:val="00BF085A"/>
    <w:rsid w:val="00BF51F3"/>
    <w:rsid w:val="00C04F0F"/>
    <w:rsid w:val="00C07403"/>
    <w:rsid w:val="00C07AF0"/>
    <w:rsid w:val="00C137AD"/>
    <w:rsid w:val="00C15185"/>
    <w:rsid w:val="00C2110C"/>
    <w:rsid w:val="00C24237"/>
    <w:rsid w:val="00C30B78"/>
    <w:rsid w:val="00C36C8C"/>
    <w:rsid w:val="00C37B11"/>
    <w:rsid w:val="00C37EA4"/>
    <w:rsid w:val="00C404BA"/>
    <w:rsid w:val="00C4129D"/>
    <w:rsid w:val="00C422DD"/>
    <w:rsid w:val="00C44C5B"/>
    <w:rsid w:val="00C4534A"/>
    <w:rsid w:val="00C51D3D"/>
    <w:rsid w:val="00C560A3"/>
    <w:rsid w:val="00C56FB8"/>
    <w:rsid w:val="00C5772D"/>
    <w:rsid w:val="00C5778E"/>
    <w:rsid w:val="00C57FE1"/>
    <w:rsid w:val="00C6066E"/>
    <w:rsid w:val="00C60A46"/>
    <w:rsid w:val="00C64333"/>
    <w:rsid w:val="00C646F4"/>
    <w:rsid w:val="00C65C5B"/>
    <w:rsid w:val="00C71B1F"/>
    <w:rsid w:val="00C7446C"/>
    <w:rsid w:val="00C748E5"/>
    <w:rsid w:val="00C81032"/>
    <w:rsid w:val="00C8332F"/>
    <w:rsid w:val="00C834ED"/>
    <w:rsid w:val="00C86B3B"/>
    <w:rsid w:val="00C90AB4"/>
    <w:rsid w:val="00C93299"/>
    <w:rsid w:val="00C9464E"/>
    <w:rsid w:val="00C96603"/>
    <w:rsid w:val="00C966E7"/>
    <w:rsid w:val="00C9673E"/>
    <w:rsid w:val="00CA34A4"/>
    <w:rsid w:val="00CA36D4"/>
    <w:rsid w:val="00CA3A04"/>
    <w:rsid w:val="00CA40D2"/>
    <w:rsid w:val="00CA5D24"/>
    <w:rsid w:val="00CB14A1"/>
    <w:rsid w:val="00CB1503"/>
    <w:rsid w:val="00CB1DCB"/>
    <w:rsid w:val="00CB5A36"/>
    <w:rsid w:val="00CB5BE9"/>
    <w:rsid w:val="00CC02AA"/>
    <w:rsid w:val="00CC24F8"/>
    <w:rsid w:val="00CC364C"/>
    <w:rsid w:val="00CC3788"/>
    <w:rsid w:val="00CC57D9"/>
    <w:rsid w:val="00CC6C60"/>
    <w:rsid w:val="00CC733A"/>
    <w:rsid w:val="00CD100F"/>
    <w:rsid w:val="00CD1AF9"/>
    <w:rsid w:val="00CD6908"/>
    <w:rsid w:val="00CE03B7"/>
    <w:rsid w:val="00CE0F9F"/>
    <w:rsid w:val="00CE4CA9"/>
    <w:rsid w:val="00CE6BE5"/>
    <w:rsid w:val="00CF0341"/>
    <w:rsid w:val="00CF424D"/>
    <w:rsid w:val="00CF5050"/>
    <w:rsid w:val="00CF70FC"/>
    <w:rsid w:val="00D02A03"/>
    <w:rsid w:val="00D0350D"/>
    <w:rsid w:val="00D046A8"/>
    <w:rsid w:val="00D04ED0"/>
    <w:rsid w:val="00D0795F"/>
    <w:rsid w:val="00D172ED"/>
    <w:rsid w:val="00D21199"/>
    <w:rsid w:val="00D22BDE"/>
    <w:rsid w:val="00D23E06"/>
    <w:rsid w:val="00D24A91"/>
    <w:rsid w:val="00D25149"/>
    <w:rsid w:val="00D25425"/>
    <w:rsid w:val="00D31899"/>
    <w:rsid w:val="00D3244F"/>
    <w:rsid w:val="00D32794"/>
    <w:rsid w:val="00D351DB"/>
    <w:rsid w:val="00D41754"/>
    <w:rsid w:val="00D52520"/>
    <w:rsid w:val="00D54892"/>
    <w:rsid w:val="00D60217"/>
    <w:rsid w:val="00D67EC1"/>
    <w:rsid w:val="00D72430"/>
    <w:rsid w:val="00D7385F"/>
    <w:rsid w:val="00D73CEF"/>
    <w:rsid w:val="00D80746"/>
    <w:rsid w:val="00D807B8"/>
    <w:rsid w:val="00D82672"/>
    <w:rsid w:val="00D84121"/>
    <w:rsid w:val="00D85302"/>
    <w:rsid w:val="00D86B87"/>
    <w:rsid w:val="00D909D7"/>
    <w:rsid w:val="00D91463"/>
    <w:rsid w:val="00D931F9"/>
    <w:rsid w:val="00D96E14"/>
    <w:rsid w:val="00DA0162"/>
    <w:rsid w:val="00DA056E"/>
    <w:rsid w:val="00DA1280"/>
    <w:rsid w:val="00DA275F"/>
    <w:rsid w:val="00DA33FF"/>
    <w:rsid w:val="00DA3FBC"/>
    <w:rsid w:val="00DA594B"/>
    <w:rsid w:val="00DA651E"/>
    <w:rsid w:val="00DA6AA6"/>
    <w:rsid w:val="00DA7E1F"/>
    <w:rsid w:val="00DB48E6"/>
    <w:rsid w:val="00DC1099"/>
    <w:rsid w:val="00DC3EA0"/>
    <w:rsid w:val="00DC7156"/>
    <w:rsid w:val="00DC769B"/>
    <w:rsid w:val="00DD1385"/>
    <w:rsid w:val="00DD19FE"/>
    <w:rsid w:val="00DD3DE7"/>
    <w:rsid w:val="00DE353A"/>
    <w:rsid w:val="00DE3C5C"/>
    <w:rsid w:val="00DE49D9"/>
    <w:rsid w:val="00DE6902"/>
    <w:rsid w:val="00DE7F3D"/>
    <w:rsid w:val="00DF3424"/>
    <w:rsid w:val="00DF3D55"/>
    <w:rsid w:val="00DF57DD"/>
    <w:rsid w:val="00E03B73"/>
    <w:rsid w:val="00E12C58"/>
    <w:rsid w:val="00E2024D"/>
    <w:rsid w:val="00E219F6"/>
    <w:rsid w:val="00E230C0"/>
    <w:rsid w:val="00E2512F"/>
    <w:rsid w:val="00E33711"/>
    <w:rsid w:val="00E45B60"/>
    <w:rsid w:val="00E47F30"/>
    <w:rsid w:val="00E47F59"/>
    <w:rsid w:val="00E5183D"/>
    <w:rsid w:val="00E52BE1"/>
    <w:rsid w:val="00E5306C"/>
    <w:rsid w:val="00E55B26"/>
    <w:rsid w:val="00E60746"/>
    <w:rsid w:val="00E63739"/>
    <w:rsid w:val="00E63F7C"/>
    <w:rsid w:val="00E71280"/>
    <w:rsid w:val="00E7317B"/>
    <w:rsid w:val="00E73524"/>
    <w:rsid w:val="00E76123"/>
    <w:rsid w:val="00E766EA"/>
    <w:rsid w:val="00E81389"/>
    <w:rsid w:val="00E82E81"/>
    <w:rsid w:val="00E84136"/>
    <w:rsid w:val="00E87DF9"/>
    <w:rsid w:val="00E9298F"/>
    <w:rsid w:val="00E948DD"/>
    <w:rsid w:val="00EA09F9"/>
    <w:rsid w:val="00EA0FA3"/>
    <w:rsid w:val="00EA30EE"/>
    <w:rsid w:val="00EA65A3"/>
    <w:rsid w:val="00EA67DB"/>
    <w:rsid w:val="00EA723B"/>
    <w:rsid w:val="00EA7D79"/>
    <w:rsid w:val="00EA7E88"/>
    <w:rsid w:val="00EB3644"/>
    <w:rsid w:val="00EB3AC9"/>
    <w:rsid w:val="00EB72A1"/>
    <w:rsid w:val="00EC2788"/>
    <w:rsid w:val="00EC6121"/>
    <w:rsid w:val="00EC72FE"/>
    <w:rsid w:val="00EC7AC9"/>
    <w:rsid w:val="00ED0246"/>
    <w:rsid w:val="00ED296F"/>
    <w:rsid w:val="00ED3637"/>
    <w:rsid w:val="00ED7F6E"/>
    <w:rsid w:val="00EE1013"/>
    <w:rsid w:val="00EE38E2"/>
    <w:rsid w:val="00EE3D13"/>
    <w:rsid w:val="00EE490C"/>
    <w:rsid w:val="00EE78D5"/>
    <w:rsid w:val="00EF2F09"/>
    <w:rsid w:val="00EF59A9"/>
    <w:rsid w:val="00F0041E"/>
    <w:rsid w:val="00F012CF"/>
    <w:rsid w:val="00F02D11"/>
    <w:rsid w:val="00F06F58"/>
    <w:rsid w:val="00F20491"/>
    <w:rsid w:val="00F20F33"/>
    <w:rsid w:val="00F22767"/>
    <w:rsid w:val="00F229E5"/>
    <w:rsid w:val="00F247F0"/>
    <w:rsid w:val="00F32FE5"/>
    <w:rsid w:val="00F36F20"/>
    <w:rsid w:val="00F43AFA"/>
    <w:rsid w:val="00F447AF"/>
    <w:rsid w:val="00F519C1"/>
    <w:rsid w:val="00F530B2"/>
    <w:rsid w:val="00F532A7"/>
    <w:rsid w:val="00F532C5"/>
    <w:rsid w:val="00F543A0"/>
    <w:rsid w:val="00F54861"/>
    <w:rsid w:val="00F610CC"/>
    <w:rsid w:val="00F65404"/>
    <w:rsid w:val="00F65AD1"/>
    <w:rsid w:val="00F663B7"/>
    <w:rsid w:val="00F67C42"/>
    <w:rsid w:val="00F70F50"/>
    <w:rsid w:val="00F71953"/>
    <w:rsid w:val="00F75FAC"/>
    <w:rsid w:val="00F76B01"/>
    <w:rsid w:val="00F76B4E"/>
    <w:rsid w:val="00F76BD2"/>
    <w:rsid w:val="00F82046"/>
    <w:rsid w:val="00F854FE"/>
    <w:rsid w:val="00F85706"/>
    <w:rsid w:val="00F9123C"/>
    <w:rsid w:val="00F94302"/>
    <w:rsid w:val="00F94E60"/>
    <w:rsid w:val="00F955AF"/>
    <w:rsid w:val="00FA17D9"/>
    <w:rsid w:val="00FA1C97"/>
    <w:rsid w:val="00FA2D1A"/>
    <w:rsid w:val="00FA3044"/>
    <w:rsid w:val="00FA4EF6"/>
    <w:rsid w:val="00FA5BED"/>
    <w:rsid w:val="00FA7012"/>
    <w:rsid w:val="00FB0CDC"/>
    <w:rsid w:val="00FB15F1"/>
    <w:rsid w:val="00FB1DA4"/>
    <w:rsid w:val="00FB1F49"/>
    <w:rsid w:val="00FB5425"/>
    <w:rsid w:val="00FB67E8"/>
    <w:rsid w:val="00FB7591"/>
    <w:rsid w:val="00FC1794"/>
    <w:rsid w:val="00FC2847"/>
    <w:rsid w:val="00FC48C1"/>
    <w:rsid w:val="00FC6D74"/>
    <w:rsid w:val="00FD0872"/>
    <w:rsid w:val="00FD19BB"/>
    <w:rsid w:val="00FD19D6"/>
    <w:rsid w:val="00FD4FEE"/>
    <w:rsid w:val="00FE0E8B"/>
    <w:rsid w:val="00FE5156"/>
    <w:rsid w:val="00FE7BFD"/>
    <w:rsid w:val="00FF4AE0"/>
    <w:rsid w:val="00FF6096"/>
    <w:rsid w:val="00FF6C7D"/>
    <w:rsid w:val="0367541E"/>
    <w:rsid w:val="03B744F9"/>
    <w:rsid w:val="03D0093A"/>
    <w:rsid w:val="049031F8"/>
    <w:rsid w:val="04B82E71"/>
    <w:rsid w:val="05A84B80"/>
    <w:rsid w:val="063C3084"/>
    <w:rsid w:val="06FA7FE1"/>
    <w:rsid w:val="08492338"/>
    <w:rsid w:val="086867BC"/>
    <w:rsid w:val="087A0B6C"/>
    <w:rsid w:val="09D43B87"/>
    <w:rsid w:val="0A78175B"/>
    <w:rsid w:val="0B572844"/>
    <w:rsid w:val="0BB764E6"/>
    <w:rsid w:val="0C63613F"/>
    <w:rsid w:val="0D0965ED"/>
    <w:rsid w:val="0DD44AAE"/>
    <w:rsid w:val="0DDF6F97"/>
    <w:rsid w:val="0E9D6647"/>
    <w:rsid w:val="0ED616E3"/>
    <w:rsid w:val="10033516"/>
    <w:rsid w:val="10762FDF"/>
    <w:rsid w:val="111F064E"/>
    <w:rsid w:val="112E5F11"/>
    <w:rsid w:val="11B6459E"/>
    <w:rsid w:val="122C27B6"/>
    <w:rsid w:val="13103532"/>
    <w:rsid w:val="139E41CE"/>
    <w:rsid w:val="14BC370A"/>
    <w:rsid w:val="14E54DB8"/>
    <w:rsid w:val="15FC10AD"/>
    <w:rsid w:val="163B1BB2"/>
    <w:rsid w:val="166807FE"/>
    <w:rsid w:val="16D55918"/>
    <w:rsid w:val="16FBC756"/>
    <w:rsid w:val="1704408E"/>
    <w:rsid w:val="18072062"/>
    <w:rsid w:val="1A05512F"/>
    <w:rsid w:val="1A2C47D7"/>
    <w:rsid w:val="1BA612D5"/>
    <w:rsid w:val="1BCD098C"/>
    <w:rsid w:val="1C174B84"/>
    <w:rsid w:val="1C9B3A5A"/>
    <w:rsid w:val="1D1843A3"/>
    <w:rsid w:val="1D8D65F4"/>
    <w:rsid w:val="1F779D93"/>
    <w:rsid w:val="1FF44D67"/>
    <w:rsid w:val="20F96B24"/>
    <w:rsid w:val="219041A7"/>
    <w:rsid w:val="227563E5"/>
    <w:rsid w:val="23C113CE"/>
    <w:rsid w:val="23CE1135"/>
    <w:rsid w:val="24193D3B"/>
    <w:rsid w:val="247D381D"/>
    <w:rsid w:val="25411A8F"/>
    <w:rsid w:val="25AD27DF"/>
    <w:rsid w:val="25E37D27"/>
    <w:rsid w:val="26B85B9C"/>
    <w:rsid w:val="26E17552"/>
    <w:rsid w:val="26FB054E"/>
    <w:rsid w:val="289F40B4"/>
    <w:rsid w:val="28AF15F0"/>
    <w:rsid w:val="28C75754"/>
    <w:rsid w:val="29B06CDC"/>
    <w:rsid w:val="2A67204A"/>
    <w:rsid w:val="2A746159"/>
    <w:rsid w:val="2B8A0BD3"/>
    <w:rsid w:val="2D727703"/>
    <w:rsid w:val="2D924B95"/>
    <w:rsid w:val="2DB22BED"/>
    <w:rsid w:val="2E264AC0"/>
    <w:rsid w:val="2E393475"/>
    <w:rsid w:val="2E510FBC"/>
    <w:rsid w:val="2FA2662A"/>
    <w:rsid w:val="2FF87210"/>
    <w:rsid w:val="30385DB9"/>
    <w:rsid w:val="32646CF9"/>
    <w:rsid w:val="33031D9D"/>
    <w:rsid w:val="333B035D"/>
    <w:rsid w:val="33617835"/>
    <w:rsid w:val="33B970CF"/>
    <w:rsid w:val="33E3330A"/>
    <w:rsid w:val="34175059"/>
    <w:rsid w:val="34F86669"/>
    <w:rsid w:val="35106FCA"/>
    <w:rsid w:val="355F1A63"/>
    <w:rsid w:val="35DE5004"/>
    <w:rsid w:val="36266BC2"/>
    <w:rsid w:val="364813C4"/>
    <w:rsid w:val="365477C6"/>
    <w:rsid w:val="36757243"/>
    <w:rsid w:val="373F3CF8"/>
    <w:rsid w:val="382E52EA"/>
    <w:rsid w:val="38C65A21"/>
    <w:rsid w:val="39BB2874"/>
    <w:rsid w:val="3BC04A82"/>
    <w:rsid w:val="3CCA27CD"/>
    <w:rsid w:val="3F8D27CF"/>
    <w:rsid w:val="3FA61B9D"/>
    <w:rsid w:val="41BA6A1E"/>
    <w:rsid w:val="42FA5A8B"/>
    <w:rsid w:val="43130C66"/>
    <w:rsid w:val="437D4532"/>
    <w:rsid w:val="4412615A"/>
    <w:rsid w:val="4458562F"/>
    <w:rsid w:val="44800555"/>
    <w:rsid w:val="44CA77E7"/>
    <w:rsid w:val="45904B26"/>
    <w:rsid w:val="45DA4EAD"/>
    <w:rsid w:val="463D6035"/>
    <w:rsid w:val="46AB2762"/>
    <w:rsid w:val="475C2198"/>
    <w:rsid w:val="478D2A7B"/>
    <w:rsid w:val="47B923E7"/>
    <w:rsid w:val="47E86F24"/>
    <w:rsid w:val="47FB54C0"/>
    <w:rsid w:val="497878CE"/>
    <w:rsid w:val="4A06384E"/>
    <w:rsid w:val="4A563751"/>
    <w:rsid w:val="4B993ECF"/>
    <w:rsid w:val="4BD64B25"/>
    <w:rsid w:val="4CBF01CC"/>
    <w:rsid w:val="4E51336A"/>
    <w:rsid w:val="50080A8C"/>
    <w:rsid w:val="50396A89"/>
    <w:rsid w:val="518F19BD"/>
    <w:rsid w:val="52F9172D"/>
    <w:rsid w:val="531B558A"/>
    <w:rsid w:val="535A62A8"/>
    <w:rsid w:val="53A76027"/>
    <w:rsid w:val="53FA3F24"/>
    <w:rsid w:val="53FF1FFD"/>
    <w:rsid w:val="54466414"/>
    <w:rsid w:val="54EC7493"/>
    <w:rsid w:val="550A4B08"/>
    <w:rsid w:val="55216F63"/>
    <w:rsid w:val="56623430"/>
    <w:rsid w:val="569A11A8"/>
    <w:rsid w:val="56FA0A9D"/>
    <w:rsid w:val="571A1489"/>
    <w:rsid w:val="571F2D10"/>
    <w:rsid w:val="57557D13"/>
    <w:rsid w:val="576C6DDA"/>
    <w:rsid w:val="576E3726"/>
    <w:rsid w:val="58605030"/>
    <w:rsid w:val="59101720"/>
    <w:rsid w:val="592D6721"/>
    <w:rsid w:val="59577697"/>
    <w:rsid w:val="59D95C1D"/>
    <w:rsid w:val="5A3D1FCE"/>
    <w:rsid w:val="5ABE59EE"/>
    <w:rsid w:val="5BF80792"/>
    <w:rsid w:val="5C502222"/>
    <w:rsid w:val="5D376A39"/>
    <w:rsid w:val="5E6D0E13"/>
    <w:rsid w:val="5E750B30"/>
    <w:rsid w:val="5F8806EA"/>
    <w:rsid w:val="5FA6753F"/>
    <w:rsid w:val="600D20E6"/>
    <w:rsid w:val="603A539A"/>
    <w:rsid w:val="609415DF"/>
    <w:rsid w:val="609A2462"/>
    <w:rsid w:val="622D4D58"/>
    <w:rsid w:val="62714453"/>
    <w:rsid w:val="62E300E4"/>
    <w:rsid w:val="637664B4"/>
    <w:rsid w:val="639A2F16"/>
    <w:rsid w:val="6482264F"/>
    <w:rsid w:val="64884282"/>
    <w:rsid w:val="655F5FA1"/>
    <w:rsid w:val="65A54B3F"/>
    <w:rsid w:val="65DD119D"/>
    <w:rsid w:val="672D372B"/>
    <w:rsid w:val="6862091A"/>
    <w:rsid w:val="68CB788A"/>
    <w:rsid w:val="68E052F6"/>
    <w:rsid w:val="6956524C"/>
    <w:rsid w:val="69863D32"/>
    <w:rsid w:val="6B064A98"/>
    <w:rsid w:val="6B9F6345"/>
    <w:rsid w:val="6C3E0CBA"/>
    <w:rsid w:val="6C725D67"/>
    <w:rsid w:val="6CC8699E"/>
    <w:rsid w:val="6D4F012B"/>
    <w:rsid w:val="6D830914"/>
    <w:rsid w:val="6D8E4AAA"/>
    <w:rsid w:val="6DA97E6A"/>
    <w:rsid w:val="6DEF4F8B"/>
    <w:rsid w:val="6E004920"/>
    <w:rsid w:val="6E260C12"/>
    <w:rsid w:val="6E391590"/>
    <w:rsid w:val="6F53670A"/>
    <w:rsid w:val="6FF22DF2"/>
    <w:rsid w:val="708069F9"/>
    <w:rsid w:val="70C42D2B"/>
    <w:rsid w:val="7148570A"/>
    <w:rsid w:val="72523662"/>
    <w:rsid w:val="72822643"/>
    <w:rsid w:val="73D93E19"/>
    <w:rsid w:val="74BE2A77"/>
    <w:rsid w:val="74E6299A"/>
    <w:rsid w:val="770B0501"/>
    <w:rsid w:val="77B15779"/>
    <w:rsid w:val="77B36128"/>
    <w:rsid w:val="78B548BF"/>
    <w:rsid w:val="78C44AB3"/>
    <w:rsid w:val="7905211A"/>
    <w:rsid w:val="790E60C8"/>
    <w:rsid w:val="79151439"/>
    <w:rsid w:val="793F40BB"/>
    <w:rsid w:val="7A471779"/>
    <w:rsid w:val="7A63260F"/>
    <w:rsid w:val="7AC60589"/>
    <w:rsid w:val="7B164DE0"/>
    <w:rsid w:val="7BE43042"/>
    <w:rsid w:val="7C0C327A"/>
    <w:rsid w:val="7C3C40BE"/>
    <w:rsid w:val="7C7A4BE6"/>
    <w:rsid w:val="7D3C1497"/>
    <w:rsid w:val="7DBA1A86"/>
    <w:rsid w:val="7E694F12"/>
    <w:rsid w:val="7EA420F5"/>
    <w:rsid w:val="7EB03810"/>
    <w:rsid w:val="7F4B570D"/>
    <w:rsid w:val="F5EED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after="120"/>
      <w:ind w:left="420" w:leftChars="200"/>
    </w:pPr>
  </w:style>
  <w:style w:type="paragraph" w:styleId="4">
    <w:name w:val="toc 3"/>
    <w:basedOn w:val="5"/>
    <w:next w:val="1"/>
    <w:semiHidden/>
    <w:qFormat/>
    <w:uiPriority w:val="0"/>
  </w:style>
  <w:style w:type="paragraph" w:styleId="5">
    <w:name w:val="toc 2"/>
    <w:basedOn w:val="6"/>
    <w:next w:val="1"/>
    <w:semiHidden/>
    <w:qFormat/>
    <w:uiPriority w:val="0"/>
  </w:style>
  <w:style w:type="paragraph" w:styleId="6">
    <w:name w:val="toc 1"/>
    <w:next w:val="1"/>
    <w:semiHidden/>
    <w:qFormat/>
    <w:uiPriority w:val="0"/>
    <w:pPr>
      <w:jc w:val="both"/>
    </w:pPr>
    <w:rPr>
      <w:rFonts w:ascii="宋体" w:hAnsi="Times New Roman" w:eastAsia="宋体" w:cs="Times New Roman"/>
      <w:sz w:val="21"/>
      <w:lang w:val="en-US" w:eastAsia="zh-CN" w:bidi="ar-SA"/>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ind w:right="210" w:rightChars="100"/>
      <w:jc w:val="righ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32"/>
    <w:qFormat/>
    <w:uiPriority w:val="0"/>
    <w:rPr>
      <w:rFonts w:ascii="Courier New" w:hAnsi="Courier New" w:cs="Courier New"/>
      <w:sz w:val="20"/>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rPr>
      <w:rFonts w:ascii="Times New Roman" w:hAnsi="Times New Roman" w:eastAsia="宋体"/>
      <w:sz w:val="18"/>
    </w:rPr>
  </w:style>
  <w:style w:type="character" w:styleId="16">
    <w:name w:val="Hyperlink"/>
    <w:qFormat/>
    <w:uiPriority w:val="0"/>
    <w:rPr>
      <w:rFonts w:ascii="Times New Roman" w:hAnsi="Times New Roman" w:eastAsia="宋体"/>
      <w:color w:val="auto"/>
      <w:spacing w:val="0"/>
      <w:w w:val="100"/>
      <w:position w:val="0"/>
      <w:sz w:val="21"/>
      <w:u w:val="none"/>
      <w:vertAlign w:val="baseline"/>
    </w:rPr>
  </w:style>
  <w:style w:type="character" w:styleId="17">
    <w:name w:val="annotation reference"/>
    <w:basedOn w:val="14"/>
    <w:qFormat/>
    <w:uiPriority w:val="0"/>
    <w:rPr>
      <w:sz w:val="21"/>
      <w:szCs w:val="21"/>
    </w:rPr>
  </w:style>
  <w:style w:type="character" w:styleId="18">
    <w:name w:val="HTML Sample"/>
    <w:basedOn w:val="14"/>
    <w:qFormat/>
    <w:uiPriority w:val="0"/>
    <w:rPr>
      <w:rFonts w:ascii="Courier New" w:hAnsi="Courier New"/>
    </w:rPr>
  </w:style>
  <w:style w:type="character" w:customStyle="1" w:styleId="19">
    <w:name w:val="一级条标题 Char1"/>
    <w:basedOn w:val="14"/>
    <w:qFormat/>
    <w:uiPriority w:val="0"/>
    <w:rPr>
      <w:rFonts w:eastAsia="黑体"/>
      <w:sz w:val="21"/>
      <w:lang w:val="en-US" w:eastAsia="zh-CN" w:bidi="ar-SA"/>
    </w:rPr>
  </w:style>
  <w:style w:type="character" w:customStyle="1" w:styleId="20">
    <w:name w:val="正文表标题 Char"/>
    <w:basedOn w:val="14"/>
    <w:link w:val="21"/>
    <w:qFormat/>
    <w:uiPriority w:val="0"/>
    <w:rPr>
      <w:rFonts w:ascii="黑体" w:eastAsia="黑体"/>
      <w:sz w:val="21"/>
      <w:lang w:val="en-US" w:eastAsia="zh-CN" w:bidi="ar-SA"/>
    </w:rPr>
  </w:style>
  <w:style w:type="paragraph" w:customStyle="1" w:styleId="21">
    <w:name w:val="正文表标题"/>
    <w:next w:val="22"/>
    <w:link w:val="20"/>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22">
    <w:name w:val="段"/>
    <w:link w:val="2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
    <w:name w:val="段 Char"/>
    <w:basedOn w:val="14"/>
    <w:link w:val="22"/>
    <w:qFormat/>
    <w:locked/>
    <w:uiPriority w:val="0"/>
    <w:rPr>
      <w:rFonts w:ascii="宋体"/>
      <w:sz w:val="21"/>
      <w:lang w:val="en-US" w:eastAsia="zh-CN" w:bidi="ar-SA"/>
    </w:rPr>
  </w:style>
  <w:style w:type="character" w:styleId="24">
    <w:name w:val="Placeholder Text"/>
    <w:basedOn w:val="14"/>
    <w:unhideWhenUsed/>
    <w:qFormat/>
    <w:uiPriority w:val="99"/>
    <w:rPr>
      <w:color w:val="808080"/>
    </w:rPr>
  </w:style>
  <w:style w:type="character" w:customStyle="1" w:styleId="25">
    <w:name w:val="二级条标题 Char"/>
    <w:basedOn w:val="14"/>
    <w:link w:val="26"/>
    <w:qFormat/>
    <w:uiPriority w:val="0"/>
    <w:rPr>
      <w:rFonts w:eastAsia="黑体"/>
      <w:sz w:val="21"/>
      <w:lang w:val="en-US" w:eastAsia="zh-CN" w:bidi="ar-SA"/>
    </w:rPr>
  </w:style>
  <w:style w:type="paragraph" w:customStyle="1" w:styleId="26">
    <w:name w:val="二级条标题"/>
    <w:basedOn w:val="27"/>
    <w:next w:val="22"/>
    <w:link w:val="25"/>
    <w:qFormat/>
    <w:uiPriority w:val="0"/>
    <w:pPr>
      <w:numPr>
        <w:ilvl w:val="3"/>
      </w:numPr>
      <w:outlineLvl w:val="3"/>
    </w:pPr>
  </w:style>
  <w:style w:type="paragraph" w:customStyle="1" w:styleId="27">
    <w:name w:val="一级条标题"/>
    <w:next w:val="1"/>
    <w:qFormat/>
    <w:uiPriority w:val="0"/>
    <w:pPr>
      <w:numPr>
        <w:ilvl w:val="2"/>
        <w:numId w:val="2"/>
      </w:numPr>
      <w:outlineLvl w:val="2"/>
    </w:pPr>
    <w:rPr>
      <w:rFonts w:ascii="Times New Roman" w:hAnsi="Times New Roman" w:eastAsia="黑体" w:cs="Times New Roman"/>
      <w:sz w:val="21"/>
      <w:lang w:val="en-US" w:eastAsia="zh-CN" w:bidi="ar-SA"/>
    </w:rPr>
  </w:style>
  <w:style w:type="character" w:customStyle="1" w:styleId="28">
    <w:name w:val="g1481"/>
    <w:basedOn w:val="14"/>
    <w:qFormat/>
    <w:uiPriority w:val="0"/>
    <w:rPr>
      <w:color w:val="5F897B"/>
      <w:sz w:val="21"/>
      <w:szCs w:val="21"/>
    </w:rPr>
  </w:style>
  <w:style w:type="character" w:customStyle="1" w:styleId="29">
    <w:name w:val="访问过的超链接1"/>
    <w:qFormat/>
    <w:uiPriority w:val="0"/>
    <w:rPr>
      <w:color w:val="800080"/>
      <w:u w:val="single"/>
    </w:rPr>
  </w:style>
  <w:style w:type="character" w:customStyle="1" w:styleId="30">
    <w:name w:val="三级条标题 Char"/>
    <w:basedOn w:val="25"/>
    <w:link w:val="31"/>
    <w:qFormat/>
    <w:uiPriority w:val="0"/>
    <w:rPr>
      <w:rFonts w:eastAsia="黑体"/>
      <w:sz w:val="21"/>
      <w:lang w:val="en-US" w:eastAsia="zh-CN" w:bidi="ar-SA"/>
    </w:rPr>
  </w:style>
  <w:style w:type="paragraph" w:customStyle="1" w:styleId="31">
    <w:name w:val="三级条标题"/>
    <w:basedOn w:val="26"/>
    <w:next w:val="22"/>
    <w:link w:val="30"/>
    <w:qFormat/>
    <w:uiPriority w:val="0"/>
    <w:pPr>
      <w:numPr>
        <w:ilvl w:val="4"/>
      </w:numPr>
      <w:outlineLvl w:val="4"/>
    </w:pPr>
  </w:style>
  <w:style w:type="character" w:customStyle="1" w:styleId="32">
    <w:name w:val="HTML 预设格式 Char"/>
    <w:basedOn w:val="14"/>
    <w:link w:val="11"/>
    <w:qFormat/>
    <w:uiPriority w:val="0"/>
    <w:rPr>
      <w:rFonts w:ascii="Courier New" w:hAnsi="Courier New" w:cs="Courier New"/>
      <w:kern w:val="2"/>
    </w:rPr>
  </w:style>
  <w:style w:type="paragraph" w:customStyle="1" w:styleId="33">
    <w:name w:val="附录标识"/>
    <w:basedOn w:val="34"/>
    <w:qFormat/>
    <w:uiPriority w:val="0"/>
    <w:pPr>
      <w:numPr>
        <w:ilvl w:val="0"/>
        <w:numId w:val="3"/>
      </w:numPr>
      <w:tabs>
        <w:tab w:val="left" w:pos="6405"/>
      </w:tabs>
      <w:spacing w:after="200"/>
    </w:pPr>
    <w:rPr>
      <w:sz w:val="21"/>
    </w:rPr>
  </w:style>
  <w:style w:type="paragraph" w:customStyle="1" w:styleId="3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5">
    <w:name w:val="标准书眉_偶数页"/>
    <w:basedOn w:val="36"/>
    <w:next w:val="1"/>
    <w:qFormat/>
    <w:uiPriority w:val="0"/>
    <w:pPr>
      <w:tabs>
        <w:tab w:val="center" w:pos="4154"/>
        <w:tab w:val="right" w:pos="8306"/>
      </w:tabs>
      <w:jc w:val="left"/>
    </w:pPr>
  </w:style>
  <w:style w:type="paragraph" w:customStyle="1" w:styleId="3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
    <w:name w:val="附录四级条标题"/>
    <w:basedOn w:val="38"/>
    <w:next w:val="22"/>
    <w:qFormat/>
    <w:uiPriority w:val="0"/>
    <w:pPr>
      <w:numPr>
        <w:ilvl w:val="4"/>
      </w:numPr>
      <w:outlineLvl w:val="5"/>
    </w:pPr>
  </w:style>
  <w:style w:type="paragraph" w:customStyle="1" w:styleId="38">
    <w:name w:val="附录三级条标题"/>
    <w:basedOn w:val="39"/>
    <w:next w:val="22"/>
    <w:qFormat/>
    <w:uiPriority w:val="0"/>
    <w:pPr>
      <w:numPr>
        <w:ilvl w:val="3"/>
      </w:numPr>
      <w:outlineLvl w:val="4"/>
    </w:pPr>
  </w:style>
  <w:style w:type="paragraph" w:customStyle="1" w:styleId="39">
    <w:name w:val="附录二级条标题"/>
    <w:basedOn w:val="40"/>
    <w:next w:val="22"/>
    <w:qFormat/>
    <w:uiPriority w:val="0"/>
    <w:pPr>
      <w:numPr>
        <w:ilvl w:val="2"/>
      </w:numPr>
      <w:outlineLvl w:val="3"/>
    </w:pPr>
  </w:style>
  <w:style w:type="paragraph" w:customStyle="1" w:styleId="40">
    <w:name w:val="附录一级条标题"/>
    <w:basedOn w:val="1"/>
    <w:next w:val="22"/>
    <w:qFormat/>
    <w:uiPriority w:val="0"/>
    <w:pPr>
      <w:widowControl/>
      <w:numPr>
        <w:ilvl w:val="1"/>
        <w:numId w:val="3"/>
      </w:numPr>
      <w:wordWrap w:val="0"/>
      <w:overflowPunct w:val="0"/>
      <w:autoSpaceDE w:val="0"/>
      <w:autoSpaceDN w:val="0"/>
      <w:textAlignment w:val="baseline"/>
      <w:outlineLvl w:val="2"/>
    </w:pPr>
    <w:rPr>
      <w:rFonts w:ascii="黑体" w:eastAsia="黑体"/>
      <w:kern w:val="21"/>
      <w:szCs w:val="20"/>
    </w:rPr>
  </w:style>
  <w:style w:type="paragraph" w:customStyle="1" w:styleId="41">
    <w:name w:val="图表脚注"/>
    <w:next w:val="22"/>
    <w:qFormat/>
    <w:uiPriority w:val="0"/>
    <w:pPr>
      <w:jc w:val="both"/>
    </w:pPr>
    <w:rPr>
      <w:rFonts w:ascii="宋体" w:hAnsi="Times New Roman" w:eastAsia="宋体" w:cs="Times New Roman"/>
      <w:sz w:val="18"/>
      <w:lang w:val="en-US" w:eastAsia="zh-CN" w:bidi="ar-SA"/>
    </w:rPr>
  </w:style>
  <w:style w:type="paragraph" w:customStyle="1" w:styleId="4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5">
    <w:name w:val="四级条标题"/>
    <w:basedOn w:val="31"/>
    <w:next w:val="22"/>
    <w:qFormat/>
    <w:uiPriority w:val="0"/>
    <w:pPr>
      <w:numPr>
        <w:ilvl w:val="5"/>
      </w:numPr>
      <w:outlineLvl w:val="5"/>
    </w:pPr>
  </w:style>
  <w:style w:type="paragraph" w:customStyle="1" w:styleId="46">
    <w:name w:val="附录图标题"/>
    <w:next w:val="22"/>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4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8">
    <w:name w:val="章标题"/>
    <w:next w:val="22"/>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49">
    <w:name w:val="封面正文"/>
    <w:qFormat/>
    <w:uiPriority w:val="0"/>
    <w:pPr>
      <w:jc w:val="both"/>
    </w:pPr>
    <w:rPr>
      <w:rFonts w:ascii="Times New Roman" w:hAnsi="Times New Roman" w:eastAsia="宋体" w:cs="Times New Roman"/>
      <w:lang w:val="en-US" w:eastAsia="zh-CN" w:bidi="ar-SA"/>
    </w:rPr>
  </w:style>
  <w:style w:type="paragraph" w:customStyle="1" w:styleId="50">
    <w:name w:val="列项——（一级）"/>
    <w:qFormat/>
    <w:uiPriority w:val="0"/>
    <w:pPr>
      <w:widowControl w:val="0"/>
      <w:numPr>
        <w:ilvl w:val="0"/>
        <w:numId w:val="5"/>
      </w:numPr>
      <w:tabs>
        <w:tab w:val="left" w:pos="854"/>
      </w:tabs>
      <w:jc w:val="both"/>
    </w:pPr>
    <w:rPr>
      <w:rFonts w:ascii="宋体" w:hAnsi="Times New Roman" w:eastAsia="宋体" w:cs="Times New Roman"/>
      <w:sz w:val="21"/>
      <w:lang w:val="en-US" w:eastAsia="zh-CN" w:bidi="ar-SA"/>
    </w:rPr>
  </w:style>
  <w:style w:type="paragraph" w:customStyle="1" w:styleId="51">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52">
    <w:name w:val="目次、标准名称标题"/>
    <w:basedOn w:val="34"/>
    <w:next w:val="22"/>
    <w:qFormat/>
    <w:uiPriority w:val="0"/>
    <w:pPr>
      <w:spacing w:line="460" w:lineRule="exact"/>
    </w:p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5">
    <w:name w:val="终结线"/>
    <w:basedOn w:val="1"/>
    <w:qFormat/>
    <w:uiPriority w:val="0"/>
    <w:pPr>
      <w:framePr w:hSpace="181" w:vSpace="181" w:wrap="around" w:vAnchor="text" w:hAnchor="margin" w:xAlign="center" w:y="285"/>
    </w:pPr>
  </w:style>
  <w:style w:type="paragraph" w:customStyle="1" w:styleId="56">
    <w:name w:val="附录表标号"/>
    <w:basedOn w:val="1"/>
    <w:next w:val="22"/>
    <w:qFormat/>
    <w:uiPriority w:val="0"/>
    <w:pPr>
      <w:numPr>
        <w:ilvl w:val="0"/>
        <w:numId w:val="6"/>
      </w:numPr>
      <w:spacing w:line="14" w:lineRule="exact"/>
      <w:ind w:left="811" w:hanging="448"/>
      <w:jc w:val="center"/>
      <w:outlineLvl w:val="0"/>
    </w:pPr>
    <w:rPr>
      <w:color w:val="FFFFFF"/>
    </w:rPr>
  </w:style>
  <w:style w:type="paragraph" w:customStyle="1" w:styleId="5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8">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59">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
    <w:name w:val="Char Char Char Char Char Char Char"/>
    <w:basedOn w:val="1"/>
    <w:qFormat/>
    <w:uiPriority w:val="0"/>
    <w:pPr>
      <w:widowControl/>
      <w:spacing w:after="160" w:line="240" w:lineRule="exact"/>
      <w:jc w:val="left"/>
    </w:pPr>
  </w:style>
  <w:style w:type="paragraph" w:customStyle="1" w:styleId="6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2">
    <w:name w:val="标准书眉一"/>
    <w:qFormat/>
    <w:uiPriority w:val="0"/>
    <w:pPr>
      <w:jc w:val="both"/>
    </w:pPr>
    <w:rPr>
      <w:rFonts w:ascii="Times New Roman" w:hAnsi="Times New Roman" w:eastAsia="宋体" w:cs="Times New Roman"/>
      <w:lang w:val="en-US" w:eastAsia="zh-CN" w:bidi="ar-SA"/>
    </w:rPr>
  </w:style>
  <w:style w:type="paragraph" w:customStyle="1" w:styleId="63">
    <w:name w:val="五级条标题"/>
    <w:basedOn w:val="45"/>
    <w:next w:val="22"/>
    <w:qFormat/>
    <w:uiPriority w:val="0"/>
    <w:pPr>
      <w:numPr>
        <w:ilvl w:val="6"/>
      </w:numPr>
      <w:outlineLvl w:val="6"/>
    </w:pPr>
  </w:style>
  <w:style w:type="paragraph" w:customStyle="1" w:styleId="6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5">
    <w:name w:val="实施日期"/>
    <w:basedOn w:val="64"/>
    <w:qFormat/>
    <w:uiPriority w:val="0"/>
    <w:pPr>
      <w:framePr w:hSpace="0" w:xAlign="right"/>
      <w:jc w:val="right"/>
    </w:pPr>
  </w:style>
  <w:style w:type="paragraph" w:customStyle="1" w:styleId="6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8">
    <w:name w:val="一级条标题 Char"/>
    <w:next w:val="22"/>
    <w:qFormat/>
    <w:uiPriority w:val="0"/>
    <w:pPr>
      <w:numPr>
        <w:ilvl w:val="2"/>
        <w:numId w:val="5"/>
      </w:numPr>
      <w:outlineLvl w:val="2"/>
    </w:pPr>
    <w:rPr>
      <w:rFonts w:ascii="Times New Roman" w:hAnsi="Times New Roman" w:eastAsia="黑体" w:cs="Times New Roman"/>
      <w:sz w:val="21"/>
      <w:lang w:val="en-US" w:eastAsia="zh-CN" w:bidi="ar-SA"/>
    </w:rPr>
  </w:style>
  <w:style w:type="paragraph" w:customStyle="1" w:styleId="69">
    <w:name w:val="三级无"/>
    <w:basedOn w:val="31"/>
    <w:qFormat/>
    <w:uiPriority w:val="0"/>
    <w:pPr>
      <w:numPr>
        <w:ilvl w:val="0"/>
        <w:numId w:val="0"/>
      </w:numPr>
      <w:tabs>
        <w:tab w:val="left" w:pos="0"/>
        <w:tab w:val="left" w:pos="2520"/>
      </w:tabs>
      <w:ind w:left="2520" w:hanging="420"/>
    </w:pPr>
    <w:rPr>
      <w:rFonts w:ascii="宋体" w:eastAsia="宋体"/>
    </w:rPr>
  </w:style>
  <w:style w:type="paragraph" w:customStyle="1" w:styleId="70">
    <w:name w:val="附录表标题"/>
    <w:next w:val="22"/>
    <w:qFormat/>
    <w:uiPriority w:val="0"/>
    <w:pPr>
      <w:tabs>
        <w:tab w:val="left" w:pos="360"/>
        <w:tab w:val="left" w:pos="720"/>
      </w:tabs>
      <w:ind w:left="720" w:hanging="720"/>
      <w:jc w:val="center"/>
      <w:textAlignment w:val="baseline"/>
    </w:pPr>
    <w:rPr>
      <w:rFonts w:ascii="黑体" w:hAnsi="Times New Roman" w:eastAsia="宋体" w:cs="Times New Roman"/>
      <w:kern w:val="21"/>
      <w:sz w:val="21"/>
      <w:lang w:val="en-US" w:eastAsia="zh-CN" w:bidi="ar-SA"/>
    </w:rPr>
  </w:style>
  <w:style w:type="paragraph" w:customStyle="1" w:styleId="71">
    <w:name w:val="字母编号列项（一级）"/>
    <w:qFormat/>
    <w:uiPriority w:val="0"/>
    <w:pPr>
      <w:ind w:left="400" w:leftChars="200" w:hanging="200" w:hangingChars="200"/>
      <w:jc w:val="both"/>
    </w:pPr>
    <w:rPr>
      <w:rFonts w:ascii="宋体" w:hAnsi="Times New Roman" w:eastAsia="宋体" w:cs="Times New Roman"/>
      <w:sz w:val="21"/>
      <w:lang w:val="en-US" w:eastAsia="zh-CN" w:bidi="ar-SA"/>
    </w:rPr>
  </w:style>
  <w:style w:type="paragraph" w:customStyle="1" w:styleId="72">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73">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74">
    <w:name w:val="正文公式编号制表符"/>
    <w:basedOn w:val="22"/>
    <w:next w:val="22"/>
    <w:qFormat/>
    <w:uiPriority w:val="0"/>
    <w:pPr>
      <w:tabs>
        <w:tab w:val="center" w:pos="4201"/>
        <w:tab w:val="right" w:leader="dot" w:pos="9298"/>
      </w:tabs>
      <w:ind w:firstLine="0" w:firstLineChars="0"/>
    </w:pPr>
    <w:rPr>
      <w:rFonts w:hint="eastAsia" w:hAnsi="Calibri"/>
      <w:kern w:val="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8" Type="http://schemas.openxmlformats.org/officeDocument/2006/relationships/fontTable" Target="fontTable.xml"/><Relationship Id="rId87" Type="http://schemas.openxmlformats.org/officeDocument/2006/relationships/numbering" Target="numbering.xml"/><Relationship Id="rId86" Type="http://schemas.openxmlformats.org/officeDocument/2006/relationships/customXml" Target="../customXml/item1.xml"/><Relationship Id="rId85" Type="http://schemas.openxmlformats.org/officeDocument/2006/relationships/image" Target="media/image34.wmf"/><Relationship Id="rId84" Type="http://schemas.openxmlformats.org/officeDocument/2006/relationships/oleObject" Target="embeddings/oleObject34.bin"/><Relationship Id="rId83" Type="http://schemas.openxmlformats.org/officeDocument/2006/relationships/image" Target="media/image33.wmf"/><Relationship Id="rId82" Type="http://schemas.openxmlformats.org/officeDocument/2006/relationships/oleObject" Target="embeddings/oleObject33.bin"/><Relationship Id="rId81" Type="http://schemas.openxmlformats.org/officeDocument/2006/relationships/image" Target="media/image32.wmf"/><Relationship Id="rId80" Type="http://schemas.openxmlformats.org/officeDocument/2006/relationships/oleObject" Target="embeddings/oleObject32.bin"/><Relationship Id="rId8" Type="http://schemas.openxmlformats.org/officeDocument/2006/relationships/footer" Target="footer3.xml"/><Relationship Id="rId79" Type="http://schemas.openxmlformats.org/officeDocument/2006/relationships/image" Target="media/image31.wmf"/><Relationship Id="rId78" Type="http://schemas.openxmlformats.org/officeDocument/2006/relationships/oleObject" Target="embeddings/oleObject31.bin"/><Relationship Id="rId77" Type="http://schemas.openxmlformats.org/officeDocument/2006/relationships/image" Target="media/image30.wmf"/><Relationship Id="rId76" Type="http://schemas.openxmlformats.org/officeDocument/2006/relationships/oleObject" Target="embeddings/oleObject30.bin"/><Relationship Id="rId75" Type="http://schemas.openxmlformats.org/officeDocument/2006/relationships/image" Target="media/image29.wmf"/><Relationship Id="rId74" Type="http://schemas.openxmlformats.org/officeDocument/2006/relationships/oleObject" Target="embeddings/oleObject29.bin"/><Relationship Id="rId73" Type="http://schemas.openxmlformats.org/officeDocument/2006/relationships/image" Target="media/image28.wmf"/><Relationship Id="rId72" Type="http://schemas.openxmlformats.org/officeDocument/2006/relationships/oleObject" Target="embeddings/oleObject28.bin"/><Relationship Id="rId71" Type="http://schemas.openxmlformats.org/officeDocument/2006/relationships/image" Target="media/image27.wmf"/><Relationship Id="rId70" Type="http://schemas.openxmlformats.org/officeDocument/2006/relationships/oleObject" Target="embeddings/oleObject27.bin"/><Relationship Id="rId7" Type="http://schemas.openxmlformats.org/officeDocument/2006/relationships/footer" Target="footer2.xml"/><Relationship Id="rId69" Type="http://schemas.openxmlformats.org/officeDocument/2006/relationships/image" Target="media/image26.wmf"/><Relationship Id="rId68" Type="http://schemas.openxmlformats.org/officeDocument/2006/relationships/oleObject" Target="embeddings/oleObject26.bin"/><Relationship Id="rId67" Type="http://schemas.openxmlformats.org/officeDocument/2006/relationships/image" Target="media/image25.wmf"/><Relationship Id="rId66" Type="http://schemas.openxmlformats.org/officeDocument/2006/relationships/oleObject" Target="embeddings/oleObject25.bin"/><Relationship Id="rId65" Type="http://schemas.openxmlformats.org/officeDocument/2006/relationships/image" Target="media/image24.wmf"/><Relationship Id="rId64" Type="http://schemas.openxmlformats.org/officeDocument/2006/relationships/oleObject" Target="embeddings/oleObject24.bin"/><Relationship Id="rId63" Type="http://schemas.openxmlformats.org/officeDocument/2006/relationships/image" Target="media/image23.wmf"/><Relationship Id="rId62" Type="http://schemas.openxmlformats.org/officeDocument/2006/relationships/oleObject" Target="embeddings/oleObject23.bin"/><Relationship Id="rId61" Type="http://schemas.openxmlformats.org/officeDocument/2006/relationships/image" Target="media/image22.wmf"/><Relationship Id="rId60" Type="http://schemas.openxmlformats.org/officeDocument/2006/relationships/oleObject" Target="embeddings/oleObject22.bin"/><Relationship Id="rId6" Type="http://schemas.openxmlformats.org/officeDocument/2006/relationships/footer" Target="footer1.xml"/><Relationship Id="rId59" Type="http://schemas.openxmlformats.org/officeDocument/2006/relationships/image" Target="media/image21.wmf"/><Relationship Id="rId58" Type="http://schemas.openxmlformats.org/officeDocument/2006/relationships/oleObject" Target="embeddings/oleObject21.bin"/><Relationship Id="rId57" Type="http://schemas.openxmlformats.org/officeDocument/2006/relationships/image" Target="media/image20.wmf"/><Relationship Id="rId56" Type="http://schemas.openxmlformats.org/officeDocument/2006/relationships/oleObject" Target="embeddings/oleObject20.bin"/><Relationship Id="rId55" Type="http://schemas.openxmlformats.org/officeDocument/2006/relationships/image" Target="media/image19.wmf"/><Relationship Id="rId54" Type="http://schemas.openxmlformats.org/officeDocument/2006/relationships/oleObject" Target="embeddings/oleObject19.bin"/><Relationship Id="rId53" Type="http://schemas.openxmlformats.org/officeDocument/2006/relationships/image" Target="media/image18.wmf"/><Relationship Id="rId52" Type="http://schemas.openxmlformats.org/officeDocument/2006/relationships/oleObject" Target="embeddings/oleObject18.bin"/><Relationship Id="rId51" Type="http://schemas.openxmlformats.org/officeDocument/2006/relationships/image" Target="media/image17.wmf"/><Relationship Id="rId50" Type="http://schemas.openxmlformats.org/officeDocument/2006/relationships/oleObject" Target="embeddings/oleObject17.bin"/><Relationship Id="rId5" Type="http://schemas.openxmlformats.org/officeDocument/2006/relationships/header" Target="header3.xml"/><Relationship Id="rId49" Type="http://schemas.openxmlformats.org/officeDocument/2006/relationships/image" Target="media/image16.wmf"/><Relationship Id="rId48" Type="http://schemas.openxmlformats.org/officeDocument/2006/relationships/oleObject" Target="embeddings/oleObject16.bin"/><Relationship Id="rId47" Type="http://schemas.openxmlformats.org/officeDocument/2006/relationships/image" Target="media/image15.wmf"/><Relationship Id="rId46" Type="http://schemas.openxmlformats.org/officeDocument/2006/relationships/oleObject" Target="embeddings/oleObject15.bin"/><Relationship Id="rId45" Type="http://schemas.openxmlformats.org/officeDocument/2006/relationships/image" Target="media/image14.wmf"/><Relationship Id="rId44" Type="http://schemas.openxmlformats.org/officeDocument/2006/relationships/oleObject" Target="embeddings/oleObject14.bin"/><Relationship Id="rId43" Type="http://schemas.openxmlformats.org/officeDocument/2006/relationships/image" Target="media/image13.wmf"/><Relationship Id="rId42" Type="http://schemas.openxmlformats.org/officeDocument/2006/relationships/oleObject" Target="embeddings/oleObject13.bin"/><Relationship Id="rId41" Type="http://schemas.openxmlformats.org/officeDocument/2006/relationships/image" Target="media/image12.wmf"/><Relationship Id="rId40" Type="http://schemas.openxmlformats.org/officeDocument/2006/relationships/oleObject" Target="embeddings/oleObject12.bin"/><Relationship Id="rId4" Type="http://schemas.openxmlformats.org/officeDocument/2006/relationships/header" Target="header2.xml"/><Relationship Id="rId39" Type="http://schemas.openxmlformats.org/officeDocument/2006/relationships/image" Target="media/image11.wmf"/><Relationship Id="rId38" Type="http://schemas.openxmlformats.org/officeDocument/2006/relationships/oleObject" Target="embeddings/oleObject11.bin"/><Relationship Id="rId37" Type="http://schemas.openxmlformats.org/officeDocument/2006/relationships/image" Target="media/image10.wmf"/><Relationship Id="rId36" Type="http://schemas.openxmlformats.org/officeDocument/2006/relationships/oleObject" Target="embeddings/oleObject10.bin"/><Relationship Id="rId35" Type="http://schemas.openxmlformats.org/officeDocument/2006/relationships/image" Target="media/image9.wmf"/><Relationship Id="rId34" Type="http://schemas.openxmlformats.org/officeDocument/2006/relationships/oleObject" Target="embeddings/oleObject9.bin"/><Relationship Id="rId33" Type="http://schemas.openxmlformats.org/officeDocument/2006/relationships/image" Target="media/image8.wmf"/><Relationship Id="rId32" Type="http://schemas.openxmlformats.org/officeDocument/2006/relationships/oleObject" Target="embeddings/oleObject8.bin"/><Relationship Id="rId31" Type="http://schemas.openxmlformats.org/officeDocument/2006/relationships/image" Target="media/image7.wmf"/><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image" Target="media/image6.wmf"/><Relationship Id="rId28" Type="http://schemas.openxmlformats.org/officeDocument/2006/relationships/oleObject" Target="embeddings/oleObject6.bin"/><Relationship Id="rId27" Type="http://schemas.openxmlformats.org/officeDocument/2006/relationships/image" Target="media/image5.wmf"/><Relationship Id="rId26" Type="http://schemas.openxmlformats.org/officeDocument/2006/relationships/oleObject" Target="embeddings/oleObject5.bin"/><Relationship Id="rId25" Type="http://schemas.openxmlformats.org/officeDocument/2006/relationships/image" Target="media/image4.wmf"/><Relationship Id="rId24" Type="http://schemas.openxmlformats.org/officeDocument/2006/relationships/oleObject" Target="embeddings/oleObject4.bin"/><Relationship Id="rId23" Type="http://schemas.openxmlformats.org/officeDocument/2006/relationships/image" Target="media/image3.wmf"/><Relationship Id="rId22" Type="http://schemas.openxmlformats.org/officeDocument/2006/relationships/oleObject" Target="embeddings/oleObject3.bin"/><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4448</Words>
  <Characters>4905</Characters>
  <Lines>44</Lines>
  <Paragraphs>12</Paragraphs>
  <TotalTime>12</TotalTime>
  <ScaleCrop>false</ScaleCrop>
  <LinksUpToDate>false</LinksUpToDate>
  <CharactersWithSpaces>5365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2020-10-26T17:48:00Z</dcterms:created>
  <dc:creator>xu</dc:creator>
  <cp:lastModifiedBy>半緣</cp:lastModifiedBy>
  <cp:lastPrinted>2022-08-16T00:13:00Z</cp:lastPrinted>
  <dcterms:modified xsi:type="dcterms:W3CDTF">2022-12-20T02:53:12Z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2A654B389455404181B55DBE8F8516AC</vt:lpwstr>
  </property>
</Properties>
</file>