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宁农机（推）函〔</w:t>
      </w:r>
      <w:r>
        <w:rPr>
          <w:rFonts w:hint="default" w:ascii="Times New Roman" w:hAnsi="Times New Roman" w:eastAsia="仿宋" w:cs="Times New Roman"/>
          <w:sz w:val="32"/>
          <w:szCs w:val="32"/>
          <w:lang w:val="en-US" w:eastAsia="zh-CN"/>
        </w:rPr>
        <w:t>2023</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关于印发《宁夏</w:t>
      </w:r>
      <w:r>
        <w:rPr>
          <w:rFonts w:hint="default" w:ascii="Times New Roman" w:hAnsi="Times New Roman" w:eastAsia="仿宋" w:cs="Times New Roman"/>
          <w:sz w:val="44"/>
          <w:szCs w:val="44"/>
        </w:rPr>
        <w:t>2023</w:t>
      </w:r>
      <w:r>
        <w:rPr>
          <w:rFonts w:hint="eastAsia" w:ascii="方正小标宋_GBK" w:hAnsi="方正小标宋_GBK" w:eastAsia="方正小标宋_GBK" w:cs="方正小标宋_GBK"/>
          <w:sz w:val="44"/>
          <w:szCs w:val="44"/>
        </w:rPr>
        <w:t>年农业新机械研发项目申报指南》的通知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各有关农机生产企业：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二十大及自治区第十三次党代会精神，进一步夯实农业机械化发展基础，根据《宁夏农业机械化“十四五”发展规划》、《自治区关于加快推进农业机械化和农机装备产业转型升级实施意见》及自治区农业农村厅《关于印发（</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年农业机械化提升工程项目实施方案）的通知》精神，结合我区农业机械化发展实际和农业产业发展机械化短板环节，组织实施</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年农业新机械研发项目。现将《宁夏</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年农业新机械研发项目申报指南》印发你们，请各有关单位按照申报指南要求，积极申报。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联系人：李进福  杨玉蓉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话: </w:t>
      </w:r>
      <w:r>
        <w:rPr>
          <w:rFonts w:hint="default" w:ascii="Times New Roman" w:hAnsi="Times New Roman" w:eastAsia="仿宋" w:cs="Times New Roman"/>
          <w:sz w:val="32"/>
          <w:szCs w:val="32"/>
        </w:rPr>
        <w:t>0951</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5169878</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址：银川市金凤区北京东路</w:t>
      </w:r>
      <w:r>
        <w:rPr>
          <w:rFonts w:hint="default" w:ascii="Times New Roman" w:hAnsi="Times New Roman" w:eastAsia="仿宋" w:cs="Times New Roman"/>
          <w:sz w:val="32"/>
          <w:szCs w:val="32"/>
        </w:rPr>
        <w:t>159</w:t>
      </w:r>
      <w:r>
        <w:rPr>
          <w:rFonts w:hint="eastAsia" w:ascii="仿宋_GB2312" w:hAnsi="仿宋_GB2312" w:eastAsia="仿宋_GB2312" w:cs="仿宋_GB2312"/>
          <w:sz w:val="32"/>
          <w:szCs w:val="32"/>
        </w:rPr>
        <w:t>号宁夏农业大厦</w:t>
      </w:r>
      <w:r>
        <w:rPr>
          <w:rFonts w:hint="default" w:ascii="Times New Roman" w:hAnsi="Times New Roman" w:eastAsia="仿宋" w:cs="Times New Roman"/>
          <w:sz w:val="32"/>
          <w:szCs w:val="32"/>
        </w:rPr>
        <w:t>18</w:t>
      </w:r>
      <w:r>
        <w:rPr>
          <w:rFonts w:hint="eastAsia" w:ascii="仿宋_GB2312" w:hAnsi="仿宋_GB2312" w:eastAsia="仿宋_GB2312" w:cs="仿宋_GB2312"/>
          <w:sz w:val="32"/>
          <w:szCs w:val="32"/>
        </w:rPr>
        <w:t>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default" w:ascii="Times New Roman" w:hAnsi="Times New Roman" w:eastAsia="仿宋_GB2312" w:cs="Times New Roman"/>
          <w:sz w:val="32"/>
          <w:szCs w:val="32"/>
        </w:rPr>
        <w:t>yclijinfu</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163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906" w:h="16838"/>
          <w:pgMar w:top="1984" w:right="1587" w:bottom="1701" w:left="1587" w:header="851"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 w:cs="Times New Roman"/>
          <w:sz w:val="32"/>
          <w:szCs w:val="32"/>
        </w:rPr>
        <w:t>1</w:t>
      </w:r>
      <w:r>
        <w:rPr>
          <w:rFonts w:hint="eastAsia" w:ascii="仿宋_GB2312" w:hAnsi="仿宋_GB2312" w:eastAsia="仿宋_GB2312" w:cs="仿宋_GB2312"/>
          <w:sz w:val="32"/>
          <w:szCs w:val="32"/>
        </w:rPr>
        <w:t>.宁夏</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年农业新机械研发项目申报指南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 w:cs="Times New Roman"/>
          <w:sz w:val="32"/>
          <w:szCs w:val="32"/>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宁夏</w:t>
      </w:r>
      <w:r>
        <w:rPr>
          <w:rFonts w:hint="eastAsia" w:ascii="仿宋_GB2312" w:hAnsi="仿宋_GB2312" w:eastAsia="仿宋_GB2312" w:cs="仿宋_GB2312"/>
          <w:sz w:val="32"/>
          <w:szCs w:val="32"/>
        </w:rPr>
        <w:t>农业新机械研发项目申报书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宁夏回族自治区农业机械化技术推广站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 w:cs="Times New Roman"/>
          <w:sz w:val="32"/>
          <w:szCs w:val="32"/>
        </w:rPr>
        <w:t>2</w:t>
      </w:r>
      <w:r>
        <w:rPr>
          <w:rFonts w:hint="eastAsia" w:ascii="仿宋_GB2312" w:hAnsi="仿宋_GB2312" w:eastAsia="仿宋_GB2312" w:cs="仿宋_GB2312"/>
          <w:sz w:val="32"/>
          <w:szCs w:val="32"/>
        </w:rPr>
        <w:t>月</w:t>
      </w:r>
      <w:r>
        <w:rPr>
          <w:rFonts w:hint="default" w:ascii="Times New Roman" w:hAnsi="Times New Roman" w:eastAsia="仿宋" w:cs="Times New Roman"/>
          <w:sz w:val="32"/>
          <w:szCs w:val="32"/>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default" w:ascii="Times New Roman" w:hAnsi="Times New Roman" w:eastAsia="仿宋" w:cs="Times New Roman"/>
          <w:sz w:val="32"/>
          <w:szCs w:val="32"/>
        </w:rPr>
        <w:t>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宁夏</w:t>
      </w:r>
      <w:r>
        <w:rPr>
          <w:rFonts w:hint="default" w:ascii="Times New Roman" w:hAnsi="Times New Roman" w:eastAsia="仿宋" w:cs="Times New Roman"/>
          <w:sz w:val="44"/>
          <w:szCs w:val="44"/>
        </w:rPr>
        <w:t>2023</w:t>
      </w:r>
      <w:r>
        <w:rPr>
          <w:rFonts w:hint="eastAsia" w:ascii="方正小标宋_GBK" w:hAnsi="方正小标宋_GBK" w:eastAsia="方正小标宋_GBK" w:cs="方正小标宋_GBK"/>
          <w:sz w:val="44"/>
          <w:szCs w:val="44"/>
        </w:rPr>
        <w:t>年农业新机械研发项目申报指南</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一、支持重点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畜牧养殖及柠条加工利用，以解决产业中农业机械化作业亟待解决的瓶颈性环节为重点，通过原始创新、集成创新和引进消化吸收再创新，加快畜牧养殖及柠条产业机械化“全程、全面、高质、高效”发展，提升畜牧养殖及柠条加工利用机械化生产水平。</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年宁夏农业新机械研发项目重点支持研发内容如下：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 w:cs="Times New Roman"/>
          <w:b/>
          <w:bCs/>
          <w:sz w:val="32"/>
          <w:szCs w:val="32"/>
        </w:rPr>
        <w:t>1</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中小养殖场（户）清粪机（机械式）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针对畜牧养殖产业，研发适合中小养殖场（户）使用的牲畜粪便清理机械</w:t>
      </w:r>
      <w:r>
        <w:rPr>
          <w:rFonts w:hint="default" w:ascii="Times New Roman" w:hAnsi="Times New Roman" w:eastAsia="仿宋" w:cs="Times New Roman"/>
          <w:sz w:val="32"/>
          <w:szCs w:val="32"/>
        </w:rPr>
        <w:t>1</w:t>
      </w:r>
      <w:r>
        <w:rPr>
          <w:rFonts w:hint="eastAsia" w:ascii="仿宋_GB2312" w:hAnsi="仿宋_GB2312" w:eastAsia="仿宋_GB2312" w:cs="仿宋_GB2312"/>
          <w:sz w:val="32"/>
          <w:szCs w:val="32"/>
        </w:rPr>
        <w:t>台，要求行走系统为四轮行走或履带式，配套动力≥</w:t>
      </w:r>
      <w:r>
        <w:rPr>
          <w:rFonts w:hint="default" w:ascii="Times New Roman" w:hAnsi="Times New Roman" w:eastAsia="仿宋" w:cs="Times New Roman"/>
          <w:sz w:val="32"/>
          <w:szCs w:val="32"/>
        </w:rPr>
        <w:t>15</w:t>
      </w:r>
      <w:r>
        <w:rPr>
          <w:rFonts w:hint="eastAsia" w:ascii="仿宋_GB2312" w:hAnsi="仿宋_GB2312" w:eastAsia="仿宋_GB2312" w:cs="仿宋_GB2312"/>
          <w:sz w:val="32"/>
          <w:szCs w:val="32"/>
        </w:rPr>
        <w:t>马力，液压控制铲卸升降，收集铲宽度≥</w:t>
      </w:r>
      <w:r>
        <w:rPr>
          <w:rFonts w:hint="default" w:ascii="Times New Roman" w:hAnsi="Times New Roman" w:eastAsia="仿宋"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8</w:t>
      </w:r>
      <w:r>
        <w:rPr>
          <w:rFonts w:hint="default" w:ascii="Times New Roman" w:hAnsi="Times New Roman" w:eastAsia="仿宋_GB2312" w:cs="Times New Roman"/>
          <w:sz w:val="32"/>
          <w:szCs w:val="32"/>
        </w:rPr>
        <w:t>m</w:t>
      </w:r>
      <w:r>
        <w:rPr>
          <w:rFonts w:hint="eastAsia" w:ascii="仿宋_GB2312" w:hAnsi="仿宋_GB2312" w:eastAsia="仿宋_GB2312" w:cs="仿宋_GB2312"/>
          <w:sz w:val="32"/>
          <w:szCs w:val="32"/>
        </w:rPr>
        <w:t>，收集铲容量≥</w:t>
      </w:r>
      <w:r>
        <w:rPr>
          <w:rFonts w:hint="default" w:ascii="Times New Roman" w:hAnsi="Times New Roman" w:eastAsia="仿宋"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2</w:t>
      </w:r>
      <w:r>
        <w:rPr>
          <w:rFonts w:hint="default" w:ascii="Times New Roman" w:hAnsi="Times New Roman" w:eastAsia="仿宋_GB2312" w:cs="Times New Roman"/>
          <w:sz w:val="32"/>
          <w:szCs w:val="32"/>
        </w:rPr>
        <w:t>m³</w:t>
      </w:r>
      <w:r>
        <w:rPr>
          <w:rFonts w:hint="eastAsia" w:ascii="仿宋_GB2312" w:hAnsi="仿宋_GB2312" w:eastAsia="仿宋_GB2312" w:cs="仿宋_GB2312"/>
          <w:sz w:val="32"/>
          <w:szCs w:val="32"/>
        </w:rPr>
        <w:t>，结构灵活、维修方便。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 w:cs="Times New Roman"/>
          <w:b/>
          <w:bCs/>
          <w:sz w:val="32"/>
          <w:szCs w:val="32"/>
        </w:rPr>
        <w:t>2</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中小养殖场（户）清粪机（电动式）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针对畜牧养殖产业，研发适合中小养殖场（户）使用的牲畜粪便清理机械</w:t>
      </w:r>
      <w:r>
        <w:rPr>
          <w:rFonts w:hint="default" w:ascii="Times New Roman" w:hAnsi="Times New Roman" w:eastAsia="仿宋" w:cs="Times New Roman"/>
          <w:sz w:val="32"/>
          <w:szCs w:val="32"/>
        </w:rPr>
        <w:t>2</w:t>
      </w:r>
      <w:r>
        <w:rPr>
          <w:rFonts w:hint="eastAsia" w:ascii="仿宋_GB2312" w:hAnsi="仿宋_GB2312" w:eastAsia="仿宋_GB2312" w:cs="仿宋_GB2312"/>
          <w:sz w:val="32"/>
          <w:szCs w:val="32"/>
        </w:rPr>
        <w:t>台，电动手扶式，续航时间≥</w:t>
      </w:r>
      <w:r>
        <w:rPr>
          <w:rFonts w:hint="default" w:ascii="Times New Roman" w:hAnsi="Times New Roman" w:eastAsia="仿宋" w:cs="Times New Roman"/>
          <w:sz w:val="32"/>
          <w:szCs w:val="32"/>
        </w:rPr>
        <w:t>2</w:t>
      </w:r>
      <w:r>
        <w:rPr>
          <w:rFonts w:hint="eastAsia" w:ascii="仿宋_GB2312" w:hAnsi="仿宋_GB2312" w:eastAsia="仿宋_GB2312" w:cs="仿宋_GB2312"/>
          <w:sz w:val="32"/>
          <w:szCs w:val="32"/>
        </w:rPr>
        <w:t>小时，收集铲宽度≥</w:t>
      </w:r>
      <w:r>
        <w:rPr>
          <w:rFonts w:hint="default" w:ascii="Times New Roman" w:hAnsi="Times New Roman" w:eastAsia="仿宋"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6</w:t>
      </w:r>
      <w:r>
        <w:rPr>
          <w:rFonts w:hint="default" w:ascii="Times New Roman" w:hAnsi="Times New Roman" w:eastAsia="仿宋_GB2312" w:cs="Times New Roman"/>
          <w:sz w:val="32"/>
          <w:szCs w:val="32"/>
        </w:rPr>
        <w:t>m</w:t>
      </w:r>
      <w:r>
        <w:rPr>
          <w:rFonts w:hint="eastAsia" w:ascii="仿宋_GB2312" w:hAnsi="仿宋_GB2312" w:eastAsia="仿宋_GB2312" w:cs="仿宋_GB2312"/>
          <w:sz w:val="32"/>
          <w:szCs w:val="32"/>
        </w:rPr>
        <w:t>，结构灵活、维修方便。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 w:cs="Times New Roman"/>
          <w:b/>
          <w:bCs/>
          <w:sz w:val="32"/>
          <w:szCs w:val="32"/>
        </w:rPr>
        <w:t>3</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多通道饲喂推料机器人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针对畜牧养殖产业，研发多通道饲喂推料机器人</w:t>
      </w:r>
      <w:r>
        <w:rPr>
          <w:rFonts w:hint="default" w:ascii="Times New Roman" w:hAnsi="Times New Roman" w:eastAsia="仿宋" w:cs="Times New Roman"/>
          <w:sz w:val="32"/>
          <w:szCs w:val="32"/>
        </w:rPr>
        <w:t>1</w:t>
      </w:r>
      <w:r>
        <w:rPr>
          <w:rFonts w:hint="eastAsia" w:ascii="仿宋_GB2312" w:hAnsi="仿宋_GB2312" w:eastAsia="仿宋_GB2312" w:cs="仿宋_GB2312"/>
          <w:sz w:val="32"/>
          <w:szCs w:val="32"/>
        </w:rPr>
        <w:t>台，采用智能化控制，自走式，具有多通道作业功能，推料宽度≥</w:t>
      </w:r>
      <w:r>
        <w:rPr>
          <w:rFonts w:hint="default" w:ascii="Times New Roman" w:hAnsi="Times New Roman" w:eastAsia="仿宋"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 w:cs="Times New Roman"/>
          <w:sz w:val="32"/>
          <w:szCs w:val="32"/>
        </w:rPr>
        <w:t>8</w:t>
      </w:r>
      <w:r>
        <w:rPr>
          <w:rFonts w:hint="default" w:ascii="Times New Roman" w:hAnsi="Times New Roman" w:eastAsia="仿宋_GB2312" w:cs="Times New Roman"/>
          <w:sz w:val="32"/>
          <w:szCs w:val="32"/>
        </w:rPr>
        <w:t>m</w:t>
      </w:r>
      <w:r>
        <w:rPr>
          <w:rFonts w:hint="eastAsia" w:ascii="仿宋_GB2312" w:hAnsi="仿宋_GB2312" w:eastAsia="仿宋_GB2312" w:cs="仿宋_GB2312"/>
          <w:sz w:val="32"/>
          <w:szCs w:val="32"/>
        </w:rPr>
        <w:t>，续航时间≥</w:t>
      </w:r>
      <w:r>
        <w:rPr>
          <w:rFonts w:hint="default" w:ascii="Times New Roman" w:hAnsi="Times New Roman" w:eastAsia="仿宋" w:cs="Times New Roman"/>
          <w:sz w:val="32"/>
          <w:szCs w:val="32"/>
        </w:rPr>
        <w:t>3</w:t>
      </w:r>
      <w:r>
        <w:rPr>
          <w:rFonts w:hint="eastAsia" w:ascii="仿宋_GB2312" w:hAnsi="仿宋_GB2312" w:eastAsia="仿宋_GB2312" w:cs="仿宋_GB2312"/>
          <w:sz w:val="32"/>
          <w:szCs w:val="32"/>
        </w:rPr>
        <w:t>小时，采用蓄电池驱动，配有自动避障及安全防撞装置。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 w:cs="Times New Roman"/>
          <w:b/>
          <w:bCs/>
          <w:sz w:val="32"/>
          <w:szCs w:val="32"/>
        </w:rPr>
        <w:t>4</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中央厨房精细配料系统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针对畜牧养殖产业，研发中央厨房精细配料系统</w:t>
      </w:r>
      <w:r>
        <w:rPr>
          <w:rFonts w:hint="default" w:ascii="Times New Roman" w:hAnsi="Times New Roman" w:eastAsia="仿宋" w:cs="Times New Roman"/>
          <w:sz w:val="32"/>
          <w:szCs w:val="32"/>
        </w:rPr>
        <w:t>1</w:t>
      </w:r>
      <w:r>
        <w:rPr>
          <w:rFonts w:hint="eastAsia" w:ascii="仿宋_GB2312" w:hAnsi="仿宋_GB2312" w:eastAsia="仿宋_GB2312" w:cs="仿宋_GB2312"/>
          <w:sz w:val="32"/>
          <w:szCs w:val="32"/>
        </w:rPr>
        <w:t>套，可自动化上下料，具备可视化监控功能，能够按照饲草料不同配方及各成分含量所占比重进行自动化、精细化称重配料，配料精度误差≤</w:t>
      </w:r>
      <w:r>
        <w:rPr>
          <w:rFonts w:hint="default" w:ascii="Times New Roman" w:hAnsi="Times New Roman" w:eastAsia="仿宋" w:cs="Times New Roman"/>
          <w:sz w:val="32"/>
          <w:szCs w:val="32"/>
        </w:rPr>
        <w:t>3</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，系统储备配方数≥</w:t>
      </w:r>
      <w:r>
        <w:rPr>
          <w:rFonts w:hint="default" w:ascii="Times New Roman" w:hAnsi="Times New Roman" w:eastAsia="仿宋" w:cs="Times New Roman"/>
          <w:sz w:val="32"/>
          <w:szCs w:val="32"/>
        </w:rPr>
        <w:t>3</w:t>
      </w:r>
      <w:r>
        <w:rPr>
          <w:rFonts w:hint="eastAsia" w:ascii="仿宋_GB2312" w:hAnsi="仿宋_GB2312" w:eastAsia="仿宋_GB2312" w:cs="仿宋_GB2312"/>
          <w:sz w:val="32"/>
          <w:szCs w:val="32"/>
        </w:rPr>
        <w:t>个，配料种类数≥</w:t>
      </w:r>
      <w:r>
        <w:rPr>
          <w:rFonts w:hint="default" w:ascii="Times New Roman" w:hAnsi="Times New Roman" w:eastAsia="仿宋" w:cs="Times New Roman"/>
          <w:sz w:val="32"/>
          <w:szCs w:val="32"/>
        </w:rPr>
        <w:t>5</w:t>
      </w:r>
      <w:r>
        <w:rPr>
          <w:rFonts w:hint="eastAsia" w:ascii="仿宋_GB2312" w:hAnsi="仿宋_GB2312" w:eastAsia="仿宋_GB2312" w:cs="仿宋_GB2312"/>
          <w:sz w:val="32"/>
          <w:szCs w:val="32"/>
        </w:rPr>
        <w:t>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 w:cs="Times New Roman"/>
          <w:b/>
          <w:bCs/>
          <w:sz w:val="32"/>
          <w:szCs w:val="32"/>
        </w:rPr>
        <w:t>5</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仿形平茬机（液电传动）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针对柠条收获作业环节研发仿形平茬机</w:t>
      </w:r>
      <w:r>
        <w:rPr>
          <w:rFonts w:hint="default" w:ascii="Times New Roman" w:hAnsi="Times New Roman" w:eastAsia="仿宋" w:cs="Times New Roman"/>
          <w:sz w:val="32"/>
          <w:szCs w:val="32"/>
        </w:rPr>
        <w:t>1</w:t>
      </w:r>
      <w:r>
        <w:rPr>
          <w:rFonts w:hint="eastAsia" w:ascii="仿宋_GB2312" w:hAnsi="仿宋_GB2312" w:eastAsia="仿宋_GB2312" w:cs="仿宋_GB2312"/>
          <w:sz w:val="32"/>
          <w:szCs w:val="32"/>
        </w:rPr>
        <w:t>台，具备液电传动功能，割台上下可调，割幅≥</w:t>
      </w:r>
      <w:r>
        <w:rPr>
          <w:rFonts w:hint="default" w:ascii="Times New Roman" w:hAnsi="Times New Roman" w:eastAsia="仿宋" w:cs="Times New Roman"/>
          <w:sz w:val="32"/>
          <w:szCs w:val="32"/>
        </w:rPr>
        <w:t>1</w:t>
      </w:r>
      <w:r>
        <w:rPr>
          <w:rFonts w:hint="default" w:ascii="Times New Roman" w:hAnsi="Times New Roman" w:eastAsia="仿宋_GB2312" w:cs="Times New Roman"/>
          <w:sz w:val="32"/>
          <w:szCs w:val="32"/>
        </w:rPr>
        <w:t>m</w:t>
      </w:r>
      <w:r>
        <w:rPr>
          <w:rFonts w:hint="eastAsia" w:ascii="仿宋_GB2312" w:hAnsi="仿宋_GB2312" w:eastAsia="仿宋_GB2312" w:cs="仿宋_GB2312"/>
          <w:sz w:val="32"/>
          <w:szCs w:val="32"/>
        </w:rPr>
        <w:t>，配套动力≥</w:t>
      </w:r>
      <w:r>
        <w:rPr>
          <w:rFonts w:hint="default" w:ascii="Times New Roman" w:hAnsi="Times New Roman" w:eastAsia="仿宋" w:cs="Times New Roman"/>
          <w:sz w:val="32"/>
          <w:szCs w:val="32"/>
        </w:rPr>
        <w:t>80</w:t>
      </w:r>
      <w:r>
        <w:rPr>
          <w:rFonts w:hint="eastAsia" w:ascii="仿宋_GB2312" w:hAnsi="仿宋_GB2312" w:eastAsia="仿宋_GB2312" w:cs="仿宋_GB2312"/>
          <w:sz w:val="32"/>
          <w:szCs w:val="32"/>
        </w:rPr>
        <w:t>马力，具备仿形功能，作业后茬口平整，割茬高度≥</w:t>
      </w:r>
      <w:r>
        <w:rPr>
          <w:rFonts w:hint="default" w:ascii="Times New Roman" w:hAnsi="Times New Roman" w:eastAsia="仿宋" w:cs="Times New Roman"/>
          <w:sz w:val="32"/>
          <w:szCs w:val="32"/>
        </w:rPr>
        <w:t>8</w:t>
      </w:r>
      <w:r>
        <w:rPr>
          <w:rFonts w:hint="default" w:ascii="Times New Roman" w:hAnsi="Times New Roman" w:eastAsia="仿宋_GB2312" w:cs="Times New Roman"/>
          <w:sz w:val="32"/>
          <w:szCs w:val="32"/>
        </w:rPr>
        <w:t>cm</w:t>
      </w:r>
      <w:r>
        <w:rPr>
          <w:rFonts w:hint="eastAsia" w:ascii="仿宋_GB2312" w:hAnsi="仿宋_GB2312" w:eastAsia="仿宋_GB2312" w:cs="仿宋_GB2312"/>
          <w:sz w:val="32"/>
          <w:szCs w:val="32"/>
        </w:rPr>
        <w:t>，结构紧凑、维修方便。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为了更好地实施项目，在研发过程中，根据种养殖（户）实际需求，研发机械的功能和技术参数要求存在修订完善的可能性，可根据实际情况进行适当调整优化。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新机械研发是自治区财政厅立项支持的农业新机械引进与研发项目的重点内容之一，</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年项目研发中小养殖场（户）清粪机（机械式）、中小养殖场（户）清粪机（电动式），研发补助资金各</w:t>
      </w:r>
      <w:r>
        <w:rPr>
          <w:rFonts w:hint="default" w:ascii="Times New Roman" w:hAnsi="Times New Roman" w:eastAsia="仿宋" w:cs="Times New Roman"/>
          <w:sz w:val="32"/>
          <w:szCs w:val="32"/>
        </w:rPr>
        <w:t>15</w:t>
      </w:r>
      <w:r>
        <w:rPr>
          <w:rFonts w:hint="eastAsia" w:ascii="仿宋_GB2312" w:hAnsi="仿宋_GB2312" w:eastAsia="仿宋_GB2312" w:cs="仿宋_GB2312"/>
          <w:sz w:val="32"/>
          <w:szCs w:val="32"/>
        </w:rPr>
        <w:t>万元；研发多通道饲喂推料机器人、中央厨房精细配料系统、仿形平茬机（液电传动），研发补助资金各</w:t>
      </w:r>
      <w:r>
        <w:rPr>
          <w:rFonts w:hint="default" w:ascii="Times New Roman" w:hAnsi="Times New Roman" w:eastAsia="仿宋" w:cs="Times New Roman"/>
          <w:sz w:val="32"/>
          <w:szCs w:val="32"/>
        </w:rPr>
        <w:t>20</w:t>
      </w:r>
      <w:r>
        <w:rPr>
          <w:rFonts w:hint="eastAsia" w:ascii="仿宋_GB2312" w:hAnsi="仿宋_GB2312" w:eastAsia="仿宋_GB2312" w:cs="仿宋_GB2312"/>
          <w:sz w:val="32"/>
          <w:szCs w:val="32"/>
        </w:rPr>
        <w:t>万元；承担研发机械单位通过企业自主申报、专家评审的方式确定；项目承担单位确定后，自治区农业机械化技术推广站与项目承担单位签订项目任务书，并按照宁夏农业新机械引进与研发项目管理办法规定先期拨付研发单位</w:t>
      </w:r>
      <w:r>
        <w:rPr>
          <w:rFonts w:hint="default" w:ascii="Times New Roman" w:hAnsi="Times New Roman" w:eastAsia="仿宋" w:cs="Times New Roman"/>
          <w:sz w:val="32"/>
          <w:szCs w:val="32"/>
        </w:rPr>
        <w:t>70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研发补助经费，研发任务完成后，研发机械通过专家评审达到项目任务书要求，兑付项目剩余</w:t>
      </w:r>
      <w:r>
        <w:rPr>
          <w:rFonts w:hint="default" w:ascii="Times New Roman" w:hAnsi="Times New Roman" w:eastAsia="仿宋" w:cs="Times New Roman"/>
          <w:sz w:val="32"/>
          <w:szCs w:val="32"/>
        </w:rPr>
        <w:t>30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补助资金。研发任务完成情况未通过专家评审者退回已拨付的研发补助经费。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（一）申报单位须为农机生产企业，具有独立法人资质，企业经营业绩良好，产权清晰，财务制度健全</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报单位应主要从事农机研发、生产，具有农机研发推广业绩和持续创新意识。鼓励企业和高校、科研机构联合申报攻关。联合申报必须签订联合申报协议，明确各自承担的任务和目标、知识产权和利益归属</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（三）申报单位应按照自治区财政资金管理的相关规定科学合理、切合实际的编制项目资金支出预算，并严格按照规定用途使用</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申报研发机械应技术水平高，有较强的现实应用性和良好的市场开发前景，符合国家和自治区农业和农村发展政策，有利于解决宁夏现代农业和农村发展瓶颈，有利于增加农民收入，有利于提高农机化发展水平，预期社会经济效益显著</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（五）项目实施周期为</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年一年，原则上研发期限不允许延长。确因特殊情况，需要延长的，请在申报书中注明延长时限。研发机械应具有创新性、先进性、实用性，研发机械应进行必要的试验和验证。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四、申报要求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（一）申报时间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申报截止时间为</w:t>
      </w:r>
      <w:r>
        <w:rPr>
          <w:rFonts w:hint="default" w:ascii="Times New Roman" w:hAnsi="Times New Roman" w:eastAsia="仿宋"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 w:cs="Times New Roman"/>
          <w:sz w:val="32"/>
          <w:szCs w:val="32"/>
        </w:rPr>
        <w:t>2</w:t>
      </w:r>
      <w:r>
        <w:rPr>
          <w:rFonts w:hint="eastAsia" w:ascii="仿宋_GB2312" w:hAnsi="仿宋_GB2312" w:eastAsia="仿宋_GB2312" w:cs="仿宋_GB2312"/>
          <w:sz w:val="32"/>
          <w:szCs w:val="32"/>
        </w:rPr>
        <w:t>月</w:t>
      </w:r>
      <w:r>
        <w:rPr>
          <w:rFonts w:hint="default" w:ascii="Times New Roman" w:hAnsi="Times New Roman" w:eastAsia="仿宋" w:cs="Times New Roman"/>
          <w:sz w:val="32"/>
          <w:szCs w:val="32"/>
        </w:rPr>
        <w:t>27</w:t>
      </w:r>
      <w:r>
        <w:rPr>
          <w:rFonts w:hint="eastAsia" w:ascii="仿宋_GB2312" w:hAnsi="仿宋_GB2312" w:eastAsia="仿宋_GB2312" w:cs="仿宋_GB2312"/>
          <w:sz w:val="32"/>
          <w:szCs w:val="32"/>
        </w:rPr>
        <w:t>日（含</w:t>
      </w:r>
      <w:r>
        <w:rPr>
          <w:rFonts w:hint="default" w:ascii="Times New Roman" w:hAnsi="Times New Roman" w:eastAsia="仿宋" w:cs="Times New Roman"/>
          <w:sz w:val="32"/>
          <w:szCs w:val="32"/>
        </w:rPr>
        <w:t>2</w:t>
      </w:r>
      <w:r>
        <w:rPr>
          <w:rFonts w:hint="eastAsia" w:ascii="仿宋_GB2312" w:hAnsi="仿宋_GB2312" w:eastAsia="仿宋_GB2312" w:cs="仿宋_GB2312"/>
          <w:sz w:val="32"/>
          <w:szCs w:val="32"/>
        </w:rPr>
        <w:t>月</w:t>
      </w:r>
      <w:r>
        <w:rPr>
          <w:rFonts w:hint="default" w:ascii="Times New Roman" w:hAnsi="Times New Roman" w:eastAsia="仿宋" w:cs="Times New Roman"/>
          <w:sz w:val="32"/>
          <w:szCs w:val="32"/>
        </w:rPr>
        <w:t>27</w:t>
      </w:r>
      <w:r>
        <w:rPr>
          <w:rFonts w:hint="eastAsia" w:ascii="仿宋_GB2312" w:hAnsi="仿宋_GB2312" w:eastAsia="仿宋_GB2312" w:cs="仿宋_GB2312"/>
          <w:sz w:val="32"/>
          <w:szCs w:val="32"/>
        </w:rPr>
        <w:t>日），逾期不予受理。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 w:cs="Times New Roman"/>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申报单位须填写《农业新机械研发项目申报书》（附件），并提供单位营业执照、单位基本情况（含近</w:t>
      </w:r>
      <w:r>
        <w:rPr>
          <w:rFonts w:hint="default" w:ascii="Times New Roman" w:hAnsi="Times New Roman" w:eastAsia="仿宋" w:cs="Times New Roman"/>
          <w:sz w:val="32"/>
          <w:szCs w:val="32"/>
        </w:rPr>
        <w:t>5</w:t>
      </w:r>
      <w:r>
        <w:rPr>
          <w:rFonts w:hint="eastAsia" w:ascii="仿宋_GB2312" w:hAnsi="仿宋_GB2312" w:eastAsia="仿宋_GB2312" w:cs="仿宋_GB2312"/>
          <w:sz w:val="32"/>
          <w:szCs w:val="32"/>
        </w:rPr>
        <w:t>年研发产品获专利情况）、单位获奖等相关证明材料</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 w:cs="Times New Roman"/>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申请材料的纸质文件采用</w:t>
      </w:r>
      <w:r>
        <w:rPr>
          <w:rFonts w:hint="default" w:ascii="Times New Roman" w:hAnsi="Times New Roman" w:eastAsia="仿宋_GB2312" w:cs="Times New Roman"/>
          <w:sz w:val="32"/>
          <w:szCs w:val="32"/>
        </w:rPr>
        <w:t>A</w:t>
      </w:r>
      <w:r>
        <w:rPr>
          <w:rFonts w:hint="default" w:ascii="Times New Roman" w:hAnsi="Times New Roman" w:eastAsia="仿宋" w:cs="Times New Roman"/>
          <w:sz w:val="32"/>
          <w:szCs w:val="32"/>
        </w:rPr>
        <w:t>4</w:t>
      </w:r>
      <w:r>
        <w:rPr>
          <w:rFonts w:hint="eastAsia" w:ascii="仿宋_GB2312" w:hAnsi="仿宋_GB2312" w:eastAsia="仿宋_GB2312" w:cs="仿宋_GB2312"/>
          <w:sz w:val="32"/>
          <w:szCs w:val="32"/>
        </w:rPr>
        <w:t>纸打印，并装订成册。申报材料的装订顺序是：封面、目录、申报书、单位营业执照、单位基本情况、单位获奖与专利证书或授权文件复印件等</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 w:cs="Times New Roman"/>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纸质申请材料一式</w:t>
      </w:r>
      <w:r>
        <w:rPr>
          <w:rFonts w:hint="default" w:ascii="Times New Roman" w:hAnsi="Times New Roman" w:eastAsia="仿宋" w:cs="Times New Roman"/>
          <w:sz w:val="32"/>
          <w:szCs w:val="32"/>
        </w:rPr>
        <w:t>5</w:t>
      </w:r>
      <w:r>
        <w:rPr>
          <w:rFonts w:hint="eastAsia" w:ascii="仿宋_GB2312" w:hAnsi="仿宋_GB2312" w:eastAsia="仿宋_GB2312" w:cs="仿宋_GB2312"/>
          <w:sz w:val="32"/>
          <w:szCs w:val="32"/>
        </w:rPr>
        <w:t>份，封面加盖申报单位公章。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农机生产企业申报项目须经所在市、县（区）农机部门审核推荐，报宁夏农业机械化技术推广站。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黑体" w:hAnsi="宋体" w:eastAsia="黑体" w:cs="黑体"/>
          <w:color w:val="000000"/>
          <w:kern w:val="0"/>
          <w:lang w:val="zh-CN"/>
        </w:rPr>
      </w:pPr>
      <w:r>
        <w:rPr>
          <w:rFonts w:hint="eastAsia" w:ascii="黑体" w:hAnsi="宋体" w:eastAsia="黑体" w:cs="黑体"/>
          <w:color w:val="000000"/>
          <w:kern w:val="0"/>
          <w:lang w:val="zh-CN"/>
        </w:rPr>
        <w:t>附件</w:t>
      </w:r>
      <w:r>
        <w:rPr>
          <w:rFonts w:hint="default" w:ascii="Times New Roman" w:hAnsi="Times New Roman" w:eastAsia="仿宋" w:cs="Times New Roman"/>
          <w:color w:val="000000"/>
          <w:kern w:val="0"/>
          <w:lang w:val="en-US" w:eastAsia="zh-CN"/>
        </w:rPr>
        <w:t>2</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黑体" w:hAnsi="宋体" w:eastAsia="黑体" w:cs="黑体"/>
          <w:color w:val="000000"/>
          <w:kern w:val="0"/>
          <w:lang w:val="zh-C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黑体" w:hAnsi="宋体" w:eastAsia="黑体" w:cs="黑体"/>
          <w:color w:val="000000"/>
          <w:kern w:val="0"/>
          <w:lang w:val="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spacing w:val="0"/>
          <w:sz w:val="52"/>
          <w:szCs w:val="52"/>
        </w:rPr>
      </w:pPr>
      <w:r>
        <w:rPr>
          <w:rFonts w:hint="eastAsia" w:ascii="方正小标宋_GBK" w:hAnsi="方正小标宋_GBK" w:eastAsia="方正小标宋_GBK" w:cs="方正小标宋_GBK"/>
          <w:b w:val="0"/>
          <w:bCs/>
          <w:spacing w:val="0"/>
          <w:sz w:val="52"/>
          <w:szCs w:val="52"/>
        </w:rPr>
        <w:t>宁夏农</w:t>
      </w:r>
      <w:r>
        <w:rPr>
          <w:rFonts w:hint="eastAsia" w:ascii="方正小标宋_GBK" w:hAnsi="方正小标宋_GBK" w:eastAsia="方正小标宋_GBK" w:cs="方正小标宋_GBK"/>
          <w:b w:val="0"/>
          <w:bCs/>
          <w:spacing w:val="0"/>
          <w:sz w:val="52"/>
          <w:szCs w:val="52"/>
          <w:lang w:eastAsia="zh-CN"/>
        </w:rPr>
        <w:t>业</w:t>
      </w:r>
      <w:r>
        <w:rPr>
          <w:rFonts w:hint="eastAsia" w:ascii="方正小标宋_GBK" w:hAnsi="方正小标宋_GBK" w:eastAsia="方正小标宋_GBK" w:cs="方正小标宋_GBK"/>
          <w:b w:val="0"/>
          <w:bCs/>
          <w:spacing w:val="0"/>
          <w:sz w:val="52"/>
          <w:szCs w:val="52"/>
        </w:rPr>
        <w:t>新机械研发项目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spacing w:val="30"/>
          <w:sz w:val="52"/>
        </w:rPr>
      </w:pPr>
      <w:r>
        <w:rPr>
          <w:rFonts w:hint="eastAsia" w:ascii="方正小标宋_GBK" w:hAnsi="方正小标宋_GBK" w:eastAsia="方正小标宋_GBK" w:cs="方正小标宋_GBK"/>
          <w:b w:val="0"/>
          <w:bCs/>
          <w:spacing w:val="0"/>
          <w:sz w:val="52"/>
          <w:szCs w:val="52"/>
        </w:rPr>
        <w:t>申报书</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sz w:val="36"/>
        </w:rPr>
      </w:pPr>
    </w:p>
    <w:p>
      <w:pPr>
        <w:keepNext w:val="0"/>
        <w:keepLines w:val="0"/>
        <w:pageBreakBefore w:val="0"/>
        <w:widowControl w:val="0"/>
        <w:kinsoku/>
        <w:wordWrap/>
        <w:overflowPunct/>
        <w:topLinePunct w:val="0"/>
        <w:autoSpaceDE/>
        <w:autoSpaceDN/>
        <w:bidi w:val="0"/>
        <w:adjustRightInd/>
        <w:snapToGrid/>
        <w:spacing w:line="800" w:lineRule="exact"/>
        <w:ind w:left="2786" w:hanging="2720" w:hangingChars="850"/>
        <w:textAlignment w:val="auto"/>
        <w:rPr>
          <w:rFonts w:hint="eastAsia" w:ascii="仿宋_GB2312"/>
          <w:spacing w:val="12"/>
          <w:u w:val="single"/>
        </w:rPr>
      </w:pPr>
      <w:r>
        <w:rPr>
          <w:rFonts w:hint="eastAsia"/>
        </w:rPr>
        <w:t xml:space="preserve">   </w:t>
      </w:r>
      <w:r>
        <w:rPr>
          <w:rFonts w:hint="eastAsia" w:ascii="仿宋_GB2312"/>
          <w:spacing w:val="28"/>
          <w:sz w:val="32"/>
        </w:rPr>
        <w:t>研发机械名称：</w:t>
      </w:r>
      <w:r>
        <w:rPr>
          <w:rFonts w:hint="eastAsia" w:ascii="仿宋_GB2312"/>
          <w:spacing w:val="12"/>
          <w:u w:val="single"/>
        </w:rPr>
        <w:t xml:space="preserve">                           </w:t>
      </w:r>
      <w:r>
        <w:rPr>
          <w:rFonts w:hint="eastAsia" w:ascii="仿宋_GB2312"/>
          <w:spacing w:val="12"/>
          <w:u w:val="single"/>
          <w:lang w:val="en-US" w:eastAsia="zh-CN"/>
        </w:rPr>
        <w:t xml:space="preserve"> </w:t>
      </w:r>
      <w:r>
        <w:rPr>
          <w:rFonts w:hint="eastAsia" w:ascii="仿宋_GB2312"/>
          <w:spacing w:val="1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99"/>
        <w:textAlignment w:val="auto"/>
        <w:rPr>
          <w:rFonts w:hint="eastAsia" w:ascii="仿宋_GB2312"/>
          <w:spacing w:val="-20"/>
          <w:u w:val="single"/>
        </w:rPr>
      </w:pPr>
      <w:r>
        <w:rPr>
          <w:rFonts w:hint="eastAsia" w:ascii="仿宋_GB2312"/>
        </w:rPr>
        <w:t xml:space="preserve">   </w:t>
      </w:r>
      <w:r>
        <w:rPr>
          <w:rFonts w:hint="eastAsia" w:ascii="仿宋_GB2312"/>
          <w:spacing w:val="28"/>
          <w:sz w:val="32"/>
        </w:rPr>
        <w:t>承担单位名称：</w:t>
      </w:r>
      <w:r>
        <w:rPr>
          <w:rFonts w:hint="eastAsia" w:ascii="仿宋_GB2312"/>
          <w:spacing w:val="-20"/>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99" w:firstLine="495"/>
        <w:textAlignment w:val="auto"/>
        <w:rPr>
          <w:rFonts w:hint="eastAsia" w:ascii="仿宋_GB2312"/>
          <w:spacing w:val="-20"/>
          <w:u w:val="single"/>
        </w:rPr>
      </w:pPr>
      <w:r>
        <w:rPr>
          <w:rFonts w:hint="eastAsia" w:ascii="仿宋_GB2312"/>
        </w:rPr>
        <w:t>承担单位负责人：</w:t>
      </w:r>
      <w:r>
        <w:rPr>
          <w:rFonts w:hint="eastAsia" w:ascii="仿宋_GB2312"/>
          <w:spacing w:val="-20"/>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99" w:firstLine="495"/>
        <w:textAlignment w:val="auto"/>
        <w:rPr>
          <w:rFonts w:hint="eastAsia" w:ascii="仿宋_GB2312"/>
          <w:spacing w:val="-20"/>
          <w:u w:val="single"/>
        </w:rPr>
      </w:pPr>
      <w:r>
        <w:rPr>
          <w:rFonts w:hint="eastAsia" w:ascii="仿宋_GB2312"/>
          <w:spacing w:val="-20"/>
        </w:rPr>
        <w:t>申请项目资金额度</w:t>
      </w:r>
      <w:r>
        <w:rPr>
          <w:rFonts w:hint="eastAsia" w:ascii="仿宋_GB2312"/>
          <w:spacing w:val="-20"/>
          <w:lang w:eastAsia="zh-CN"/>
        </w:rPr>
        <w:t>：</w:t>
      </w:r>
      <w:r>
        <w:rPr>
          <w:rFonts w:hint="eastAsia" w:ascii="仿宋_GB2312"/>
          <w:spacing w:val="-20"/>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122" w:rightChars="38"/>
        <w:textAlignment w:val="auto"/>
        <w:rPr>
          <w:rFonts w:hint="eastAsia"/>
          <w:sz w:val="28"/>
        </w:rPr>
      </w:pPr>
      <w:r>
        <w:rPr>
          <w:rFonts w:hint="eastAsia" w:ascii="仿宋_GB2312"/>
          <w:spacing w:val="-20"/>
        </w:rPr>
        <w:t xml:space="preserve">    </w:t>
      </w:r>
      <w:r>
        <w:rPr>
          <w:rFonts w:hint="eastAsia" w:ascii="仿宋_GB2312"/>
          <w:spacing w:val="10"/>
        </w:rPr>
        <w:t>起 止 年 限</w:t>
      </w:r>
      <w:r>
        <w:rPr>
          <w:rFonts w:hint="eastAsia" w:ascii="仿宋_GB2312"/>
        </w:rPr>
        <w:t>：</w:t>
      </w:r>
      <w:r>
        <w:rPr>
          <w:rFonts w:hint="eastAsia" w:ascii="仿宋_GB2312"/>
          <w:lang w:val="en-US" w:eastAsia="zh-CN"/>
        </w:rPr>
        <w:t xml:space="preserve">      </w:t>
      </w:r>
      <w:r>
        <w:rPr>
          <w:rFonts w:hint="eastAsia" w:ascii="仿宋_GB2312"/>
        </w:rPr>
        <w:t>年</w:t>
      </w:r>
      <w:r>
        <w:rPr>
          <w:rFonts w:hint="eastAsia" w:ascii="仿宋_GB2312"/>
          <w:lang w:val="en-US" w:eastAsia="zh-CN"/>
        </w:rPr>
        <w:t xml:space="preserve">   </w:t>
      </w:r>
      <w:r>
        <w:rPr>
          <w:rFonts w:hint="eastAsia" w:ascii="仿宋_GB2312"/>
        </w:rPr>
        <w:t>月至</w:t>
      </w:r>
      <w:r>
        <w:rPr>
          <w:rFonts w:hint="eastAsia" w:ascii="仿宋_GB2312"/>
          <w:lang w:val="en-US" w:eastAsia="zh-CN"/>
        </w:rPr>
        <w:t xml:space="preserve">      </w:t>
      </w:r>
      <w:r>
        <w:rPr>
          <w:rFonts w:hint="eastAsia" w:ascii="仿宋_GB2312"/>
        </w:rPr>
        <w:t>年</w:t>
      </w:r>
      <w:r>
        <w:rPr>
          <w:rFonts w:hint="eastAsia" w:ascii="仿宋_GB2312"/>
          <w:lang w:val="en-US" w:eastAsia="zh-CN"/>
        </w:rPr>
        <w:t xml:space="preserve">   </w:t>
      </w:r>
      <w:r>
        <w:rPr>
          <w:rFonts w:hint="eastAsia" w:ascii="仿宋_GB2312"/>
        </w:rPr>
        <w:t>月</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spacing w:val="0"/>
          <w:sz w:val="36"/>
        </w:rPr>
      </w:pPr>
      <w:r>
        <w:rPr>
          <w:rFonts w:hint="eastAsia" w:ascii="仿宋_GB2312"/>
          <w:spacing w:val="0"/>
          <w:sz w:val="36"/>
        </w:rPr>
        <w:t>宁夏农业机械化技术推广站制订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b/>
          <w:sz w:val="36"/>
        </w:rPr>
      </w:pPr>
      <w:r>
        <w:rPr>
          <w:rFonts w:hint="default" w:ascii="Times New Roman" w:hAnsi="Times New Roman" w:eastAsia="仿宋" w:cs="Times New Roman"/>
          <w:spacing w:val="0"/>
          <w:sz w:val="36"/>
        </w:rPr>
        <w:t>20</w:t>
      </w:r>
      <w:r>
        <w:rPr>
          <w:rFonts w:hint="default" w:ascii="Times New Roman" w:hAnsi="Times New Roman" w:eastAsia="仿宋" w:cs="Times New Roman"/>
          <w:spacing w:val="0"/>
          <w:sz w:val="36"/>
          <w:lang w:val="en-US" w:eastAsia="zh-CN"/>
        </w:rPr>
        <w:t>23</w:t>
      </w:r>
      <w:r>
        <w:rPr>
          <w:rFonts w:hint="eastAsia" w:ascii="仿宋_GB2312"/>
          <w:spacing w:val="0"/>
          <w:sz w:val="36"/>
        </w:rPr>
        <w:t>年</w:t>
      </w:r>
      <w:r>
        <w:rPr>
          <w:rFonts w:hint="default" w:ascii="Times New Roman" w:hAnsi="Times New Roman" w:eastAsia="仿宋" w:cs="Times New Roman"/>
          <w:spacing w:val="0"/>
          <w:sz w:val="36"/>
          <w:lang w:val="en-US" w:eastAsia="zh-CN"/>
        </w:rPr>
        <w:t>2</w:t>
      </w:r>
      <w:r>
        <w:rPr>
          <w:rFonts w:hint="eastAsia" w:ascii="仿宋_GB2312"/>
          <w:spacing w:val="0"/>
          <w:sz w:val="36"/>
        </w:rPr>
        <w:t>月</w:t>
      </w:r>
    </w:p>
    <w:p>
      <w:pPr>
        <w:keepNext w:val="0"/>
        <w:keepLines w:val="0"/>
        <w:pageBreakBefore w:val="0"/>
        <w:widowControl w:val="0"/>
        <w:kinsoku/>
        <w:wordWrap/>
        <w:overflowPunct/>
        <w:topLinePunct w:val="0"/>
        <w:bidi w:val="0"/>
        <w:snapToGrid/>
        <w:spacing w:line="560" w:lineRule="exact"/>
        <w:textAlignment w:val="auto"/>
        <w:rPr>
          <w:rFonts w:hint="eastAsia" w:eastAsia="黑体"/>
          <w:sz w:val="30"/>
        </w:rPr>
      </w:pPr>
      <w:r>
        <w:rPr>
          <w:sz w:val="30"/>
        </w:rPr>
        <w:br w:type="page"/>
      </w:r>
      <w:r>
        <w:rPr>
          <w:rFonts w:hint="eastAsia" w:eastAsia="黑体"/>
          <w:sz w:val="32"/>
          <w:szCs w:val="32"/>
        </w:rPr>
        <w:t>一</w:t>
      </w:r>
      <w:r>
        <w:rPr>
          <w:rFonts w:eastAsia="黑体"/>
          <w:sz w:val="32"/>
          <w:szCs w:val="32"/>
        </w:rPr>
        <w:t>、</w:t>
      </w:r>
      <w:r>
        <w:rPr>
          <w:rFonts w:hint="eastAsia" w:eastAsia="黑体"/>
          <w:sz w:val="32"/>
          <w:szCs w:val="32"/>
        </w:rPr>
        <w:t>立项背景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9" w:hRule="atLeast"/>
          <w:jc w:val="center"/>
        </w:trPr>
        <w:tc>
          <w:tcPr>
            <w:tcW w:w="9033" w:type="dxa"/>
            <w:noWrap w:val="0"/>
            <w:vAlign w:val="top"/>
          </w:tcPr>
          <w:p>
            <w:pPr>
              <w:keepNext w:val="0"/>
              <w:keepLines w:val="0"/>
              <w:pageBreakBefore w:val="0"/>
              <w:widowControl w:val="0"/>
              <w:kinsoku/>
              <w:wordWrap/>
              <w:overflowPunct/>
              <w:topLinePunct w:val="0"/>
              <w:bidi w:val="0"/>
              <w:snapToGrid/>
              <w:spacing w:line="560" w:lineRule="exact"/>
              <w:ind w:right="-3" w:firstLine="464" w:firstLineChars="200"/>
              <w:textAlignment w:val="auto"/>
              <w:rPr>
                <w:rFonts w:hint="eastAsia"/>
              </w:rPr>
            </w:pPr>
            <w:r>
              <w:rPr>
                <w:rFonts w:hint="eastAsia"/>
                <w:spacing w:val="-4"/>
                <w:sz w:val="24"/>
              </w:rPr>
              <w:t>（简要叙述拟研发新机械对促进产业发展的意义）</w:t>
            </w:r>
          </w:p>
        </w:tc>
      </w:tr>
    </w:tbl>
    <w:p>
      <w:pPr>
        <w:keepNext w:val="0"/>
        <w:keepLines w:val="0"/>
        <w:pageBreakBefore w:val="0"/>
        <w:widowControl w:val="0"/>
        <w:kinsoku/>
        <w:wordWrap/>
        <w:overflowPunct/>
        <w:topLinePunct w:val="0"/>
        <w:bidi w:val="0"/>
        <w:snapToGrid/>
        <w:spacing w:line="560" w:lineRule="exact"/>
        <w:textAlignment w:val="auto"/>
        <w:rPr>
          <w:rFonts w:hint="eastAsia" w:eastAsia="黑体"/>
          <w:sz w:val="30"/>
        </w:rPr>
      </w:pPr>
      <w:r>
        <w:rPr>
          <w:rFonts w:hint="eastAsia" w:eastAsia="黑体"/>
          <w:sz w:val="32"/>
          <w:szCs w:val="32"/>
        </w:rPr>
        <w:t>二</w:t>
      </w:r>
      <w:r>
        <w:rPr>
          <w:rFonts w:eastAsia="黑体"/>
          <w:sz w:val="32"/>
          <w:szCs w:val="32"/>
        </w:rPr>
        <w:t>、</w:t>
      </w:r>
      <w:r>
        <w:rPr>
          <w:rFonts w:hint="eastAsia" w:eastAsia="黑体"/>
          <w:sz w:val="32"/>
          <w:szCs w:val="32"/>
        </w:rPr>
        <w:t>国内外研究背景和可行性分析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jc w:val="center"/>
        </w:trPr>
        <w:tc>
          <w:tcPr>
            <w:tcW w:w="9033" w:type="dxa"/>
            <w:noWrap w:val="0"/>
            <w:vAlign w:val="top"/>
          </w:tcPr>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rPr>
            </w:pPr>
            <w:r>
              <w:rPr>
                <w:rFonts w:hint="eastAsia"/>
                <w:spacing w:val="-4"/>
                <w:sz w:val="24"/>
              </w:rPr>
              <w:t>（简要叙述国内外、区内外拟研发机械的基本情况，拟申请研发新机械的单位开展新机械研发的基础条件）</w:t>
            </w:r>
          </w:p>
        </w:tc>
      </w:tr>
    </w:tbl>
    <w:p>
      <w:pPr>
        <w:keepNext w:val="0"/>
        <w:keepLines w:val="0"/>
        <w:pageBreakBefore w:val="0"/>
        <w:widowControl w:val="0"/>
        <w:kinsoku/>
        <w:wordWrap/>
        <w:overflowPunct/>
        <w:topLinePunct w:val="0"/>
        <w:bidi w:val="0"/>
        <w:snapToGrid/>
        <w:spacing w:line="560" w:lineRule="exact"/>
        <w:textAlignment w:val="auto"/>
        <w:rPr>
          <w:rFonts w:hint="eastAsia" w:eastAsia="黑体"/>
          <w:sz w:val="30"/>
        </w:rPr>
      </w:pPr>
      <w:r>
        <w:rPr>
          <w:rFonts w:hint="eastAsia" w:eastAsia="黑体"/>
          <w:sz w:val="32"/>
          <w:szCs w:val="32"/>
        </w:rPr>
        <w:t>三</w:t>
      </w:r>
      <w:r>
        <w:rPr>
          <w:rFonts w:eastAsia="黑体"/>
          <w:sz w:val="32"/>
          <w:szCs w:val="32"/>
        </w:rPr>
        <w:t>、</w:t>
      </w:r>
      <w:r>
        <w:rPr>
          <w:rFonts w:hint="eastAsia" w:eastAsia="黑体"/>
          <w:sz w:val="32"/>
          <w:szCs w:val="32"/>
        </w:rPr>
        <w:t>项目研发的主要内容和拟达到的技术经济指标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2" w:hRule="atLeast"/>
          <w:jc w:val="center"/>
        </w:trPr>
        <w:tc>
          <w:tcPr>
            <w:tcW w:w="9033" w:type="dxa"/>
            <w:noWrap w:val="0"/>
            <w:vAlign w:val="top"/>
          </w:tcPr>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rPr>
            </w:pPr>
            <w:r>
              <w:rPr>
                <w:rFonts w:hint="eastAsia"/>
                <w:spacing w:val="-4"/>
                <w:sz w:val="24"/>
              </w:rPr>
              <w:t>（简要叙述拟研发机械计划达到的功能、性能指标等）</w:t>
            </w:r>
          </w:p>
        </w:tc>
      </w:tr>
    </w:tbl>
    <w:p>
      <w:pPr>
        <w:keepNext w:val="0"/>
        <w:keepLines w:val="0"/>
        <w:pageBreakBefore w:val="0"/>
        <w:widowControl w:val="0"/>
        <w:kinsoku/>
        <w:wordWrap/>
        <w:overflowPunct/>
        <w:topLinePunct w:val="0"/>
        <w:bidi w:val="0"/>
        <w:snapToGrid/>
        <w:spacing w:line="560" w:lineRule="exact"/>
        <w:textAlignment w:val="auto"/>
        <w:rPr>
          <w:rFonts w:hint="eastAsia" w:eastAsia="黑体"/>
          <w:sz w:val="30"/>
        </w:rPr>
      </w:pPr>
      <w:r>
        <w:rPr>
          <w:rFonts w:hint="eastAsia" w:eastAsia="黑体"/>
          <w:sz w:val="32"/>
          <w:szCs w:val="32"/>
        </w:rPr>
        <w:t>四</w:t>
      </w:r>
      <w:r>
        <w:rPr>
          <w:rFonts w:eastAsia="黑体"/>
          <w:sz w:val="32"/>
          <w:szCs w:val="32"/>
        </w:rPr>
        <w:t>、</w:t>
      </w:r>
      <w:r>
        <w:rPr>
          <w:rFonts w:hint="eastAsia" w:eastAsia="黑体"/>
          <w:sz w:val="32"/>
          <w:szCs w:val="32"/>
        </w:rPr>
        <w:t>项目研发的设计方案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0" w:hRule="atLeast"/>
          <w:jc w:val="center"/>
        </w:trPr>
        <w:tc>
          <w:tcPr>
            <w:tcW w:w="9033" w:type="dxa"/>
            <w:noWrap w:val="0"/>
            <w:vAlign w:val="top"/>
          </w:tcPr>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rPr>
            </w:pPr>
            <w:r>
              <w:rPr>
                <w:rFonts w:hint="eastAsia"/>
                <w:spacing w:val="-4"/>
                <w:sz w:val="24"/>
              </w:rPr>
              <w:t>（简要叙述拟研发机械的设计方案）</w:t>
            </w:r>
          </w:p>
        </w:tc>
      </w:tr>
    </w:tbl>
    <w:p>
      <w:pPr>
        <w:keepNext w:val="0"/>
        <w:keepLines w:val="0"/>
        <w:pageBreakBefore w:val="0"/>
        <w:widowControl w:val="0"/>
        <w:kinsoku/>
        <w:wordWrap/>
        <w:overflowPunct/>
        <w:topLinePunct w:val="0"/>
        <w:bidi w:val="0"/>
        <w:snapToGrid/>
        <w:spacing w:line="560" w:lineRule="exact"/>
        <w:textAlignment w:val="auto"/>
        <w:rPr>
          <w:rFonts w:hint="eastAsia" w:eastAsia="黑体"/>
          <w:sz w:val="30"/>
        </w:rPr>
      </w:pPr>
      <w:r>
        <w:rPr>
          <w:rFonts w:hint="eastAsia" w:eastAsia="黑体"/>
          <w:sz w:val="32"/>
          <w:szCs w:val="32"/>
        </w:rPr>
        <w:t>五</w:t>
      </w:r>
      <w:r>
        <w:rPr>
          <w:rFonts w:eastAsia="黑体"/>
          <w:sz w:val="32"/>
          <w:szCs w:val="32"/>
        </w:rPr>
        <w:t>、</w:t>
      </w:r>
      <w:r>
        <w:rPr>
          <w:rFonts w:hint="eastAsia" w:eastAsia="黑体"/>
          <w:sz w:val="32"/>
          <w:szCs w:val="32"/>
        </w:rPr>
        <w:t>项目申报单位基本情况、协作单位及分工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01" w:type="dxa"/>
            <w:noWrap w:val="0"/>
            <w:vAlign w:val="top"/>
          </w:tcPr>
          <w:p>
            <w:pPr>
              <w:keepNext w:val="0"/>
              <w:keepLines w:val="0"/>
              <w:pageBreakBefore w:val="0"/>
              <w:widowControl w:val="0"/>
              <w:tabs>
                <w:tab w:val="left" w:pos="1233"/>
              </w:tabs>
              <w:kinsoku/>
              <w:wordWrap/>
              <w:overflowPunct/>
              <w:topLinePunct w:val="0"/>
              <w:bidi w:val="0"/>
              <w:snapToGrid/>
              <w:spacing w:line="240" w:lineRule="auto"/>
              <w:ind w:right="-3"/>
              <w:textAlignment w:val="auto"/>
              <w:rPr>
                <w:rFonts w:hint="eastAsia"/>
              </w:rPr>
            </w:pPr>
            <w:r>
              <w:rPr>
                <w:rFonts w:hint="eastAsia" w:eastAsia="黑体"/>
                <w:sz w:val="30"/>
              </w:rPr>
              <w:t>项目申报单位</w:t>
            </w:r>
          </w:p>
        </w:tc>
        <w:tc>
          <w:tcPr>
            <w:tcW w:w="6932" w:type="dxa"/>
            <w:noWrap w:val="0"/>
            <w:vAlign w:val="top"/>
          </w:tcPr>
          <w:p>
            <w:pPr>
              <w:keepNext w:val="0"/>
              <w:keepLines w:val="0"/>
              <w:pageBreakBefore w:val="0"/>
              <w:widowControl w:val="0"/>
              <w:tabs>
                <w:tab w:val="left" w:pos="1233"/>
              </w:tabs>
              <w:kinsoku/>
              <w:wordWrap/>
              <w:overflowPunct/>
              <w:topLinePunct w:val="0"/>
              <w:bidi w:val="0"/>
              <w:snapToGrid/>
              <w:spacing w:line="560" w:lineRule="exact"/>
              <w:ind w:right="-3"/>
              <w:textAlignment w:val="auto"/>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1" w:type="dxa"/>
            <w:vMerge w:val="restart"/>
            <w:noWrap w:val="0"/>
            <w:vAlign w:val="center"/>
          </w:tcPr>
          <w:p>
            <w:pPr>
              <w:keepNext w:val="0"/>
              <w:keepLines w:val="0"/>
              <w:pageBreakBefore w:val="0"/>
              <w:widowControl w:val="0"/>
              <w:kinsoku/>
              <w:wordWrap/>
              <w:overflowPunct/>
              <w:topLinePunct w:val="0"/>
              <w:bidi w:val="0"/>
              <w:snapToGrid/>
              <w:spacing w:line="240" w:lineRule="auto"/>
              <w:ind w:right="-3"/>
              <w:jc w:val="center"/>
              <w:textAlignment w:val="auto"/>
              <w:rPr>
                <w:rFonts w:hint="eastAsia"/>
                <w:spacing w:val="-4"/>
                <w:sz w:val="24"/>
              </w:rPr>
            </w:pPr>
            <w:r>
              <w:rPr>
                <w:rFonts w:hint="eastAsia" w:eastAsia="黑体"/>
                <w:sz w:val="30"/>
              </w:rPr>
              <w:t>项目协作单位</w:t>
            </w:r>
          </w:p>
        </w:tc>
        <w:tc>
          <w:tcPr>
            <w:tcW w:w="6932" w:type="dxa"/>
            <w:noWrap w:val="0"/>
            <w:vAlign w:val="top"/>
          </w:tcPr>
          <w:p>
            <w:pPr>
              <w:keepNext w:val="0"/>
              <w:keepLines w:val="0"/>
              <w:pageBreakBefore w:val="0"/>
              <w:widowControl w:val="0"/>
              <w:tabs>
                <w:tab w:val="left" w:pos="1820"/>
              </w:tabs>
              <w:kinsoku/>
              <w:wordWrap/>
              <w:overflowPunct/>
              <w:topLinePunct w:val="0"/>
              <w:bidi w:val="0"/>
              <w:snapToGrid/>
              <w:spacing w:line="560" w:lineRule="exact"/>
              <w:ind w:right="-3"/>
              <w:textAlignment w:val="auto"/>
              <w:rPr>
                <w:rFonts w:hint="eastAsia" w:eastAsia="黑体"/>
                <w:sz w:val="30"/>
              </w:rPr>
            </w:pPr>
            <w:r>
              <w:rPr>
                <w:rFonts w:hint="eastAsia" w:eastAsia="黑体"/>
                <w:sz w:val="3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01" w:type="dxa"/>
            <w:vMerge w:val="continue"/>
            <w:noWrap w:val="0"/>
            <w:vAlign w:val="top"/>
          </w:tcPr>
          <w:p>
            <w:pPr>
              <w:keepNext w:val="0"/>
              <w:keepLines w:val="0"/>
              <w:pageBreakBefore w:val="0"/>
              <w:widowControl w:val="0"/>
              <w:kinsoku/>
              <w:wordWrap/>
              <w:overflowPunct/>
              <w:topLinePunct w:val="0"/>
              <w:bidi w:val="0"/>
              <w:snapToGrid/>
              <w:spacing w:line="560" w:lineRule="exact"/>
              <w:ind w:right="-3"/>
              <w:textAlignment w:val="auto"/>
              <w:rPr>
                <w:rFonts w:hint="eastAsia" w:eastAsia="黑体"/>
                <w:sz w:val="30"/>
              </w:rPr>
            </w:pPr>
          </w:p>
        </w:tc>
        <w:tc>
          <w:tcPr>
            <w:tcW w:w="6932" w:type="dxa"/>
            <w:noWrap w:val="0"/>
            <w:vAlign w:val="top"/>
          </w:tcPr>
          <w:p>
            <w:pPr>
              <w:keepNext w:val="0"/>
              <w:keepLines w:val="0"/>
              <w:pageBreakBefore w:val="0"/>
              <w:widowControl w:val="0"/>
              <w:kinsoku/>
              <w:wordWrap/>
              <w:overflowPunct/>
              <w:topLinePunct w:val="0"/>
              <w:bidi w:val="0"/>
              <w:snapToGrid/>
              <w:spacing w:line="560" w:lineRule="exact"/>
              <w:ind w:right="-3"/>
              <w:textAlignment w:val="auto"/>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9033" w:type="dxa"/>
            <w:gridSpan w:val="2"/>
            <w:noWrap w:val="0"/>
            <w:vAlign w:val="top"/>
          </w:tcPr>
          <w:p>
            <w:pPr>
              <w:keepNext w:val="0"/>
              <w:keepLines w:val="0"/>
              <w:pageBreakBefore w:val="0"/>
              <w:widowControl w:val="0"/>
              <w:kinsoku/>
              <w:wordWrap/>
              <w:overflowPunct/>
              <w:topLinePunct w:val="0"/>
              <w:bidi w:val="0"/>
              <w:snapToGrid/>
              <w:spacing w:line="560" w:lineRule="exact"/>
              <w:ind w:right="-3" w:firstLine="464" w:firstLineChars="200"/>
              <w:textAlignment w:val="auto"/>
              <w:rPr>
                <w:rFonts w:hint="eastAsia"/>
                <w:spacing w:val="-4"/>
                <w:sz w:val="24"/>
              </w:rPr>
            </w:pPr>
            <w:r>
              <w:rPr>
                <w:rFonts w:hint="eastAsia"/>
                <w:spacing w:val="-4"/>
                <w:sz w:val="24"/>
              </w:rPr>
              <w:t>（简要叙述申请单位基本情况、申请单位和协作单位各自分工）</w:t>
            </w:r>
          </w:p>
        </w:tc>
      </w:tr>
    </w:tbl>
    <w:p>
      <w:pPr>
        <w:keepNext w:val="0"/>
        <w:keepLines w:val="0"/>
        <w:pageBreakBefore w:val="0"/>
        <w:widowControl w:val="0"/>
        <w:kinsoku/>
        <w:wordWrap/>
        <w:overflowPunct/>
        <w:topLinePunct w:val="0"/>
        <w:bidi w:val="0"/>
        <w:snapToGrid/>
        <w:spacing w:line="560" w:lineRule="exact"/>
        <w:textAlignment w:val="auto"/>
        <w:rPr>
          <w:rFonts w:hint="eastAsia" w:eastAsia="黑体"/>
          <w:sz w:val="30"/>
        </w:rPr>
      </w:pPr>
      <w:r>
        <w:rPr>
          <w:rFonts w:hint="eastAsia" w:eastAsia="黑体"/>
          <w:sz w:val="32"/>
          <w:szCs w:val="32"/>
        </w:rPr>
        <w:t>六</w:t>
      </w:r>
      <w:r>
        <w:rPr>
          <w:rFonts w:eastAsia="黑体"/>
          <w:sz w:val="32"/>
          <w:szCs w:val="32"/>
        </w:rPr>
        <w:t>、</w:t>
      </w:r>
      <w:r>
        <w:rPr>
          <w:rFonts w:hint="eastAsia" w:eastAsia="黑体"/>
          <w:sz w:val="32"/>
          <w:szCs w:val="32"/>
        </w:rPr>
        <w:t>项目实施进度计划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9033" w:type="dxa"/>
            <w:noWrap w:val="0"/>
            <w:vAlign w:val="top"/>
          </w:tcPr>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spacing w:val="-4"/>
                <w:sz w:val="24"/>
              </w:rPr>
            </w:pPr>
            <w:r>
              <w:rPr>
                <w:rFonts w:hint="eastAsia"/>
                <w:spacing w:val="-4"/>
                <w:sz w:val="24"/>
              </w:rPr>
              <w:t>（分季度明确项目实施的进度计划）</w:t>
            </w:r>
          </w:p>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spacing w:val="-4"/>
                <w:sz w:val="24"/>
              </w:rPr>
            </w:pPr>
          </w:p>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spacing w:val="-4"/>
                <w:sz w:val="24"/>
              </w:rPr>
            </w:pPr>
          </w:p>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spacing w:val="-4"/>
                <w:sz w:val="24"/>
              </w:rPr>
            </w:pPr>
          </w:p>
          <w:p>
            <w:pPr>
              <w:keepNext w:val="0"/>
              <w:keepLines w:val="0"/>
              <w:pageBreakBefore w:val="0"/>
              <w:widowControl w:val="0"/>
              <w:kinsoku/>
              <w:wordWrap/>
              <w:overflowPunct/>
              <w:topLinePunct w:val="0"/>
              <w:bidi w:val="0"/>
              <w:snapToGrid/>
              <w:spacing w:line="560" w:lineRule="exact"/>
              <w:ind w:right="-3" w:firstLine="454" w:firstLineChars="196"/>
              <w:textAlignment w:val="auto"/>
              <w:rPr>
                <w:rFonts w:hint="eastAsia"/>
                <w:spacing w:val="-4"/>
                <w:sz w:val="24"/>
              </w:rPr>
            </w:pPr>
          </w:p>
        </w:tc>
      </w:tr>
    </w:tbl>
    <w:p>
      <w:pPr>
        <w:keepNext w:val="0"/>
        <w:keepLines w:val="0"/>
        <w:pageBreakBefore w:val="0"/>
        <w:widowControl w:val="0"/>
        <w:kinsoku/>
        <w:wordWrap/>
        <w:overflowPunct/>
        <w:topLinePunct w:val="0"/>
        <w:bidi w:val="0"/>
        <w:snapToGrid/>
        <w:spacing w:line="560" w:lineRule="exact"/>
        <w:ind w:right="567"/>
        <w:textAlignment w:val="auto"/>
        <w:rPr>
          <w:rFonts w:hint="eastAsia"/>
          <w:sz w:val="24"/>
        </w:rPr>
      </w:pPr>
      <w:r>
        <w:rPr>
          <w:rFonts w:eastAsia="黑体"/>
          <w:sz w:val="30"/>
        </w:rPr>
        <w:br w:type="page"/>
      </w:r>
      <w:r>
        <w:rPr>
          <w:rFonts w:hint="eastAsia" w:eastAsia="黑体"/>
          <w:sz w:val="32"/>
          <w:szCs w:val="32"/>
        </w:rPr>
        <w:t>七</w:t>
      </w:r>
      <w:r>
        <w:rPr>
          <w:rFonts w:eastAsia="黑体"/>
          <w:sz w:val="32"/>
          <w:szCs w:val="32"/>
        </w:rPr>
        <w:t>、</w:t>
      </w:r>
      <w:r>
        <w:rPr>
          <w:rFonts w:hint="eastAsia" w:eastAsia="黑体"/>
          <w:sz w:val="32"/>
          <w:szCs w:val="32"/>
        </w:rPr>
        <w:t>项目经费预算</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40" w:firstLine="1248" w:firstLineChars="446"/>
        <w:jc w:val="right"/>
        <w:textAlignment w:val="auto"/>
        <w:rPr>
          <w:rFonts w:ascii="仿宋" w:hAnsi="仿宋" w:eastAsia="仿宋" w:cs="仿宋"/>
          <w:kern w:val="0"/>
          <w:sz w:val="30"/>
          <w:szCs w:val="30"/>
          <w:lang w:val="zh-CN"/>
        </w:rPr>
      </w:pPr>
      <w:r>
        <w:rPr>
          <w:rFonts w:hint="eastAsia"/>
          <w:sz w:val="28"/>
          <w:szCs w:val="28"/>
        </w:rPr>
        <w:t>单位：万元</w:t>
      </w:r>
    </w:p>
    <w:tbl>
      <w:tblPr>
        <w:tblStyle w:val="4"/>
        <w:tblpPr w:leftFromText="180" w:rightFromText="180" w:vertAnchor="text" w:horzAnchor="page" w:tblpXSpec="center" w:tblpY="2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36"/>
        <w:gridCol w:w="256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4" w:type="dxa"/>
            <w:gridSpan w:val="2"/>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 费 来 源 预 算</w:t>
            </w:r>
          </w:p>
        </w:tc>
        <w:tc>
          <w:tcPr>
            <w:tcW w:w="4664" w:type="dxa"/>
            <w:gridSpan w:val="2"/>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 请 经 费 支 出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  目</w:t>
            </w:r>
          </w:p>
        </w:tc>
        <w:tc>
          <w:tcPr>
            <w:tcW w:w="1636"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 算 数</w:t>
            </w:r>
          </w:p>
        </w:tc>
        <w:tc>
          <w:tcPr>
            <w:tcW w:w="2564"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  目</w:t>
            </w:r>
          </w:p>
        </w:tc>
        <w:tc>
          <w:tcPr>
            <w:tcW w:w="2100"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算</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来源预算合计</w:t>
            </w: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课题支出预算合计</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一、申请项目拨款</w:t>
            </w: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、试制费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ind w:left="496" w:hanging="480" w:hanging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二、国家和自治区其它拨款</w:t>
            </w: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default" w:ascii="Times New Roman" w:hAnsi="Times New Roman" w:eastAsia="仿宋" w:cs="Times New Roman"/>
                <w:sz w:val="24"/>
              </w:rPr>
              <w:t>1</w:t>
            </w:r>
            <w:r>
              <w:rPr>
                <w:rFonts w:hint="eastAsia" w:ascii="仿宋_GB2312" w:hAnsi="仿宋_GB2312" w:eastAsia="仿宋_GB2312" w:cs="仿宋_GB2312"/>
                <w:sz w:val="24"/>
              </w:rPr>
              <w:t>、材料费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w:t>
            </w:r>
            <w:r>
              <w:rPr>
                <w:rFonts w:hint="eastAsia" w:ascii="仿宋_GB2312" w:hAnsi="仿宋_GB2312" w:eastAsia="仿宋_GB2312" w:cs="仿宋_GB2312"/>
                <w:spacing w:val="-14"/>
                <w:sz w:val="24"/>
              </w:rPr>
              <w:t>主管部门或市县拨款</w:t>
            </w: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default" w:ascii="Times New Roman" w:hAnsi="Times New Roman" w:eastAsia="仿宋" w:cs="Times New Roman"/>
                <w:sz w:val="24"/>
              </w:rPr>
              <w:t>2</w:t>
            </w:r>
            <w:r>
              <w:rPr>
                <w:rFonts w:hint="eastAsia" w:ascii="仿宋_GB2312" w:hAnsi="仿宋_GB2312" w:eastAsia="仿宋_GB2312" w:cs="仿宋_GB2312"/>
                <w:sz w:val="24"/>
              </w:rPr>
              <w:t>、外协加工费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四、单位自筹</w:t>
            </w: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default" w:ascii="Times New Roman" w:hAnsi="Times New Roman" w:eastAsia="仿宋" w:cs="Times New Roman"/>
                <w:sz w:val="24"/>
              </w:rPr>
              <w:t>3</w:t>
            </w:r>
            <w:r>
              <w:rPr>
                <w:rFonts w:hint="eastAsia" w:ascii="仿宋_GB2312" w:hAnsi="仿宋_GB2312" w:eastAsia="仿宋_GB2312" w:cs="仿宋_GB2312"/>
                <w:sz w:val="24"/>
              </w:rPr>
              <w:t>、配件外购费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五、其它来源</w:t>
            </w: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default" w:ascii="Times New Roman" w:hAnsi="Times New Roman" w:eastAsia="仿宋" w:cs="Times New Roman"/>
                <w:sz w:val="24"/>
                <w:lang w:val="en-US" w:eastAsia="zh-CN"/>
              </w:rPr>
              <w:t>4</w:t>
            </w:r>
            <w:r>
              <w:rPr>
                <w:rFonts w:hint="eastAsia" w:ascii="仿宋_GB2312" w:hAnsi="仿宋_GB2312" w:eastAsia="仿宋_GB2312" w:cs="仿宋_GB2312"/>
                <w:sz w:val="24"/>
                <w:lang w:val="en-US" w:eastAsia="zh-CN"/>
              </w:rPr>
              <w:t>、劳务费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default" w:ascii="Times New Roman" w:hAnsi="Times New Roman" w:eastAsia="仿宋" w:cs="Times New Roman"/>
                <w:sz w:val="24"/>
                <w:lang w:val="en-US" w:eastAsia="zh-CN"/>
              </w:rPr>
              <w:t>5</w:t>
            </w:r>
            <w:r>
              <w:rPr>
                <w:rFonts w:hint="eastAsia" w:ascii="仿宋_GB2312" w:hAnsi="仿宋_GB2312" w:eastAsia="仿宋_GB2312" w:cs="仿宋_GB2312"/>
                <w:sz w:val="24"/>
                <w:lang w:val="en-US" w:eastAsia="zh-CN"/>
              </w:rPr>
              <w:t>、专利、专家费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、试验费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r>
              <w:rPr>
                <w:rFonts w:hint="default" w:ascii="Times New Roman" w:hAnsi="Times New Roman" w:eastAsia="仿宋" w:cs="Times New Roman"/>
                <w:sz w:val="24"/>
              </w:rPr>
              <w:t>1</w:t>
            </w:r>
            <w:r>
              <w:rPr>
                <w:rFonts w:hint="eastAsia" w:ascii="仿宋_GB2312" w:hAnsi="仿宋_GB2312" w:eastAsia="仿宋_GB2312" w:cs="仿宋_GB2312"/>
                <w:sz w:val="24"/>
              </w:rPr>
              <w:t>、租赁费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4"/>
              </w:rPr>
            </w:pP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仿宋_GB2312" w:hAnsi="仿宋_GB2312" w:eastAsia="仿宋_GB2312" w:cs="仿宋_GB2312"/>
                <w:sz w:val="24"/>
              </w:rPr>
            </w:pPr>
            <w:r>
              <w:rPr>
                <w:rFonts w:hint="default" w:ascii="Times New Roman" w:hAnsi="Times New Roman" w:eastAsia="仿宋" w:cs="Times New Roman"/>
                <w:sz w:val="24"/>
              </w:rPr>
              <w:t>2</w:t>
            </w:r>
            <w:r>
              <w:rPr>
                <w:rFonts w:hint="eastAsia" w:ascii="仿宋_GB2312" w:hAnsi="仿宋_GB2312" w:eastAsia="仿宋_GB2312" w:cs="仿宋_GB2312"/>
                <w:sz w:val="24"/>
              </w:rPr>
              <w:t>、燃料动力费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28"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4"/>
              </w:rPr>
            </w:pPr>
          </w:p>
        </w:tc>
        <w:tc>
          <w:tcPr>
            <w:tcW w:w="1636"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24"/>
              </w:rPr>
            </w:pPr>
          </w:p>
        </w:tc>
        <w:tc>
          <w:tcPr>
            <w:tcW w:w="2564" w:type="dxa"/>
            <w:noWrap w:val="0"/>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仿宋_GB2312" w:hAnsi="仿宋_GB2312" w:eastAsia="仿宋_GB2312" w:cs="仿宋_GB2312"/>
                <w:sz w:val="24"/>
              </w:rPr>
            </w:pPr>
            <w:r>
              <w:rPr>
                <w:rFonts w:hint="default" w:ascii="Times New Roman" w:hAnsi="Times New Roman" w:eastAsia="仿宋" w:cs="Times New Roman"/>
                <w:sz w:val="24"/>
              </w:rPr>
              <w:t>3</w:t>
            </w:r>
            <w:r>
              <w:rPr>
                <w:rFonts w:hint="eastAsia" w:ascii="仿宋_GB2312" w:hAnsi="仿宋_GB2312" w:eastAsia="仿宋_GB2312" w:cs="仿宋_GB2312"/>
                <w:sz w:val="24"/>
              </w:rPr>
              <w:t>、试验及物料购置费</w:t>
            </w:r>
          </w:p>
        </w:tc>
        <w:tc>
          <w:tcPr>
            <w:tcW w:w="2100" w:type="dxa"/>
            <w:noWrap w:val="0"/>
            <w:vAlign w:val="center"/>
          </w:tcPr>
          <w:p>
            <w:pPr>
              <w:keepNext w:val="0"/>
              <w:keepLines w:val="0"/>
              <w:pageBreakBefore w:val="0"/>
              <w:widowControl w:val="0"/>
              <w:kinsoku/>
              <w:wordWrap/>
              <w:overflowPunct/>
              <w:topLinePunct w:val="0"/>
              <w:bidi w:val="0"/>
              <w:snapToGrid/>
              <w:spacing w:line="560" w:lineRule="exact"/>
              <w:textAlignment w:val="auto"/>
              <w:rPr>
                <w:rFonts w:hint="eastAsia"/>
                <w:sz w:val="28"/>
              </w:rPr>
            </w:pPr>
          </w:p>
        </w:tc>
      </w:tr>
    </w:tbl>
    <w:p>
      <w:pPr>
        <w:keepNext w:val="0"/>
        <w:keepLines w:val="0"/>
        <w:pageBreakBefore w:val="0"/>
        <w:widowControl w:val="0"/>
        <w:kinsoku/>
        <w:wordWrap/>
        <w:overflowPunct/>
        <w:topLinePunct w:val="0"/>
        <w:bidi w:val="0"/>
        <w:snapToGrid/>
        <w:spacing w:line="560" w:lineRule="exact"/>
        <w:ind w:right="567"/>
        <w:textAlignment w:val="auto"/>
        <w:rPr>
          <w:rFonts w:hint="eastAsia" w:eastAsia="黑体"/>
          <w:sz w:val="30"/>
        </w:rPr>
      </w:pPr>
      <w:r>
        <w:rPr>
          <w:rFonts w:ascii="仿宋" w:hAnsi="仿宋" w:eastAsia="仿宋" w:cs="仿宋"/>
          <w:kern w:val="0"/>
          <w:lang w:val="zh-CN"/>
        </w:rPr>
        <w:br w:type="page"/>
      </w:r>
      <w:r>
        <w:rPr>
          <w:rFonts w:hint="eastAsia" w:eastAsia="黑体"/>
          <w:sz w:val="32"/>
          <w:szCs w:val="32"/>
        </w:rPr>
        <w:t>八</w:t>
      </w:r>
      <w:r>
        <w:rPr>
          <w:rFonts w:eastAsia="黑体"/>
          <w:sz w:val="32"/>
          <w:szCs w:val="32"/>
        </w:rPr>
        <w:t>、</w:t>
      </w:r>
      <w:r>
        <w:rPr>
          <w:rFonts w:hint="eastAsia" w:eastAsia="黑体"/>
          <w:sz w:val="32"/>
          <w:szCs w:val="32"/>
        </w:rPr>
        <w:t>申请单位和所在县（市、区）审核意见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jc w:val="center"/>
        </w:trPr>
        <w:tc>
          <w:tcPr>
            <w:tcW w:w="90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申请单位意见：</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 xml:space="preserve">                       法人代表（签字）：</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 xml:space="preserve">                       申请单位（盖章）</w:t>
            </w:r>
            <w:r>
              <w:rPr>
                <w:rFonts w:hint="eastAsia" w:ascii="仿宋_GB2312" w:hAnsi="仿宋_GB2312" w:cs="仿宋_GB2312"/>
                <w:kern w:val="0"/>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jc w:val="center"/>
        </w:trPr>
        <w:tc>
          <w:tcPr>
            <w:tcW w:w="90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所在县（市、区）农机部门意见：</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 xml:space="preserve">                       法人代表（签字）：</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_GB2312" w:cs="仿宋"/>
                <w:kern w:val="0"/>
                <w:lang w:eastAsia="zh-CN"/>
              </w:rPr>
            </w:pPr>
            <w:r>
              <w:rPr>
                <w:rFonts w:hint="eastAsia" w:ascii="仿宋_GB2312" w:hAnsi="仿宋_GB2312" w:eastAsia="仿宋_GB2312" w:cs="仿宋_GB2312"/>
                <w:kern w:val="0"/>
              </w:rPr>
              <w:t xml:space="preserve">                       申请单位（盖章）</w:t>
            </w:r>
            <w:r>
              <w:rPr>
                <w:rFonts w:hint="eastAsia" w:ascii="仿宋_GB2312" w:hAnsi="仿宋_GB2312" w:cs="仿宋_GB2312"/>
                <w:kern w:val="0"/>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kern w:val="0"/>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sectPr>
      <w:footerReference r:id="rId3" w:type="default"/>
      <w:pgSz w:w="11906" w:h="16838"/>
      <w:pgMar w:top="1984" w:right="1587" w:bottom="1701" w:left="1587" w:header="851" w:footer="1134"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汉仪青云简">
    <w:panose1 w:val="00020600040101010101"/>
    <w:charset w:val="86"/>
    <w:family w:val="auto"/>
    <w:pitch w:val="default"/>
    <w:sig w:usb0="8000001F" w:usb1="1A0F781A" w:usb2="00000016"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WVjZmYwMGYwYzZkYzI5OGI4NjE5MjIwZjQyOWIifQ=="/>
  </w:docVars>
  <w:rsids>
    <w:rsidRoot w:val="484F3FDA"/>
    <w:rsid w:val="06766E75"/>
    <w:rsid w:val="16846935"/>
    <w:rsid w:val="1B8F35E6"/>
    <w:rsid w:val="378A3999"/>
    <w:rsid w:val="3DFC681A"/>
    <w:rsid w:val="41C40FB8"/>
    <w:rsid w:val="484F3FDA"/>
    <w:rsid w:val="55AA4D69"/>
    <w:rsid w:val="691E26C3"/>
    <w:rsid w:val="69242AFE"/>
    <w:rsid w:val="6ACC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uiPriority w:val="0"/>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2650</Words>
  <Characters>2758</Characters>
  <Lines>0</Lines>
  <Paragraphs>0</Paragraphs>
  <TotalTime>13</TotalTime>
  <ScaleCrop>false</ScaleCrop>
  <LinksUpToDate>false</LinksUpToDate>
  <CharactersWithSpaces>3161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2023-02-14T01:24:00Z</dcterms:created>
  <dc:creator>噯恠痛の笾緣</dc:creator>
  <cp:lastModifiedBy>噯恠痛の笾緣</cp:lastModifiedBy>
  <cp:lastPrinted>2023-02-14T02:03:48Z</cp:lastPrinted>
  <dcterms:modified xsi:type="dcterms:W3CDTF">2023-02-14T02:07:23Z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0573E674848E4DA2B627EFB87E07A9A8</vt:lpwstr>
  </property>
</Properties>
</file>