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b w:val="0"/>
          <w:bCs/>
          <w:sz w:val="44"/>
          <w:szCs w:val="44"/>
          <w:highlight w:val="none"/>
        </w:rPr>
      </w:pPr>
      <w:bookmarkStart w:id="0" w:name="_GoBack"/>
      <w:bookmarkEnd w:id="0"/>
      <w:r>
        <w:rPr>
          <w:rFonts w:hint="default" w:ascii="Times New Roman" w:hAnsi="Times New Roman" w:eastAsia="方正小标宋_GBK" w:cs="Times New Roman"/>
          <w:b w:val="0"/>
          <w:bCs/>
          <w:sz w:val="44"/>
          <w:szCs w:val="44"/>
          <w:highlight w:val="none"/>
        </w:rPr>
        <w:t>四川省2022-2023年蜜蜂养殖及蜂产品</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b w:val="0"/>
          <w:bCs/>
          <w:sz w:val="44"/>
          <w:szCs w:val="44"/>
          <w:highlight w:val="none"/>
        </w:rPr>
      </w:pPr>
      <w:r>
        <w:rPr>
          <w:rFonts w:hint="default" w:ascii="Times New Roman" w:hAnsi="Times New Roman" w:eastAsia="方正小标宋_GBK" w:cs="Times New Roman"/>
          <w:b w:val="0"/>
          <w:bCs/>
          <w:sz w:val="44"/>
          <w:szCs w:val="44"/>
          <w:highlight w:val="none"/>
        </w:rPr>
        <w:t>初加工成套设备购置补贴试点实施方案</w:t>
      </w:r>
    </w:p>
    <w:p>
      <w:pPr>
        <w:keepNext w:val="0"/>
        <w:keepLines w:val="0"/>
        <w:pageBreakBefore w:val="0"/>
        <w:widowControl w:val="0"/>
        <w:kinsoku/>
        <w:wordWrap/>
        <w:overflowPunct/>
        <w:topLinePunct w:val="0"/>
        <w:autoSpaceDE/>
        <w:autoSpaceDN/>
        <w:bidi w:val="0"/>
        <w:adjustRightInd/>
        <w:snapToGrid/>
        <w:spacing w:line="620" w:lineRule="exact"/>
        <w:ind w:firstLine="641"/>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为贯彻落实国家农机购置补贴政策，推动四川蜂产业绿色、智能发展，高效支撑农产品有效供给和农民增收，助力全面推进乡村振兴、加快农业农村现代化，根据《农业农村部关于加快畜牧业农机装备现代化发展的意见》（农机发〔2019〕6号）和《农业农村部办公厅、财政部办公厅关于印发〈2021-2023年农机购置补贴实施指导意见〉的通知》（农办计财〔2021〕8号）要求，结合四川省蜂产业发展实际，制定本方案。</w:t>
      </w:r>
    </w:p>
    <w:p>
      <w:pPr>
        <w:keepNext w:val="0"/>
        <w:keepLines w:val="0"/>
        <w:pageBreakBefore w:val="0"/>
        <w:widowControl w:val="0"/>
        <w:kinsoku/>
        <w:wordWrap/>
        <w:overflowPunct/>
        <w:topLinePunct w:val="0"/>
        <w:autoSpaceDE/>
        <w:autoSpaceDN/>
        <w:bidi w:val="0"/>
        <w:adjustRightInd/>
        <w:snapToGrid/>
        <w:spacing w:before="156" w:beforeLines="50" w:after="156" w:afterLines="50" w:line="620" w:lineRule="exact"/>
        <w:ind w:firstLine="641"/>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一、总体思路</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面向蜂产业现代化、标准化、规范化发展需求，结合乡村振兴、绿色发展战略，将蜜蜂养殖及蜂产品初加工成套设备纳入农机购置补贴试点范围，以提高全省养蜂生产标准化、集约化水平，提升成熟蜂蜜生产机械化水平，倡导和推广成熟蜂蜜生产模式。</w:t>
      </w:r>
    </w:p>
    <w:p>
      <w:pPr>
        <w:keepNext w:val="0"/>
        <w:keepLines w:val="0"/>
        <w:pageBreakBefore w:val="0"/>
        <w:widowControl w:val="0"/>
        <w:kinsoku/>
        <w:wordWrap/>
        <w:overflowPunct/>
        <w:topLinePunct w:val="0"/>
        <w:autoSpaceDE/>
        <w:autoSpaceDN/>
        <w:bidi w:val="0"/>
        <w:adjustRightInd/>
        <w:snapToGrid/>
        <w:spacing w:before="156" w:beforeLines="50" w:after="156" w:afterLines="50" w:line="620" w:lineRule="exact"/>
        <w:ind w:firstLine="641"/>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二、补贴对象和标准</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（一）补贴对象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四川省内从事蜂业生产的农业生产经营组织，包括农村集体经济组织、农民专业合作经济组织、养蜂专业合作社、家庭农场、蜂业企业和其他从事蜂业生产经营的组织（以下简称购机者）。</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（二）补贴标准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补贴产品实行定额补贴，补贴标准原则上依据试点产品同档次市场销售均价的30%进行测算。试点产品分档基本配置和参数及补贴额详见《四川省2022-2023年蜜蜂养殖及蜂产品初加工成套设备购置补贴限额一览表》（附件1）。单套设施装备补贴额不超过60万元。资金使用按照“先建设后补贴”的原则执行。  </w:t>
      </w:r>
    </w:p>
    <w:p>
      <w:pPr>
        <w:keepNext w:val="0"/>
        <w:keepLines w:val="0"/>
        <w:pageBreakBefore w:val="0"/>
        <w:widowControl w:val="0"/>
        <w:kinsoku/>
        <w:wordWrap/>
        <w:overflowPunct/>
        <w:topLinePunct w:val="0"/>
        <w:autoSpaceDE/>
        <w:autoSpaceDN/>
        <w:bidi w:val="0"/>
        <w:adjustRightInd/>
        <w:snapToGrid/>
        <w:spacing w:before="156" w:beforeLines="50" w:after="156" w:afterLines="50" w:line="620" w:lineRule="exact"/>
        <w:ind w:firstLine="641"/>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val="en-US" w:eastAsia="zh-CN"/>
        </w:rPr>
        <w:t>三、</w:t>
      </w:r>
      <w:r>
        <w:rPr>
          <w:rFonts w:hint="default" w:ascii="Times New Roman" w:hAnsi="Times New Roman" w:eastAsia="方正黑体_GBK" w:cs="Times New Roman"/>
          <w:sz w:val="32"/>
          <w:szCs w:val="32"/>
          <w:highlight w:val="none"/>
        </w:rPr>
        <w:t>试点区域和试点期限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试点区域：四川省辖区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试点期限：试点实施期限为本实施方案发布之日至2023年12月31日，试点实施前购置的产品不享受补贴。</w:t>
      </w:r>
    </w:p>
    <w:p>
      <w:pPr>
        <w:keepNext w:val="0"/>
        <w:keepLines w:val="0"/>
        <w:pageBreakBefore w:val="0"/>
        <w:widowControl w:val="0"/>
        <w:kinsoku/>
        <w:wordWrap/>
        <w:overflowPunct/>
        <w:topLinePunct w:val="0"/>
        <w:autoSpaceDE/>
        <w:autoSpaceDN/>
        <w:bidi w:val="0"/>
        <w:adjustRightInd/>
        <w:snapToGrid/>
        <w:spacing w:before="156" w:beforeLines="50" w:after="156" w:afterLines="50" w:line="620" w:lineRule="exact"/>
        <w:ind w:firstLine="641"/>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四、试点产品和条件</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（一）试点产品</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符合《蜜蜂养殖及蜂产品初加工成套设备技术规范（试行）》（附件2）要求的蜜蜂养殖成套设备和蜂产品初加工成套设备，蜜蜂养殖成套设备主要包括用于蜜蜂养殖及蜂产品生产的蜜蜂养殖箱、继箱、浅继箱、脱粉蜂箱</w:t>
      </w:r>
      <w:r>
        <w:rPr>
          <w:rFonts w:hint="default" w:ascii="Times New Roman" w:hAnsi="Times New Roman" w:eastAsia="方正仿宋_GBK" w:cs="Times New Roman"/>
          <w:sz w:val="32"/>
          <w:szCs w:val="32"/>
          <w:highlight w:val="none"/>
          <w:lang w:eastAsia="zh-CN"/>
        </w:rPr>
        <w:t>、智慧蜂箱</w:t>
      </w:r>
      <w:r>
        <w:rPr>
          <w:rFonts w:hint="default" w:ascii="Times New Roman" w:hAnsi="Times New Roman" w:eastAsia="方正仿宋_GBK" w:cs="Times New Roman"/>
          <w:sz w:val="32"/>
          <w:szCs w:val="32"/>
          <w:highlight w:val="none"/>
        </w:rPr>
        <w:t>等。蜂产品初加工成套设备主要包括用于割蜜、取蜜、存蜜、过滤等蜂产品初加工的成套设备。</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（二）产品条件</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1.先进性。蜜蜂养殖及蜂产品初加工成套设备或主要设备应至少拥有实用新型专利、发明专利、省级以上科技成果鉴定（评价证明）证明、省级以上专业学术性社会团体出具的评价证明之一。</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2.适用性。在我省的应用数量不少于3家养殖场（户），有省级以上专业学术性社会团体或县级以上农业农村部门出具的适用性评价证明。</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3.安全性。取得省级以上有关部门认定的检验检测机构依据相关标准出具的检验报告或省级以上科研机构依据相关标准出具的安全性证明。</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合规性。其质量符合《蜜蜂养殖及蜂产品初加工成套设备技术规范（试行）》（附件2）要求。已纳入四川省农机购置补贴机具种类范围的机具或已申请中央财政资金的设备不得重复补贴。被农业农村部或省级农业农村部门暂停、取消补贴资格还未恢复的、国家质检部门产品质量抽查中产品不合格的蜂机具产品不得作为补贴产品。</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lang w:eastAsia="zh-CN"/>
        </w:rPr>
        <w:t>（</w:t>
      </w:r>
      <w:r>
        <w:rPr>
          <w:rFonts w:hint="default" w:ascii="Times New Roman" w:hAnsi="Times New Roman" w:eastAsia="方正楷体_GBK" w:cs="Times New Roman"/>
          <w:b/>
          <w:sz w:val="32"/>
          <w:szCs w:val="32"/>
          <w:highlight w:val="none"/>
          <w:lang w:val="en-US" w:eastAsia="zh-CN"/>
        </w:rPr>
        <w:t>三</w:t>
      </w:r>
      <w:r>
        <w:rPr>
          <w:rFonts w:hint="default" w:ascii="Times New Roman" w:hAnsi="Times New Roman" w:eastAsia="方正楷体_GBK" w:cs="Times New Roman"/>
          <w:b/>
          <w:sz w:val="32"/>
          <w:szCs w:val="32"/>
          <w:highlight w:val="none"/>
          <w:lang w:eastAsia="zh-CN"/>
        </w:rPr>
        <w:t>）</w:t>
      </w:r>
      <w:r>
        <w:rPr>
          <w:rFonts w:hint="default" w:ascii="Times New Roman" w:hAnsi="Times New Roman" w:eastAsia="方正楷体_GBK" w:cs="Times New Roman"/>
          <w:b/>
          <w:sz w:val="32"/>
          <w:szCs w:val="32"/>
          <w:highlight w:val="none"/>
        </w:rPr>
        <w:t>企业条件</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蜜蜂养殖及蜂产品初加工成套设备生产企业原则上由主要设备生产企业一家集成，且应具备以下条件：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营业执照经营范围应有补贴产品生产和经营相关内容。补贴产品须有企业标准、质量检测报告和产品合格证。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未被列入国家企业信用信息公开系统严重违法失信企业名单。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有固定生产场所，能够生产蜜蜂养殖及蜂产品初加工成套设备或主要设备，能够提供安装服务，具备售后服务能力。</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自行选择集成蜜蜂养殖及蜂产品初加工成套设备组成部分，并保证生产或所选设备均为出厂新品，保证其质量、性能指标要求。对选配设备生产企业的产品进行管理、监督并负主体责任。</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自愿申请将其产品列入补贴试点范围，并承诺承担农机购置补贴政策相应责任和义务，并明确企业在生产质量、售后服务、退换货及纠纷处理等方面的责任义务。以与购机者签订《知情同意书》的方式，提示购机者知悉产品使用风险，引导理性购买。</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配合核验和抽查工作，进行用户培训（应包括设备操作、安全规范、维护保养等），并形成培训记录。</w:t>
      </w:r>
    </w:p>
    <w:p>
      <w:pPr>
        <w:keepNext w:val="0"/>
        <w:keepLines w:val="0"/>
        <w:pageBreakBefore w:val="0"/>
        <w:widowControl w:val="0"/>
        <w:kinsoku/>
        <w:wordWrap/>
        <w:overflowPunct/>
        <w:topLinePunct w:val="0"/>
        <w:autoSpaceDE/>
        <w:autoSpaceDN/>
        <w:bidi w:val="0"/>
        <w:adjustRightInd/>
        <w:snapToGrid/>
        <w:spacing w:before="156" w:beforeLines="50" w:after="156" w:afterLines="50" w:line="620" w:lineRule="exact"/>
        <w:ind w:firstLine="641"/>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五、资金规模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年度试点资金规模由全省各县（市、区）结合资金供需情况自主确定。</w:t>
      </w:r>
    </w:p>
    <w:p>
      <w:pPr>
        <w:keepNext w:val="0"/>
        <w:keepLines w:val="0"/>
        <w:pageBreakBefore w:val="0"/>
        <w:widowControl w:val="0"/>
        <w:kinsoku/>
        <w:wordWrap/>
        <w:overflowPunct/>
        <w:topLinePunct w:val="0"/>
        <w:autoSpaceDE/>
        <w:autoSpaceDN/>
        <w:bidi w:val="0"/>
        <w:adjustRightInd/>
        <w:snapToGrid/>
        <w:spacing w:before="156" w:beforeLines="50" w:after="156" w:afterLines="50" w:line="620" w:lineRule="exact"/>
        <w:ind w:firstLine="641"/>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六、操作程序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蜜蜂养殖及蜂产品初加工成套设备购置补贴试点采取“先行备案、自主购机、定额补贴、实地核验、直补到卡（户）”的形式。</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（一）发布实施规定</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四川省农业农村部门、财政部门按职责分工和有关规定发布本省成套设备购置补贴试点实施方案。</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（二）组织投档审核</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省农业农村部门按程序向社会征集相关产品，对照附件1中产品条件要求，组织生产企业按规定自主投档（试点产品应通过投档平台，网址：http://td.sxwhkj.com/进行投档信息填报）。省农机鉴定站组织专家进行评审，评审通过后向社会公布试点产品。</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（三）申请备案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FF0000"/>
          <w:sz w:val="32"/>
          <w:szCs w:val="32"/>
          <w:highlight w:val="none"/>
        </w:rPr>
      </w:pPr>
      <w:r>
        <w:rPr>
          <w:rFonts w:hint="default" w:ascii="Times New Roman" w:hAnsi="Times New Roman" w:eastAsia="方正仿宋_GBK" w:cs="Times New Roman"/>
          <w:sz w:val="32"/>
          <w:szCs w:val="32"/>
          <w:highlight w:val="none"/>
        </w:rPr>
        <w:t>在购置蜜蜂养殖及蜂产品初加工成套设备前，购机者填报《四川省蜜蜂养殖及蜂产品初加工成套设备购置备案表》（附件3），并携带相关材料（见附件4）向当地县级农机购置补贴主管部门申请备案。经县级农业农村部门审核后，根据本地资金规模情况，按备案先后顺序确定购机者，并公示结果，公示期不少于5个工作日。未成功备案的须书面答复未通过原因。</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（四）自主购机</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仿宋_GBK" w:cs="Times New Roman"/>
          <w:kern w:val="21"/>
          <w:sz w:val="32"/>
          <w:szCs w:val="32"/>
          <w:highlight w:val="none"/>
        </w:rPr>
      </w:pPr>
      <w:r>
        <w:rPr>
          <w:rFonts w:hint="default" w:ascii="Times New Roman" w:hAnsi="Times New Roman" w:eastAsia="方正仿宋_GBK" w:cs="Times New Roman"/>
          <w:kern w:val="21"/>
          <w:sz w:val="32"/>
          <w:szCs w:val="32"/>
          <w:highlight w:val="none"/>
        </w:rPr>
        <w:t>购机者从公布的试点产品中自主选择蜜蜂养殖及蜂产品成套设备。成套设备安装</w:t>
      </w:r>
      <w:r>
        <w:rPr>
          <w:rFonts w:hint="default" w:ascii="Times New Roman" w:hAnsi="Times New Roman" w:eastAsia="方正仿宋_GBK" w:cs="Times New Roman"/>
          <w:kern w:val="21"/>
          <w:sz w:val="32"/>
          <w:szCs w:val="32"/>
          <w:highlight w:val="none"/>
          <w:lang w:eastAsia="zh-CN"/>
        </w:rPr>
        <w:t>或</w:t>
      </w:r>
      <w:r>
        <w:rPr>
          <w:rFonts w:hint="default" w:ascii="Times New Roman" w:hAnsi="Times New Roman" w:eastAsia="方正仿宋_GBK" w:cs="Times New Roman"/>
          <w:kern w:val="21"/>
          <w:sz w:val="32"/>
          <w:szCs w:val="32"/>
          <w:highlight w:val="none"/>
        </w:rPr>
        <w:t>配送前，应与生产企业签订购销合同（注明享受补贴的蜜蜂养殖及蜂产品初加工成套设备组成和金额）。安装完成后，应与生产企业进行成套设备质量验收，并填写设备质量验收单。生产企业开具补贴的蜜蜂养殖及蜂产品初加工成套设备销售发票时，须注明购机者组织名称、统一社会信用代码、产品名称、型号、数量、销售价格等信息，购销双方应对交易行为的真实性、有效性负责。</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（五）申请核验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设备安装调试完成且验收合格后，购机者按照《四川省蜜蜂养殖及蜂产品初加工成套装备成套设备验收规范》（附件4）准备相应材料，向县级农业农村部门提出核验申请。县级农机购置补贴主管部门在收到购机者申请15个工作日内，组织第三方核验机构开展现场核验工作，转地养蜂可根据实际情况，与购机者另行商议核验时间。第三方核验机构</w:t>
      </w:r>
      <w:r>
        <w:rPr>
          <w:rFonts w:hint="default" w:ascii="Times New Roman" w:hAnsi="Times New Roman" w:eastAsia="方正仿宋_GBK" w:cs="Times New Roman"/>
          <w:sz w:val="32"/>
          <w:szCs w:val="32"/>
          <w:highlight w:val="none"/>
          <w:lang w:eastAsia="zh-CN"/>
        </w:rPr>
        <w:t>（包括但不限于</w:t>
      </w:r>
      <w:r>
        <w:rPr>
          <w:rFonts w:hint="default" w:ascii="Times New Roman" w:hAnsi="Times New Roman" w:eastAsia="方正仿宋_GBK" w:cs="Times New Roman"/>
          <w:sz w:val="32"/>
          <w:szCs w:val="32"/>
          <w:highlight w:val="none"/>
        </w:rPr>
        <w:t>省级以上蜂业学术性社会团体</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由省农机购置补贴主管部门确定并公布。</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（六）实地核验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县级农业农村部门收到购机者提交的核验申请后，须安排第三方核验机构按照《蜜蜂养殖及蜂产品初加工成套设备技术规范（试行）》与《蜜蜂养殖及蜂产品初加工成套设备验收规范》要求，对所购设备进行形式核验与实地核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核验时，购销双方应提供有关资料（见附件4）。核验机构应重点审核项目合同、设备清单、规范与蜜蜂养殖及蜂产品初加工成套设备组成部分的数量、结构、材质、性能、参数等。核验完成后，现场与购机者填报《四川省蜜蜂养殖及蜂产品初加工成套设备补贴申请及核验表》（附件5），并共同签字确认。遇有技术争议的问题，核验机构与县级农业农村部门共同研究确定。现场核验结束后10个工作日内，第三方核验机构应形成核验报告，报告中须有明确的核验结论，并提出有关建议。第三方核验机构应将购销双方提供的材料整理成《核验资料汇编》，与核验报告一并报送县级农机购置补贴主管部门。</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楷体_GBK" w:cs="Times New Roman"/>
          <w:b/>
          <w:bCs/>
          <w:sz w:val="32"/>
          <w:szCs w:val="32"/>
          <w:highlight w:val="none"/>
          <w:lang w:eastAsia="zh-CN"/>
        </w:rPr>
      </w:pPr>
      <w:r>
        <w:rPr>
          <w:rFonts w:hint="default" w:ascii="Times New Roman" w:hAnsi="Times New Roman" w:eastAsia="方正楷体_GBK" w:cs="Times New Roman"/>
          <w:b/>
          <w:bCs/>
          <w:sz w:val="32"/>
          <w:szCs w:val="32"/>
          <w:highlight w:val="none"/>
        </w:rPr>
        <w:t>（</w:t>
      </w:r>
      <w:r>
        <w:rPr>
          <w:rFonts w:hint="default" w:ascii="Times New Roman" w:hAnsi="Times New Roman" w:eastAsia="方正楷体_GBK" w:cs="Times New Roman"/>
          <w:b/>
          <w:bCs/>
          <w:sz w:val="32"/>
          <w:szCs w:val="32"/>
          <w:highlight w:val="none"/>
          <w:lang w:eastAsia="zh-CN"/>
        </w:rPr>
        <w:t>七</w:t>
      </w:r>
      <w:r>
        <w:rPr>
          <w:rFonts w:hint="default" w:ascii="Times New Roman" w:hAnsi="Times New Roman" w:eastAsia="方正楷体_GBK" w:cs="Times New Roman"/>
          <w:b/>
          <w:bCs/>
          <w:sz w:val="32"/>
          <w:szCs w:val="32"/>
          <w:highlight w:val="none"/>
        </w:rPr>
        <w:t>）</w:t>
      </w:r>
      <w:r>
        <w:rPr>
          <w:rFonts w:hint="default" w:ascii="Times New Roman" w:hAnsi="Times New Roman" w:eastAsia="方正楷体_GBK" w:cs="Times New Roman"/>
          <w:b/>
          <w:bCs/>
          <w:sz w:val="32"/>
          <w:szCs w:val="32"/>
          <w:highlight w:val="none"/>
          <w:lang w:eastAsia="zh-CN"/>
        </w:rPr>
        <w:t>核验报告审核</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县级农机购置补贴主管部门收到核验报告2个工作日内告知购机者核验结果。对审核通过的购机者，应告知购机者按蜜蜂养殖或蜂产品生产一段时间，确认蜜蜂养殖及蜂产品初加工成套设备运行正常后，与生产企业签订蜜蜂养殖及蜂产品初加工成套设备运行正常确认单，随后自主办理补贴申请。对审核不通过的购机者，应告知不通过原因，经整改后再行核验。</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w:t>
      </w:r>
      <w:r>
        <w:rPr>
          <w:rFonts w:hint="default" w:ascii="Times New Roman" w:hAnsi="Times New Roman" w:eastAsia="方正楷体_GBK" w:cs="Times New Roman"/>
          <w:b/>
          <w:bCs/>
          <w:sz w:val="32"/>
          <w:szCs w:val="32"/>
          <w:highlight w:val="none"/>
          <w:lang w:eastAsia="zh-CN"/>
        </w:rPr>
        <w:t>八</w:t>
      </w:r>
      <w:r>
        <w:rPr>
          <w:rFonts w:hint="default" w:ascii="Times New Roman" w:hAnsi="Times New Roman" w:eastAsia="方正楷体_GBK" w:cs="Times New Roman"/>
          <w:b/>
          <w:bCs/>
          <w:sz w:val="32"/>
          <w:szCs w:val="32"/>
          <w:highlight w:val="none"/>
        </w:rPr>
        <w:t>）审核公示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trike/>
          <w:sz w:val="32"/>
          <w:szCs w:val="32"/>
          <w:highlight w:val="none"/>
        </w:rPr>
      </w:pPr>
      <w:r>
        <w:rPr>
          <w:rFonts w:hint="default" w:ascii="Times New Roman" w:hAnsi="Times New Roman" w:eastAsia="方正仿宋_GBK" w:cs="Times New Roman"/>
          <w:sz w:val="32"/>
          <w:szCs w:val="32"/>
          <w:highlight w:val="none"/>
        </w:rPr>
        <w:t>县级农机购置补贴主管部门结合补贴申请备案时的公示结果，对购机者和第三方核验机构提交的资料进行形式审核。审核通过后，在县级农机购置与应用补贴信息公开专栏中公示购机者信息和补贴产品信息，公示期不少于5个工作日。审核未通过的，以书面形式予以反馈，购机者签字确认。</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w:t>
      </w:r>
      <w:r>
        <w:rPr>
          <w:rFonts w:hint="default" w:ascii="Times New Roman" w:hAnsi="Times New Roman" w:eastAsia="方正楷体_GBK" w:cs="Times New Roman"/>
          <w:b/>
          <w:bCs/>
          <w:sz w:val="32"/>
          <w:szCs w:val="32"/>
          <w:highlight w:val="none"/>
          <w:lang w:eastAsia="zh-CN"/>
        </w:rPr>
        <w:t>九</w:t>
      </w:r>
      <w:r>
        <w:rPr>
          <w:rFonts w:hint="default" w:ascii="Times New Roman" w:hAnsi="Times New Roman" w:eastAsia="方正楷体_GBK" w:cs="Times New Roman"/>
          <w:b/>
          <w:bCs/>
          <w:sz w:val="32"/>
          <w:szCs w:val="32"/>
          <w:highlight w:val="none"/>
        </w:rPr>
        <w:t>）直补到卡（户）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公示无异议的，由县级农机购置补贴主管部门向县级财政部门提交结算申请，县级财政部门审核提交的资金兑付申请与有关材料，</w:t>
      </w:r>
      <w:r>
        <w:rPr>
          <w:rFonts w:hint="default" w:ascii="Times New Roman" w:hAnsi="Times New Roman" w:eastAsia="方正仿宋_GBK" w:cs="Times New Roman"/>
          <w:kern w:val="21"/>
          <w:sz w:val="32"/>
          <w:szCs w:val="32"/>
          <w:highlight w:val="none"/>
        </w:rPr>
        <w:t>于15个工作日内通过国库集中支付方式向符合要求的购机者兑付资金</w:t>
      </w:r>
      <w:r>
        <w:rPr>
          <w:rFonts w:hint="default" w:ascii="Times New Roman" w:hAnsi="Times New Roman" w:eastAsia="方正仿宋_GBK" w:cs="Times New Roman"/>
          <w:sz w:val="32"/>
          <w:szCs w:val="32"/>
          <w:highlight w:val="none"/>
        </w:rPr>
        <w:t>。因资金不足或加强监管等原因需要延期兑付的，应告知购机者，并及时与同级农业农村部门联合上报资金供需情况。补贴申请原则当年有效，因当年财政补贴资金规模不够、办理手续时间紧张等无法享受补贴的，可在下年度优先兑付。资金兑付后，省农机购置补贴主管部门聘请有资质的第三方机构进行抽查。</w:t>
      </w:r>
    </w:p>
    <w:p>
      <w:pPr>
        <w:keepNext w:val="0"/>
        <w:keepLines w:val="0"/>
        <w:pageBreakBefore w:val="0"/>
        <w:widowControl w:val="0"/>
        <w:kinsoku/>
        <w:wordWrap/>
        <w:overflowPunct/>
        <w:topLinePunct w:val="0"/>
        <w:autoSpaceDE/>
        <w:autoSpaceDN/>
        <w:bidi w:val="0"/>
        <w:adjustRightInd/>
        <w:snapToGrid/>
        <w:spacing w:before="156" w:beforeLines="50" w:after="156" w:afterLines="50" w:line="620" w:lineRule="exact"/>
        <w:ind w:firstLine="641"/>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eastAsia="zh-CN"/>
        </w:rPr>
        <w:t>七</w:t>
      </w:r>
      <w:r>
        <w:rPr>
          <w:rFonts w:hint="default" w:ascii="Times New Roman" w:hAnsi="Times New Roman" w:eastAsia="方正黑体_GBK" w:cs="Times New Roman"/>
          <w:sz w:val="32"/>
          <w:szCs w:val="32"/>
          <w:highlight w:val="none"/>
        </w:rPr>
        <w:t>、保障措施</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（一）落实工作责任，严格规范操作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农业农村厅、财政厅指导各市县规范开展补贴试点工作，并对实地核验、资金兑付等工作进行抽查。县级农业农村部门作为蜂机具成套设备购置补贴试点工作的责任主体，按照本方案所规定的流程开展相关工作，切实提高补贴透明度，确保补贴公平、公正、公开。县级财政部门按时限要求兑付补贴资金。各地不得设置补贴申请、验收过程中不必要的限制性规定，杜绝因相互推诿而造成购机者不能正常享受补贴的现象。</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（二）强化监督检查，加</w:t>
      </w:r>
      <w:r>
        <w:rPr>
          <w:rFonts w:hint="default" w:ascii="Times New Roman" w:hAnsi="Times New Roman" w:eastAsia="方正楷体_GBK" w:cs="Times New Roman"/>
          <w:b/>
          <w:bCs/>
          <w:sz w:val="32"/>
          <w:szCs w:val="32"/>
          <w:highlight w:val="none"/>
        </w:rPr>
        <w:tab/>
      </w:r>
      <w:r>
        <w:rPr>
          <w:rFonts w:hint="default" w:ascii="Times New Roman" w:hAnsi="Times New Roman" w:eastAsia="方正楷体_GBK" w:cs="Times New Roman"/>
          <w:b/>
          <w:bCs/>
          <w:sz w:val="32"/>
          <w:szCs w:val="32"/>
          <w:highlight w:val="none"/>
        </w:rPr>
        <w:t>大宣传力度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县级农业农村部门要建立工作责任制度，加强监督检查，不定期开展专项检查和重点抽查，严格查处违规违纪行为。充分利用广播、电视、报刊、互联网等新闻媒体广泛宣传补贴政策，及时向社会公布补贴试点方案。</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（三）明确企业责任，严惩违规经营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产销企业对其产品质量、售后服务、退换货及纠纷处理等方面负责，并对其提交的农机购置补贴相关申请资料的真实性承担法律责任。购机者对其购机行为和提交相关材料的真实性负责。产销企业须签订《四川省2022-2023年蜜蜂养殖及蜂产品初加工成套设备购置补贴产销企业承诺书》（附件6），购机者须签订《四川省2022-2023年蜜蜂养殖及蜂产品初加工成套设备购置补贴购机者承诺书》（附件7）。对于出现的农机补贴违规经营行为，严格按照《农业机械购置补贴产品违规经营行为处理办法（试行）》（农办财〔2017〕26号）处理。</w:t>
      </w: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附件</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 xml:space="preserve">1 </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四川省2022-2023</w:t>
      </w:r>
      <w:r>
        <w:rPr>
          <w:rFonts w:hint="default" w:ascii="Times New Roman" w:hAnsi="Times New Roman" w:eastAsia="方正仿宋_GBK" w:cs="Times New Roman"/>
          <w:sz w:val="32"/>
          <w:szCs w:val="32"/>
          <w:highlight w:val="none"/>
          <w:lang w:eastAsia="zh-CN"/>
        </w:rPr>
        <w:t>年</w:t>
      </w:r>
      <w:r>
        <w:rPr>
          <w:rFonts w:hint="default" w:ascii="Times New Roman" w:hAnsi="Times New Roman" w:eastAsia="方正仿宋_GBK" w:cs="Times New Roman"/>
          <w:sz w:val="32"/>
          <w:szCs w:val="32"/>
          <w:highlight w:val="none"/>
        </w:rPr>
        <w:t>蜜蜂养殖及蜂产品初加工成套设备购置补贴限额一览表</w:t>
      </w:r>
    </w:p>
    <w:p>
      <w:pPr>
        <w:keepNext w:val="0"/>
        <w:keepLines w:val="0"/>
        <w:pageBreakBefore w:val="0"/>
        <w:widowControl w:val="0"/>
        <w:kinsoku/>
        <w:wordWrap/>
        <w:overflowPunct/>
        <w:topLinePunct w:val="0"/>
        <w:autoSpaceDE/>
        <w:autoSpaceDN/>
        <w:bidi w:val="0"/>
        <w:adjustRightInd/>
        <w:snapToGrid/>
        <w:spacing w:line="620" w:lineRule="exact"/>
        <w:ind w:left="1916" w:leftChars="760" w:hanging="320" w:hangingChars="1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2 </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 xml:space="preserve"> 蜜蜂养殖及蜂产品初加工成套设备技术规范（试行）</w:t>
      </w:r>
    </w:p>
    <w:p>
      <w:pPr>
        <w:keepNext w:val="0"/>
        <w:keepLines w:val="0"/>
        <w:pageBreakBefore w:val="0"/>
        <w:widowControl w:val="0"/>
        <w:kinsoku/>
        <w:wordWrap/>
        <w:overflowPunct/>
        <w:topLinePunct w:val="0"/>
        <w:autoSpaceDE/>
        <w:autoSpaceDN/>
        <w:bidi w:val="0"/>
        <w:adjustRightInd/>
        <w:snapToGrid/>
        <w:spacing w:line="620" w:lineRule="exact"/>
        <w:ind w:left="2236" w:leftChars="760" w:hanging="640" w:hanging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3 </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 xml:space="preserve"> 四川省蜜蜂养殖及蜂产品初加工成套设备购置备案表</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1600" w:firstLineChars="5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四川省蜜蜂养殖及蜂产品初加工成套设备验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960" w:firstLineChars="3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收规范</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1600" w:firstLineChars="5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四川省蜜蜂养殖及蜂产品初加工成套设备补</w:t>
      </w:r>
      <w:r>
        <w:rPr>
          <w:rFonts w:hint="eastAsia" w:ascii="Times New Roman" w:hAnsi="Times New Roman" w:eastAsia="方正仿宋_GBK" w:cs="Times New Roman"/>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240" w:firstLineChars="7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贴申请及核验表</w:t>
      </w:r>
    </w:p>
    <w:p>
      <w:pPr>
        <w:keepNext w:val="0"/>
        <w:keepLines w:val="0"/>
        <w:pageBreakBefore w:val="0"/>
        <w:widowControl w:val="0"/>
        <w:kinsoku/>
        <w:wordWrap/>
        <w:overflowPunct/>
        <w:topLinePunct w:val="0"/>
        <w:autoSpaceDE/>
        <w:autoSpaceDN/>
        <w:bidi w:val="0"/>
        <w:adjustRightInd/>
        <w:snapToGrid/>
        <w:spacing w:line="620" w:lineRule="exact"/>
        <w:ind w:left="2236" w:leftChars="760" w:hanging="640" w:hanging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 xml:space="preserve">  四川省2022-2023年蜜蜂养殖及蜂产品初加工成套设备购置补贴产销企业承诺书</w:t>
      </w:r>
    </w:p>
    <w:p>
      <w:pPr>
        <w:keepNext w:val="0"/>
        <w:keepLines w:val="0"/>
        <w:pageBreakBefore w:val="0"/>
        <w:widowControl w:val="0"/>
        <w:kinsoku/>
        <w:wordWrap/>
        <w:overflowPunct/>
        <w:topLinePunct w:val="0"/>
        <w:autoSpaceDE/>
        <w:autoSpaceDN/>
        <w:bidi w:val="0"/>
        <w:adjustRightInd/>
        <w:snapToGrid/>
        <w:spacing w:line="620" w:lineRule="exact"/>
        <w:ind w:left="2236" w:leftChars="760" w:hanging="640" w:hanging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7</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 xml:space="preserve">  四川省2022-2023年蜜蜂养殖及蜂产品初加工成套设备购置补贴购机者承诺书</w:t>
      </w:r>
    </w:p>
    <w:p>
      <w:pPr>
        <w:ind w:firstLine="640" w:firstLineChars="200"/>
        <w:rPr>
          <w:rFonts w:hint="default" w:ascii="Times New Roman" w:hAnsi="Times New Roman" w:eastAsia="方正仿宋_GBK" w:cs="Times New Roman"/>
          <w:sz w:val="32"/>
          <w:szCs w:val="32"/>
          <w:highlight w:val="none"/>
        </w:rPr>
      </w:pPr>
    </w:p>
    <w:p>
      <w:pPr>
        <w:ind w:firstLine="640" w:firstLineChars="200"/>
        <w:rPr>
          <w:rFonts w:hint="default" w:ascii="Times New Roman" w:hAnsi="Times New Roman" w:eastAsia="方正仿宋_GBK" w:cs="Times New Roman"/>
          <w:sz w:val="32"/>
          <w:szCs w:val="32"/>
          <w:highlight w:val="none"/>
        </w:rPr>
      </w:pPr>
    </w:p>
    <w:p>
      <w:pPr>
        <w:ind w:firstLine="640" w:firstLineChars="200"/>
        <w:rPr>
          <w:rFonts w:hint="default" w:ascii="Times New Roman" w:hAnsi="Times New Roman" w:eastAsia="方正仿宋_GBK" w:cs="Times New Roman"/>
          <w:sz w:val="32"/>
          <w:szCs w:val="32"/>
          <w:highlight w:val="none"/>
        </w:rPr>
      </w:pPr>
    </w:p>
    <w:p>
      <w:pPr>
        <w:rPr>
          <w:rFonts w:hint="default" w:ascii="Times New Roman" w:hAnsi="Times New Roman" w:eastAsia="方正公文黑体" w:cs="Times New Roman"/>
          <w:sz w:val="30"/>
          <w:szCs w:val="30"/>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rPr>
          <w:rFonts w:ascii="Times New Roman" w:hAnsi="Times New Roman" w:eastAsia="方正公文黑体" w:cs="方正公文黑体"/>
          <w:sz w:val="30"/>
          <w:szCs w:val="30"/>
          <w:highlight w:val="none"/>
        </w:rPr>
      </w:pPr>
      <w:r>
        <w:rPr>
          <w:rFonts w:hint="eastAsia" w:ascii="Times New Roman" w:hAnsi="Times New Roman" w:eastAsia="方正公文黑体" w:cs="方正公文黑体"/>
          <w:sz w:val="30"/>
          <w:szCs w:val="30"/>
          <w:highlight w:val="none"/>
        </w:rPr>
        <w:t>附件1</w:t>
      </w:r>
    </w:p>
    <w:p>
      <w:pPr>
        <w:spacing w:line="520" w:lineRule="exact"/>
        <w:jc w:val="center"/>
        <w:rPr>
          <w:rFonts w:ascii="Times New Roman" w:hAnsi="Times New Roman" w:eastAsia="华文中宋" w:cs="方正公文黑体"/>
          <w:b/>
          <w:sz w:val="44"/>
          <w:szCs w:val="44"/>
          <w:highlight w:val="none"/>
        </w:rPr>
      </w:pPr>
      <w:r>
        <w:rPr>
          <w:rFonts w:hint="eastAsia" w:ascii="Times New Roman" w:hAnsi="Times New Roman" w:eastAsia="华文中宋" w:cs="方正公文黑体"/>
          <w:b/>
          <w:sz w:val="44"/>
          <w:szCs w:val="44"/>
          <w:highlight w:val="none"/>
        </w:rPr>
        <w:t>四川省2022-2023年蜜蜂养殖及蜂产品初加工成套设备</w:t>
      </w:r>
    </w:p>
    <w:p>
      <w:pPr>
        <w:spacing w:after="156" w:afterLines="50" w:line="520" w:lineRule="exact"/>
        <w:jc w:val="center"/>
        <w:rPr>
          <w:rFonts w:ascii="Times New Roman" w:hAnsi="Times New Roman"/>
          <w:szCs w:val="21"/>
          <w:highlight w:val="none"/>
        </w:rPr>
      </w:pPr>
      <w:r>
        <w:rPr>
          <w:rFonts w:hint="eastAsia" w:ascii="Times New Roman" w:hAnsi="Times New Roman" w:eastAsia="华文中宋" w:cs="方正公文黑体"/>
          <w:b/>
          <w:sz w:val="44"/>
          <w:szCs w:val="44"/>
          <w:highlight w:val="none"/>
        </w:rPr>
        <w:t>购置补贴限额一览表</w:t>
      </w:r>
      <w:r>
        <w:rPr>
          <w:rFonts w:hint="eastAsia" w:ascii="Times New Roman" w:hAnsi="Times New Roman"/>
          <w:szCs w:val="21"/>
          <w:highlight w:val="none"/>
        </w:rPr>
        <w:t xml:space="preserve">   </w:t>
      </w:r>
    </w:p>
    <w:tbl>
      <w:tblPr>
        <w:tblStyle w:val="11"/>
        <w:tblW w:w="0" w:type="auto"/>
        <w:jc w:val="center"/>
        <w:tblLayout w:type="autofit"/>
        <w:tblCellMar>
          <w:top w:w="15" w:type="dxa"/>
          <w:left w:w="15" w:type="dxa"/>
          <w:bottom w:w="15" w:type="dxa"/>
          <w:right w:w="15" w:type="dxa"/>
        </w:tblCellMar>
      </w:tblPr>
      <w:tblGrid>
        <w:gridCol w:w="642"/>
        <w:gridCol w:w="1044"/>
        <w:gridCol w:w="1918"/>
        <w:gridCol w:w="8441"/>
        <w:gridCol w:w="1720"/>
      </w:tblGrid>
      <w:tr>
        <w:tblPrEx>
          <w:tblCellMar>
            <w:top w:w="15" w:type="dxa"/>
            <w:left w:w="15" w:type="dxa"/>
            <w:bottom w:w="15" w:type="dxa"/>
            <w:right w:w="15" w:type="dxa"/>
          </w:tblCellMar>
        </w:tblPrEx>
        <w:trPr>
          <w:trHeight w:val="780"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kern w:val="0"/>
                <w:szCs w:val="21"/>
                <w:highlight w:val="none"/>
              </w:rPr>
            </w:pPr>
            <w:r>
              <w:rPr>
                <w:rFonts w:hint="eastAsia" w:ascii="Times New Roman" w:hAnsi="Times New Roman" w:eastAsia="黑体" w:cs="黑体"/>
                <w:bCs/>
                <w:color w:val="000000"/>
                <w:kern w:val="0"/>
                <w:szCs w:val="21"/>
                <w:highlight w:val="none"/>
              </w:rPr>
              <w:t>序号</w:t>
            </w:r>
          </w:p>
        </w:tc>
        <w:tc>
          <w:tcPr>
            <w:tcW w:w="10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szCs w:val="21"/>
                <w:highlight w:val="none"/>
              </w:rPr>
            </w:pPr>
            <w:r>
              <w:rPr>
                <w:rFonts w:hint="eastAsia" w:ascii="Times New Roman" w:hAnsi="Times New Roman" w:eastAsia="黑体" w:cs="黑体"/>
                <w:bCs/>
                <w:color w:val="000000"/>
                <w:kern w:val="0"/>
                <w:szCs w:val="21"/>
                <w:highlight w:val="none"/>
              </w:rPr>
              <w:t>品目</w:t>
            </w:r>
          </w:p>
        </w:tc>
        <w:tc>
          <w:tcPr>
            <w:tcW w:w="1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kern w:val="0"/>
                <w:szCs w:val="21"/>
                <w:highlight w:val="none"/>
              </w:rPr>
            </w:pPr>
            <w:r>
              <w:rPr>
                <w:rFonts w:hint="eastAsia" w:ascii="Times New Roman" w:hAnsi="Times New Roman" w:eastAsia="黑体" w:cs="黑体"/>
                <w:bCs/>
                <w:color w:val="000000"/>
                <w:kern w:val="0"/>
                <w:szCs w:val="21"/>
                <w:highlight w:val="none"/>
              </w:rPr>
              <w:t>档次名称</w:t>
            </w:r>
          </w:p>
        </w:tc>
        <w:tc>
          <w:tcPr>
            <w:tcW w:w="8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szCs w:val="21"/>
                <w:highlight w:val="none"/>
              </w:rPr>
            </w:pPr>
            <w:r>
              <w:rPr>
                <w:rFonts w:hint="eastAsia" w:ascii="Times New Roman" w:hAnsi="Times New Roman" w:eastAsia="黑体" w:cs="黑体"/>
                <w:bCs/>
                <w:color w:val="000000"/>
                <w:szCs w:val="21"/>
                <w:highlight w:val="none"/>
              </w:rPr>
              <w:t>基本配置和参数</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szCs w:val="21"/>
                <w:highlight w:val="none"/>
              </w:rPr>
            </w:pPr>
            <w:r>
              <w:rPr>
                <w:rFonts w:hint="eastAsia" w:ascii="Times New Roman" w:hAnsi="Times New Roman" w:eastAsia="黑体" w:cs="黑体"/>
                <w:bCs/>
                <w:color w:val="000000"/>
                <w:kern w:val="0"/>
                <w:szCs w:val="21"/>
                <w:highlight w:val="none"/>
              </w:rPr>
              <w:t>中央财政补贴额度（元）</w:t>
            </w:r>
          </w:p>
        </w:tc>
      </w:tr>
      <w:tr>
        <w:tblPrEx>
          <w:tblCellMar>
            <w:top w:w="15" w:type="dxa"/>
            <w:left w:w="15" w:type="dxa"/>
            <w:bottom w:w="15" w:type="dxa"/>
            <w:right w:w="15" w:type="dxa"/>
          </w:tblCellMar>
        </w:tblPrEx>
        <w:trPr>
          <w:trHeight w:val="1822"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1</w:t>
            </w:r>
          </w:p>
        </w:tc>
        <w:tc>
          <w:tcPr>
            <w:tcW w:w="10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p>
          <w:p>
            <w:pPr>
              <w:widowControl/>
              <w:jc w:val="center"/>
              <w:textAlignment w:val="center"/>
              <w:rPr>
                <w:rFonts w:ascii="Times New Roman" w:hAnsi="Times New Roman"/>
                <w:szCs w:val="21"/>
                <w:highlight w:val="none"/>
              </w:rPr>
            </w:pPr>
            <w:r>
              <w:rPr>
                <w:rFonts w:hint="eastAsia" w:ascii="Times New Roman" w:hAnsi="Times New Roman"/>
                <w:szCs w:val="21"/>
                <w:highlight w:val="none"/>
              </w:rPr>
              <w:t>蜜蜂养殖成套设备</w:t>
            </w:r>
          </w:p>
          <w:p>
            <w:pPr>
              <w:widowControl/>
              <w:jc w:val="center"/>
              <w:textAlignment w:val="center"/>
              <w:rPr>
                <w:rFonts w:ascii="Times New Roman" w:hAnsi="Times New Roman"/>
                <w:szCs w:val="21"/>
                <w:highlight w:val="none"/>
              </w:rPr>
            </w:pPr>
          </w:p>
        </w:tc>
        <w:tc>
          <w:tcPr>
            <w:tcW w:w="1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中蜂养殖成套设备（37型中蜂蜂箱A）</w:t>
            </w:r>
          </w:p>
        </w:tc>
        <w:tc>
          <w:tcPr>
            <w:tcW w:w="844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szCs w:val="21"/>
                <w:highlight w:val="none"/>
              </w:rPr>
            </w:pPr>
            <w:r>
              <w:rPr>
                <w:rFonts w:hint="eastAsia" w:ascii="Times New Roman" w:hAnsi="Times New Roman"/>
                <w:szCs w:val="21"/>
                <w:highlight w:val="none"/>
              </w:rPr>
              <w:t>1.蜂箱。（1）型式：37型中蜂蜂箱；（2）巢箱圈内围尺寸：长328-332mm、宽328-332mm、高258-265mm、厚度19.7-20.3mm;（3）材质：木质板材；（4）数量：50个。</w:t>
            </w:r>
          </w:p>
          <w:p>
            <w:pPr>
              <w:widowControl/>
              <w:textAlignment w:val="center"/>
              <w:rPr>
                <w:rFonts w:ascii="Times New Roman" w:hAnsi="Times New Roman"/>
                <w:szCs w:val="21"/>
                <w:highlight w:val="none"/>
              </w:rPr>
            </w:pPr>
            <w:r>
              <w:rPr>
                <w:rFonts w:hint="eastAsia" w:ascii="Times New Roman" w:hAnsi="Times New Roman"/>
                <w:szCs w:val="21"/>
                <w:highlight w:val="none"/>
              </w:rPr>
              <w:t>2.继箱。（1）型式：37型中蜂蜂箱；（2）内围尺寸：长328-332mm、宽328-332mm、高248-255mm;（3）材质：厚19.7-20.3mm木质板材;（4）数量：50个。</w:t>
            </w:r>
          </w:p>
          <w:p>
            <w:pPr>
              <w:widowControl/>
              <w:textAlignment w:val="center"/>
              <w:rPr>
                <w:rFonts w:ascii="Times New Roman" w:hAnsi="Times New Roman"/>
                <w:szCs w:val="21"/>
                <w:highlight w:val="none"/>
              </w:rPr>
            </w:pPr>
            <w:r>
              <w:rPr>
                <w:rFonts w:hint="eastAsia" w:ascii="Times New Roman" w:hAnsi="Times New Roman"/>
                <w:szCs w:val="21"/>
                <w:highlight w:val="none"/>
              </w:rPr>
              <w:t>3.全部设施和设备均须符合《蜜蜂养殖及蜂产品初加工成套设备建设技术规范（试行）》。</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szCs w:val="21"/>
                <w:highlight w:val="none"/>
              </w:rPr>
            </w:pPr>
            <w:r>
              <w:rPr>
                <w:rFonts w:hint="eastAsia" w:ascii="Times New Roman" w:hAnsi="Times New Roman" w:eastAsia="仿宋" w:cs="仿宋"/>
                <w:szCs w:val="21"/>
                <w:highlight w:val="none"/>
              </w:rPr>
              <w:t>6100</w:t>
            </w:r>
          </w:p>
        </w:tc>
      </w:tr>
      <w:tr>
        <w:tblPrEx>
          <w:tblCellMar>
            <w:top w:w="15" w:type="dxa"/>
            <w:left w:w="15" w:type="dxa"/>
            <w:bottom w:w="15" w:type="dxa"/>
            <w:right w:w="15" w:type="dxa"/>
          </w:tblCellMar>
        </w:tblPrEx>
        <w:trPr>
          <w:trHeight w:val="1275"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2</w:t>
            </w:r>
          </w:p>
        </w:tc>
        <w:tc>
          <w:tcPr>
            <w:tcW w:w="10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蜜蜂养殖成套设备</w:t>
            </w:r>
          </w:p>
        </w:tc>
        <w:tc>
          <w:tcPr>
            <w:tcW w:w="1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中蜂养殖成套设备（37型中蜂蜂箱B）</w:t>
            </w:r>
          </w:p>
        </w:tc>
        <w:tc>
          <w:tcPr>
            <w:tcW w:w="844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left"/>
              <w:textAlignment w:val="center"/>
              <w:rPr>
                <w:rFonts w:ascii="Times New Roman" w:hAnsi="Times New Roman"/>
                <w:szCs w:val="21"/>
                <w:highlight w:val="none"/>
              </w:rPr>
            </w:pPr>
            <w:r>
              <w:rPr>
                <w:rFonts w:hint="eastAsia" w:ascii="Times New Roman" w:hAnsi="Times New Roman"/>
                <w:szCs w:val="21"/>
                <w:highlight w:val="none"/>
              </w:rPr>
              <w:t>蜂箱。（1）型式：37型中蜂蜂箱；（2）巢箱圈内围尺寸：长328-332mm、宽328-332mm、高258-265mm、厚度19.7-20.3mm;（3）材质：木质板材；（4）数量：50</w:t>
            </w:r>
            <w:r>
              <w:rPr>
                <w:rFonts w:ascii="Times New Roman" w:hAnsi="Times New Roman"/>
                <w:szCs w:val="21"/>
                <w:highlight w:val="none"/>
              </w:rPr>
              <w:t>个</w:t>
            </w:r>
            <w:r>
              <w:rPr>
                <w:rFonts w:hint="eastAsia" w:ascii="Times New Roman" w:hAnsi="Times New Roman"/>
                <w:szCs w:val="21"/>
                <w:highlight w:val="none"/>
              </w:rPr>
              <w:t>。</w:t>
            </w:r>
          </w:p>
          <w:p>
            <w:pPr>
              <w:widowControl/>
              <w:numPr>
                <w:ilvl w:val="0"/>
                <w:numId w:val="2"/>
              </w:numPr>
              <w:jc w:val="left"/>
              <w:textAlignment w:val="center"/>
              <w:rPr>
                <w:rFonts w:ascii="Times New Roman" w:hAnsi="Times New Roman"/>
                <w:szCs w:val="21"/>
                <w:highlight w:val="none"/>
              </w:rPr>
            </w:pPr>
            <w:r>
              <w:rPr>
                <w:rFonts w:hint="eastAsia" w:ascii="Times New Roman" w:hAnsi="Times New Roman"/>
                <w:szCs w:val="21"/>
                <w:highlight w:val="none"/>
              </w:rPr>
              <w:t>浅继箱。（1）型式：37型中蜂蜂箱;（2）内围尺寸：328-332mm、宽328-332mm、高166-173mm；（3）材质：厚19.7-20.3mm木质板材;（4）数量：50</w:t>
            </w:r>
            <w:r>
              <w:rPr>
                <w:rFonts w:ascii="Times New Roman" w:hAnsi="Times New Roman"/>
                <w:szCs w:val="21"/>
                <w:highlight w:val="none"/>
              </w:rPr>
              <w:t>个</w:t>
            </w:r>
            <w:r>
              <w:rPr>
                <w:rFonts w:hint="eastAsia" w:ascii="Times New Roman" w:hAnsi="Times New Roman"/>
                <w:szCs w:val="21"/>
                <w:highlight w:val="none"/>
              </w:rPr>
              <w:t>。</w:t>
            </w:r>
          </w:p>
          <w:p>
            <w:pPr>
              <w:widowControl/>
              <w:numPr>
                <w:ilvl w:val="0"/>
                <w:numId w:val="2"/>
              </w:numPr>
              <w:jc w:val="left"/>
              <w:textAlignment w:val="center"/>
              <w:rPr>
                <w:rFonts w:ascii="Times New Roman" w:hAnsi="Times New Roman"/>
                <w:szCs w:val="21"/>
                <w:highlight w:val="none"/>
              </w:rPr>
            </w:pPr>
            <w:r>
              <w:rPr>
                <w:rFonts w:hint="eastAsia" w:ascii="Times New Roman" w:hAnsi="Times New Roman"/>
                <w:szCs w:val="21"/>
                <w:highlight w:val="none"/>
              </w:rPr>
              <w:t>全部设施和设备均须符合《蜜蜂养殖及蜂产品初加工成套设备建设技术规范（试行）》。</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szCs w:val="21"/>
                <w:highlight w:val="none"/>
              </w:rPr>
            </w:pPr>
            <w:r>
              <w:rPr>
                <w:rFonts w:hint="eastAsia" w:ascii="Times New Roman" w:hAnsi="Times New Roman" w:eastAsia="仿宋" w:cs="仿宋"/>
                <w:szCs w:val="21"/>
                <w:highlight w:val="none"/>
              </w:rPr>
              <w:t>6000</w:t>
            </w:r>
          </w:p>
        </w:tc>
      </w:tr>
      <w:tr>
        <w:tblPrEx>
          <w:tblCellMar>
            <w:top w:w="15" w:type="dxa"/>
            <w:left w:w="15" w:type="dxa"/>
            <w:bottom w:w="15" w:type="dxa"/>
            <w:right w:w="15" w:type="dxa"/>
          </w:tblCellMar>
        </w:tblPrEx>
        <w:trPr>
          <w:trHeight w:val="1275"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3</w:t>
            </w:r>
          </w:p>
        </w:tc>
        <w:tc>
          <w:tcPr>
            <w:tcW w:w="10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p>
          <w:p>
            <w:pPr>
              <w:widowControl/>
              <w:jc w:val="center"/>
              <w:textAlignment w:val="center"/>
              <w:rPr>
                <w:rFonts w:ascii="Times New Roman" w:hAnsi="Times New Roman"/>
                <w:szCs w:val="21"/>
                <w:highlight w:val="none"/>
              </w:rPr>
            </w:pPr>
            <w:r>
              <w:rPr>
                <w:rFonts w:hint="eastAsia" w:ascii="Times New Roman" w:hAnsi="Times New Roman"/>
                <w:szCs w:val="21"/>
                <w:highlight w:val="none"/>
              </w:rPr>
              <w:t>蜜蜂养殖成套设备</w:t>
            </w:r>
          </w:p>
          <w:p>
            <w:pPr>
              <w:widowControl/>
              <w:jc w:val="center"/>
              <w:textAlignment w:val="center"/>
              <w:rPr>
                <w:rFonts w:ascii="Times New Roman" w:hAnsi="Times New Roman"/>
                <w:szCs w:val="21"/>
                <w:highlight w:val="none"/>
              </w:rPr>
            </w:pPr>
          </w:p>
        </w:tc>
        <w:tc>
          <w:tcPr>
            <w:tcW w:w="1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中蜂养殖成套设备（41型中蜂蜂箱A）</w:t>
            </w:r>
          </w:p>
        </w:tc>
        <w:tc>
          <w:tcPr>
            <w:tcW w:w="844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left"/>
              <w:textAlignment w:val="center"/>
              <w:rPr>
                <w:rFonts w:ascii="Times New Roman" w:hAnsi="Times New Roman"/>
                <w:szCs w:val="21"/>
                <w:highlight w:val="none"/>
              </w:rPr>
            </w:pPr>
            <w:r>
              <w:rPr>
                <w:rFonts w:hint="eastAsia" w:ascii="Times New Roman" w:hAnsi="Times New Roman"/>
                <w:szCs w:val="21"/>
                <w:highlight w:val="none"/>
              </w:rPr>
              <w:t>蜂箱。（1）型式：41型中蜂蜂箱；（2）巢箱圈内围尺寸：长368-372mm、宽368-372mm、高258-265mm、厚度19.7-20.3mm；（3）材质：木质板材。（4）数量：50</w:t>
            </w:r>
            <w:r>
              <w:rPr>
                <w:rFonts w:ascii="Times New Roman" w:hAnsi="Times New Roman"/>
                <w:szCs w:val="21"/>
                <w:highlight w:val="none"/>
              </w:rPr>
              <w:t>个</w:t>
            </w:r>
            <w:r>
              <w:rPr>
                <w:rFonts w:hint="eastAsia" w:ascii="Times New Roman" w:hAnsi="Times New Roman"/>
                <w:szCs w:val="21"/>
                <w:highlight w:val="none"/>
              </w:rPr>
              <w:t>。</w:t>
            </w:r>
          </w:p>
          <w:p>
            <w:pPr>
              <w:widowControl/>
              <w:numPr>
                <w:ilvl w:val="0"/>
                <w:numId w:val="3"/>
              </w:numPr>
              <w:jc w:val="left"/>
              <w:textAlignment w:val="center"/>
              <w:rPr>
                <w:rFonts w:ascii="Times New Roman" w:hAnsi="Times New Roman"/>
                <w:szCs w:val="21"/>
                <w:highlight w:val="none"/>
              </w:rPr>
            </w:pPr>
            <w:r>
              <w:rPr>
                <w:rFonts w:hint="eastAsia" w:ascii="Times New Roman" w:hAnsi="Times New Roman"/>
                <w:szCs w:val="21"/>
                <w:highlight w:val="none"/>
              </w:rPr>
              <w:t>继箱。（1）型式：41型中蜂蜂箱;（2）内围尺寸：长368-372mm、宽368-372mm、高248-255mm;（3）材质：厚19.7-20.3mm木质板材;（4）数量：50</w:t>
            </w:r>
            <w:r>
              <w:rPr>
                <w:rFonts w:ascii="Times New Roman" w:hAnsi="Times New Roman"/>
                <w:szCs w:val="21"/>
                <w:highlight w:val="none"/>
              </w:rPr>
              <w:t>个</w:t>
            </w:r>
            <w:r>
              <w:rPr>
                <w:rFonts w:hint="eastAsia" w:ascii="Times New Roman" w:hAnsi="Times New Roman"/>
                <w:szCs w:val="21"/>
                <w:highlight w:val="none"/>
              </w:rPr>
              <w:t>。</w:t>
            </w:r>
          </w:p>
          <w:p>
            <w:pPr>
              <w:widowControl/>
              <w:numPr>
                <w:ilvl w:val="0"/>
                <w:numId w:val="3"/>
              </w:numPr>
              <w:jc w:val="left"/>
              <w:textAlignment w:val="center"/>
              <w:rPr>
                <w:rFonts w:ascii="Times New Roman" w:hAnsi="Times New Roman"/>
                <w:bCs/>
                <w:szCs w:val="21"/>
                <w:highlight w:val="none"/>
              </w:rPr>
            </w:pPr>
            <w:r>
              <w:rPr>
                <w:rFonts w:hint="eastAsia" w:ascii="Times New Roman" w:hAnsi="Times New Roman"/>
                <w:szCs w:val="21"/>
                <w:highlight w:val="none"/>
              </w:rPr>
              <w:t>全部设施和设备均须符合《蜜蜂养殖及蜂产品初加工成套设备建设技术规范（试行）》。</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szCs w:val="21"/>
                <w:highlight w:val="none"/>
              </w:rPr>
            </w:pPr>
            <w:r>
              <w:rPr>
                <w:rFonts w:hint="eastAsia" w:ascii="Times New Roman" w:hAnsi="Times New Roman" w:eastAsia="仿宋" w:cs="仿宋"/>
                <w:szCs w:val="21"/>
                <w:highlight w:val="none"/>
              </w:rPr>
              <w:t>6700</w:t>
            </w:r>
          </w:p>
        </w:tc>
      </w:tr>
      <w:tr>
        <w:tblPrEx>
          <w:tblCellMar>
            <w:top w:w="15" w:type="dxa"/>
            <w:left w:w="15" w:type="dxa"/>
            <w:bottom w:w="15" w:type="dxa"/>
            <w:right w:w="15" w:type="dxa"/>
          </w:tblCellMar>
        </w:tblPrEx>
        <w:trPr>
          <w:trHeight w:val="1275"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highlight w:val="none"/>
              </w:rPr>
            </w:pPr>
            <w:r>
              <w:rPr>
                <w:rFonts w:hint="eastAsia" w:ascii="Times New Roman" w:hAnsi="Times New Roman"/>
                <w:color w:val="000000"/>
                <w:szCs w:val="21"/>
                <w:highlight w:val="none"/>
              </w:rPr>
              <w:t>4</w:t>
            </w:r>
          </w:p>
        </w:tc>
        <w:tc>
          <w:tcPr>
            <w:tcW w:w="10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蜜蜂养殖成套设备</w:t>
            </w:r>
          </w:p>
        </w:tc>
        <w:tc>
          <w:tcPr>
            <w:tcW w:w="1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中蜂养殖成套设备（41型中蜂蜂箱B）</w:t>
            </w:r>
          </w:p>
        </w:tc>
        <w:tc>
          <w:tcPr>
            <w:tcW w:w="844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4"/>
              </w:numPr>
              <w:jc w:val="left"/>
              <w:textAlignment w:val="center"/>
              <w:rPr>
                <w:rFonts w:ascii="Times New Roman" w:hAnsi="Times New Roman"/>
                <w:szCs w:val="21"/>
                <w:highlight w:val="none"/>
              </w:rPr>
            </w:pPr>
            <w:r>
              <w:rPr>
                <w:rFonts w:hint="eastAsia" w:ascii="Times New Roman" w:hAnsi="Times New Roman"/>
                <w:szCs w:val="21"/>
                <w:highlight w:val="none"/>
              </w:rPr>
              <w:t>蜂箱。（1）型式：41型中蜂蜂箱；（2）巢箱圈内围尺寸：长368-372mm、宽368-372mm、高258-265mm、厚度19.7-20.3mm；（3）材质：木质板材。（4）数量：50</w:t>
            </w:r>
            <w:r>
              <w:rPr>
                <w:rFonts w:ascii="Times New Roman" w:hAnsi="Times New Roman"/>
                <w:szCs w:val="21"/>
                <w:highlight w:val="none"/>
              </w:rPr>
              <w:t>个</w:t>
            </w:r>
            <w:r>
              <w:rPr>
                <w:rFonts w:hint="eastAsia" w:ascii="Times New Roman" w:hAnsi="Times New Roman"/>
                <w:szCs w:val="21"/>
                <w:highlight w:val="none"/>
              </w:rPr>
              <w:t>。</w:t>
            </w:r>
          </w:p>
          <w:p>
            <w:pPr>
              <w:widowControl/>
              <w:numPr>
                <w:ilvl w:val="0"/>
                <w:numId w:val="4"/>
              </w:numPr>
              <w:jc w:val="left"/>
              <w:textAlignment w:val="center"/>
              <w:rPr>
                <w:rFonts w:ascii="Times New Roman" w:hAnsi="Times New Roman"/>
                <w:bCs/>
                <w:szCs w:val="21"/>
                <w:highlight w:val="none"/>
              </w:rPr>
            </w:pPr>
            <w:r>
              <w:rPr>
                <w:rFonts w:hint="eastAsia" w:ascii="Times New Roman" w:hAnsi="Times New Roman"/>
                <w:szCs w:val="21"/>
                <w:highlight w:val="none"/>
              </w:rPr>
              <w:t>浅继箱。（1）型式：41型中蜂蜂箱;（2）内围尺寸：长368-372mm、宽368-372mm、高166-173mm；（3）材质：厚19.7-20.3</w:t>
            </w:r>
            <w:r>
              <w:rPr>
                <w:rFonts w:hint="eastAsia" w:ascii="Times New Roman" w:hAnsi="Times New Roman"/>
                <w:szCs w:val="21"/>
                <w:highlight w:val="none"/>
                <w:lang w:val="en-US" w:eastAsia="zh-CN"/>
              </w:rPr>
              <w:t>mm</w:t>
            </w:r>
            <w:r>
              <w:rPr>
                <w:rFonts w:hint="eastAsia" w:ascii="Times New Roman" w:hAnsi="Times New Roman"/>
                <w:szCs w:val="21"/>
                <w:highlight w:val="none"/>
              </w:rPr>
              <w:t>木质板材；（4）数量：50</w:t>
            </w:r>
            <w:r>
              <w:rPr>
                <w:rFonts w:ascii="Times New Roman" w:hAnsi="Times New Roman"/>
                <w:szCs w:val="21"/>
                <w:highlight w:val="none"/>
              </w:rPr>
              <w:t>个</w:t>
            </w:r>
            <w:r>
              <w:rPr>
                <w:rFonts w:hint="eastAsia" w:ascii="Times New Roman" w:hAnsi="Times New Roman"/>
                <w:szCs w:val="21"/>
                <w:highlight w:val="none"/>
              </w:rPr>
              <w:t>。</w:t>
            </w:r>
          </w:p>
          <w:p>
            <w:pPr>
              <w:numPr>
                <w:ilvl w:val="0"/>
                <w:numId w:val="4"/>
              </w:numPr>
              <w:jc w:val="left"/>
              <w:rPr>
                <w:rFonts w:ascii="Times New Roman" w:hAnsi="Times New Roman"/>
                <w:szCs w:val="21"/>
                <w:highlight w:val="none"/>
              </w:rPr>
            </w:pPr>
            <w:r>
              <w:rPr>
                <w:rFonts w:hint="eastAsia" w:ascii="Times New Roman" w:hAnsi="Times New Roman"/>
                <w:szCs w:val="21"/>
                <w:highlight w:val="none"/>
              </w:rPr>
              <w:t>全部设施和设备均须符合《蜜蜂养殖及蜂产品初加工成套设备建设技术规范（试行）》。</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szCs w:val="21"/>
                <w:highlight w:val="none"/>
              </w:rPr>
            </w:pPr>
            <w:r>
              <w:rPr>
                <w:rFonts w:hint="eastAsia" w:ascii="Times New Roman" w:hAnsi="Times New Roman" w:eastAsia="仿宋" w:cs="仿宋"/>
                <w:szCs w:val="21"/>
                <w:highlight w:val="none"/>
              </w:rPr>
              <w:t>6400</w:t>
            </w:r>
          </w:p>
        </w:tc>
      </w:tr>
      <w:tr>
        <w:tblPrEx>
          <w:tblCellMar>
            <w:top w:w="15" w:type="dxa"/>
            <w:left w:w="15" w:type="dxa"/>
            <w:bottom w:w="15" w:type="dxa"/>
            <w:right w:w="15" w:type="dxa"/>
          </w:tblCellMar>
        </w:tblPrEx>
        <w:trPr>
          <w:trHeight w:val="1275"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5</w:t>
            </w:r>
          </w:p>
        </w:tc>
        <w:tc>
          <w:tcPr>
            <w:tcW w:w="10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p>
          <w:p>
            <w:pPr>
              <w:widowControl/>
              <w:jc w:val="center"/>
              <w:textAlignment w:val="center"/>
              <w:rPr>
                <w:rFonts w:ascii="Times New Roman" w:hAnsi="Times New Roman"/>
                <w:szCs w:val="21"/>
                <w:highlight w:val="none"/>
              </w:rPr>
            </w:pPr>
            <w:r>
              <w:rPr>
                <w:rFonts w:hint="eastAsia" w:ascii="Times New Roman" w:hAnsi="Times New Roman"/>
                <w:szCs w:val="21"/>
                <w:highlight w:val="none"/>
              </w:rPr>
              <w:t>蜜蜂养殖成套设备</w:t>
            </w:r>
          </w:p>
          <w:p>
            <w:pPr>
              <w:widowControl/>
              <w:jc w:val="center"/>
              <w:textAlignment w:val="center"/>
              <w:rPr>
                <w:rFonts w:ascii="Times New Roman" w:hAnsi="Times New Roman"/>
                <w:szCs w:val="21"/>
                <w:highlight w:val="none"/>
              </w:rPr>
            </w:pPr>
          </w:p>
        </w:tc>
        <w:tc>
          <w:tcPr>
            <w:tcW w:w="1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意蜂养殖成套设备A</w:t>
            </w:r>
          </w:p>
        </w:tc>
        <w:tc>
          <w:tcPr>
            <w:tcW w:w="844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5"/>
              </w:numPr>
              <w:textAlignment w:val="center"/>
              <w:rPr>
                <w:rFonts w:ascii="Times New Roman" w:hAnsi="Times New Roman"/>
                <w:szCs w:val="21"/>
                <w:highlight w:val="none"/>
              </w:rPr>
            </w:pPr>
            <w:r>
              <w:rPr>
                <w:rFonts w:hint="eastAsia" w:ascii="Times New Roman" w:hAnsi="Times New Roman"/>
                <w:szCs w:val="21"/>
                <w:highlight w:val="none"/>
              </w:rPr>
              <w:t>蜂箱。（1）型式：意蜂蜂箱；（2）巢箱圈内围尺寸：长468-472mm、宽368-372mm、高258-265mm、厚度19.7-20.3mm；（3）材质：木质板材；（4）数量：100</w:t>
            </w:r>
            <w:r>
              <w:rPr>
                <w:rFonts w:ascii="Times New Roman" w:hAnsi="Times New Roman"/>
                <w:szCs w:val="21"/>
                <w:highlight w:val="none"/>
              </w:rPr>
              <w:t>个</w:t>
            </w:r>
            <w:r>
              <w:rPr>
                <w:rFonts w:hint="eastAsia" w:ascii="Times New Roman" w:hAnsi="Times New Roman"/>
                <w:szCs w:val="21"/>
                <w:highlight w:val="none"/>
              </w:rPr>
              <w:t>。</w:t>
            </w:r>
          </w:p>
          <w:p>
            <w:pPr>
              <w:widowControl/>
              <w:numPr>
                <w:ilvl w:val="0"/>
                <w:numId w:val="5"/>
              </w:numPr>
              <w:textAlignment w:val="center"/>
              <w:rPr>
                <w:rFonts w:ascii="Times New Roman" w:hAnsi="Times New Roman"/>
                <w:szCs w:val="21"/>
                <w:highlight w:val="none"/>
              </w:rPr>
            </w:pPr>
            <w:r>
              <w:rPr>
                <w:rFonts w:hint="eastAsia" w:ascii="Times New Roman" w:hAnsi="Times New Roman"/>
                <w:szCs w:val="21"/>
                <w:highlight w:val="none"/>
              </w:rPr>
              <w:t>继箱。 （1）型式：意蜂蜂箱；（2）内围尺寸：长468-472mm、宽368-372mm、高248-255mm；（3）材质：厚19.7-20.3mm木质板材；（4）数量：100</w:t>
            </w:r>
            <w:r>
              <w:rPr>
                <w:rFonts w:ascii="Times New Roman" w:hAnsi="Times New Roman"/>
                <w:szCs w:val="21"/>
                <w:highlight w:val="none"/>
              </w:rPr>
              <w:t>个</w:t>
            </w:r>
            <w:r>
              <w:rPr>
                <w:rFonts w:hint="eastAsia" w:ascii="Times New Roman" w:hAnsi="Times New Roman"/>
                <w:szCs w:val="21"/>
                <w:highlight w:val="none"/>
              </w:rPr>
              <w:t>。</w:t>
            </w:r>
          </w:p>
          <w:p>
            <w:pPr>
              <w:widowControl/>
              <w:numPr>
                <w:ilvl w:val="0"/>
                <w:numId w:val="5"/>
              </w:numPr>
              <w:textAlignment w:val="center"/>
              <w:rPr>
                <w:rFonts w:ascii="Times New Roman" w:hAnsi="Times New Roman"/>
                <w:szCs w:val="21"/>
                <w:highlight w:val="none"/>
              </w:rPr>
            </w:pPr>
            <w:r>
              <w:rPr>
                <w:rFonts w:hint="eastAsia" w:ascii="Times New Roman" w:hAnsi="Times New Roman"/>
                <w:szCs w:val="21"/>
                <w:highlight w:val="none"/>
              </w:rPr>
              <w:t>全部设施和设备均须符合《蜜蜂养殖及蜂产品初加工成套设备建设技术规范（试行）》。</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szCs w:val="21"/>
                <w:highlight w:val="none"/>
              </w:rPr>
            </w:pPr>
            <w:r>
              <w:rPr>
                <w:rFonts w:hint="eastAsia" w:ascii="Times New Roman" w:hAnsi="Times New Roman" w:eastAsia="仿宋" w:cs="仿宋"/>
                <w:szCs w:val="21"/>
                <w:highlight w:val="none"/>
              </w:rPr>
              <w:t>7500</w:t>
            </w:r>
          </w:p>
        </w:tc>
      </w:tr>
      <w:tr>
        <w:trPr>
          <w:trHeight w:val="1275"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6</w:t>
            </w:r>
          </w:p>
        </w:tc>
        <w:tc>
          <w:tcPr>
            <w:tcW w:w="10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蜜蜂养殖成套设备</w:t>
            </w:r>
          </w:p>
        </w:tc>
        <w:tc>
          <w:tcPr>
            <w:tcW w:w="1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意蜂养殖成套设备B</w:t>
            </w:r>
          </w:p>
        </w:tc>
        <w:tc>
          <w:tcPr>
            <w:tcW w:w="844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6"/>
              </w:numPr>
              <w:textAlignment w:val="center"/>
              <w:rPr>
                <w:rFonts w:ascii="Times New Roman" w:hAnsi="Times New Roman"/>
                <w:szCs w:val="21"/>
                <w:highlight w:val="none"/>
              </w:rPr>
            </w:pPr>
            <w:r>
              <w:rPr>
                <w:rFonts w:hint="eastAsia" w:ascii="Times New Roman" w:hAnsi="Times New Roman"/>
                <w:szCs w:val="21"/>
                <w:highlight w:val="none"/>
              </w:rPr>
              <w:t>蜂箱。（1）型式：意蜂蜂箱；（2）巢箱圈内围尺寸：长468-472mm、宽368-372mm、高258-265mm、厚度19.7-20.3mm；（3）材质：木质板材；（4）数量：100</w:t>
            </w:r>
            <w:r>
              <w:rPr>
                <w:rFonts w:ascii="Times New Roman" w:hAnsi="Times New Roman"/>
                <w:szCs w:val="21"/>
                <w:highlight w:val="none"/>
              </w:rPr>
              <w:t>个</w:t>
            </w:r>
            <w:r>
              <w:rPr>
                <w:rFonts w:hint="eastAsia" w:ascii="Times New Roman" w:hAnsi="Times New Roman"/>
                <w:szCs w:val="21"/>
                <w:highlight w:val="none"/>
              </w:rPr>
              <w:t>。</w:t>
            </w:r>
          </w:p>
          <w:p>
            <w:pPr>
              <w:widowControl/>
              <w:numPr>
                <w:ilvl w:val="0"/>
                <w:numId w:val="6"/>
              </w:numPr>
              <w:textAlignment w:val="center"/>
              <w:rPr>
                <w:rFonts w:ascii="Times New Roman" w:hAnsi="Times New Roman"/>
                <w:szCs w:val="21"/>
                <w:highlight w:val="none"/>
              </w:rPr>
            </w:pPr>
            <w:r>
              <w:rPr>
                <w:rFonts w:hint="eastAsia" w:ascii="Times New Roman" w:hAnsi="Times New Roman"/>
                <w:szCs w:val="21"/>
                <w:highlight w:val="none"/>
              </w:rPr>
              <w:t>浅继箱。 （1）型式：意蜂蜂箱；（2）内围尺寸：长468-472mm、宽368-372mm、高166-173mm；（3）材质：厚19.7-20.3mm木质板材；（4）数量：100</w:t>
            </w:r>
            <w:r>
              <w:rPr>
                <w:rFonts w:ascii="Times New Roman" w:hAnsi="Times New Roman"/>
                <w:szCs w:val="21"/>
                <w:highlight w:val="none"/>
              </w:rPr>
              <w:t>个</w:t>
            </w:r>
            <w:r>
              <w:rPr>
                <w:rFonts w:hint="eastAsia" w:ascii="Times New Roman" w:hAnsi="Times New Roman"/>
                <w:szCs w:val="21"/>
                <w:highlight w:val="none"/>
              </w:rPr>
              <w:t>。</w:t>
            </w:r>
          </w:p>
          <w:p>
            <w:pPr>
              <w:widowControl/>
              <w:numPr>
                <w:ilvl w:val="0"/>
                <w:numId w:val="6"/>
              </w:numPr>
              <w:jc w:val="left"/>
              <w:textAlignment w:val="center"/>
              <w:rPr>
                <w:rFonts w:ascii="Times New Roman" w:hAnsi="Times New Roman"/>
                <w:szCs w:val="21"/>
                <w:highlight w:val="none"/>
              </w:rPr>
            </w:pPr>
            <w:r>
              <w:rPr>
                <w:rFonts w:hint="eastAsia" w:ascii="Times New Roman" w:hAnsi="Times New Roman"/>
                <w:szCs w:val="21"/>
                <w:highlight w:val="none"/>
              </w:rPr>
              <w:t>全部设施和设备均须符合《蜜蜂养殖及蜂产品初加工成套设备建设技术规范（试行）》。</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szCs w:val="21"/>
                <w:highlight w:val="none"/>
              </w:rPr>
            </w:pPr>
            <w:r>
              <w:rPr>
                <w:rFonts w:hint="eastAsia" w:ascii="Times New Roman" w:hAnsi="Times New Roman" w:eastAsia="仿宋" w:cs="仿宋"/>
                <w:szCs w:val="21"/>
                <w:highlight w:val="none"/>
              </w:rPr>
              <w:t>7200</w:t>
            </w:r>
          </w:p>
        </w:tc>
      </w:tr>
      <w:tr>
        <w:trPr>
          <w:trHeight w:val="1275"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7</w:t>
            </w:r>
          </w:p>
        </w:tc>
        <w:tc>
          <w:tcPr>
            <w:tcW w:w="10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p>
          <w:p>
            <w:pPr>
              <w:widowControl/>
              <w:jc w:val="center"/>
              <w:textAlignment w:val="center"/>
              <w:rPr>
                <w:rFonts w:ascii="Times New Roman" w:hAnsi="Times New Roman"/>
                <w:szCs w:val="21"/>
                <w:highlight w:val="none"/>
              </w:rPr>
            </w:pPr>
            <w:r>
              <w:rPr>
                <w:rFonts w:hint="eastAsia" w:ascii="Times New Roman" w:hAnsi="Times New Roman"/>
                <w:szCs w:val="21"/>
                <w:highlight w:val="none"/>
              </w:rPr>
              <w:t>蜜蜂养殖成套设备</w:t>
            </w:r>
          </w:p>
          <w:p>
            <w:pPr>
              <w:widowControl/>
              <w:jc w:val="center"/>
              <w:textAlignment w:val="center"/>
              <w:rPr>
                <w:rFonts w:ascii="Times New Roman" w:hAnsi="Times New Roman"/>
                <w:szCs w:val="21"/>
                <w:highlight w:val="none"/>
              </w:rPr>
            </w:pPr>
          </w:p>
        </w:tc>
        <w:tc>
          <w:tcPr>
            <w:tcW w:w="1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脱粉蜂箱成套设备A</w:t>
            </w:r>
          </w:p>
        </w:tc>
        <w:tc>
          <w:tcPr>
            <w:tcW w:w="844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7"/>
              </w:numPr>
              <w:jc w:val="left"/>
              <w:textAlignment w:val="center"/>
              <w:rPr>
                <w:rFonts w:ascii="Times New Roman" w:hAnsi="Times New Roman"/>
                <w:szCs w:val="21"/>
                <w:highlight w:val="none"/>
              </w:rPr>
            </w:pPr>
            <w:r>
              <w:rPr>
                <w:rFonts w:hint="eastAsia" w:ascii="Times New Roman" w:hAnsi="Times New Roman"/>
                <w:szCs w:val="21"/>
                <w:highlight w:val="none"/>
              </w:rPr>
              <w:t>蜂箱。（1）型式：脱粉蜂箱；（2）巢箱圈内围尺寸：长468-472mm、宽368-372mm、高258-265mm、厚度19.7-20.3mm；（3）材质：木质板材；（4）数量：100</w:t>
            </w:r>
            <w:r>
              <w:rPr>
                <w:rFonts w:ascii="Times New Roman" w:hAnsi="Times New Roman"/>
                <w:szCs w:val="21"/>
                <w:highlight w:val="none"/>
              </w:rPr>
              <w:t>个</w:t>
            </w:r>
            <w:r>
              <w:rPr>
                <w:rFonts w:hint="eastAsia" w:ascii="Times New Roman" w:hAnsi="Times New Roman"/>
                <w:szCs w:val="21"/>
                <w:highlight w:val="none"/>
              </w:rPr>
              <w:t>。</w:t>
            </w:r>
          </w:p>
          <w:p>
            <w:pPr>
              <w:widowControl/>
              <w:numPr>
                <w:ilvl w:val="0"/>
                <w:numId w:val="7"/>
              </w:numPr>
              <w:jc w:val="left"/>
              <w:textAlignment w:val="center"/>
              <w:rPr>
                <w:rFonts w:ascii="Times New Roman" w:hAnsi="Times New Roman"/>
                <w:szCs w:val="21"/>
                <w:highlight w:val="none"/>
              </w:rPr>
            </w:pPr>
            <w:r>
              <w:rPr>
                <w:rFonts w:hint="eastAsia" w:ascii="Times New Roman" w:hAnsi="Times New Roman"/>
                <w:szCs w:val="21"/>
                <w:highlight w:val="none"/>
              </w:rPr>
              <w:t>继箱。 （1）型式：脱粉蜂箱；（2）内围尺寸：长468-472mm、宽368-372mm、高248-255mm；（3）材质：厚19.7-20.3mm木质板材；（4）数量：100</w:t>
            </w:r>
            <w:r>
              <w:rPr>
                <w:rFonts w:ascii="Times New Roman" w:hAnsi="Times New Roman"/>
                <w:szCs w:val="21"/>
                <w:highlight w:val="none"/>
              </w:rPr>
              <w:t>个</w:t>
            </w:r>
            <w:r>
              <w:rPr>
                <w:rFonts w:hint="eastAsia" w:ascii="Times New Roman" w:hAnsi="Times New Roman"/>
                <w:szCs w:val="21"/>
                <w:highlight w:val="none"/>
              </w:rPr>
              <w:t>。</w:t>
            </w:r>
          </w:p>
          <w:p>
            <w:pPr>
              <w:widowControl/>
              <w:numPr>
                <w:ilvl w:val="0"/>
                <w:numId w:val="7"/>
              </w:numPr>
              <w:jc w:val="left"/>
              <w:textAlignment w:val="center"/>
              <w:rPr>
                <w:rFonts w:ascii="Times New Roman" w:hAnsi="Times New Roman"/>
                <w:szCs w:val="21"/>
                <w:highlight w:val="none"/>
              </w:rPr>
            </w:pPr>
            <w:r>
              <w:rPr>
                <w:rFonts w:hint="eastAsia" w:ascii="Times New Roman" w:hAnsi="Times New Roman"/>
                <w:szCs w:val="21"/>
                <w:highlight w:val="none"/>
              </w:rPr>
              <w:t>全部设施和设备均须符合《蜜蜂养殖及蜂产品初加工成套设备建设技术规范（试行）》。</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szCs w:val="21"/>
                <w:highlight w:val="none"/>
              </w:rPr>
            </w:pPr>
            <w:r>
              <w:rPr>
                <w:rFonts w:hint="eastAsia" w:ascii="Times New Roman" w:hAnsi="Times New Roman" w:eastAsia="仿宋" w:cs="仿宋"/>
                <w:szCs w:val="21"/>
                <w:highlight w:val="none"/>
              </w:rPr>
              <w:t>13600</w:t>
            </w:r>
          </w:p>
        </w:tc>
      </w:tr>
      <w:tr>
        <w:tblPrEx>
          <w:tblCellMar>
            <w:top w:w="15" w:type="dxa"/>
            <w:left w:w="15" w:type="dxa"/>
            <w:bottom w:w="15" w:type="dxa"/>
            <w:right w:w="15" w:type="dxa"/>
          </w:tblCellMar>
        </w:tblPrEx>
        <w:trPr>
          <w:trHeight w:val="1275"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8</w:t>
            </w:r>
          </w:p>
        </w:tc>
        <w:tc>
          <w:tcPr>
            <w:tcW w:w="10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蜜蜂养殖成套设备</w:t>
            </w:r>
          </w:p>
        </w:tc>
        <w:tc>
          <w:tcPr>
            <w:tcW w:w="1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脱粉蜂箱成套设备B</w:t>
            </w:r>
          </w:p>
        </w:tc>
        <w:tc>
          <w:tcPr>
            <w:tcW w:w="844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8"/>
              </w:numPr>
              <w:jc w:val="left"/>
              <w:textAlignment w:val="center"/>
              <w:rPr>
                <w:rFonts w:ascii="Times New Roman" w:hAnsi="Times New Roman"/>
                <w:szCs w:val="21"/>
                <w:highlight w:val="none"/>
              </w:rPr>
            </w:pPr>
            <w:r>
              <w:rPr>
                <w:rFonts w:hint="eastAsia" w:ascii="Times New Roman" w:hAnsi="Times New Roman"/>
                <w:szCs w:val="21"/>
                <w:highlight w:val="none"/>
              </w:rPr>
              <w:t>蜂箱。（1）型式：脱粉蜂箱；（2）巢箱圈内围尺寸：长468-472mm、宽368-372mm、高258-265mm、厚度19.7-20.3mm；（3）材质：木质板材；（4）数量：100</w:t>
            </w:r>
            <w:r>
              <w:rPr>
                <w:rFonts w:ascii="Times New Roman" w:hAnsi="Times New Roman"/>
                <w:szCs w:val="21"/>
                <w:highlight w:val="none"/>
              </w:rPr>
              <w:t>个</w:t>
            </w:r>
            <w:r>
              <w:rPr>
                <w:rFonts w:hint="eastAsia" w:ascii="Times New Roman" w:hAnsi="Times New Roman"/>
                <w:szCs w:val="21"/>
                <w:highlight w:val="none"/>
              </w:rPr>
              <w:t>。</w:t>
            </w:r>
          </w:p>
          <w:p>
            <w:pPr>
              <w:widowControl/>
              <w:numPr>
                <w:ilvl w:val="0"/>
                <w:numId w:val="8"/>
              </w:numPr>
              <w:jc w:val="left"/>
              <w:textAlignment w:val="center"/>
              <w:rPr>
                <w:rFonts w:ascii="Times New Roman" w:hAnsi="Times New Roman"/>
                <w:szCs w:val="21"/>
                <w:highlight w:val="none"/>
              </w:rPr>
            </w:pPr>
            <w:r>
              <w:rPr>
                <w:rFonts w:hint="eastAsia" w:ascii="Times New Roman" w:hAnsi="Times New Roman"/>
                <w:szCs w:val="21"/>
                <w:highlight w:val="none"/>
              </w:rPr>
              <w:t>浅继箱。 （1）型式：脱粉蜂箱；（2）内围尺寸：长468-472mm、宽368-372mm、高166-173mm；（3）材质：厚19.7-20.3mm木质板材；（4）数量：100</w:t>
            </w:r>
            <w:r>
              <w:rPr>
                <w:rFonts w:ascii="Times New Roman" w:hAnsi="Times New Roman"/>
                <w:szCs w:val="21"/>
                <w:highlight w:val="none"/>
              </w:rPr>
              <w:t>个</w:t>
            </w:r>
            <w:r>
              <w:rPr>
                <w:rFonts w:hint="eastAsia" w:ascii="Times New Roman" w:hAnsi="Times New Roman"/>
                <w:szCs w:val="21"/>
                <w:highlight w:val="none"/>
              </w:rPr>
              <w:t>。</w:t>
            </w:r>
          </w:p>
          <w:p>
            <w:pPr>
              <w:widowControl/>
              <w:numPr>
                <w:ilvl w:val="0"/>
                <w:numId w:val="8"/>
              </w:numPr>
              <w:jc w:val="left"/>
              <w:textAlignment w:val="center"/>
              <w:rPr>
                <w:rFonts w:ascii="Times New Roman" w:hAnsi="Times New Roman"/>
                <w:szCs w:val="21"/>
                <w:highlight w:val="none"/>
              </w:rPr>
            </w:pPr>
            <w:r>
              <w:rPr>
                <w:rFonts w:hint="eastAsia" w:ascii="Times New Roman" w:hAnsi="Times New Roman"/>
                <w:szCs w:val="21"/>
                <w:highlight w:val="none"/>
              </w:rPr>
              <w:t>全部设施和设备均须符合《蜜蜂养殖及蜂产品初加工成套设备建设技术规范（试行）》。</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szCs w:val="21"/>
                <w:highlight w:val="none"/>
              </w:rPr>
            </w:pPr>
            <w:r>
              <w:rPr>
                <w:rFonts w:hint="eastAsia" w:ascii="Times New Roman" w:hAnsi="Times New Roman" w:eastAsia="仿宋" w:cs="仿宋"/>
                <w:szCs w:val="21"/>
                <w:highlight w:val="none"/>
              </w:rPr>
              <w:t>13300</w:t>
            </w:r>
          </w:p>
        </w:tc>
      </w:tr>
      <w:tr>
        <w:tblPrEx>
          <w:tblCellMar>
            <w:top w:w="15" w:type="dxa"/>
            <w:left w:w="15" w:type="dxa"/>
            <w:bottom w:w="15" w:type="dxa"/>
            <w:right w:w="15" w:type="dxa"/>
          </w:tblCellMar>
        </w:tblPrEx>
        <w:trPr>
          <w:trHeight w:val="1275"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9</w:t>
            </w:r>
          </w:p>
        </w:tc>
        <w:tc>
          <w:tcPr>
            <w:tcW w:w="10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蜜蜂养殖成套设备</w:t>
            </w:r>
          </w:p>
        </w:tc>
        <w:tc>
          <w:tcPr>
            <w:tcW w:w="1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智慧养殖成套设备</w:t>
            </w:r>
          </w:p>
        </w:tc>
        <w:tc>
          <w:tcPr>
            <w:tcW w:w="844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9"/>
              </w:numPr>
              <w:tabs>
                <w:tab w:val="left" w:pos="312"/>
              </w:tabs>
              <w:textAlignment w:val="center"/>
              <w:rPr>
                <w:rFonts w:ascii="Times New Roman" w:hAnsi="Times New Roman"/>
                <w:szCs w:val="21"/>
                <w:highlight w:val="none"/>
              </w:rPr>
            </w:pPr>
            <w:r>
              <w:rPr>
                <w:rFonts w:hint="eastAsia" w:ascii="Times New Roman" w:hAnsi="Times New Roman"/>
                <w:szCs w:val="21"/>
                <w:highlight w:val="none"/>
              </w:rPr>
              <w:t>智慧蜂箱底。（1）型式：智慧蜂箱功能底座；（2）外围尺寸：长549-551mm、宽399-411mm；（3）材质：</w:t>
            </w:r>
            <w:r>
              <w:rPr>
                <w:color w:val="000000"/>
                <w:szCs w:val="21"/>
                <w:highlight w:val="none"/>
                <w:shd w:val="clear" w:color="auto" w:fill="FFFFFF"/>
              </w:rPr>
              <w:t>木质板材、食品级塑料、食品级304不锈钢材质</w:t>
            </w:r>
            <w:r>
              <w:rPr>
                <w:rFonts w:hint="eastAsia" w:ascii="Times New Roman" w:hAnsi="Times New Roman"/>
                <w:szCs w:val="21"/>
                <w:highlight w:val="none"/>
              </w:rPr>
              <w:t>；（4）数量：5</w:t>
            </w:r>
            <w:r>
              <w:rPr>
                <w:rFonts w:ascii="Times New Roman" w:hAnsi="Times New Roman"/>
                <w:szCs w:val="21"/>
                <w:highlight w:val="none"/>
              </w:rPr>
              <w:t>个</w:t>
            </w:r>
            <w:r>
              <w:rPr>
                <w:rFonts w:hint="eastAsia" w:ascii="Times New Roman" w:hAnsi="Times New Roman"/>
                <w:szCs w:val="21"/>
                <w:highlight w:val="none"/>
              </w:rPr>
              <w:t>。</w:t>
            </w:r>
          </w:p>
          <w:p>
            <w:pPr>
              <w:widowControl/>
              <w:numPr>
                <w:ilvl w:val="0"/>
                <w:numId w:val="9"/>
              </w:numPr>
              <w:tabs>
                <w:tab w:val="left" w:pos="312"/>
              </w:tabs>
              <w:textAlignment w:val="center"/>
              <w:rPr>
                <w:rFonts w:ascii="Times New Roman" w:hAnsi="Times New Roman"/>
                <w:szCs w:val="21"/>
                <w:highlight w:val="none"/>
              </w:rPr>
            </w:pPr>
            <w:r>
              <w:rPr>
                <w:rFonts w:hint="eastAsia" w:ascii="Times New Roman" w:hAnsi="Times New Roman"/>
                <w:szCs w:val="21"/>
                <w:highlight w:val="none"/>
              </w:rPr>
              <w:t>蜂箱。（1）型式：意蜂蜂箱；（2）巢箱圈内围尺寸：长468-472mm、宽368-372mm、高258-265mm、厚度19.7-20.3mm；（3）材质：木材、食品级新材料。（4）数量：5</w:t>
            </w:r>
            <w:r>
              <w:rPr>
                <w:rFonts w:ascii="Times New Roman" w:hAnsi="Times New Roman"/>
                <w:szCs w:val="21"/>
                <w:highlight w:val="none"/>
              </w:rPr>
              <w:t>个</w:t>
            </w:r>
            <w:r>
              <w:rPr>
                <w:rFonts w:hint="eastAsia" w:ascii="Times New Roman" w:hAnsi="Times New Roman"/>
                <w:szCs w:val="21"/>
                <w:highlight w:val="none"/>
              </w:rPr>
              <w:t>。</w:t>
            </w:r>
          </w:p>
          <w:p>
            <w:pPr>
              <w:widowControl/>
              <w:jc w:val="left"/>
              <w:textAlignment w:val="center"/>
              <w:rPr>
                <w:rFonts w:ascii="Times New Roman" w:hAnsi="Times New Roman"/>
                <w:szCs w:val="21"/>
                <w:highlight w:val="none"/>
              </w:rPr>
            </w:pPr>
            <w:r>
              <w:rPr>
                <w:rFonts w:hint="eastAsia" w:ascii="Times New Roman" w:hAnsi="Times New Roman"/>
                <w:szCs w:val="21"/>
                <w:highlight w:val="none"/>
              </w:rPr>
              <w:t>3、继箱。 （1）型式：41型中蜂蜂箱;（2）内围尺寸：长368-372mm、宽368-372mm、高248-255mm;（3）材质：厚19.7-20.3mm木质板材;（4）数量：5</w:t>
            </w:r>
            <w:r>
              <w:rPr>
                <w:rFonts w:ascii="Times New Roman" w:hAnsi="Times New Roman"/>
                <w:szCs w:val="21"/>
                <w:highlight w:val="none"/>
              </w:rPr>
              <w:t>个</w:t>
            </w:r>
            <w:r>
              <w:rPr>
                <w:rFonts w:hint="eastAsia" w:ascii="Times New Roman" w:hAnsi="Times New Roman"/>
                <w:szCs w:val="21"/>
                <w:highlight w:val="none"/>
              </w:rPr>
              <w:t>。</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szCs w:val="21"/>
                <w:highlight w:val="none"/>
              </w:rPr>
            </w:pPr>
            <w:r>
              <w:rPr>
                <w:rFonts w:hint="eastAsia" w:ascii="Times New Roman" w:hAnsi="Times New Roman" w:eastAsia="仿宋" w:cs="仿宋"/>
                <w:szCs w:val="21"/>
                <w:highlight w:val="none"/>
              </w:rPr>
              <w:t>2,600</w:t>
            </w:r>
          </w:p>
        </w:tc>
      </w:tr>
      <w:tr>
        <w:tblPrEx>
          <w:tblCellMar>
            <w:top w:w="15" w:type="dxa"/>
            <w:left w:w="15" w:type="dxa"/>
            <w:bottom w:w="15" w:type="dxa"/>
            <w:right w:w="15" w:type="dxa"/>
          </w:tblCellMar>
        </w:tblPrEx>
        <w:trPr>
          <w:trHeight w:val="3084"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10</w:t>
            </w:r>
          </w:p>
        </w:tc>
        <w:tc>
          <w:tcPr>
            <w:tcW w:w="10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蜂产品初加工成套设备</w:t>
            </w:r>
          </w:p>
        </w:tc>
        <w:tc>
          <w:tcPr>
            <w:tcW w:w="19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bCs/>
                <w:szCs w:val="21"/>
                <w:highlight w:val="none"/>
              </w:rPr>
            </w:pPr>
            <w:r>
              <w:rPr>
                <w:rFonts w:hint="eastAsia" w:ascii="Times New Roman" w:hAnsi="Times New Roman"/>
                <w:szCs w:val="21"/>
                <w:highlight w:val="none"/>
              </w:rPr>
              <w:t>中型成熟蜜初加工成套设备</w:t>
            </w:r>
          </w:p>
        </w:tc>
        <w:tc>
          <w:tcPr>
            <w:tcW w:w="844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0"/>
              </w:numPr>
              <w:jc w:val="left"/>
              <w:textAlignment w:val="center"/>
              <w:rPr>
                <w:rFonts w:ascii="Times New Roman" w:hAnsi="Times New Roman"/>
                <w:kern w:val="0"/>
                <w:szCs w:val="21"/>
                <w:highlight w:val="none"/>
              </w:rPr>
            </w:pPr>
            <w:r>
              <w:rPr>
                <w:rFonts w:hint="eastAsia" w:ascii="Times New Roman" w:hAnsi="Times New Roman"/>
                <w:szCs w:val="21"/>
                <w:highlight w:val="none"/>
              </w:rPr>
              <w:t>割盖机。（1）处理量：90-180脾/h；（2）功率：≥0.75kW；（3）温度：</w:t>
            </w:r>
            <w:r>
              <w:rPr>
                <w:rFonts w:hint="eastAsia" w:ascii="Times New Roman" w:hAnsi="Times New Roman"/>
                <w:kern w:val="0"/>
                <w:szCs w:val="21"/>
                <w:highlight w:val="none"/>
              </w:rPr>
              <w:t>≤43℃；（4）材料：与蜂蜜接触部分材质为304不锈钢材质；（5）数量≥1套。</w:t>
            </w:r>
          </w:p>
          <w:p>
            <w:pPr>
              <w:widowControl/>
              <w:numPr>
                <w:ilvl w:val="0"/>
                <w:numId w:val="10"/>
              </w:numPr>
              <w:jc w:val="left"/>
              <w:textAlignment w:val="center"/>
              <w:rPr>
                <w:rFonts w:ascii="Times New Roman" w:hAnsi="Times New Roman"/>
                <w:kern w:val="0"/>
                <w:szCs w:val="21"/>
                <w:highlight w:val="none"/>
              </w:rPr>
            </w:pPr>
            <w:r>
              <w:rPr>
                <w:rFonts w:hint="eastAsia" w:ascii="Times New Roman" w:hAnsi="Times New Roman"/>
                <w:kern w:val="0"/>
                <w:szCs w:val="21"/>
                <w:highlight w:val="none"/>
              </w:rPr>
              <w:t>蜜脾输送机。（1）处理量：90-180脾/h；（2）功率：≤1.25</w:t>
            </w:r>
            <w:r>
              <w:rPr>
                <w:rFonts w:hint="eastAsia" w:ascii="Times New Roman" w:hAnsi="Times New Roman"/>
                <w:szCs w:val="21"/>
                <w:highlight w:val="none"/>
              </w:rPr>
              <w:t>kW</w:t>
            </w:r>
            <w:r>
              <w:rPr>
                <w:rFonts w:hint="eastAsia" w:ascii="Times New Roman" w:hAnsi="Times New Roman"/>
                <w:kern w:val="0"/>
                <w:szCs w:val="21"/>
                <w:highlight w:val="none"/>
              </w:rPr>
              <w:t xml:space="preserve"> ；（3）材料：与蜂蜜接触部分材质为304不锈钢材质；（4）数量≥1套。</w:t>
            </w:r>
          </w:p>
          <w:p>
            <w:pPr>
              <w:widowControl/>
              <w:numPr>
                <w:ilvl w:val="0"/>
                <w:numId w:val="10"/>
              </w:numPr>
              <w:jc w:val="left"/>
              <w:textAlignment w:val="center"/>
              <w:rPr>
                <w:rFonts w:ascii="Times New Roman" w:hAnsi="Times New Roman"/>
                <w:kern w:val="0"/>
                <w:szCs w:val="21"/>
                <w:highlight w:val="none"/>
              </w:rPr>
            </w:pPr>
            <w:r>
              <w:rPr>
                <w:rFonts w:hint="eastAsia" w:ascii="Times New Roman" w:hAnsi="Times New Roman"/>
                <w:kern w:val="0"/>
                <w:szCs w:val="21"/>
                <w:highlight w:val="none"/>
              </w:rPr>
              <w:t>空脾输送机。（1）处理量：＞180脾/h；（2）功率：≤1.25</w:t>
            </w:r>
            <w:r>
              <w:rPr>
                <w:rFonts w:hint="eastAsia" w:ascii="Times New Roman" w:hAnsi="Times New Roman"/>
                <w:szCs w:val="21"/>
                <w:highlight w:val="none"/>
              </w:rPr>
              <w:t>kW</w:t>
            </w:r>
            <w:r>
              <w:rPr>
                <w:rFonts w:hint="eastAsia" w:ascii="Times New Roman" w:hAnsi="Times New Roman"/>
                <w:kern w:val="0"/>
                <w:szCs w:val="21"/>
                <w:highlight w:val="none"/>
              </w:rPr>
              <w:t xml:space="preserve"> ；（3）材料：与蜂蜜接触部分材质为304不锈钢材质；（4）数量≥1套。</w:t>
            </w:r>
          </w:p>
          <w:p>
            <w:pPr>
              <w:widowControl/>
              <w:numPr>
                <w:ilvl w:val="0"/>
                <w:numId w:val="10"/>
              </w:numPr>
              <w:jc w:val="left"/>
              <w:textAlignment w:val="center"/>
              <w:rPr>
                <w:rFonts w:ascii="Times New Roman" w:hAnsi="Times New Roman"/>
                <w:kern w:val="0"/>
                <w:szCs w:val="21"/>
                <w:highlight w:val="none"/>
              </w:rPr>
            </w:pPr>
            <w:r>
              <w:rPr>
                <w:rFonts w:hint="eastAsia" w:ascii="Times New Roman" w:hAnsi="Times New Roman"/>
                <w:kern w:val="0"/>
                <w:szCs w:val="21"/>
                <w:highlight w:val="none"/>
              </w:rPr>
              <w:t>取蜜机。（1）处理量：90-180脾/h；（2）功率：≤1.25kW ；（3）材料：与蜂蜜接触部分材质为304不锈钢材质；（4）数量≥1套。</w:t>
            </w:r>
          </w:p>
          <w:p>
            <w:pPr>
              <w:widowControl/>
              <w:numPr>
                <w:ilvl w:val="0"/>
                <w:numId w:val="10"/>
              </w:numPr>
              <w:jc w:val="left"/>
              <w:textAlignment w:val="center"/>
              <w:rPr>
                <w:rFonts w:ascii="Times New Roman" w:hAnsi="Times New Roman"/>
                <w:kern w:val="0"/>
                <w:szCs w:val="21"/>
                <w:highlight w:val="none"/>
              </w:rPr>
            </w:pPr>
            <w:r>
              <w:rPr>
                <w:rFonts w:hint="eastAsia" w:ascii="Times New Roman" w:hAnsi="Times New Roman"/>
                <w:kern w:val="0"/>
                <w:szCs w:val="21"/>
                <w:highlight w:val="none"/>
              </w:rPr>
              <w:t>蜂蜜缓存罐。（1）容积：≥50L；（2）温度控制：≤43℃；（3）转速：≤23rpm；（4）功率：≤1kW；（5）材料：与蜂蜜接触部分材质为304不锈钢材质；（6）数量≥1套。</w:t>
            </w:r>
          </w:p>
          <w:p>
            <w:pPr>
              <w:widowControl/>
              <w:numPr>
                <w:ilvl w:val="0"/>
                <w:numId w:val="10"/>
              </w:numPr>
              <w:jc w:val="left"/>
              <w:textAlignment w:val="center"/>
              <w:rPr>
                <w:rFonts w:ascii="Times New Roman" w:hAnsi="Times New Roman"/>
                <w:kern w:val="0"/>
                <w:szCs w:val="21"/>
                <w:highlight w:val="none"/>
              </w:rPr>
            </w:pPr>
            <w:r>
              <w:rPr>
                <w:rFonts w:hint="eastAsia" w:ascii="Times New Roman" w:hAnsi="Times New Roman"/>
                <w:kern w:val="0"/>
                <w:szCs w:val="21"/>
                <w:highlight w:val="none"/>
              </w:rPr>
              <w:t>蜂蜜泵。（1）输送能力：≥500</w:t>
            </w:r>
            <w:r>
              <w:rPr>
                <w:rFonts w:hint="eastAsia" w:ascii="Times New Roman" w:hAnsi="Times New Roman"/>
                <w:kern w:val="0"/>
                <w:szCs w:val="21"/>
                <w:highlight w:val="none"/>
                <w:lang w:val="en-US" w:eastAsia="zh-CN"/>
              </w:rPr>
              <w:t>K</w:t>
            </w:r>
            <w:r>
              <w:rPr>
                <w:rFonts w:hint="eastAsia" w:ascii="Times New Roman" w:hAnsi="Times New Roman"/>
                <w:kern w:val="0"/>
                <w:szCs w:val="21"/>
                <w:highlight w:val="none"/>
              </w:rPr>
              <w:t>g/h；（2）扬程：≥20</w:t>
            </w:r>
            <w:r>
              <w:rPr>
                <w:rFonts w:hint="eastAsia" w:ascii="Times New Roman" w:hAnsi="Times New Roman"/>
                <w:kern w:val="0"/>
                <w:szCs w:val="21"/>
                <w:highlight w:val="none"/>
                <w:lang w:val="en-US" w:eastAsia="zh-CN"/>
              </w:rPr>
              <w:t>m</w:t>
            </w:r>
            <w:r>
              <w:rPr>
                <w:rFonts w:hint="eastAsia" w:ascii="Times New Roman" w:hAnsi="Times New Roman"/>
                <w:kern w:val="0"/>
                <w:szCs w:val="21"/>
                <w:highlight w:val="none"/>
              </w:rPr>
              <w:t>；（3）功率：≥0.5kW；（4）材料：与蜂蜜接触部分材质食品级304不锈钢材质；（5）数量≥1套。</w:t>
            </w:r>
          </w:p>
          <w:p>
            <w:pPr>
              <w:widowControl/>
              <w:numPr>
                <w:ilvl w:val="0"/>
                <w:numId w:val="10"/>
              </w:numPr>
              <w:jc w:val="left"/>
              <w:textAlignment w:val="center"/>
              <w:rPr>
                <w:rFonts w:ascii="Times New Roman" w:hAnsi="Times New Roman"/>
                <w:kern w:val="0"/>
                <w:szCs w:val="21"/>
                <w:highlight w:val="none"/>
              </w:rPr>
            </w:pPr>
            <w:r>
              <w:rPr>
                <w:rFonts w:hint="eastAsia" w:ascii="Times New Roman" w:hAnsi="Times New Roman"/>
                <w:kern w:val="0"/>
                <w:szCs w:val="21"/>
                <w:highlight w:val="none"/>
              </w:rPr>
              <w:t>蜜蜡分离机。（1）过滤网精度：≥100目；（2）处理量：≥800Kg/h；（3）功率：≤0.5kW；（4）材料：与蜂蜜接触部分材质为304不锈钢材质；（5）数量≥1套。</w:t>
            </w:r>
          </w:p>
          <w:p>
            <w:pPr>
              <w:widowControl/>
              <w:numPr>
                <w:ilvl w:val="0"/>
                <w:numId w:val="10"/>
              </w:numPr>
              <w:jc w:val="left"/>
              <w:textAlignment w:val="center"/>
              <w:rPr>
                <w:rFonts w:ascii="Times New Roman" w:hAnsi="Times New Roman"/>
                <w:kern w:val="0"/>
                <w:szCs w:val="21"/>
                <w:highlight w:val="none"/>
              </w:rPr>
            </w:pPr>
            <w:r>
              <w:rPr>
                <w:rFonts w:hint="eastAsia" w:ascii="Times New Roman" w:hAnsi="Times New Roman"/>
                <w:kern w:val="0"/>
                <w:szCs w:val="21"/>
                <w:highlight w:val="none"/>
              </w:rPr>
              <w:t>蜂蜜过滤器。（1）过滤网目数：≥100目；（2）处理量：≥800Kg/h；（3）材料：与蜂蜜接触部分材质为304不锈钢材质；（4）数量≥1套。</w:t>
            </w:r>
          </w:p>
          <w:p>
            <w:pPr>
              <w:numPr>
                <w:ilvl w:val="0"/>
                <w:numId w:val="10"/>
              </w:numPr>
              <w:jc w:val="left"/>
              <w:rPr>
                <w:rFonts w:ascii="Times New Roman" w:hAnsi="Times New Roman"/>
                <w:kern w:val="0"/>
                <w:szCs w:val="21"/>
                <w:highlight w:val="none"/>
              </w:rPr>
            </w:pPr>
            <w:r>
              <w:rPr>
                <w:rFonts w:hint="eastAsia" w:ascii="Times New Roman" w:hAnsi="Times New Roman"/>
                <w:szCs w:val="21"/>
                <w:highlight w:val="none"/>
              </w:rPr>
              <w:t>全部设施和设备均须符合《蜜蜂养殖及蜂产品初加工成套设备建设技术规范（试行）》。</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szCs w:val="21"/>
                <w:highlight w:val="none"/>
              </w:rPr>
            </w:pPr>
            <w:r>
              <w:rPr>
                <w:rFonts w:hint="eastAsia" w:ascii="Times New Roman" w:hAnsi="Times New Roman" w:eastAsia="仿宋" w:cs="仿宋"/>
                <w:szCs w:val="21"/>
                <w:highlight w:val="none"/>
              </w:rPr>
              <w:t>65100</w:t>
            </w:r>
          </w:p>
        </w:tc>
      </w:tr>
      <w:tr>
        <w:tblPrEx>
          <w:tblCellMar>
            <w:top w:w="15" w:type="dxa"/>
            <w:left w:w="15" w:type="dxa"/>
            <w:bottom w:w="15" w:type="dxa"/>
            <w:right w:w="15" w:type="dxa"/>
          </w:tblCellMar>
        </w:tblPrEx>
        <w:trPr>
          <w:trHeight w:val="1190"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11</w:t>
            </w:r>
          </w:p>
        </w:tc>
        <w:tc>
          <w:tcPr>
            <w:tcW w:w="10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highlight w:val="none"/>
              </w:rPr>
            </w:pPr>
            <w:r>
              <w:rPr>
                <w:rFonts w:hint="eastAsia" w:ascii="Times New Roman" w:hAnsi="Times New Roman"/>
                <w:szCs w:val="21"/>
                <w:highlight w:val="none"/>
              </w:rPr>
              <w:t>蜂产品初加工成套设备</w:t>
            </w:r>
          </w:p>
        </w:tc>
        <w:tc>
          <w:tcPr>
            <w:tcW w:w="1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Cs/>
                <w:szCs w:val="21"/>
                <w:highlight w:val="none"/>
              </w:rPr>
            </w:pPr>
            <w:r>
              <w:rPr>
                <w:rFonts w:hint="eastAsia" w:ascii="Times New Roman" w:hAnsi="Times New Roman"/>
                <w:szCs w:val="21"/>
                <w:highlight w:val="none"/>
              </w:rPr>
              <w:t>大型成熟蜜初加工成套设备</w:t>
            </w:r>
          </w:p>
        </w:tc>
        <w:tc>
          <w:tcPr>
            <w:tcW w:w="844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1"/>
              </w:numPr>
              <w:jc w:val="left"/>
              <w:textAlignment w:val="center"/>
              <w:rPr>
                <w:rFonts w:ascii="Times New Roman" w:hAnsi="Times New Roman"/>
                <w:kern w:val="0"/>
                <w:szCs w:val="21"/>
                <w:highlight w:val="none"/>
              </w:rPr>
            </w:pPr>
            <w:r>
              <w:rPr>
                <w:rFonts w:hint="eastAsia" w:ascii="Times New Roman" w:hAnsi="Times New Roman"/>
                <w:szCs w:val="21"/>
                <w:highlight w:val="none"/>
              </w:rPr>
              <w:t>割盖机。（1）处理量：180-360脾/h；（2）功率：≥0.75kW；（3）温度：</w:t>
            </w:r>
            <w:r>
              <w:rPr>
                <w:rFonts w:hint="eastAsia" w:ascii="Times New Roman" w:hAnsi="Times New Roman"/>
                <w:kern w:val="0"/>
                <w:szCs w:val="21"/>
                <w:highlight w:val="none"/>
              </w:rPr>
              <w:t>≤43℃；（4）材料：与蜂蜜接触部分材质为304不锈钢材质；（5）数量≥1套。</w:t>
            </w:r>
          </w:p>
          <w:p>
            <w:pPr>
              <w:widowControl/>
              <w:jc w:val="left"/>
              <w:textAlignment w:val="center"/>
              <w:rPr>
                <w:rFonts w:ascii="Times New Roman" w:hAnsi="Times New Roman"/>
                <w:kern w:val="0"/>
                <w:szCs w:val="21"/>
                <w:highlight w:val="none"/>
              </w:rPr>
            </w:pPr>
            <w:r>
              <w:rPr>
                <w:rFonts w:hint="eastAsia" w:ascii="Times New Roman" w:hAnsi="Times New Roman"/>
                <w:kern w:val="0"/>
                <w:szCs w:val="21"/>
                <w:highlight w:val="none"/>
              </w:rPr>
              <w:t>2. 蜜脾输送机。（1）</w:t>
            </w:r>
            <w:r>
              <w:rPr>
                <w:rFonts w:hint="eastAsia" w:ascii="Times New Roman" w:hAnsi="Times New Roman"/>
                <w:szCs w:val="21"/>
                <w:highlight w:val="none"/>
              </w:rPr>
              <w:t>处理量：180-360脾/h；（2）功率：</w:t>
            </w:r>
            <w:r>
              <w:rPr>
                <w:rFonts w:hint="eastAsia" w:ascii="Times New Roman" w:hAnsi="Times New Roman"/>
                <w:kern w:val="0"/>
                <w:szCs w:val="21"/>
                <w:highlight w:val="none"/>
              </w:rPr>
              <w:t>≤</w:t>
            </w:r>
            <w:r>
              <w:rPr>
                <w:rFonts w:hint="eastAsia" w:ascii="Times New Roman" w:hAnsi="Times New Roman"/>
                <w:bCs/>
                <w:szCs w:val="21"/>
                <w:highlight w:val="none"/>
              </w:rPr>
              <w:t>1.25kW ；（3）</w:t>
            </w:r>
            <w:r>
              <w:rPr>
                <w:rFonts w:hint="eastAsia" w:ascii="Times New Roman" w:hAnsi="Times New Roman"/>
                <w:kern w:val="0"/>
                <w:szCs w:val="21"/>
                <w:highlight w:val="none"/>
              </w:rPr>
              <w:t>材料：与蜂蜜接触部分材质为304不锈钢材质；（4）数量≥1套。</w:t>
            </w:r>
          </w:p>
          <w:p>
            <w:pPr>
              <w:widowControl/>
              <w:jc w:val="left"/>
              <w:textAlignment w:val="center"/>
              <w:rPr>
                <w:rFonts w:ascii="Times New Roman" w:hAnsi="Times New Roman"/>
                <w:kern w:val="0"/>
                <w:szCs w:val="21"/>
                <w:highlight w:val="none"/>
              </w:rPr>
            </w:pPr>
            <w:r>
              <w:rPr>
                <w:rFonts w:ascii="Times New Roman" w:hAnsi="Times New Roman"/>
                <w:kern w:val="0"/>
                <w:szCs w:val="21"/>
                <w:highlight w:val="none"/>
              </w:rPr>
              <w:t>3.</w:t>
            </w:r>
            <w:r>
              <w:rPr>
                <w:rFonts w:hint="eastAsia" w:ascii="Times New Roman" w:hAnsi="Times New Roman"/>
                <w:kern w:val="0"/>
                <w:szCs w:val="21"/>
                <w:highlight w:val="none"/>
              </w:rPr>
              <w:t xml:space="preserve"> 空脾输送机。（1）处理量：＞360脾/h；（2）功率：≤1.25kW ；（3）材料：与蜂蜜接触部分材质为304不锈钢材质；（4）数量≥1套。</w:t>
            </w:r>
          </w:p>
          <w:p>
            <w:pPr>
              <w:widowControl/>
              <w:jc w:val="left"/>
              <w:textAlignment w:val="center"/>
              <w:rPr>
                <w:rFonts w:ascii="Times New Roman" w:hAnsi="Times New Roman"/>
                <w:kern w:val="0"/>
                <w:szCs w:val="21"/>
                <w:highlight w:val="none"/>
              </w:rPr>
            </w:pPr>
            <w:r>
              <w:rPr>
                <w:rFonts w:hint="eastAsia" w:ascii="Times New Roman" w:hAnsi="Times New Roman"/>
                <w:kern w:val="0"/>
                <w:szCs w:val="21"/>
                <w:highlight w:val="none"/>
                <w:lang w:val="en-US" w:eastAsia="zh-CN"/>
              </w:rPr>
              <w:t>4.</w:t>
            </w:r>
            <w:r>
              <w:rPr>
                <w:rFonts w:hint="eastAsia" w:ascii="Times New Roman" w:hAnsi="Times New Roman"/>
                <w:kern w:val="0"/>
                <w:szCs w:val="21"/>
                <w:highlight w:val="none"/>
              </w:rPr>
              <w:t xml:space="preserve"> 取蜜机。（1）处理量：180-360脾/h；（2）功率：≤1.25kW ；（3）材料：与蜂蜜接触部分材质为304不锈钢材质；（4）数量≥1套。</w:t>
            </w:r>
          </w:p>
          <w:p>
            <w:pPr>
              <w:widowControl/>
              <w:jc w:val="left"/>
              <w:textAlignment w:val="center"/>
              <w:rPr>
                <w:rFonts w:ascii="Times New Roman" w:hAnsi="Times New Roman"/>
                <w:kern w:val="0"/>
                <w:szCs w:val="21"/>
                <w:highlight w:val="none"/>
              </w:rPr>
            </w:pPr>
            <w:r>
              <w:rPr>
                <w:rFonts w:hint="eastAsia" w:ascii="Times New Roman" w:hAnsi="Times New Roman"/>
                <w:kern w:val="0"/>
                <w:szCs w:val="21"/>
                <w:highlight w:val="none"/>
                <w:lang w:val="en-US" w:eastAsia="zh-CN"/>
              </w:rPr>
              <w:t>5.</w:t>
            </w:r>
            <w:r>
              <w:rPr>
                <w:rFonts w:hint="eastAsia" w:ascii="Times New Roman" w:hAnsi="Times New Roman"/>
                <w:kern w:val="0"/>
                <w:szCs w:val="21"/>
                <w:highlight w:val="none"/>
              </w:rPr>
              <w:t xml:space="preserve"> 蜂蜜缓存罐。（1）容积：100L；（2）温度控制：≤43℃；（3）转速：≤23rpm；（4）功率：≤1kW；（5）材料：与蜂蜜接触部分材质为304不锈钢材质；（6）数量≥1套。</w:t>
            </w:r>
          </w:p>
          <w:p>
            <w:pPr>
              <w:widowControl/>
              <w:jc w:val="left"/>
              <w:textAlignment w:val="center"/>
              <w:rPr>
                <w:rFonts w:ascii="Times New Roman" w:hAnsi="Times New Roman"/>
                <w:kern w:val="0"/>
                <w:szCs w:val="21"/>
                <w:highlight w:val="none"/>
              </w:rPr>
            </w:pPr>
            <w:r>
              <w:rPr>
                <w:rFonts w:hint="eastAsia" w:ascii="Times New Roman" w:hAnsi="Times New Roman"/>
                <w:kern w:val="0"/>
                <w:szCs w:val="21"/>
                <w:highlight w:val="none"/>
                <w:lang w:val="en-US" w:eastAsia="zh-CN"/>
              </w:rPr>
              <w:t>6.</w:t>
            </w:r>
            <w:r>
              <w:rPr>
                <w:rFonts w:hint="eastAsia" w:ascii="Times New Roman" w:hAnsi="Times New Roman"/>
                <w:kern w:val="0"/>
                <w:szCs w:val="21"/>
                <w:highlight w:val="none"/>
              </w:rPr>
              <w:t xml:space="preserve"> 蜂蜜泵。（1）输送能力：≥500</w:t>
            </w:r>
            <w:r>
              <w:rPr>
                <w:rFonts w:hint="eastAsia" w:ascii="Times New Roman" w:hAnsi="Times New Roman"/>
                <w:kern w:val="0"/>
                <w:szCs w:val="21"/>
                <w:highlight w:val="none"/>
                <w:lang w:val="en-US" w:eastAsia="zh-CN"/>
              </w:rPr>
              <w:t>K</w:t>
            </w:r>
            <w:r>
              <w:rPr>
                <w:rFonts w:hint="eastAsia" w:ascii="Times New Roman" w:hAnsi="Times New Roman"/>
                <w:kern w:val="0"/>
                <w:szCs w:val="21"/>
                <w:highlight w:val="none"/>
              </w:rPr>
              <w:t>g/h；（</w:t>
            </w:r>
            <w:r>
              <w:rPr>
                <w:rFonts w:hint="eastAsia" w:ascii="Times New Roman" w:hAnsi="Times New Roman"/>
                <w:kern w:val="0"/>
                <w:szCs w:val="21"/>
                <w:highlight w:val="none"/>
                <w:lang w:val="en-US" w:eastAsia="zh-CN"/>
              </w:rPr>
              <w:t>2</w:t>
            </w:r>
            <w:r>
              <w:rPr>
                <w:rFonts w:hint="eastAsia" w:ascii="Times New Roman" w:hAnsi="Times New Roman"/>
                <w:kern w:val="0"/>
                <w:szCs w:val="21"/>
                <w:highlight w:val="none"/>
              </w:rPr>
              <w:t>）扬程：≥20</w:t>
            </w:r>
            <w:r>
              <w:rPr>
                <w:rFonts w:hint="eastAsia" w:ascii="Times New Roman" w:hAnsi="Times New Roman"/>
                <w:kern w:val="0"/>
                <w:szCs w:val="21"/>
                <w:highlight w:val="none"/>
                <w:lang w:val="en-US" w:eastAsia="zh-CN"/>
              </w:rPr>
              <w:t>m</w:t>
            </w:r>
            <w:r>
              <w:rPr>
                <w:rFonts w:hint="eastAsia" w:ascii="Times New Roman" w:hAnsi="Times New Roman"/>
                <w:kern w:val="0"/>
                <w:szCs w:val="21"/>
                <w:highlight w:val="none"/>
              </w:rPr>
              <w:t>；（</w:t>
            </w:r>
            <w:r>
              <w:rPr>
                <w:rFonts w:hint="eastAsia" w:ascii="Times New Roman" w:hAnsi="Times New Roman"/>
                <w:kern w:val="0"/>
                <w:szCs w:val="21"/>
                <w:highlight w:val="none"/>
                <w:lang w:val="en-US" w:eastAsia="zh-CN"/>
              </w:rPr>
              <w:t>3</w:t>
            </w:r>
            <w:r>
              <w:rPr>
                <w:rFonts w:hint="eastAsia" w:ascii="Times New Roman" w:hAnsi="Times New Roman"/>
                <w:kern w:val="0"/>
                <w:szCs w:val="21"/>
                <w:highlight w:val="none"/>
              </w:rPr>
              <w:t>）功率：≥0.5</w:t>
            </w:r>
            <w:r>
              <w:rPr>
                <w:rFonts w:hint="eastAsia" w:ascii="Times New Roman" w:hAnsi="Times New Roman"/>
                <w:bCs/>
                <w:szCs w:val="21"/>
                <w:highlight w:val="none"/>
              </w:rPr>
              <w:t>kW</w:t>
            </w:r>
            <w:r>
              <w:rPr>
                <w:rFonts w:hint="eastAsia" w:ascii="Times New Roman" w:hAnsi="Times New Roman"/>
                <w:kern w:val="0"/>
                <w:szCs w:val="21"/>
                <w:highlight w:val="none"/>
              </w:rPr>
              <w:t>；（</w:t>
            </w:r>
            <w:r>
              <w:rPr>
                <w:rFonts w:hint="eastAsia" w:ascii="Times New Roman" w:hAnsi="Times New Roman"/>
                <w:kern w:val="0"/>
                <w:szCs w:val="21"/>
                <w:highlight w:val="none"/>
                <w:lang w:val="en-US" w:eastAsia="zh-CN"/>
              </w:rPr>
              <w:t>4</w:t>
            </w:r>
            <w:r>
              <w:rPr>
                <w:rFonts w:hint="eastAsia" w:ascii="Times New Roman" w:hAnsi="Times New Roman"/>
                <w:kern w:val="0"/>
                <w:szCs w:val="21"/>
                <w:highlight w:val="none"/>
              </w:rPr>
              <w:t>）材料：与蜂蜜接触部分材质为304不锈钢材质；（</w:t>
            </w:r>
            <w:r>
              <w:rPr>
                <w:rFonts w:hint="eastAsia" w:ascii="Times New Roman" w:hAnsi="Times New Roman"/>
                <w:kern w:val="0"/>
                <w:szCs w:val="21"/>
                <w:highlight w:val="none"/>
                <w:lang w:val="en-US" w:eastAsia="zh-CN"/>
              </w:rPr>
              <w:t>5</w:t>
            </w:r>
            <w:r>
              <w:rPr>
                <w:rFonts w:hint="eastAsia" w:ascii="Times New Roman" w:hAnsi="Times New Roman"/>
                <w:kern w:val="0"/>
                <w:szCs w:val="21"/>
                <w:highlight w:val="none"/>
              </w:rPr>
              <w:t>）数量≥1套。</w:t>
            </w:r>
          </w:p>
          <w:p>
            <w:pPr>
              <w:widowControl/>
              <w:jc w:val="left"/>
              <w:textAlignment w:val="center"/>
              <w:rPr>
                <w:rFonts w:ascii="Times New Roman" w:hAnsi="Times New Roman"/>
                <w:kern w:val="0"/>
                <w:szCs w:val="21"/>
                <w:highlight w:val="none"/>
              </w:rPr>
            </w:pPr>
            <w:r>
              <w:rPr>
                <w:rFonts w:hint="eastAsia" w:ascii="Times New Roman" w:hAnsi="Times New Roman"/>
                <w:kern w:val="0"/>
                <w:szCs w:val="21"/>
                <w:highlight w:val="none"/>
                <w:lang w:val="en-US" w:eastAsia="zh-CN"/>
              </w:rPr>
              <w:t>7.</w:t>
            </w:r>
            <w:r>
              <w:rPr>
                <w:rFonts w:hint="eastAsia" w:ascii="Times New Roman" w:hAnsi="Times New Roman"/>
                <w:kern w:val="0"/>
                <w:szCs w:val="21"/>
                <w:highlight w:val="none"/>
              </w:rPr>
              <w:t xml:space="preserve"> 蜜蜡分离机。（1）过滤网精度：≥100目；（2）处理量：≥800Kg/h；（3）功率：≤0.5kW；（4）材料：与蜂蜜接触部分材质食品级304不锈钢材质；（5）数量≥1套。</w:t>
            </w:r>
          </w:p>
          <w:p>
            <w:pPr>
              <w:widowControl/>
              <w:jc w:val="left"/>
              <w:textAlignment w:val="center"/>
              <w:rPr>
                <w:rFonts w:ascii="Times New Roman" w:hAnsi="Times New Roman"/>
                <w:kern w:val="0"/>
                <w:szCs w:val="21"/>
                <w:highlight w:val="none"/>
              </w:rPr>
            </w:pPr>
            <w:r>
              <w:rPr>
                <w:rFonts w:hint="eastAsia" w:ascii="Times New Roman" w:hAnsi="Times New Roman"/>
                <w:kern w:val="0"/>
                <w:szCs w:val="21"/>
                <w:highlight w:val="none"/>
                <w:lang w:val="en-US" w:eastAsia="zh-CN"/>
              </w:rPr>
              <w:t>8.</w:t>
            </w:r>
            <w:r>
              <w:rPr>
                <w:rFonts w:hint="eastAsia" w:ascii="Times New Roman" w:hAnsi="Times New Roman"/>
                <w:kern w:val="0"/>
                <w:szCs w:val="21"/>
                <w:highlight w:val="none"/>
              </w:rPr>
              <w:t xml:space="preserve"> 蜂蜜过滤器。（1）过滤网目数：≥100目；（2）处理量：≥800Kg/h；（3）材料：与蜂蜜接触部分材质为304不锈钢材质；（4）数量≥1套。</w:t>
            </w:r>
          </w:p>
          <w:p>
            <w:pPr>
              <w:widowControl/>
              <w:jc w:val="left"/>
              <w:textAlignment w:val="center"/>
              <w:rPr>
                <w:rFonts w:ascii="Times New Roman" w:hAnsi="Times New Roman"/>
                <w:kern w:val="0"/>
                <w:szCs w:val="21"/>
                <w:highlight w:val="none"/>
              </w:rPr>
            </w:pPr>
            <w:r>
              <w:rPr>
                <w:rFonts w:hint="eastAsia" w:ascii="Times New Roman" w:hAnsi="Times New Roman"/>
                <w:szCs w:val="21"/>
                <w:highlight w:val="none"/>
                <w:lang w:val="en-US" w:eastAsia="zh-CN"/>
              </w:rPr>
              <w:t>9.</w:t>
            </w:r>
            <w:r>
              <w:rPr>
                <w:rFonts w:hint="eastAsia" w:ascii="Times New Roman" w:hAnsi="Times New Roman"/>
                <w:szCs w:val="21"/>
                <w:highlight w:val="none"/>
              </w:rPr>
              <w:t xml:space="preserve"> 全部设施和设备均须符合《蜜蜂养殖及蜂产品初加工成套设备建设技术规范（试行）》。</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szCs w:val="21"/>
                <w:highlight w:val="none"/>
              </w:rPr>
            </w:pPr>
            <w:r>
              <w:rPr>
                <w:rFonts w:hint="eastAsia" w:ascii="Times New Roman" w:hAnsi="Times New Roman" w:eastAsia="仿宋" w:cs="仿宋"/>
                <w:szCs w:val="21"/>
                <w:highlight w:val="none"/>
              </w:rPr>
              <w:t>87,000</w:t>
            </w:r>
          </w:p>
        </w:tc>
      </w:tr>
    </w:tbl>
    <w:p>
      <w:pPr>
        <w:ind w:firstLine="420"/>
        <w:rPr>
          <w:rFonts w:ascii="Times New Roman" w:hAnsi="Times New Roman"/>
          <w:szCs w:val="21"/>
          <w:highlight w:val="none"/>
        </w:rPr>
      </w:pPr>
      <w:r>
        <w:rPr>
          <w:rFonts w:hint="eastAsia" w:ascii="Times New Roman" w:hAnsi="Times New Roman"/>
          <w:szCs w:val="21"/>
          <w:highlight w:val="none"/>
        </w:rPr>
        <w:t>注：1.档次名称添加“A”、“B”和“37型中蜂蜂箱A”...等更加</w:t>
      </w:r>
      <w:r>
        <w:rPr>
          <w:rFonts w:hint="eastAsia" w:ascii="Times New Roman" w:hAnsi="Times New Roman"/>
          <w:szCs w:val="21"/>
          <w:highlight w:val="none"/>
          <w:lang w:val="en-US" w:eastAsia="zh-CN"/>
        </w:rPr>
        <w:t>便于</w:t>
      </w:r>
      <w:r>
        <w:rPr>
          <w:rFonts w:hint="eastAsia" w:ascii="Times New Roman" w:hAnsi="Times New Roman"/>
          <w:szCs w:val="21"/>
          <w:highlight w:val="none"/>
        </w:rPr>
        <w:t>区分近似的设备。</w:t>
      </w:r>
    </w:p>
    <w:p>
      <w:pPr>
        <w:rPr>
          <w:rFonts w:ascii="Times New Roman" w:hAnsi="Times New Roman"/>
          <w:szCs w:val="21"/>
          <w:highlight w:val="none"/>
        </w:rPr>
      </w:pPr>
      <w:r>
        <w:rPr>
          <w:rFonts w:hint="eastAsia" w:ascii="Times New Roman" w:hAnsi="Times New Roman"/>
          <w:szCs w:val="21"/>
          <w:highlight w:val="none"/>
        </w:rPr>
        <w:t xml:space="preserve">        2.</w:t>
      </w:r>
      <w:r>
        <w:rPr>
          <w:rFonts w:hint="eastAsia" w:ascii="Times New Roman" w:hAnsi="Times New Roman"/>
          <w:szCs w:val="21"/>
          <w:highlight w:val="none"/>
          <w:lang w:val="en-US" w:eastAsia="zh-CN"/>
        </w:rPr>
        <w:t>中蜂养殖成套设备基数为50，意蜂养殖成套设备基数为100，智慧养殖成套设备技术为5</w:t>
      </w:r>
      <w:r>
        <w:rPr>
          <w:rFonts w:hint="eastAsia" w:ascii="Times New Roman" w:hAnsi="Times New Roman"/>
          <w:szCs w:val="21"/>
          <w:highlight w:val="none"/>
        </w:rPr>
        <w:t xml:space="preserve">，数量不足部分不予补贴。  </w:t>
      </w:r>
    </w:p>
    <w:p>
      <w:pPr>
        <w:rPr>
          <w:rFonts w:ascii="Times New Roman" w:hAnsi="Times New Roman"/>
          <w:szCs w:val="21"/>
          <w:highlight w:val="none"/>
        </w:rPr>
        <w:sectPr>
          <w:pgSz w:w="16838" w:h="11906" w:orient="landscape"/>
          <w:pgMar w:top="1800" w:right="1440" w:bottom="1800" w:left="1440" w:header="851" w:footer="992" w:gutter="0"/>
          <w:cols w:space="425" w:num="1"/>
          <w:docGrid w:type="lines" w:linePitch="312" w:charSpace="0"/>
        </w:sectPr>
      </w:pPr>
      <w:r>
        <w:rPr>
          <w:rFonts w:hint="eastAsia" w:ascii="Times New Roman" w:hAnsi="Times New Roman"/>
          <w:szCs w:val="21"/>
          <w:highlight w:val="none"/>
        </w:rPr>
        <w:t xml:space="preserve">        3.蜂蜜泵属于链接蜂蜜缓存罐至原蜜储存设备的输出装置，因此中型与大型成熟蜜初加工成套设备参数一致。</w:t>
      </w:r>
    </w:p>
    <w:p>
      <w:pPr>
        <w:rPr>
          <w:rFonts w:ascii="Times New Roman" w:hAnsi="Times New Roman" w:eastAsia="方正大黑体_GBK" w:cs="方正大黑体_GBK"/>
          <w:sz w:val="30"/>
          <w:szCs w:val="30"/>
          <w:highlight w:val="none"/>
        </w:rPr>
      </w:pPr>
      <w:r>
        <w:rPr>
          <w:rFonts w:hint="eastAsia" w:ascii="Times New Roman" w:hAnsi="Times New Roman" w:eastAsia="方正大黑体_GBK" w:cs="方正大黑体_GBK"/>
          <w:sz w:val="30"/>
          <w:szCs w:val="30"/>
          <w:highlight w:val="none"/>
        </w:rPr>
        <w:t xml:space="preserve">附件2 </w:t>
      </w:r>
    </w:p>
    <w:p>
      <w:pPr>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蜜蜂养殖及蜂产品初加工成套设备</w:t>
      </w:r>
    </w:p>
    <w:p>
      <w:pPr>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技术规范（试行）</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方正大黑体_GBK" w:cs="方正大黑体_GBK"/>
          <w:sz w:val="36"/>
          <w:szCs w:val="36"/>
          <w:highlight w:val="none"/>
        </w:rPr>
      </w:pPr>
    </w:p>
    <w:p>
      <w:pPr>
        <w:rPr>
          <w:rFonts w:ascii="Times New Roman" w:hAnsi="Times New Roman" w:eastAsia="方正大黑体_GBK" w:cs="方正大黑体_GBK"/>
          <w:sz w:val="30"/>
          <w:szCs w:val="30"/>
          <w:highlight w:val="none"/>
        </w:rPr>
      </w:pPr>
      <w:r>
        <w:rPr>
          <w:rFonts w:hint="eastAsia" w:ascii="Times New Roman" w:hAnsi="Times New Roman" w:eastAsia="方正大黑体_GBK" w:cs="方正大黑体_GBK"/>
          <w:sz w:val="30"/>
          <w:szCs w:val="30"/>
          <w:highlight w:val="none"/>
        </w:rPr>
        <w:t>1 总则</w:t>
      </w:r>
    </w:p>
    <w:p>
      <w:pPr>
        <w:rPr>
          <w:rFonts w:ascii="Times New Roman" w:hAnsi="Times New Roman" w:eastAsia="仿宋" w:cs="仿宋"/>
          <w:sz w:val="30"/>
          <w:szCs w:val="30"/>
          <w:highlight w:val="none"/>
        </w:rPr>
      </w:pPr>
      <w:r>
        <w:rPr>
          <w:rFonts w:hint="eastAsia" w:ascii="Times New Roman" w:hAnsi="Times New Roman" w:eastAsia="方正大黑体_GBK" w:cs="方正大黑体_GBK"/>
          <w:sz w:val="30"/>
          <w:szCs w:val="30"/>
          <w:highlight w:val="none"/>
        </w:rPr>
        <w:t xml:space="preserve">    </w:t>
      </w:r>
      <w:r>
        <w:rPr>
          <w:rFonts w:hint="eastAsia" w:ascii="Times New Roman" w:hAnsi="Times New Roman" w:eastAsia="仿宋" w:cs="仿宋"/>
          <w:sz w:val="30"/>
          <w:szCs w:val="30"/>
          <w:highlight w:val="none"/>
        </w:rPr>
        <w:t>为规范蜜蜂养殖及蜂产品初加工成套设备质量，做到先进、适用、安全可靠，合理确定投资标准，提高投资效益，推动蜂产业转型升级，促进农业农村高质量发展，助力全面推进乡村振兴，特制定本规范。</w:t>
      </w:r>
    </w:p>
    <w:p>
      <w:pPr>
        <w:ind w:firstLine="600"/>
        <w:rPr>
          <w:rFonts w:ascii="Times New Roman" w:hAnsi="Times New Roman" w:eastAsia="仿宋" w:cs="仿宋"/>
          <w:sz w:val="30"/>
          <w:szCs w:val="30"/>
          <w:highlight w:val="none"/>
        </w:rPr>
      </w:pPr>
      <w:r>
        <w:rPr>
          <w:rFonts w:hint="eastAsia" w:ascii="Times New Roman" w:hAnsi="Times New Roman" w:eastAsia="仿宋" w:cs="仿宋"/>
          <w:sz w:val="30"/>
          <w:szCs w:val="30"/>
          <w:highlight w:val="none"/>
        </w:rPr>
        <w:t>本规范规定了蜜蜂养殖及蜂产品初加工成套设备建设的基本要求，主要包括规模确定与项目构成、工艺与设备以及安全生产、验收等。</w:t>
      </w:r>
    </w:p>
    <w:p>
      <w:pPr>
        <w:ind w:firstLine="600"/>
        <w:rPr>
          <w:rFonts w:ascii="Times New Roman" w:hAnsi="Times New Roman" w:eastAsia="仿宋" w:cs="仿宋"/>
          <w:sz w:val="30"/>
          <w:szCs w:val="30"/>
          <w:highlight w:val="none"/>
        </w:rPr>
      </w:pPr>
      <w:r>
        <w:rPr>
          <w:rFonts w:hint="eastAsia" w:ascii="Times New Roman" w:hAnsi="Times New Roman" w:eastAsia="仿宋" w:cs="仿宋"/>
          <w:sz w:val="30"/>
          <w:szCs w:val="30"/>
          <w:highlight w:val="none"/>
        </w:rPr>
        <w:t>本规范适用于四川省内销售的蜜蜂养殖及蜂产品初加工成套设备。</w:t>
      </w:r>
    </w:p>
    <w:p>
      <w:pPr>
        <w:rPr>
          <w:rFonts w:ascii="Times New Roman" w:hAnsi="Times New Roman" w:eastAsia="方正大黑体_GBK" w:cs="方正大黑体_GBK"/>
          <w:sz w:val="30"/>
          <w:szCs w:val="30"/>
          <w:highlight w:val="none"/>
        </w:rPr>
      </w:pPr>
      <w:r>
        <w:rPr>
          <w:rFonts w:hint="eastAsia" w:ascii="Times New Roman" w:hAnsi="Times New Roman" w:eastAsia="方正大黑体_GBK" w:cs="方正大黑体_GBK"/>
          <w:sz w:val="30"/>
          <w:szCs w:val="30"/>
          <w:highlight w:val="none"/>
        </w:rPr>
        <w:t>2 规范性应用文件</w:t>
      </w:r>
    </w:p>
    <w:p>
      <w:pPr>
        <w:widowControl/>
        <w:ind w:firstLine="600"/>
        <w:jc w:val="left"/>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 xml:space="preserve">下列文件中的内容通过文本中的规范性引用而构成本文件必不可少的条款。其中，注日期的引用文件，仅该日期对应的版本适用于本文件；不注日期的引用文件，其最新版本（包括所有的修改单）适用于本文件。 </w:t>
      </w:r>
    </w:p>
    <w:p>
      <w:pPr>
        <w:spacing w:line="460" w:lineRule="exact"/>
        <w:ind w:left="360" w:firstLine="600" w:firstLineChars="200"/>
        <w:rPr>
          <w:rFonts w:ascii="Times New Roman" w:hAnsi="Times New Roman" w:eastAsia="仿宋" w:cs="仿宋"/>
          <w:bCs/>
          <w:kern w:val="0"/>
          <w:sz w:val="30"/>
          <w:szCs w:val="30"/>
          <w:highlight w:val="none"/>
        </w:rPr>
      </w:pPr>
      <w:r>
        <w:rPr>
          <w:rFonts w:hint="eastAsia" w:ascii="Times New Roman" w:hAnsi="Times New Roman" w:eastAsia="仿宋" w:cs="仿宋"/>
          <w:bCs/>
          <w:kern w:val="0"/>
          <w:sz w:val="30"/>
          <w:szCs w:val="30"/>
          <w:highlight w:val="none"/>
        </w:rPr>
        <w:t>GB 50303  建筑电气工程施工质量验收规范</w:t>
      </w:r>
    </w:p>
    <w:p>
      <w:pPr>
        <w:spacing w:line="460" w:lineRule="exact"/>
        <w:ind w:left="360" w:firstLine="600" w:firstLineChars="200"/>
        <w:rPr>
          <w:rFonts w:ascii="Times New Roman" w:hAnsi="Times New Roman" w:eastAsia="仿宋" w:cs="仿宋"/>
          <w:bCs/>
          <w:kern w:val="0"/>
          <w:sz w:val="30"/>
          <w:szCs w:val="30"/>
          <w:highlight w:val="none"/>
        </w:rPr>
      </w:pPr>
      <w:r>
        <w:rPr>
          <w:rFonts w:hint="eastAsia" w:ascii="Times New Roman" w:hAnsi="Times New Roman" w:eastAsia="仿宋" w:cs="仿宋"/>
          <w:bCs/>
          <w:kern w:val="0"/>
          <w:sz w:val="30"/>
          <w:szCs w:val="30"/>
          <w:highlight w:val="none"/>
        </w:rPr>
        <w:t>GB 12350  小功率电动机的安全要求</w:t>
      </w:r>
    </w:p>
    <w:p>
      <w:pPr>
        <w:spacing w:line="460" w:lineRule="exact"/>
        <w:ind w:left="360" w:firstLine="600" w:firstLineChars="200"/>
        <w:rPr>
          <w:rFonts w:ascii="Times New Roman" w:hAnsi="Times New Roman" w:eastAsia="仿宋" w:cs="仿宋"/>
          <w:bCs/>
          <w:kern w:val="0"/>
          <w:sz w:val="30"/>
          <w:szCs w:val="30"/>
          <w:highlight w:val="none"/>
        </w:rPr>
      </w:pPr>
      <w:r>
        <w:rPr>
          <w:rFonts w:hint="eastAsia" w:ascii="Times New Roman" w:hAnsi="Times New Roman" w:eastAsia="仿宋" w:cs="仿宋"/>
          <w:bCs/>
          <w:kern w:val="0"/>
          <w:sz w:val="30"/>
          <w:szCs w:val="30"/>
          <w:highlight w:val="none"/>
        </w:rPr>
        <w:t>GB/T 3280  不锈钢冷轧钢板和钢带</w:t>
      </w:r>
    </w:p>
    <w:p>
      <w:pPr>
        <w:spacing w:line="460" w:lineRule="exact"/>
        <w:ind w:left="360" w:firstLine="600" w:firstLineChars="200"/>
        <w:rPr>
          <w:rFonts w:ascii="Times New Roman" w:hAnsi="Times New Roman" w:eastAsia="仿宋" w:cs="仿宋"/>
          <w:bCs/>
          <w:kern w:val="0"/>
          <w:sz w:val="30"/>
          <w:szCs w:val="30"/>
          <w:highlight w:val="none"/>
        </w:rPr>
      </w:pPr>
      <w:r>
        <w:rPr>
          <w:rFonts w:hint="eastAsia" w:ascii="Times New Roman" w:hAnsi="Times New Roman" w:eastAsia="仿宋" w:cs="仿宋"/>
          <w:bCs/>
          <w:kern w:val="0"/>
          <w:sz w:val="30"/>
          <w:szCs w:val="30"/>
          <w:highlight w:val="none"/>
        </w:rPr>
        <w:t>GB/T 14229  齿轮接触疲劳强度试验方法</w:t>
      </w:r>
    </w:p>
    <w:p>
      <w:pPr>
        <w:spacing w:line="460" w:lineRule="exact"/>
        <w:ind w:left="360" w:firstLine="600" w:firstLineChars="200"/>
        <w:rPr>
          <w:rFonts w:ascii="Times New Roman" w:hAnsi="Times New Roman" w:eastAsia="仿宋" w:cs="仿宋"/>
          <w:bCs/>
          <w:kern w:val="0"/>
          <w:sz w:val="30"/>
          <w:szCs w:val="30"/>
          <w:highlight w:val="none"/>
        </w:rPr>
      </w:pPr>
      <w:r>
        <w:rPr>
          <w:rFonts w:hint="eastAsia" w:ascii="Times New Roman" w:hAnsi="Times New Roman" w:eastAsia="仿宋" w:cs="仿宋"/>
          <w:bCs/>
          <w:kern w:val="0"/>
          <w:sz w:val="30"/>
          <w:szCs w:val="30"/>
          <w:highlight w:val="none"/>
        </w:rPr>
        <w:t>GB/T 12668 调速电器传动系统</w:t>
      </w:r>
    </w:p>
    <w:p>
      <w:pPr>
        <w:spacing w:line="460" w:lineRule="exact"/>
        <w:ind w:left="360" w:firstLine="600" w:firstLineChars="200"/>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GB/T 6491-2012 锯材干燥质量</w:t>
      </w:r>
    </w:p>
    <w:p>
      <w:pPr>
        <w:spacing w:line="460" w:lineRule="exact"/>
        <w:ind w:left="360" w:firstLine="600" w:firstLineChars="200"/>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GB/T 4823-2013  锯材缺陷</w:t>
      </w:r>
    </w:p>
    <w:p>
      <w:pPr>
        <w:spacing w:line="460" w:lineRule="exact"/>
        <w:ind w:left="360" w:firstLine="600" w:firstLineChars="200"/>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T/ASAC 0001-2021  37型中蜂蜂箱</w:t>
      </w:r>
    </w:p>
    <w:p>
      <w:pPr>
        <w:spacing w:line="460" w:lineRule="exact"/>
        <w:ind w:left="360" w:firstLine="600" w:firstLineChars="200"/>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T/ASAC 0002-2021  41型中蜂蜂箱</w:t>
      </w:r>
    </w:p>
    <w:p>
      <w:pPr>
        <w:spacing w:line="460" w:lineRule="exact"/>
        <w:ind w:left="360" w:firstLine="600" w:firstLineChars="200"/>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T/ASAC 0003-2021  脱粉蜂箱</w:t>
      </w:r>
    </w:p>
    <w:p>
      <w:pPr>
        <w:spacing w:line="460" w:lineRule="exact"/>
        <w:ind w:left="360" w:firstLine="600" w:firstLineChars="200"/>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T/ASAC 0004-2021  意蜂蜂箱</w:t>
      </w:r>
    </w:p>
    <w:p>
      <w:pPr>
        <w:spacing w:line="460" w:lineRule="exact"/>
        <w:ind w:left="360" w:firstLine="600" w:firstLineChars="200"/>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T/ASAC 0005-2021  成熟蜜初加工成套设备</w:t>
      </w:r>
    </w:p>
    <w:p>
      <w:pPr>
        <w:spacing w:line="460" w:lineRule="exact"/>
        <w:ind w:left="360" w:firstLine="600" w:firstLineChars="200"/>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T/ASAC 0006-2021  蜂箱继箱</w:t>
      </w:r>
    </w:p>
    <w:p>
      <w:pPr>
        <w:spacing w:line="460" w:lineRule="exact"/>
        <w:ind w:left="360" w:firstLine="600" w:firstLineChars="200"/>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T/ASAC 0007-2021  蜂箱浅继箱</w:t>
      </w:r>
    </w:p>
    <w:p>
      <w:pPr>
        <w:widowControl/>
        <w:jc w:val="left"/>
        <w:rPr>
          <w:rFonts w:ascii="Times New Roman" w:hAnsi="Times New Roman" w:eastAsia="方正大黑体_GBK" w:cs="方正大黑体_GBK"/>
          <w:kern w:val="0"/>
          <w:sz w:val="30"/>
          <w:szCs w:val="30"/>
          <w:highlight w:val="none"/>
        </w:rPr>
      </w:pPr>
      <w:r>
        <w:rPr>
          <w:rFonts w:hint="eastAsia" w:ascii="Times New Roman" w:hAnsi="Times New Roman" w:eastAsia="方正大黑体_GBK" w:cs="方正大黑体_GBK"/>
          <w:kern w:val="0"/>
          <w:sz w:val="30"/>
          <w:szCs w:val="30"/>
          <w:highlight w:val="none"/>
        </w:rPr>
        <w:t>3 术语与定义</w:t>
      </w:r>
    </w:p>
    <w:p>
      <w:pPr>
        <w:widowControl/>
        <w:jc w:val="left"/>
        <w:rPr>
          <w:rFonts w:ascii="Times New Roman" w:hAnsi="Times New Roman" w:eastAsia="方正大黑体_GBK" w:cs="方正大黑体_GBK"/>
          <w:kern w:val="0"/>
          <w:sz w:val="30"/>
          <w:szCs w:val="30"/>
          <w:highlight w:val="none"/>
        </w:rPr>
      </w:pPr>
      <w:r>
        <w:rPr>
          <w:rFonts w:hint="eastAsia" w:ascii="Times New Roman" w:hAnsi="Times New Roman" w:eastAsia="方正大黑体_GBK" w:cs="方正大黑体_GBK"/>
          <w:kern w:val="0"/>
          <w:sz w:val="30"/>
          <w:szCs w:val="30"/>
          <w:highlight w:val="none"/>
        </w:rPr>
        <w:t>3.1 定地养蜂</w:t>
      </w:r>
    </w:p>
    <w:p>
      <w:pPr>
        <w:widowControl/>
        <w:ind w:firstLine="600" w:firstLineChars="200"/>
        <w:jc w:val="left"/>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主要以中蜂养殖为目的，终年将蜂群固定于一地的养殖方式。</w:t>
      </w:r>
    </w:p>
    <w:p>
      <w:pPr>
        <w:widowControl/>
        <w:jc w:val="left"/>
        <w:rPr>
          <w:rFonts w:ascii="Times New Roman" w:hAnsi="Times New Roman" w:eastAsia="方正大黑体_GBK" w:cs="方正大黑体_GBK"/>
          <w:kern w:val="0"/>
          <w:sz w:val="30"/>
          <w:szCs w:val="30"/>
          <w:highlight w:val="none"/>
        </w:rPr>
      </w:pPr>
      <w:r>
        <w:rPr>
          <w:rFonts w:hint="eastAsia" w:ascii="Times New Roman" w:hAnsi="Times New Roman" w:eastAsia="方正大黑体_GBK" w:cs="方正大黑体_GBK"/>
          <w:kern w:val="0"/>
          <w:sz w:val="30"/>
          <w:szCs w:val="30"/>
          <w:highlight w:val="none"/>
        </w:rPr>
        <w:t>3.2 转地养蜂</w:t>
      </w:r>
    </w:p>
    <w:p>
      <w:pPr>
        <w:widowControl/>
        <w:ind w:firstLine="600"/>
        <w:jc w:val="left"/>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主要以养殖意蜂为目的，将蜂群运至距离较远、有大片蜜源植物的地方去获取蜂产品和进行繁殖的养殖方式。</w:t>
      </w:r>
    </w:p>
    <w:p>
      <w:pPr>
        <w:widowControl/>
        <w:jc w:val="left"/>
        <w:rPr>
          <w:rFonts w:ascii="Times New Roman" w:hAnsi="Times New Roman" w:eastAsia="方正大黑体_GBK" w:cs="方正大黑体_GBK"/>
          <w:kern w:val="0"/>
          <w:sz w:val="30"/>
          <w:szCs w:val="30"/>
          <w:highlight w:val="none"/>
        </w:rPr>
      </w:pPr>
      <w:r>
        <w:rPr>
          <w:rFonts w:hint="eastAsia" w:ascii="Times New Roman" w:hAnsi="Times New Roman" w:eastAsia="方正大黑体_GBK" w:cs="方正大黑体_GBK"/>
          <w:kern w:val="0"/>
          <w:sz w:val="30"/>
          <w:szCs w:val="30"/>
          <w:highlight w:val="none"/>
        </w:rPr>
        <w:t>3.3 脱粉蜂箱</w:t>
      </w:r>
    </w:p>
    <w:p>
      <w:pPr>
        <w:widowControl/>
        <w:ind w:firstLine="600" w:firstLineChars="200"/>
        <w:jc w:val="left"/>
        <w:rPr>
          <w:rFonts w:ascii="Times New Roman" w:hAnsi="Times New Roman" w:eastAsia="方正大黑体_GBK" w:cs="方正大黑体_GBK"/>
          <w:kern w:val="0"/>
          <w:sz w:val="30"/>
          <w:szCs w:val="30"/>
          <w:highlight w:val="none"/>
        </w:rPr>
      </w:pPr>
      <w:r>
        <w:rPr>
          <w:rFonts w:hint="eastAsia" w:ascii="Times New Roman" w:hAnsi="Times New Roman" w:eastAsia="仿宋" w:cs="仿宋"/>
          <w:kern w:val="0"/>
          <w:sz w:val="30"/>
          <w:szCs w:val="30"/>
          <w:highlight w:val="none"/>
        </w:rPr>
        <w:t>可截留归巢蜜蜂后足携带花粉团，</w:t>
      </w:r>
      <w:r>
        <w:rPr>
          <w:rFonts w:hint="eastAsia" w:ascii="Times New Roman" w:hAnsi="Times New Roman" w:eastAsia="仿宋" w:cs="仿宋"/>
          <w:sz w:val="30"/>
          <w:szCs w:val="30"/>
          <w:highlight w:val="none"/>
        </w:rPr>
        <w:t>供蜂群生活、繁殖的处所，是</w:t>
      </w:r>
      <w:r>
        <w:rPr>
          <w:rFonts w:hint="eastAsia" w:ascii="Times New Roman" w:hAnsi="Times New Roman" w:eastAsia="仿宋" w:cs="仿宋"/>
          <w:kern w:val="0"/>
          <w:sz w:val="30"/>
          <w:szCs w:val="30"/>
          <w:highlight w:val="none"/>
        </w:rPr>
        <w:t>养殖</w:t>
      </w:r>
      <w:r>
        <w:rPr>
          <w:rFonts w:hint="eastAsia" w:ascii="Times New Roman" w:hAnsi="Times New Roman" w:eastAsia="仿宋" w:cs="仿宋"/>
          <w:sz w:val="30"/>
          <w:szCs w:val="30"/>
          <w:highlight w:val="none"/>
        </w:rPr>
        <w:t>、管理蜂群和生产蜂产品的主要设备。</w:t>
      </w:r>
      <w:r>
        <w:rPr>
          <w:rFonts w:hint="eastAsia" w:ascii="Times New Roman" w:hAnsi="Times New Roman" w:eastAsia="仿宋" w:cs="仿宋"/>
          <w:sz w:val="30"/>
          <w:szCs w:val="30"/>
          <w:highlight w:val="none"/>
        </w:rPr>
        <w:br w:type="textWrapping"/>
      </w:r>
      <w:r>
        <w:rPr>
          <w:rFonts w:hint="eastAsia" w:ascii="Times New Roman" w:hAnsi="Times New Roman" w:eastAsia="方正大黑体_GBK" w:cs="方正大黑体_GBK"/>
          <w:kern w:val="0"/>
          <w:sz w:val="30"/>
          <w:szCs w:val="30"/>
          <w:highlight w:val="none"/>
        </w:rPr>
        <w:t>3.4 智能蜂箱</w:t>
      </w:r>
    </w:p>
    <w:p>
      <w:pPr>
        <w:widowControl/>
        <w:ind w:firstLine="600" w:firstLineChars="200"/>
        <w:jc w:val="left"/>
        <w:rPr>
          <w:rFonts w:ascii="Times New Roman" w:hAnsi="Times New Roman" w:eastAsia="仿宋" w:cs="仿宋"/>
          <w:sz w:val="30"/>
          <w:szCs w:val="30"/>
          <w:highlight w:val="none"/>
        </w:rPr>
      </w:pPr>
      <w:r>
        <w:rPr>
          <w:rFonts w:hint="eastAsia" w:ascii="Times New Roman" w:hAnsi="Times New Roman" w:eastAsia="仿宋" w:cs="仿宋"/>
          <w:kern w:val="0"/>
          <w:sz w:val="30"/>
          <w:szCs w:val="30"/>
          <w:highlight w:val="none"/>
        </w:rPr>
        <w:t>可通过智能硬件采集蜂箱内温度、湿度、重量、蜂群声音（频率、分贝）、GPS定位、海拔高度、蜜蜂进出记数、蜂箱震动等信息，数据通过网络传输云端服务器，通过手机APP或电脑端查看蜂箱数据、记录养蜂日志，实现数字化蜜蜂饲养及蜂场生产管理的主要设备。</w:t>
      </w:r>
    </w:p>
    <w:p>
      <w:pPr>
        <w:widowControl/>
        <w:jc w:val="left"/>
        <w:rPr>
          <w:rFonts w:ascii="Times New Roman" w:hAnsi="Times New Roman" w:eastAsia="方正大黑体_GBK" w:cs="方正大黑体_GBK"/>
          <w:sz w:val="30"/>
          <w:szCs w:val="30"/>
          <w:highlight w:val="none"/>
        </w:rPr>
      </w:pPr>
      <w:r>
        <w:rPr>
          <w:rFonts w:hint="eastAsia" w:ascii="Times New Roman" w:hAnsi="Times New Roman" w:eastAsia="方正大黑体_GBK" w:cs="方正大黑体_GBK"/>
          <w:sz w:val="30"/>
          <w:szCs w:val="30"/>
          <w:highlight w:val="none"/>
        </w:rPr>
        <w:t>3.5 蜂产品初加工成套设备</w:t>
      </w:r>
    </w:p>
    <w:p>
      <w:pPr>
        <w:spacing w:line="360" w:lineRule="auto"/>
        <w:ind w:firstLine="420"/>
        <w:jc w:val="left"/>
        <w:rPr>
          <w:rFonts w:ascii="Times New Roman" w:hAnsi="Times New Roman" w:eastAsia="仿宋" w:cs="仿宋"/>
          <w:sz w:val="30"/>
          <w:szCs w:val="30"/>
          <w:highlight w:val="none"/>
        </w:rPr>
      </w:pPr>
      <w:r>
        <w:rPr>
          <w:rFonts w:hint="eastAsia" w:ascii="Times New Roman" w:hAnsi="Times New Roman" w:eastAsia="仿宋" w:cs="仿宋"/>
          <w:sz w:val="30"/>
          <w:szCs w:val="30"/>
          <w:highlight w:val="none"/>
        </w:rPr>
        <w:t xml:space="preserve"> </w:t>
      </w:r>
      <w:r>
        <w:rPr>
          <w:rFonts w:hint="eastAsia" w:ascii="Times New Roman" w:hAnsi="Times New Roman" w:eastAsia="仿宋" w:cs="仿宋"/>
          <w:bCs/>
          <w:sz w:val="30"/>
          <w:szCs w:val="30"/>
          <w:highlight w:val="none"/>
        </w:rPr>
        <w:t>用于标准化，自动化提取天然自然成熟蜜脾中的液体蜂蜜的设备，主要包括割盖机、蜜脾输送机、取蜜机、空脾输送机、蜂蜜缓存罐、蜜蜡离心机、蜂蜜泵、蜂蜜过滤器等。</w:t>
      </w:r>
    </w:p>
    <w:p>
      <w:pPr>
        <w:widowControl/>
        <w:jc w:val="left"/>
        <w:rPr>
          <w:rFonts w:ascii="Times New Roman" w:hAnsi="Times New Roman" w:eastAsia="方正大黑体_GBK" w:cs="方正大黑体_GBK"/>
          <w:kern w:val="0"/>
          <w:sz w:val="30"/>
          <w:szCs w:val="30"/>
          <w:highlight w:val="none"/>
        </w:rPr>
      </w:pPr>
      <w:r>
        <w:rPr>
          <w:rFonts w:hint="eastAsia" w:ascii="Times New Roman" w:hAnsi="Times New Roman" w:eastAsia="方正大黑体_GBK" w:cs="方正大黑体_GBK"/>
          <w:kern w:val="0"/>
          <w:sz w:val="30"/>
          <w:szCs w:val="30"/>
          <w:highlight w:val="none"/>
        </w:rPr>
        <w:t>4 基本要求</w:t>
      </w:r>
    </w:p>
    <w:p>
      <w:pPr>
        <w:widowControl/>
        <w:jc w:val="left"/>
        <w:rPr>
          <w:rFonts w:ascii="Times New Roman" w:hAnsi="Times New Roman" w:eastAsia="仿宋" w:cs="仿宋"/>
          <w:kern w:val="0"/>
          <w:sz w:val="30"/>
          <w:szCs w:val="30"/>
          <w:highlight w:val="none"/>
        </w:rPr>
      </w:pPr>
      <w:r>
        <w:rPr>
          <w:rFonts w:hint="eastAsia" w:ascii="Times New Roman" w:hAnsi="Times New Roman" w:eastAsia="方正大黑体_GBK" w:cs="方正大黑体_GBK"/>
          <w:kern w:val="0"/>
          <w:sz w:val="30"/>
          <w:szCs w:val="30"/>
          <w:highlight w:val="none"/>
        </w:rPr>
        <w:t xml:space="preserve">4.1 </w:t>
      </w:r>
      <w:r>
        <w:rPr>
          <w:rFonts w:hint="eastAsia" w:ascii="Times New Roman" w:hAnsi="Times New Roman" w:eastAsia="仿宋" w:cs="仿宋"/>
          <w:kern w:val="0"/>
          <w:sz w:val="30"/>
          <w:szCs w:val="30"/>
          <w:highlight w:val="none"/>
        </w:rPr>
        <w:t>根据蜜蜂养殖模式的实际需求，蜜蜂养殖成套设备分为两类：一类主要以中蜂养殖为目的，终年将蜂群固定于一地的养殖成套设备（以下简称中蜂养殖成套设备）；另一类主要以意蜂养殖为目的，将蜂群运至距离较远、有大片蜜源植物流蜜的地方去获取蜂产品和进行繁殖的养殖成套设备（以下简称意蜂养殖成套设备）。</w:t>
      </w:r>
    </w:p>
    <w:p>
      <w:pPr>
        <w:widowControl/>
        <w:jc w:val="left"/>
        <w:rPr>
          <w:rFonts w:ascii="仿宋" w:hAnsi="仿宋" w:eastAsia="仿宋" w:cs="仿宋"/>
          <w:kern w:val="0"/>
          <w:szCs w:val="21"/>
          <w:highlight w:val="none"/>
        </w:rPr>
      </w:pPr>
      <w:r>
        <w:rPr>
          <w:rFonts w:hint="eastAsia" w:ascii="Times New Roman" w:hAnsi="Times New Roman" w:eastAsia="仿宋" w:cs="仿宋"/>
          <w:kern w:val="0"/>
          <w:sz w:val="30"/>
          <w:szCs w:val="30"/>
          <w:highlight w:val="none"/>
        </w:rPr>
        <w:t>4.2 根据蜂产品生产方式的不同，意蜂养殖设备分为两类：一类为以蜜蜂繁殖与生产蜂蜜为主的意蜂养殖成套设备；另一类为可截留归巢蜜蜂后足携带花粉团的脱粉蜂箱成套设备。</w:t>
      </w:r>
      <w:r>
        <w:rPr>
          <w:rFonts w:hint="eastAsia" w:ascii="Times New Roman" w:hAnsi="Times New Roman" w:eastAsia="仿宋" w:cs="仿宋"/>
          <w:kern w:val="0"/>
          <w:sz w:val="30"/>
          <w:szCs w:val="30"/>
          <w:highlight w:val="none"/>
        </w:rPr>
        <w:br w:type="textWrapping"/>
      </w:r>
      <w:r>
        <w:rPr>
          <w:rFonts w:hint="eastAsia" w:ascii="Times New Roman" w:hAnsi="Times New Roman" w:eastAsia="仿宋" w:cs="仿宋"/>
          <w:kern w:val="0"/>
          <w:sz w:val="30"/>
          <w:szCs w:val="30"/>
          <w:highlight w:val="none"/>
        </w:rPr>
        <w:t>4.3 根据养蜂生产管理中提供决策依据来源不同，蜜蜂养殖成套设备分为两类：一类是以开箱检查和箱外观察方式为养蜂管理决策依据来源的意蜂/中蜂养殖成套设备；另一类是以蜂箱环境数据化为养蜂管理决策依据来源的智能蜂箱成套设备。</w:t>
      </w:r>
    </w:p>
    <w:p>
      <w:pPr>
        <w:widowControl/>
        <w:rPr>
          <w:rFonts w:ascii="Times New Roman" w:hAnsi="Times New Roman" w:eastAsia="方正大黑体_GBK" w:cs="方正大黑体_GBK"/>
          <w:kern w:val="0"/>
          <w:sz w:val="30"/>
          <w:szCs w:val="30"/>
          <w:highlight w:val="none"/>
        </w:rPr>
      </w:pPr>
      <w:r>
        <w:rPr>
          <w:rFonts w:hint="eastAsia" w:ascii="Times New Roman" w:hAnsi="Times New Roman" w:eastAsia="方正大黑体_GBK" w:cs="方正大黑体_GBK"/>
          <w:kern w:val="0"/>
          <w:sz w:val="30"/>
          <w:szCs w:val="30"/>
          <w:highlight w:val="none"/>
        </w:rPr>
        <w:t>5 项目构成与建设规模</w:t>
      </w:r>
    </w:p>
    <w:p>
      <w:pPr>
        <w:widowControl/>
        <w:rPr>
          <w:rFonts w:ascii="Times New Roman" w:hAnsi="Times New Roman" w:eastAsia="方正大黑体_GBK" w:cs="方正大黑体_GBK"/>
          <w:kern w:val="0"/>
          <w:sz w:val="30"/>
          <w:szCs w:val="30"/>
          <w:highlight w:val="none"/>
        </w:rPr>
      </w:pPr>
      <w:r>
        <w:rPr>
          <w:rFonts w:hint="eastAsia" w:ascii="Times New Roman" w:hAnsi="Times New Roman" w:eastAsia="方正大黑体_GBK" w:cs="方正大黑体_GBK"/>
          <w:kern w:val="0"/>
          <w:sz w:val="30"/>
          <w:szCs w:val="30"/>
          <w:highlight w:val="none"/>
        </w:rPr>
        <w:t>5.1 项目构成</w:t>
      </w:r>
    </w:p>
    <w:p>
      <w:pPr>
        <w:widowControl/>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5.1.1    蜜蜂养殖成套设备主要包括养殖设备和生产设备。养殖设施主要包括巢箱、箱盖、副盖、箱底、保温板和大隔板；生产设施主要包括继箱、浅继箱、隔王板和巢框。</w:t>
      </w:r>
      <w:r>
        <w:rPr>
          <w:rFonts w:hint="eastAsia" w:ascii="Times New Roman" w:hAnsi="Times New Roman" w:eastAsia="仿宋" w:cs="仿宋"/>
          <w:kern w:val="0"/>
          <w:sz w:val="30"/>
          <w:szCs w:val="30"/>
          <w:highlight w:val="none"/>
        </w:rPr>
        <w:br w:type="textWrapping"/>
      </w:r>
      <w:r>
        <w:rPr>
          <w:rFonts w:hint="eastAsia" w:ascii="Times New Roman" w:hAnsi="Times New Roman" w:eastAsia="仿宋" w:cs="仿宋"/>
          <w:kern w:val="0"/>
          <w:sz w:val="30"/>
          <w:szCs w:val="30"/>
          <w:highlight w:val="none"/>
        </w:rPr>
        <w:t>5.1.2    智慧养蜂成套设备主要包括养殖设备和基础数据服务。养殖设备主要包括：智能蜂箱底座、太阳能板、巢箱、箱盖、副盖、保温板和大隔板。基础数据服务主要包括：APP端数据可视化、蜂箱防盗功能（电子围栏）、蜂群状态异常APP信息/电话/短信通知等。</w:t>
      </w:r>
    </w:p>
    <w:p>
      <w:pPr>
        <w:widowControl/>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5.1.3    蜂产品初加工成套设备主要包括割盖机、蜜脾输送机、取蜜机、空脾输送机、蜂蜜缓存罐、蜜蜡离心机、蜂蜜泵、蜂蜜过滤器等。</w:t>
      </w:r>
    </w:p>
    <w:p>
      <w:pPr>
        <w:widowControl/>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5.1.4    蜜蜂养殖成套设备根据养殖蜜蜂种类配套设计养殖规模，见表1。</w:t>
      </w:r>
    </w:p>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表1 蜜蜂养殖成套设计养殖规模</w:t>
      </w:r>
    </w:p>
    <w:tbl>
      <w:tblPr>
        <w:tblStyle w:val="12"/>
        <w:tblW w:w="9675"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2277"/>
        <w:gridCol w:w="3136"/>
        <w:gridCol w:w="3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1" w:type="dxa"/>
            <w:gridSpan w:val="2"/>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黑体" w:cs="黑体"/>
                <w:bCs/>
                <w:color w:val="000000"/>
                <w:kern w:val="0"/>
                <w:szCs w:val="21"/>
                <w:highlight w:val="none"/>
              </w:rPr>
              <w:t>档次名称</w:t>
            </w:r>
          </w:p>
        </w:tc>
        <w:tc>
          <w:tcPr>
            <w:tcW w:w="3136"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中蜂养殖（群）</w:t>
            </w:r>
          </w:p>
        </w:tc>
        <w:tc>
          <w:tcPr>
            <w:tcW w:w="3018"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意蜂养殖（群）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Merge w:val="restart"/>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设计养殖蜂群数量（N）</w:t>
            </w:r>
          </w:p>
        </w:tc>
        <w:tc>
          <w:tcPr>
            <w:tcW w:w="2277"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中蜂养殖成套设备（37型中蜂蜂箱A）</w:t>
            </w:r>
          </w:p>
        </w:tc>
        <w:tc>
          <w:tcPr>
            <w:tcW w:w="3136"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100≤N&lt;150</w:t>
            </w:r>
          </w:p>
        </w:tc>
        <w:tc>
          <w:tcPr>
            <w:tcW w:w="3018"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Merge w:val="continue"/>
            <w:vAlign w:val="center"/>
          </w:tcPr>
          <w:p>
            <w:pPr>
              <w:widowControl/>
              <w:jc w:val="center"/>
              <w:rPr>
                <w:rFonts w:ascii="Times New Roman" w:hAnsi="Times New Roman" w:eastAsia="仿宋" w:cs="仿宋"/>
                <w:kern w:val="0"/>
                <w:sz w:val="24"/>
                <w:highlight w:val="none"/>
              </w:rPr>
            </w:pPr>
          </w:p>
        </w:tc>
        <w:tc>
          <w:tcPr>
            <w:tcW w:w="2277"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中蜂养殖成套设备（37型中蜂蜂箱B）</w:t>
            </w:r>
          </w:p>
        </w:tc>
        <w:tc>
          <w:tcPr>
            <w:tcW w:w="3136"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100≤N&lt;150</w:t>
            </w:r>
          </w:p>
        </w:tc>
        <w:tc>
          <w:tcPr>
            <w:tcW w:w="3018"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Merge w:val="continue"/>
            <w:vAlign w:val="center"/>
          </w:tcPr>
          <w:p>
            <w:pPr>
              <w:widowControl/>
              <w:jc w:val="center"/>
              <w:rPr>
                <w:rFonts w:ascii="Times New Roman" w:hAnsi="Times New Roman" w:eastAsia="仿宋" w:cs="仿宋"/>
                <w:kern w:val="0"/>
                <w:sz w:val="24"/>
                <w:highlight w:val="none"/>
              </w:rPr>
            </w:pPr>
          </w:p>
        </w:tc>
        <w:tc>
          <w:tcPr>
            <w:tcW w:w="2277"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中蜂养殖成套设备（41型中蜂蜂箱A）</w:t>
            </w:r>
          </w:p>
        </w:tc>
        <w:tc>
          <w:tcPr>
            <w:tcW w:w="3136"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100≤N&lt;150</w:t>
            </w:r>
          </w:p>
        </w:tc>
        <w:tc>
          <w:tcPr>
            <w:tcW w:w="3018"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44" w:type="dxa"/>
            <w:vMerge w:val="continue"/>
            <w:vAlign w:val="center"/>
          </w:tcPr>
          <w:p>
            <w:pPr>
              <w:widowControl/>
              <w:jc w:val="center"/>
              <w:rPr>
                <w:rFonts w:ascii="Times New Roman" w:hAnsi="Times New Roman" w:eastAsia="仿宋" w:cs="仿宋"/>
                <w:kern w:val="0"/>
                <w:sz w:val="24"/>
                <w:highlight w:val="none"/>
              </w:rPr>
            </w:pPr>
          </w:p>
        </w:tc>
        <w:tc>
          <w:tcPr>
            <w:tcW w:w="2277"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中蜂养殖成套设备（41型中蜂蜂箱B）</w:t>
            </w:r>
          </w:p>
        </w:tc>
        <w:tc>
          <w:tcPr>
            <w:tcW w:w="3136"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100≤N&lt;150</w:t>
            </w:r>
          </w:p>
        </w:tc>
        <w:tc>
          <w:tcPr>
            <w:tcW w:w="3018"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Merge w:val="continue"/>
            <w:vAlign w:val="center"/>
          </w:tcPr>
          <w:p>
            <w:pPr>
              <w:widowControl/>
              <w:jc w:val="center"/>
              <w:rPr>
                <w:rFonts w:ascii="Times New Roman" w:hAnsi="Times New Roman" w:eastAsia="仿宋" w:cs="仿宋"/>
                <w:kern w:val="0"/>
                <w:sz w:val="24"/>
                <w:highlight w:val="none"/>
              </w:rPr>
            </w:pPr>
          </w:p>
        </w:tc>
        <w:tc>
          <w:tcPr>
            <w:tcW w:w="2277"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意蜂养殖成套设备A</w:t>
            </w:r>
          </w:p>
        </w:tc>
        <w:tc>
          <w:tcPr>
            <w:tcW w:w="3136"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w:t>
            </w:r>
          </w:p>
        </w:tc>
        <w:tc>
          <w:tcPr>
            <w:tcW w:w="3018"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200≤N&lt;300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Merge w:val="continue"/>
            <w:vAlign w:val="center"/>
          </w:tcPr>
          <w:p>
            <w:pPr>
              <w:widowControl/>
              <w:jc w:val="center"/>
              <w:rPr>
                <w:rFonts w:ascii="Times New Roman" w:hAnsi="Times New Roman" w:eastAsia="仿宋" w:cs="仿宋"/>
                <w:kern w:val="0"/>
                <w:sz w:val="24"/>
                <w:highlight w:val="none"/>
              </w:rPr>
            </w:pPr>
          </w:p>
        </w:tc>
        <w:tc>
          <w:tcPr>
            <w:tcW w:w="2277"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意蜂养殖成套设备B</w:t>
            </w:r>
          </w:p>
        </w:tc>
        <w:tc>
          <w:tcPr>
            <w:tcW w:w="3136"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w:t>
            </w:r>
          </w:p>
        </w:tc>
        <w:tc>
          <w:tcPr>
            <w:tcW w:w="3018"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200≤N&lt;300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Merge w:val="continue"/>
            <w:vAlign w:val="center"/>
          </w:tcPr>
          <w:p>
            <w:pPr>
              <w:widowControl/>
              <w:jc w:val="center"/>
              <w:rPr>
                <w:rFonts w:ascii="Times New Roman" w:hAnsi="Times New Roman" w:eastAsia="仿宋" w:cs="仿宋"/>
                <w:kern w:val="0"/>
                <w:sz w:val="24"/>
                <w:highlight w:val="none"/>
              </w:rPr>
            </w:pPr>
          </w:p>
        </w:tc>
        <w:tc>
          <w:tcPr>
            <w:tcW w:w="2277"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脱粉蜂箱成套设备A</w:t>
            </w:r>
          </w:p>
        </w:tc>
        <w:tc>
          <w:tcPr>
            <w:tcW w:w="3136"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w:t>
            </w:r>
          </w:p>
        </w:tc>
        <w:tc>
          <w:tcPr>
            <w:tcW w:w="3018"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200≤N&lt;300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Merge w:val="continue"/>
            <w:vAlign w:val="center"/>
          </w:tcPr>
          <w:p>
            <w:pPr>
              <w:widowControl/>
              <w:jc w:val="center"/>
              <w:rPr>
                <w:rFonts w:ascii="Times New Roman" w:hAnsi="Times New Roman" w:eastAsia="仿宋" w:cs="仿宋"/>
                <w:kern w:val="0"/>
                <w:sz w:val="24"/>
                <w:highlight w:val="none"/>
              </w:rPr>
            </w:pPr>
          </w:p>
        </w:tc>
        <w:tc>
          <w:tcPr>
            <w:tcW w:w="2277"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脱粉蜂箱成套设备B</w:t>
            </w:r>
          </w:p>
        </w:tc>
        <w:tc>
          <w:tcPr>
            <w:tcW w:w="3136"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w:t>
            </w:r>
          </w:p>
        </w:tc>
        <w:tc>
          <w:tcPr>
            <w:tcW w:w="3018"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200≤N&lt;300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Merge w:val="continue"/>
            <w:vAlign w:val="center"/>
          </w:tcPr>
          <w:p>
            <w:pPr>
              <w:widowControl/>
              <w:jc w:val="center"/>
              <w:rPr>
                <w:rFonts w:ascii="Times New Roman" w:hAnsi="Times New Roman" w:eastAsia="仿宋" w:cs="仿宋"/>
                <w:kern w:val="0"/>
                <w:sz w:val="24"/>
                <w:highlight w:val="none"/>
              </w:rPr>
            </w:pPr>
          </w:p>
        </w:tc>
        <w:tc>
          <w:tcPr>
            <w:tcW w:w="2277"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智慧养殖成套设备</w:t>
            </w:r>
          </w:p>
        </w:tc>
        <w:tc>
          <w:tcPr>
            <w:tcW w:w="3136"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w:t>
            </w:r>
          </w:p>
        </w:tc>
        <w:tc>
          <w:tcPr>
            <w:tcW w:w="3018"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200≤N&lt;600</w:t>
            </w:r>
          </w:p>
        </w:tc>
      </w:tr>
    </w:tbl>
    <w:p>
      <w:pPr>
        <w:widowControl/>
        <w:jc w:val="center"/>
        <w:rPr>
          <w:rFonts w:ascii="Times New Roman" w:hAnsi="Times New Roman" w:eastAsia="仿宋" w:cs="仿宋"/>
          <w:kern w:val="0"/>
          <w:sz w:val="24"/>
          <w:highlight w:val="none"/>
        </w:rPr>
      </w:pPr>
    </w:p>
    <w:p>
      <w:pPr>
        <w:widowControl/>
        <w:rPr>
          <w:rFonts w:ascii="Times New Roman" w:hAnsi="Times New Roman" w:eastAsia="方正大黑体_GBK" w:cs="方正大黑体_GBK"/>
          <w:kern w:val="0"/>
          <w:sz w:val="30"/>
          <w:szCs w:val="30"/>
          <w:highlight w:val="none"/>
        </w:rPr>
      </w:pPr>
      <w:r>
        <w:rPr>
          <w:rFonts w:hint="eastAsia" w:ascii="Times New Roman" w:hAnsi="Times New Roman" w:eastAsia="方正大黑体_GBK" w:cs="方正大黑体_GBK"/>
          <w:kern w:val="0"/>
          <w:sz w:val="30"/>
          <w:szCs w:val="30"/>
          <w:highlight w:val="none"/>
        </w:rPr>
        <w:t>5.2 建设规模</w:t>
      </w:r>
    </w:p>
    <w:p>
      <w:pPr>
        <w:widowControl/>
        <w:rPr>
          <w:rFonts w:ascii="Times New Roman" w:hAnsi="Times New Roman" w:eastAsia="仿宋" w:cs="仿宋"/>
          <w:sz w:val="30"/>
          <w:szCs w:val="30"/>
          <w:highlight w:val="none"/>
        </w:rPr>
      </w:pPr>
      <w:r>
        <w:rPr>
          <w:rFonts w:hint="eastAsia" w:ascii="Times New Roman" w:hAnsi="Times New Roman" w:eastAsia="仿宋" w:cs="仿宋"/>
          <w:sz w:val="30"/>
          <w:szCs w:val="30"/>
          <w:highlight w:val="none"/>
        </w:rPr>
        <w:t>5.2.1   不同规模蜜蜂养殖成套设备主要生产设备配置</w:t>
      </w:r>
    </w:p>
    <w:p>
      <w:pPr>
        <w:widowControl/>
        <w:rPr>
          <w:rFonts w:ascii="Times New Roman" w:hAnsi="Times New Roman" w:eastAsia="仿宋" w:cs="仿宋"/>
          <w:sz w:val="30"/>
          <w:szCs w:val="30"/>
          <w:highlight w:val="none"/>
        </w:rPr>
      </w:pPr>
      <w:r>
        <w:rPr>
          <w:rFonts w:hint="eastAsia" w:ascii="Times New Roman" w:hAnsi="Times New Roman" w:eastAsia="仿宋" w:cs="仿宋"/>
          <w:sz w:val="30"/>
          <w:szCs w:val="30"/>
          <w:highlight w:val="none"/>
        </w:rPr>
        <w:t>5.2.1.1   不同规模中蜂养殖成套设备主要生产设备配置见表2</w:t>
      </w:r>
    </w:p>
    <w:p>
      <w:pPr>
        <w:widowControl/>
        <w:jc w:val="center"/>
        <w:rPr>
          <w:rFonts w:ascii="Times New Roman" w:hAnsi="Times New Roman" w:eastAsia="仿宋" w:cs="仿宋"/>
          <w:sz w:val="30"/>
          <w:szCs w:val="30"/>
          <w:highlight w:val="none"/>
        </w:rPr>
      </w:pPr>
      <w:r>
        <w:rPr>
          <w:rFonts w:hint="eastAsia" w:ascii="Times New Roman" w:hAnsi="Times New Roman" w:eastAsia="仿宋" w:cs="仿宋"/>
          <w:sz w:val="30"/>
          <w:szCs w:val="30"/>
          <w:highlight w:val="none"/>
        </w:rPr>
        <w:t>表2 不同规模意中养殖成套设备主要生产设备配置</w:t>
      </w:r>
    </w:p>
    <w:tbl>
      <w:tblPr>
        <w:tblStyle w:val="12"/>
        <w:tblW w:w="0" w:type="auto"/>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6"/>
        <w:gridCol w:w="1513"/>
        <w:gridCol w:w="1759"/>
        <w:gridCol w:w="1552"/>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tcPr>
          <w:p>
            <w:pPr>
              <w:widowControl/>
              <w:jc w:val="center"/>
              <w:rPr>
                <w:rFonts w:ascii="仿宋" w:hAnsi="仿宋" w:eastAsia="仿宋" w:cs="仿宋"/>
                <w:sz w:val="24"/>
                <w:highlight w:val="none"/>
              </w:rPr>
            </w:pPr>
            <w:r>
              <w:rPr>
                <w:rFonts w:hint="eastAsia" w:ascii="仿宋" w:hAnsi="仿宋" w:eastAsia="仿宋" w:cs="仿宋"/>
                <w:bCs/>
                <w:color w:val="000000"/>
                <w:kern w:val="0"/>
                <w:sz w:val="24"/>
                <w:highlight w:val="none"/>
              </w:rPr>
              <w:t>档次名称</w:t>
            </w:r>
          </w:p>
        </w:tc>
        <w:tc>
          <w:tcPr>
            <w:tcW w:w="1513" w:type="dxa"/>
          </w:tcPr>
          <w:p>
            <w:pPr>
              <w:widowControl/>
              <w:jc w:val="center"/>
              <w:rPr>
                <w:rFonts w:ascii="仿宋" w:hAnsi="仿宋" w:eastAsia="仿宋" w:cs="仿宋"/>
                <w:sz w:val="24"/>
                <w:highlight w:val="none"/>
              </w:rPr>
            </w:pPr>
            <w:r>
              <w:rPr>
                <w:rFonts w:hint="eastAsia" w:ascii="仿宋" w:hAnsi="仿宋" w:eastAsia="仿宋" w:cs="仿宋"/>
                <w:sz w:val="24"/>
                <w:highlight w:val="none"/>
              </w:rPr>
              <w:t>巢箱</w:t>
            </w:r>
          </w:p>
        </w:tc>
        <w:tc>
          <w:tcPr>
            <w:tcW w:w="1759" w:type="dxa"/>
          </w:tcPr>
          <w:p>
            <w:pPr>
              <w:widowControl/>
              <w:jc w:val="center"/>
              <w:rPr>
                <w:rFonts w:ascii="仿宋" w:hAnsi="仿宋" w:eastAsia="仿宋" w:cs="仿宋"/>
                <w:sz w:val="24"/>
                <w:highlight w:val="none"/>
              </w:rPr>
            </w:pPr>
            <w:r>
              <w:rPr>
                <w:rFonts w:hint="eastAsia" w:ascii="仿宋" w:hAnsi="仿宋" w:eastAsia="仿宋" w:cs="仿宋"/>
                <w:sz w:val="24"/>
                <w:highlight w:val="none"/>
              </w:rPr>
              <w:t>箱底</w:t>
            </w:r>
          </w:p>
        </w:tc>
        <w:tc>
          <w:tcPr>
            <w:tcW w:w="1552" w:type="dxa"/>
          </w:tcPr>
          <w:p>
            <w:pPr>
              <w:widowControl/>
              <w:jc w:val="center"/>
              <w:rPr>
                <w:rFonts w:ascii="仿宋" w:hAnsi="仿宋" w:eastAsia="仿宋" w:cs="仿宋"/>
                <w:sz w:val="24"/>
                <w:highlight w:val="none"/>
              </w:rPr>
            </w:pPr>
            <w:r>
              <w:rPr>
                <w:rFonts w:hint="eastAsia" w:ascii="仿宋" w:hAnsi="仿宋" w:eastAsia="仿宋" w:cs="仿宋"/>
                <w:sz w:val="24"/>
                <w:highlight w:val="none"/>
              </w:rPr>
              <w:t>继箱</w:t>
            </w:r>
          </w:p>
        </w:tc>
        <w:tc>
          <w:tcPr>
            <w:tcW w:w="1705" w:type="dxa"/>
          </w:tcPr>
          <w:p>
            <w:pPr>
              <w:widowControl/>
              <w:jc w:val="center"/>
              <w:rPr>
                <w:rFonts w:ascii="仿宋" w:hAnsi="仿宋" w:eastAsia="仿宋" w:cs="仿宋"/>
                <w:sz w:val="24"/>
                <w:highlight w:val="none"/>
              </w:rPr>
            </w:pPr>
            <w:r>
              <w:rPr>
                <w:rFonts w:hint="eastAsia" w:ascii="仿宋" w:hAnsi="仿宋" w:eastAsia="仿宋" w:cs="仿宋"/>
                <w:sz w:val="24"/>
                <w:highlight w:val="none"/>
              </w:rPr>
              <w:t>浅继箱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中蜂养殖成套设备（37型中蜂蜂箱A）</w:t>
            </w:r>
          </w:p>
        </w:tc>
        <w:tc>
          <w:tcPr>
            <w:tcW w:w="1513"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50个</w:t>
            </w:r>
          </w:p>
        </w:tc>
        <w:tc>
          <w:tcPr>
            <w:tcW w:w="1759"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50个</w:t>
            </w:r>
          </w:p>
        </w:tc>
        <w:tc>
          <w:tcPr>
            <w:tcW w:w="1552"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50个</w:t>
            </w:r>
          </w:p>
        </w:tc>
        <w:tc>
          <w:tcPr>
            <w:tcW w:w="1705" w:type="dxa"/>
            <w:vAlign w:val="center"/>
          </w:tcPr>
          <w:p>
            <w:pPr>
              <w:widowControl/>
              <w:jc w:val="center"/>
              <w:rPr>
                <w:rFonts w:ascii="仿宋" w:hAnsi="仿宋" w:eastAsia="仿宋" w:cs="仿宋"/>
                <w:sz w:val="24"/>
                <w:highlight w:val="none"/>
              </w:rPr>
            </w:pPr>
            <w:r>
              <w:rPr>
                <w:rFonts w:hint="eastAsia" w:ascii="Times New Roman" w:hAnsi="Times New Roman" w:eastAsia="仿宋" w:cs="仿宋"/>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中蜂养殖成套设备（37型中蜂蜂箱B）</w:t>
            </w:r>
          </w:p>
        </w:tc>
        <w:tc>
          <w:tcPr>
            <w:tcW w:w="1513"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50个</w:t>
            </w:r>
          </w:p>
        </w:tc>
        <w:tc>
          <w:tcPr>
            <w:tcW w:w="1759"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50个</w:t>
            </w:r>
          </w:p>
        </w:tc>
        <w:tc>
          <w:tcPr>
            <w:tcW w:w="1552" w:type="dxa"/>
            <w:vAlign w:val="center"/>
          </w:tcPr>
          <w:p>
            <w:pPr>
              <w:widowControl/>
              <w:jc w:val="center"/>
              <w:rPr>
                <w:rFonts w:ascii="仿宋" w:hAnsi="仿宋" w:eastAsia="仿宋" w:cs="仿宋"/>
                <w:sz w:val="24"/>
                <w:highlight w:val="none"/>
              </w:rPr>
            </w:pPr>
            <w:r>
              <w:rPr>
                <w:rFonts w:hint="eastAsia" w:ascii="Times New Roman" w:hAnsi="Times New Roman" w:eastAsia="仿宋" w:cs="仿宋"/>
                <w:kern w:val="0"/>
                <w:sz w:val="24"/>
                <w:highlight w:val="none"/>
              </w:rPr>
              <w:t>/</w:t>
            </w:r>
          </w:p>
        </w:tc>
        <w:tc>
          <w:tcPr>
            <w:tcW w:w="1705"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中蜂养殖成套设备（41型中蜂蜂箱A）</w:t>
            </w:r>
          </w:p>
        </w:tc>
        <w:tc>
          <w:tcPr>
            <w:tcW w:w="1513"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50个</w:t>
            </w:r>
          </w:p>
        </w:tc>
        <w:tc>
          <w:tcPr>
            <w:tcW w:w="1759"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50个</w:t>
            </w:r>
          </w:p>
        </w:tc>
        <w:tc>
          <w:tcPr>
            <w:tcW w:w="1552"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50个</w:t>
            </w:r>
          </w:p>
        </w:tc>
        <w:tc>
          <w:tcPr>
            <w:tcW w:w="1705" w:type="dxa"/>
            <w:vAlign w:val="center"/>
          </w:tcPr>
          <w:p>
            <w:pPr>
              <w:widowControl/>
              <w:jc w:val="center"/>
              <w:rPr>
                <w:rFonts w:ascii="仿宋" w:hAnsi="仿宋" w:eastAsia="仿宋" w:cs="仿宋"/>
                <w:sz w:val="24"/>
                <w:highlight w:val="none"/>
              </w:rPr>
            </w:pPr>
            <w:r>
              <w:rPr>
                <w:rFonts w:hint="eastAsia" w:ascii="Times New Roman" w:hAnsi="Times New Roman" w:eastAsia="仿宋" w:cs="仿宋"/>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中蜂养殖成套设备（41型中蜂蜂箱B）</w:t>
            </w:r>
          </w:p>
        </w:tc>
        <w:tc>
          <w:tcPr>
            <w:tcW w:w="1513"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50个</w:t>
            </w:r>
          </w:p>
        </w:tc>
        <w:tc>
          <w:tcPr>
            <w:tcW w:w="1759"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50个</w:t>
            </w:r>
          </w:p>
        </w:tc>
        <w:tc>
          <w:tcPr>
            <w:tcW w:w="1552" w:type="dxa"/>
            <w:vAlign w:val="center"/>
          </w:tcPr>
          <w:p>
            <w:pPr>
              <w:widowControl/>
              <w:jc w:val="center"/>
              <w:rPr>
                <w:rFonts w:ascii="仿宋" w:hAnsi="仿宋" w:eastAsia="仿宋" w:cs="仿宋"/>
                <w:sz w:val="24"/>
                <w:highlight w:val="none"/>
              </w:rPr>
            </w:pPr>
            <w:r>
              <w:rPr>
                <w:rFonts w:hint="eastAsia" w:ascii="Times New Roman" w:hAnsi="Times New Roman" w:eastAsia="仿宋" w:cs="仿宋"/>
                <w:kern w:val="0"/>
                <w:sz w:val="24"/>
                <w:highlight w:val="none"/>
              </w:rPr>
              <w:t>/</w:t>
            </w:r>
          </w:p>
        </w:tc>
        <w:tc>
          <w:tcPr>
            <w:tcW w:w="1705"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50个</w:t>
            </w:r>
          </w:p>
        </w:tc>
      </w:tr>
    </w:tbl>
    <w:p>
      <w:pPr>
        <w:widowControl/>
        <w:jc w:val="center"/>
        <w:rPr>
          <w:rFonts w:ascii="Times New Roman" w:hAnsi="Times New Roman" w:eastAsia="仿宋" w:cs="仿宋"/>
          <w:sz w:val="24"/>
          <w:highlight w:val="none"/>
        </w:rPr>
      </w:pPr>
    </w:p>
    <w:p>
      <w:pPr>
        <w:widowControl/>
        <w:jc w:val="left"/>
        <w:rPr>
          <w:rFonts w:ascii="Times New Roman" w:hAnsi="Times New Roman" w:eastAsia="仿宋" w:cs="仿宋"/>
          <w:sz w:val="30"/>
          <w:szCs w:val="30"/>
          <w:highlight w:val="none"/>
        </w:rPr>
      </w:pPr>
      <w:r>
        <w:rPr>
          <w:rFonts w:hint="eastAsia" w:ascii="Times New Roman" w:hAnsi="Times New Roman" w:eastAsia="仿宋" w:cs="仿宋"/>
          <w:sz w:val="24"/>
          <w:highlight w:val="none"/>
        </w:rPr>
        <w:t>*表中数据为各分档下限制对应的数量，用于进行造价测算</w:t>
      </w:r>
    </w:p>
    <w:p>
      <w:pPr>
        <w:widowControl/>
        <w:rPr>
          <w:rFonts w:ascii="Times New Roman" w:hAnsi="Times New Roman" w:eastAsia="仿宋" w:cs="仿宋"/>
          <w:sz w:val="30"/>
          <w:szCs w:val="30"/>
          <w:highlight w:val="none"/>
        </w:rPr>
      </w:pPr>
      <w:r>
        <w:rPr>
          <w:rFonts w:hint="eastAsia" w:ascii="Times New Roman" w:hAnsi="Times New Roman" w:eastAsia="仿宋" w:cs="仿宋"/>
          <w:sz w:val="30"/>
          <w:szCs w:val="30"/>
          <w:highlight w:val="none"/>
        </w:rPr>
        <w:t>5.2.1.2   不同规模意蜂养殖成套设备主要生产设备配置见表3</w:t>
      </w:r>
    </w:p>
    <w:p>
      <w:pPr>
        <w:widowControl/>
        <w:jc w:val="center"/>
        <w:rPr>
          <w:rFonts w:ascii="Times New Roman" w:hAnsi="Times New Roman" w:eastAsia="仿宋" w:cs="仿宋"/>
          <w:sz w:val="30"/>
          <w:szCs w:val="30"/>
          <w:highlight w:val="none"/>
        </w:rPr>
      </w:pPr>
      <w:r>
        <w:rPr>
          <w:rFonts w:hint="eastAsia" w:ascii="Times New Roman" w:hAnsi="Times New Roman" w:eastAsia="仿宋" w:cs="仿宋"/>
          <w:sz w:val="30"/>
          <w:szCs w:val="30"/>
          <w:highlight w:val="none"/>
        </w:rPr>
        <w:t>表3 不同规模意蜂养殖成套设备主要生产设备配置</w:t>
      </w:r>
    </w:p>
    <w:tbl>
      <w:tblPr>
        <w:tblStyle w:val="12"/>
        <w:tblW w:w="0" w:type="auto"/>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3"/>
        <w:gridCol w:w="915"/>
        <w:gridCol w:w="1323"/>
        <w:gridCol w:w="995"/>
        <w:gridCol w:w="1446"/>
        <w:gridCol w:w="103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3" w:type="dxa"/>
          </w:tcPr>
          <w:p>
            <w:pPr>
              <w:widowControl/>
              <w:jc w:val="center"/>
              <w:rPr>
                <w:rFonts w:ascii="仿宋" w:hAnsi="仿宋" w:eastAsia="仿宋" w:cs="仿宋"/>
                <w:sz w:val="24"/>
                <w:highlight w:val="none"/>
              </w:rPr>
            </w:pPr>
            <w:r>
              <w:rPr>
                <w:rFonts w:hint="eastAsia" w:ascii="仿宋" w:hAnsi="仿宋" w:eastAsia="仿宋" w:cs="仿宋"/>
                <w:bCs/>
                <w:color w:val="000000"/>
                <w:kern w:val="0"/>
                <w:sz w:val="24"/>
                <w:highlight w:val="none"/>
              </w:rPr>
              <w:t>档次名称</w:t>
            </w:r>
          </w:p>
        </w:tc>
        <w:tc>
          <w:tcPr>
            <w:tcW w:w="915" w:type="dxa"/>
          </w:tcPr>
          <w:p>
            <w:pPr>
              <w:widowControl/>
              <w:jc w:val="center"/>
              <w:rPr>
                <w:rFonts w:ascii="仿宋" w:hAnsi="仿宋" w:eastAsia="仿宋" w:cs="仿宋"/>
                <w:sz w:val="24"/>
                <w:highlight w:val="none"/>
              </w:rPr>
            </w:pPr>
            <w:r>
              <w:rPr>
                <w:rFonts w:hint="eastAsia" w:ascii="仿宋" w:hAnsi="仿宋" w:eastAsia="仿宋" w:cs="仿宋"/>
                <w:sz w:val="24"/>
                <w:highlight w:val="none"/>
              </w:rPr>
              <w:t>巢箱</w:t>
            </w:r>
          </w:p>
        </w:tc>
        <w:tc>
          <w:tcPr>
            <w:tcW w:w="1323" w:type="dxa"/>
          </w:tcPr>
          <w:p>
            <w:pPr>
              <w:widowControl/>
              <w:jc w:val="center"/>
              <w:rPr>
                <w:rFonts w:ascii="仿宋" w:hAnsi="仿宋" w:eastAsia="仿宋" w:cs="仿宋"/>
                <w:sz w:val="24"/>
                <w:highlight w:val="none"/>
              </w:rPr>
            </w:pPr>
            <w:r>
              <w:rPr>
                <w:rFonts w:hint="eastAsia" w:ascii="仿宋" w:hAnsi="仿宋" w:eastAsia="仿宋" w:cs="仿宋"/>
                <w:sz w:val="24"/>
                <w:highlight w:val="none"/>
              </w:rPr>
              <w:t>脱粉蜂箱</w:t>
            </w:r>
          </w:p>
        </w:tc>
        <w:tc>
          <w:tcPr>
            <w:tcW w:w="995" w:type="dxa"/>
          </w:tcPr>
          <w:p>
            <w:pPr>
              <w:widowControl/>
              <w:jc w:val="center"/>
              <w:rPr>
                <w:rFonts w:ascii="仿宋" w:hAnsi="仿宋" w:eastAsia="仿宋" w:cs="仿宋"/>
                <w:sz w:val="24"/>
                <w:highlight w:val="none"/>
              </w:rPr>
            </w:pPr>
            <w:r>
              <w:rPr>
                <w:rFonts w:hint="eastAsia" w:ascii="仿宋" w:hAnsi="仿宋" w:eastAsia="仿宋" w:cs="仿宋"/>
                <w:sz w:val="24"/>
                <w:highlight w:val="none"/>
              </w:rPr>
              <w:t>箱底</w:t>
            </w:r>
          </w:p>
        </w:tc>
        <w:tc>
          <w:tcPr>
            <w:tcW w:w="1446" w:type="dxa"/>
          </w:tcPr>
          <w:p>
            <w:pPr>
              <w:widowControl/>
              <w:jc w:val="center"/>
              <w:rPr>
                <w:rFonts w:ascii="仿宋" w:hAnsi="仿宋" w:eastAsia="仿宋" w:cs="仿宋"/>
                <w:sz w:val="24"/>
                <w:highlight w:val="none"/>
              </w:rPr>
            </w:pPr>
            <w:r>
              <w:rPr>
                <w:rFonts w:hint="eastAsia" w:ascii="仿宋" w:hAnsi="仿宋" w:eastAsia="仿宋" w:cs="仿宋"/>
                <w:sz w:val="24"/>
                <w:highlight w:val="none"/>
              </w:rPr>
              <w:t>智能蜂箱底</w:t>
            </w:r>
          </w:p>
        </w:tc>
        <w:tc>
          <w:tcPr>
            <w:tcW w:w="1036" w:type="dxa"/>
          </w:tcPr>
          <w:p>
            <w:pPr>
              <w:widowControl/>
              <w:jc w:val="center"/>
              <w:rPr>
                <w:rFonts w:ascii="仿宋" w:hAnsi="仿宋" w:eastAsia="仿宋" w:cs="仿宋"/>
                <w:sz w:val="24"/>
                <w:highlight w:val="none"/>
              </w:rPr>
            </w:pPr>
            <w:r>
              <w:rPr>
                <w:rFonts w:hint="eastAsia" w:ascii="仿宋" w:hAnsi="仿宋" w:eastAsia="仿宋" w:cs="仿宋"/>
                <w:sz w:val="24"/>
                <w:highlight w:val="none"/>
              </w:rPr>
              <w:t>继箱</w:t>
            </w:r>
          </w:p>
        </w:tc>
        <w:tc>
          <w:tcPr>
            <w:tcW w:w="1056" w:type="dxa"/>
          </w:tcPr>
          <w:p>
            <w:pPr>
              <w:widowControl/>
              <w:jc w:val="center"/>
              <w:rPr>
                <w:rFonts w:ascii="仿宋" w:hAnsi="仿宋" w:eastAsia="仿宋" w:cs="仿宋"/>
                <w:sz w:val="24"/>
                <w:highlight w:val="none"/>
              </w:rPr>
            </w:pPr>
            <w:r>
              <w:rPr>
                <w:rFonts w:hint="eastAsia" w:ascii="仿宋" w:hAnsi="仿宋" w:eastAsia="仿宋" w:cs="仿宋"/>
                <w:sz w:val="24"/>
                <w:highlight w:val="none"/>
              </w:rPr>
              <w:t>浅继箱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3"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意蜂养殖成套设备A</w:t>
            </w:r>
          </w:p>
        </w:tc>
        <w:tc>
          <w:tcPr>
            <w:tcW w:w="915"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100个</w:t>
            </w:r>
          </w:p>
        </w:tc>
        <w:tc>
          <w:tcPr>
            <w:tcW w:w="1323" w:type="dxa"/>
            <w:vAlign w:val="center"/>
          </w:tcPr>
          <w:p>
            <w:pPr>
              <w:widowControl/>
              <w:jc w:val="center"/>
              <w:rPr>
                <w:rFonts w:ascii="仿宋" w:hAnsi="仿宋" w:eastAsia="仿宋" w:cs="仿宋"/>
                <w:sz w:val="24"/>
                <w:highlight w:val="none"/>
              </w:rPr>
            </w:pPr>
            <w:r>
              <w:rPr>
                <w:rFonts w:hint="eastAsia" w:ascii="仿宋" w:hAnsi="仿宋" w:eastAsia="仿宋" w:cs="仿宋"/>
                <w:kern w:val="0"/>
                <w:sz w:val="24"/>
                <w:highlight w:val="none"/>
              </w:rPr>
              <w:t>/</w:t>
            </w:r>
          </w:p>
        </w:tc>
        <w:tc>
          <w:tcPr>
            <w:tcW w:w="995"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100个</w:t>
            </w:r>
          </w:p>
        </w:tc>
        <w:tc>
          <w:tcPr>
            <w:tcW w:w="1446" w:type="dxa"/>
            <w:vAlign w:val="center"/>
          </w:tcPr>
          <w:p>
            <w:pPr>
              <w:widowControl/>
              <w:jc w:val="center"/>
              <w:rPr>
                <w:rFonts w:ascii="仿宋" w:hAnsi="仿宋" w:eastAsia="仿宋" w:cs="仿宋"/>
                <w:sz w:val="24"/>
                <w:highlight w:val="none"/>
              </w:rPr>
            </w:pPr>
            <w:r>
              <w:rPr>
                <w:rFonts w:hint="eastAsia" w:ascii="仿宋" w:hAnsi="仿宋" w:eastAsia="仿宋" w:cs="仿宋"/>
                <w:kern w:val="0"/>
                <w:sz w:val="24"/>
                <w:highlight w:val="none"/>
              </w:rPr>
              <w:t>/</w:t>
            </w:r>
          </w:p>
        </w:tc>
        <w:tc>
          <w:tcPr>
            <w:tcW w:w="1036" w:type="dxa"/>
            <w:vAlign w:val="center"/>
          </w:tcPr>
          <w:p>
            <w:pPr>
              <w:widowControl/>
              <w:jc w:val="center"/>
              <w:rPr>
                <w:rFonts w:ascii="仿宋" w:hAnsi="仿宋" w:eastAsia="仿宋" w:cs="仿宋"/>
                <w:kern w:val="0"/>
                <w:sz w:val="24"/>
                <w:highlight w:val="none"/>
              </w:rPr>
            </w:pPr>
            <w:r>
              <w:rPr>
                <w:rFonts w:hint="eastAsia" w:ascii="仿宋" w:hAnsi="仿宋" w:eastAsia="仿宋" w:cs="仿宋"/>
                <w:sz w:val="24"/>
                <w:highlight w:val="none"/>
              </w:rPr>
              <w:t>100个</w:t>
            </w:r>
          </w:p>
        </w:tc>
        <w:tc>
          <w:tcPr>
            <w:tcW w:w="1056" w:type="dxa"/>
            <w:vAlign w:val="center"/>
          </w:tcPr>
          <w:p>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23"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意蜂养殖成套设备B</w:t>
            </w:r>
          </w:p>
        </w:tc>
        <w:tc>
          <w:tcPr>
            <w:tcW w:w="915"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100个</w:t>
            </w:r>
          </w:p>
        </w:tc>
        <w:tc>
          <w:tcPr>
            <w:tcW w:w="1323" w:type="dxa"/>
            <w:vAlign w:val="center"/>
          </w:tcPr>
          <w:p>
            <w:pPr>
              <w:widowControl/>
              <w:jc w:val="center"/>
              <w:rPr>
                <w:rFonts w:ascii="仿宋" w:hAnsi="仿宋" w:eastAsia="仿宋" w:cs="仿宋"/>
                <w:sz w:val="24"/>
                <w:highlight w:val="none"/>
              </w:rPr>
            </w:pPr>
            <w:r>
              <w:rPr>
                <w:rFonts w:hint="eastAsia" w:ascii="仿宋" w:hAnsi="仿宋" w:eastAsia="仿宋" w:cs="仿宋"/>
                <w:kern w:val="0"/>
                <w:sz w:val="24"/>
                <w:highlight w:val="none"/>
              </w:rPr>
              <w:t>/</w:t>
            </w:r>
          </w:p>
        </w:tc>
        <w:tc>
          <w:tcPr>
            <w:tcW w:w="995"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100个</w:t>
            </w:r>
          </w:p>
        </w:tc>
        <w:tc>
          <w:tcPr>
            <w:tcW w:w="1446" w:type="dxa"/>
            <w:vAlign w:val="center"/>
          </w:tcPr>
          <w:p>
            <w:pPr>
              <w:widowControl/>
              <w:jc w:val="center"/>
              <w:rPr>
                <w:rFonts w:ascii="仿宋" w:hAnsi="仿宋" w:eastAsia="仿宋" w:cs="仿宋"/>
                <w:sz w:val="24"/>
                <w:highlight w:val="none"/>
              </w:rPr>
            </w:pPr>
            <w:r>
              <w:rPr>
                <w:rFonts w:hint="eastAsia" w:ascii="仿宋" w:hAnsi="仿宋" w:eastAsia="仿宋" w:cs="仿宋"/>
                <w:kern w:val="0"/>
                <w:sz w:val="24"/>
                <w:highlight w:val="none"/>
              </w:rPr>
              <w:t>/</w:t>
            </w:r>
          </w:p>
        </w:tc>
        <w:tc>
          <w:tcPr>
            <w:tcW w:w="1036" w:type="dxa"/>
            <w:vAlign w:val="center"/>
          </w:tcPr>
          <w:p>
            <w:pPr>
              <w:widowControl/>
              <w:jc w:val="center"/>
              <w:rPr>
                <w:rFonts w:ascii="仿宋" w:hAnsi="仿宋" w:eastAsia="仿宋" w:cs="仿宋"/>
                <w:sz w:val="24"/>
                <w:highlight w:val="none"/>
              </w:rPr>
            </w:pPr>
            <w:r>
              <w:rPr>
                <w:rFonts w:hint="eastAsia" w:ascii="仿宋" w:hAnsi="仿宋" w:eastAsia="仿宋" w:cs="仿宋"/>
                <w:kern w:val="0"/>
                <w:sz w:val="24"/>
                <w:highlight w:val="none"/>
              </w:rPr>
              <w:t>/</w:t>
            </w:r>
          </w:p>
        </w:tc>
        <w:tc>
          <w:tcPr>
            <w:tcW w:w="1056"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3"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脱粉蜂箱成套设备A</w:t>
            </w:r>
          </w:p>
        </w:tc>
        <w:tc>
          <w:tcPr>
            <w:tcW w:w="915" w:type="dxa"/>
            <w:vAlign w:val="center"/>
          </w:tcPr>
          <w:p>
            <w:pPr>
              <w:widowControl/>
              <w:jc w:val="center"/>
              <w:rPr>
                <w:rFonts w:ascii="仿宋" w:hAnsi="仿宋" w:eastAsia="仿宋" w:cs="仿宋"/>
                <w:sz w:val="24"/>
                <w:highlight w:val="none"/>
              </w:rPr>
            </w:pPr>
            <w:r>
              <w:rPr>
                <w:rFonts w:hint="eastAsia" w:ascii="仿宋" w:hAnsi="仿宋" w:eastAsia="仿宋" w:cs="仿宋"/>
                <w:kern w:val="0"/>
                <w:sz w:val="24"/>
                <w:highlight w:val="none"/>
              </w:rPr>
              <w:t>/</w:t>
            </w:r>
          </w:p>
        </w:tc>
        <w:tc>
          <w:tcPr>
            <w:tcW w:w="1323"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100个</w:t>
            </w:r>
          </w:p>
        </w:tc>
        <w:tc>
          <w:tcPr>
            <w:tcW w:w="995"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100个</w:t>
            </w:r>
          </w:p>
        </w:tc>
        <w:tc>
          <w:tcPr>
            <w:tcW w:w="1446" w:type="dxa"/>
            <w:vAlign w:val="center"/>
          </w:tcPr>
          <w:p>
            <w:pPr>
              <w:widowControl/>
              <w:jc w:val="center"/>
              <w:rPr>
                <w:rFonts w:ascii="仿宋" w:hAnsi="仿宋" w:eastAsia="仿宋" w:cs="仿宋"/>
                <w:sz w:val="24"/>
                <w:highlight w:val="none"/>
              </w:rPr>
            </w:pPr>
            <w:r>
              <w:rPr>
                <w:rFonts w:hint="eastAsia" w:ascii="仿宋" w:hAnsi="仿宋" w:eastAsia="仿宋" w:cs="仿宋"/>
                <w:kern w:val="0"/>
                <w:sz w:val="24"/>
                <w:highlight w:val="none"/>
              </w:rPr>
              <w:t>/</w:t>
            </w:r>
          </w:p>
        </w:tc>
        <w:tc>
          <w:tcPr>
            <w:tcW w:w="1036" w:type="dxa"/>
            <w:vAlign w:val="center"/>
          </w:tcPr>
          <w:p>
            <w:pPr>
              <w:widowControl/>
              <w:jc w:val="center"/>
              <w:rPr>
                <w:rFonts w:ascii="仿宋" w:hAnsi="仿宋" w:eastAsia="仿宋" w:cs="仿宋"/>
                <w:kern w:val="0"/>
                <w:sz w:val="24"/>
                <w:highlight w:val="none"/>
              </w:rPr>
            </w:pPr>
            <w:r>
              <w:rPr>
                <w:rFonts w:hint="eastAsia" w:ascii="仿宋" w:hAnsi="仿宋" w:eastAsia="仿宋" w:cs="仿宋"/>
                <w:sz w:val="24"/>
                <w:highlight w:val="none"/>
              </w:rPr>
              <w:t>100个</w:t>
            </w:r>
          </w:p>
        </w:tc>
        <w:tc>
          <w:tcPr>
            <w:tcW w:w="1056" w:type="dxa"/>
            <w:vAlign w:val="center"/>
          </w:tcPr>
          <w:p>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3"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脱粉蜂箱成套设备B</w:t>
            </w:r>
          </w:p>
        </w:tc>
        <w:tc>
          <w:tcPr>
            <w:tcW w:w="915" w:type="dxa"/>
            <w:vAlign w:val="center"/>
          </w:tcPr>
          <w:p>
            <w:pPr>
              <w:widowControl/>
              <w:jc w:val="center"/>
              <w:rPr>
                <w:rFonts w:ascii="仿宋" w:hAnsi="仿宋" w:eastAsia="仿宋" w:cs="仿宋"/>
                <w:sz w:val="24"/>
                <w:highlight w:val="none"/>
              </w:rPr>
            </w:pPr>
            <w:r>
              <w:rPr>
                <w:rFonts w:hint="eastAsia" w:ascii="仿宋" w:hAnsi="仿宋" w:eastAsia="仿宋" w:cs="仿宋"/>
                <w:kern w:val="0"/>
                <w:sz w:val="24"/>
                <w:highlight w:val="none"/>
              </w:rPr>
              <w:t>/</w:t>
            </w:r>
          </w:p>
        </w:tc>
        <w:tc>
          <w:tcPr>
            <w:tcW w:w="1323"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100个</w:t>
            </w:r>
          </w:p>
        </w:tc>
        <w:tc>
          <w:tcPr>
            <w:tcW w:w="995"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100个</w:t>
            </w:r>
          </w:p>
        </w:tc>
        <w:tc>
          <w:tcPr>
            <w:tcW w:w="1446" w:type="dxa"/>
            <w:vAlign w:val="center"/>
          </w:tcPr>
          <w:p>
            <w:pPr>
              <w:widowControl/>
              <w:jc w:val="center"/>
              <w:rPr>
                <w:rFonts w:ascii="仿宋" w:hAnsi="仿宋" w:eastAsia="仿宋" w:cs="仿宋"/>
                <w:sz w:val="24"/>
                <w:highlight w:val="none"/>
              </w:rPr>
            </w:pPr>
            <w:r>
              <w:rPr>
                <w:rFonts w:hint="eastAsia" w:ascii="仿宋" w:hAnsi="仿宋" w:eastAsia="仿宋" w:cs="仿宋"/>
                <w:kern w:val="0"/>
                <w:sz w:val="24"/>
                <w:highlight w:val="none"/>
              </w:rPr>
              <w:t>/</w:t>
            </w:r>
          </w:p>
        </w:tc>
        <w:tc>
          <w:tcPr>
            <w:tcW w:w="1036" w:type="dxa"/>
            <w:vAlign w:val="center"/>
          </w:tcPr>
          <w:p>
            <w:pPr>
              <w:widowControl/>
              <w:jc w:val="center"/>
              <w:rPr>
                <w:rFonts w:ascii="仿宋" w:hAnsi="仿宋" w:eastAsia="仿宋" w:cs="仿宋"/>
                <w:sz w:val="24"/>
                <w:highlight w:val="none"/>
              </w:rPr>
            </w:pPr>
            <w:r>
              <w:rPr>
                <w:rFonts w:hint="eastAsia" w:ascii="仿宋" w:hAnsi="仿宋" w:eastAsia="仿宋" w:cs="仿宋"/>
                <w:kern w:val="0"/>
                <w:sz w:val="24"/>
                <w:highlight w:val="none"/>
              </w:rPr>
              <w:t>/</w:t>
            </w:r>
          </w:p>
        </w:tc>
        <w:tc>
          <w:tcPr>
            <w:tcW w:w="1056"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223"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智慧养殖成套设备</w:t>
            </w:r>
          </w:p>
        </w:tc>
        <w:tc>
          <w:tcPr>
            <w:tcW w:w="915"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5个</w:t>
            </w:r>
          </w:p>
        </w:tc>
        <w:tc>
          <w:tcPr>
            <w:tcW w:w="1323" w:type="dxa"/>
            <w:vAlign w:val="center"/>
          </w:tcPr>
          <w:p>
            <w:pPr>
              <w:widowControl/>
              <w:jc w:val="center"/>
              <w:rPr>
                <w:rFonts w:ascii="仿宋" w:hAnsi="仿宋" w:eastAsia="仿宋" w:cs="仿宋"/>
                <w:sz w:val="24"/>
                <w:highlight w:val="none"/>
              </w:rPr>
            </w:pPr>
            <w:r>
              <w:rPr>
                <w:rFonts w:hint="eastAsia" w:ascii="仿宋" w:hAnsi="仿宋" w:eastAsia="仿宋" w:cs="仿宋"/>
                <w:kern w:val="0"/>
                <w:sz w:val="24"/>
                <w:highlight w:val="none"/>
              </w:rPr>
              <w:t>/</w:t>
            </w:r>
          </w:p>
        </w:tc>
        <w:tc>
          <w:tcPr>
            <w:tcW w:w="995" w:type="dxa"/>
            <w:vAlign w:val="center"/>
          </w:tcPr>
          <w:p>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w:t>
            </w:r>
          </w:p>
        </w:tc>
        <w:tc>
          <w:tcPr>
            <w:tcW w:w="1446"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5个</w:t>
            </w:r>
          </w:p>
        </w:tc>
        <w:tc>
          <w:tcPr>
            <w:tcW w:w="1036"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5个</w:t>
            </w:r>
          </w:p>
        </w:tc>
        <w:tc>
          <w:tcPr>
            <w:tcW w:w="1056" w:type="dxa"/>
            <w:vAlign w:val="center"/>
          </w:tcPr>
          <w:p>
            <w:pPr>
              <w:widowControl/>
              <w:jc w:val="center"/>
              <w:rPr>
                <w:rFonts w:ascii="仿宋" w:hAnsi="仿宋" w:eastAsia="仿宋" w:cs="仿宋"/>
                <w:sz w:val="24"/>
                <w:highlight w:val="none"/>
              </w:rPr>
            </w:pPr>
            <w:r>
              <w:rPr>
                <w:rFonts w:hint="eastAsia" w:ascii="仿宋" w:hAnsi="仿宋" w:eastAsia="仿宋" w:cs="仿宋"/>
                <w:kern w:val="0"/>
                <w:sz w:val="24"/>
                <w:highlight w:val="none"/>
              </w:rPr>
              <w:t>/</w:t>
            </w:r>
          </w:p>
        </w:tc>
      </w:tr>
    </w:tbl>
    <w:p>
      <w:pPr>
        <w:widowControl/>
        <w:jc w:val="left"/>
        <w:rPr>
          <w:rFonts w:ascii="Times New Roman" w:hAnsi="Times New Roman" w:eastAsia="仿宋" w:cs="仿宋"/>
          <w:sz w:val="24"/>
          <w:highlight w:val="none"/>
        </w:rPr>
      </w:pPr>
    </w:p>
    <w:p>
      <w:pPr>
        <w:widowControl/>
        <w:jc w:val="left"/>
        <w:rPr>
          <w:rFonts w:ascii="Times New Roman" w:hAnsi="Times New Roman" w:eastAsia="仿宋" w:cs="仿宋"/>
          <w:sz w:val="24"/>
          <w:highlight w:val="none"/>
        </w:rPr>
      </w:pPr>
      <w:r>
        <w:rPr>
          <w:rFonts w:hint="eastAsia" w:ascii="Times New Roman" w:hAnsi="Times New Roman" w:eastAsia="仿宋" w:cs="仿宋"/>
          <w:sz w:val="24"/>
          <w:highlight w:val="none"/>
        </w:rPr>
        <w:t>*表中数据为各分档下限制对应的数量，用于进行造价测算</w:t>
      </w:r>
    </w:p>
    <w:p>
      <w:pPr>
        <w:widowControl/>
        <w:rPr>
          <w:rFonts w:ascii="Times New Roman" w:hAnsi="Times New Roman" w:eastAsia="仿宋" w:cs="仿宋"/>
          <w:sz w:val="30"/>
          <w:szCs w:val="30"/>
          <w:highlight w:val="none"/>
        </w:rPr>
      </w:pPr>
      <w:r>
        <w:rPr>
          <w:rFonts w:hint="eastAsia" w:ascii="Times New Roman" w:hAnsi="Times New Roman" w:eastAsia="仿宋" w:cs="仿宋"/>
          <w:sz w:val="30"/>
          <w:szCs w:val="30"/>
          <w:highlight w:val="none"/>
        </w:rPr>
        <w:t>5.2.2   不同规模蜂产品初加工成套设备见表4。</w:t>
      </w:r>
    </w:p>
    <w:p>
      <w:pPr>
        <w:widowControl/>
        <w:jc w:val="center"/>
        <w:rPr>
          <w:rFonts w:ascii="Times New Roman" w:hAnsi="Times New Roman" w:eastAsia="仿宋" w:cs="仿宋"/>
          <w:sz w:val="30"/>
          <w:szCs w:val="30"/>
          <w:highlight w:val="none"/>
        </w:rPr>
      </w:pPr>
      <w:r>
        <w:rPr>
          <w:rFonts w:hint="eastAsia" w:ascii="Times New Roman" w:hAnsi="Times New Roman" w:eastAsia="仿宋" w:cs="仿宋"/>
          <w:sz w:val="30"/>
          <w:szCs w:val="30"/>
          <w:highlight w:val="none"/>
        </w:rPr>
        <w:t>表4 不同规模蜂产品初加工成套设备</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3234"/>
        <w:gridCol w:w="3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65" w:type="pct"/>
            <w:vAlign w:val="center"/>
          </w:tcPr>
          <w:p>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档次</w:t>
            </w:r>
          </w:p>
        </w:tc>
        <w:tc>
          <w:tcPr>
            <w:tcW w:w="1897" w:type="pct"/>
            <w:vAlign w:val="center"/>
          </w:tcPr>
          <w:p>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第一档</w:t>
            </w:r>
          </w:p>
        </w:tc>
        <w:tc>
          <w:tcPr>
            <w:tcW w:w="1937" w:type="pct"/>
            <w:vAlign w:val="center"/>
          </w:tcPr>
          <w:p>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第二档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65" w:type="pct"/>
            <w:vAlign w:val="center"/>
          </w:tcPr>
          <w:p>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产量</w:t>
            </w:r>
          </w:p>
        </w:tc>
        <w:tc>
          <w:tcPr>
            <w:tcW w:w="1897" w:type="pct"/>
            <w:vAlign w:val="center"/>
          </w:tcPr>
          <w:p>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≥500</w:t>
            </w:r>
            <w:r>
              <w:rPr>
                <w:rFonts w:hint="eastAsia" w:ascii="仿宋" w:hAnsi="仿宋" w:eastAsia="仿宋" w:cs="仿宋"/>
                <w:kern w:val="0"/>
                <w:sz w:val="24"/>
                <w:highlight w:val="none"/>
                <w:lang w:val="en-US" w:eastAsia="zh-CN"/>
              </w:rPr>
              <w:t>K</w:t>
            </w:r>
            <w:r>
              <w:rPr>
                <w:rFonts w:hint="eastAsia" w:ascii="仿宋" w:hAnsi="仿宋" w:eastAsia="仿宋" w:cs="仿宋"/>
                <w:kern w:val="0"/>
                <w:sz w:val="24"/>
                <w:highlight w:val="none"/>
              </w:rPr>
              <w:t>g/天</w:t>
            </w:r>
          </w:p>
        </w:tc>
        <w:tc>
          <w:tcPr>
            <w:tcW w:w="1937" w:type="pct"/>
            <w:vAlign w:val="center"/>
          </w:tcPr>
          <w:p>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kern w:val="0"/>
                <w:sz w:val="24"/>
                <w:highlight w:val="none"/>
                <w:lang w:val="en-US" w:eastAsia="zh-CN"/>
              </w:rPr>
              <w:t>T</w:t>
            </w:r>
            <w:r>
              <w:rPr>
                <w:rFonts w:hint="eastAsia" w:ascii="仿宋" w:hAnsi="仿宋" w:eastAsia="仿宋" w:cs="仿宋"/>
                <w:kern w:val="0"/>
                <w:sz w:val="24"/>
                <w:highlight w:val="none"/>
              </w:rPr>
              <w:t>/天</w:t>
            </w:r>
          </w:p>
        </w:tc>
      </w:tr>
    </w:tbl>
    <w:p>
      <w:pPr>
        <w:widowControl/>
        <w:rPr>
          <w:rFonts w:ascii="Times New Roman" w:hAnsi="Times New Roman" w:eastAsia="方正大黑体_GBK" w:cs="方正大黑体_GBK"/>
          <w:kern w:val="0"/>
          <w:sz w:val="30"/>
          <w:szCs w:val="30"/>
          <w:highlight w:val="none"/>
        </w:rPr>
      </w:pPr>
    </w:p>
    <w:p>
      <w:pPr>
        <w:widowControl/>
        <w:jc w:val="left"/>
        <w:rPr>
          <w:rFonts w:ascii="Times New Roman" w:hAnsi="Times New Roman" w:eastAsia="方正大黑体_GBK" w:cs="方正大黑体_GBK"/>
          <w:kern w:val="0"/>
          <w:sz w:val="30"/>
          <w:szCs w:val="30"/>
          <w:highlight w:val="none"/>
        </w:rPr>
      </w:pPr>
      <w:r>
        <w:rPr>
          <w:rFonts w:hint="eastAsia" w:ascii="Times New Roman" w:hAnsi="Times New Roman" w:eastAsia="方正大黑体_GBK" w:cs="方正大黑体_GBK"/>
          <w:kern w:val="0"/>
          <w:sz w:val="30"/>
          <w:szCs w:val="30"/>
          <w:highlight w:val="none"/>
        </w:rPr>
        <w:t>6 工艺与设备</w:t>
      </w:r>
    </w:p>
    <w:p>
      <w:pPr>
        <w:widowControl/>
        <w:jc w:val="left"/>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6.1 蜜蜂养殖及蜂产品初加工成套设备生产工艺应满足专业化、集约化生产的要求，同时具备一定的转地应变能力，符合高产、低耗、节能、环保、安全、节约投资、提高劳动生产效率的要求 。</w:t>
      </w:r>
    </w:p>
    <w:p>
      <w:pPr>
        <w:widowControl/>
        <w:jc w:val="left"/>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6.2 蜂产品初加工工艺流程见图1。</w:t>
      </w:r>
    </w:p>
    <w:p>
      <w:pPr>
        <w:widowControl/>
        <w:jc w:val="left"/>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drawing>
          <wp:inline distT="0" distB="0" distL="114300" distR="114300">
            <wp:extent cx="5699125" cy="1718945"/>
            <wp:effectExtent l="0" t="0" r="0" b="0"/>
            <wp:docPr id="1"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s"/>
                    <pic:cNvPicPr>
                      <a:picLocks noChangeAspect="1"/>
                    </pic:cNvPicPr>
                  </pic:nvPicPr>
                  <pic:blipFill>
                    <a:blip r:embed="rId6"/>
                    <a:stretch>
                      <a:fillRect/>
                    </a:stretch>
                  </pic:blipFill>
                  <pic:spPr>
                    <a:xfrm>
                      <a:off x="0" y="0"/>
                      <a:ext cx="5699125" cy="1718945"/>
                    </a:xfrm>
                    <a:prstGeom prst="rect">
                      <a:avLst/>
                    </a:prstGeom>
                  </pic:spPr>
                </pic:pic>
              </a:graphicData>
            </a:graphic>
          </wp:inline>
        </w:drawing>
      </w:r>
    </w:p>
    <w:p>
      <w:pPr>
        <w:widowControl/>
        <w:jc w:val="center"/>
        <w:rPr>
          <w:rFonts w:ascii="Times New Roman" w:hAnsi="Times New Roman" w:eastAsia="仿宋" w:cs="仿宋"/>
          <w:sz w:val="30"/>
          <w:szCs w:val="30"/>
          <w:highlight w:val="none"/>
        </w:rPr>
      </w:pPr>
      <w:r>
        <w:rPr>
          <w:rFonts w:hint="eastAsia" w:ascii="Times New Roman" w:hAnsi="Times New Roman" w:eastAsia="仿宋" w:cs="仿宋"/>
          <w:sz w:val="30"/>
          <w:szCs w:val="30"/>
          <w:highlight w:val="none"/>
        </w:rPr>
        <w:t>图1 蜂产品初加工成套设备工艺流程图</w:t>
      </w:r>
    </w:p>
    <w:p>
      <w:pPr>
        <w:widowControl/>
        <w:jc w:val="left"/>
        <w:rPr>
          <w:rFonts w:ascii="Times New Roman" w:hAnsi="Times New Roman" w:eastAsia="方正大黑体_GBK" w:cs="方正大黑体_GBK"/>
          <w:kern w:val="0"/>
          <w:sz w:val="30"/>
          <w:szCs w:val="30"/>
          <w:highlight w:val="none"/>
        </w:rPr>
      </w:pPr>
      <w:r>
        <w:rPr>
          <w:rFonts w:hint="eastAsia" w:ascii="Times New Roman" w:hAnsi="Times New Roman" w:eastAsia="方正大黑体_GBK" w:cs="方正大黑体_GBK"/>
          <w:kern w:val="0"/>
          <w:sz w:val="30"/>
          <w:szCs w:val="30"/>
          <w:highlight w:val="none"/>
        </w:rPr>
        <w:t>7 建设要求</w:t>
      </w:r>
    </w:p>
    <w:p>
      <w:pPr>
        <w:widowControl/>
        <w:jc w:val="left"/>
        <w:rPr>
          <w:rFonts w:ascii="Times New Roman" w:hAnsi="Times New Roman" w:eastAsia="方正大黑体_GBK" w:cs="方正大黑体_GBK"/>
          <w:kern w:val="0"/>
          <w:sz w:val="30"/>
          <w:szCs w:val="30"/>
          <w:highlight w:val="none"/>
        </w:rPr>
      </w:pPr>
      <w:r>
        <w:rPr>
          <w:rFonts w:hint="eastAsia" w:ascii="Times New Roman" w:hAnsi="Times New Roman" w:eastAsia="方正大黑体_GBK" w:cs="方正大黑体_GBK"/>
          <w:kern w:val="0"/>
          <w:sz w:val="30"/>
          <w:szCs w:val="30"/>
          <w:highlight w:val="none"/>
        </w:rPr>
        <w:t>7.1 一般规定</w:t>
      </w:r>
    </w:p>
    <w:p>
      <w:pPr>
        <w:widowControl/>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lang w:val="en-US" w:eastAsia="zh-CN"/>
        </w:rPr>
        <w:t xml:space="preserve">   </w:t>
      </w:r>
      <w:r>
        <w:rPr>
          <w:rFonts w:hint="eastAsia" w:ascii="Times New Roman" w:hAnsi="Times New Roman" w:eastAsia="仿宋" w:cs="仿宋"/>
          <w:kern w:val="0"/>
          <w:sz w:val="30"/>
          <w:szCs w:val="30"/>
          <w:highlight w:val="none"/>
        </w:rPr>
        <w:t>蜜蜂养殖及蜂产品初加工成套设备采用的设备及材料的品种、规格和质量应符合设计要求和国家现行标准的规定，严禁使用国家明令淘汰的设备及材料。</w:t>
      </w:r>
    </w:p>
    <w:p>
      <w:pPr>
        <w:widowControl/>
        <w:jc w:val="left"/>
        <w:rPr>
          <w:rFonts w:ascii="Times New Roman" w:hAnsi="Times New Roman" w:eastAsia="方正大黑体_GBK" w:cs="方正大黑体_GBK"/>
          <w:kern w:val="0"/>
          <w:sz w:val="30"/>
          <w:szCs w:val="30"/>
          <w:highlight w:val="none"/>
        </w:rPr>
      </w:pPr>
      <w:r>
        <w:rPr>
          <w:rFonts w:hint="eastAsia" w:ascii="Times New Roman" w:hAnsi="Times New Roman" w:eastAsia="方正大黑体_GBK" w:cs="方正大黑体_GBK"/>
          <w:kern w:val="0"/>
          <w:sz w:val="30"/>
          <w:szCs w:val="30"/>
          <w:highlight w:val="none"/>
        </w:rPr>
        <w:t>7.2 蜜蜂养殖成套设备</w:t>
      </w:r>
    </w:p>
    <w:p>
      <w:pPr>
        <w:widowControl/>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7.2.1   蜜蜂养殖成套设备质量要求应符合T/ASAC 0001-2021、T/ASAC 0002-2021、T/ASAC 0003-2021、T/ASAC 0004-2021、T/ASAC 0006-2021、T/ASAC 0007-2021的规定。</w:t>
      </w:r>
    </w:p>
    <w:p>
      <w:pPr>
        <w:widowControl/>
        <w:jc w:val="left"/>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7.2.2   蜜蜂养殖成套设备材质要求应符合GB/T 6491-2012和GB/T 4823的规定。</w:t>
      </w:r>
    </w:p>
    <w:p>
      <w:pPr>
        <w:widowControl/>
        <w:jc w:val="left"/>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7.2.3   中蜂养殖成套设备（37型中蜂蜂箱）主要技术参数见表5。</w:t>
      </w:r>
    </w:p>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表5 中蜂养殖成套设备（37型中蜂蜂箱）主要技术参数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941"/>
        <w:gridCol w:w="6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序号</w:t>
            </w:r>
          </w:p>
        </w:tc>
        <w:tc>
          <w:tcPr>
            <w:tcW w:w="941"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名称</w:t>
            </w:r>
          </w:p>
        </w:tc>
        <w:tc>
          <w:tcPr>
            <w:tcW w:w="6898"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1</w:t>
            </w:r>
          </w:p>
        </w:tc>
        <w:tc>
          <w:tcPr>
            <w:tcW w:w="941"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巢箱</w:t>
            </w:r>
          </w:p>
        </w:tc>
        <w:tc>
          <w:tcPr>
            <w:tcW w:w="6898" w:type="dxa"/>
          </w:tcPr>
          <w:p>
            <w:pPr>
              <w:widowControl/>
              <w:numPr>
                <w:ilvl w:val="0"/>
                <w:numId w:val="12"/>
              </w:numPr>
              <w:rPr>
                <w:rFonts w:ascii="Times New Roman" w:hAnsi="Times New Roman" w:eastAsia="仿宋" w:cs="仿宋"/>
                <w:sz w:val="24"/>
                <w:highlight w:val="none"/>
              </w:rPr>
            </w:pPr>
            <w:r>
              <w:rPr>
                <w:rFonts w:hint="eastAsia" w:ascii="Times New Roman" w:hAnsi="Times New Roman" w:eastAsia="仿宋" w:cs="仿宋"/>
                <w:sz w:val="24"/>
                <w:highlight w:val="none"/>
              </w:rPr>
              <w:t>内围长330mm、宽330mm、高260mm、板厚度20mm。</w:t>
            </w:r>
          </w:p>
          <w:p>
            <w:pPr>
              <w:widowControl/>
              <w:numPr>
                <w:ilvl w:val="0"/>
                <w:numId w:val="12"/>
              </w:numPr>
              <w:rPr>
                <w:rFonts w:ascii="Times New Roman" w:hAnsi="Times New Roman" w:eastAsia="仿宋" w:cs="仿宋"/>
                <w:sz w:val="24"/>
                <w:highlight w:val="none"/>
              </w:rPr>
            </w:pPr>
            <w:r>
              <w:rPr>
                <w:rFonts w:hint="eastAsia" w:ascii="Times New Roman" w:hAnsi="Times New Roman" w:eastAsia="仿宋" w:cs="仿宋"/>
                <w:sz w:val="24"/>
                <w:highlight w:val="none"/>
              </w:rPr>
              <w:t>前后箱板内壁从上至下开一个高度17mm，厚度10mm的“L”缺口，用于放置巢框。巢门前板下沿有一个长330mm，宽25mm的缺口。</w:t>
            </w:r>
          </w:p>
          <w:p>
            <w:pPr>
              <w:widowControl/>
              <w:rPr>
                <w:rFonts w:ascii="Times New Roman" w:hAnsi="Times New Roman" w:eastAsia="仿宋" w:cs="仿宋"/>
                <w:sz w:val="24"/>
                <w:highlight w:val="none"/>
              </w:rPr>
            </w:pPr>
            <w:r>
              <w:rPr>
                <w:rFonts w:hint="eastAsia" w:ascii="Times New Roman" w:hAnsi="Times New Roman" w:eastAsia="仿宋" w:cs="仿宋"/>
                <w:kern w:val="0"/>
                <w:sz w:val="24"/>
                <w:highlight w:val="none"/>
              </w:rPr>
              <w:t>3.尺寸偏差</w:t>
            </w:r>
            <w:r>
              <w:rPr>
                <w:rFonts w:hint="eastAsia" w:ascii="Times New Roman" w:hAnsi="Times New Roman" w:eastAsia="仿宋" w:cs="仿宋"/>
                <w:sz w:val="24"/>
                <w:highlight w:val="none"/>
              </w:rPr>
              <w:t>极值</w:t>
            </w:r>
            <w:r>
              <w:rPr>
                <w:rFonts w:hint="eastAsia" w:ascii="Times New Roman" w:hAnsi="Times New Roman" w:eastAsia="仿宋" w:cs="仿宋"/>
                <w:kern w:val="0"/>
                <w:sz w:val="24"/>
                <w:highlight w:val="none"/>
              </w:rPr>
              <w:t>，长度、宽度</w:t>
            </w:r>
            <w:r>
              <w:rPr>
                <w:rFonts w:hint="eastAsia" w:ascii="Times New Roman" w:hAnsi="Times New Roman" w:eastAsia="仿宋" w:cs="仿宋"/>
                <w:sz w:val="24"/>
                <w:highlight w:val="none"/>
              </w:rPr>
              <w:t>±2mm，高度+5mm、-2mm，厚度±0.3mm。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4.材质：应符合</w:t>
            </w:r>
            <w:r>
              <w:rPr>
                <w:rFonts w:hint="eastAsia" w:ascii="Times New Roman" w:hAnsi="Times New Roman" w:eastAsia="仿宋" w:cs="仿宋"/>
                <w:kern w:val="0"/>
                <w:sz w:val="24"/>
                <w:highlight w:val="none"/>
              </w:rPr>
              <w:t>GB/T 6491-2012、GB/T 4823-2013和T/ASAC 0001-2021的规定。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2</w:t>
            </w:r>
          </w:p>
        </w:tc>
        <w:tc>
          <w:tcPr>
            <w:tcW w:w="941"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箱底</w:t>
            </w:r>
          </w:p>
        </w:tc>
        <w:tc>
          <w:tcPr>
            <w:tcW w:w="6898" w:type="dxa"/>
          </w:tcPr>
          <w:p>
            <w:pPr>
              <w:widowControl/>
              <w:numPr>
                <w:ilvl w:val="0"/>
                <w:numId w:val="13"/>
              </w:numPr>
              <w:rPr>
                <w:rFonts w:ascii="Times New Roman" w:hAnsi="Times New Roman" w:eastAsia="仿宋" w:cs="仿宋"/>
                <w:sz w:val="24"/>
                <w:highlight w:val="none"/>
              </w:rPr>
            </w:pPr>
            <w:r>
              <w:rPr>
                <w:rFonts w:hint="eastAsia" w:ascii="Times New Roman" w:hAnsi="Times New Roman" w:eastAsia="仿宋" w:cs="仿宋"/>
                <w:sz w:val="24"/>
                <w:highlight w:val="none"/>
              </w:rPr>
              <w:t>箱底由一块底板、两条底梁和巢门板组成，</w:t>
            </w:r>
            <w:r>
              <w:rPr>
                <w:rFonts w:hint="eastAsia" w:ascii="Times New Roman" w:hAnsi="Times New Roman" w:eastAsia="仿宋" w:cs="仿宋"/>
                <w:bCs/>
                <w:sz w:val="24"/>
                <w:highlight w:val="none"/>
              </w:rPr>
              <w:t>巢门板配有可调节的活动出蜂口。</w:t>
            </w:r>
          </w:p>
          <w:p>
            <w:pPr>
              <w:widowControl/>
              <w:numPr>
                <w:ilvl w:val="0"/>
                <w:numId w:val="13"/>
              </w:numPr>
              <w:rPr>
                <w:rFonts w:ascii="Times New Roman" w:hAnsi="Times New Roman" w:eastAsia="仿宋" w:cs="仿宋"/>
                <w:sz w:val="24"/>
                <w:highlight w:val="none"/>
              </w:rPr>
            </w:pPr>
            <w:r>
              <w:rPr>
                <w:rFonts w:hint="eastAsia" w:ascii="Times New Roman" w:hAnsi="Times New Roman" w:eastAsia="仿宋" w:cs="仿宋"/>
                <w:sz w:val="24"/>
                <w:highlight w:val="none"/>
              </w:rPr>
              <w:t>底板长410mm，宽370mm，厚15mm。底梁长410mm，高27mm，厚23mm。底梁底部中间位置开一个长165mm，高7mm的弧形造型。</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3.尺寸偏差极值，长度+5mm、-2mm，宽度、高度±2mm，厚度±0.3mm。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4.材质：应符合</w:t>
            </w:r>
            <w:r>
              <w:rPr>
                <w:rFonts w:hint="eastAsia" w:ascii="Times New Roman" w:hAnsi="Times New Roman" w:eastAsia="仿宋" w:cs="仿宋"/>
                <w:kern w:val="0"/>
                <w:sz w:val="24"/>
                <w:highlight w:val="none"/>
              </w:rPr>
              <w:t>GB/T 6491-2012、GB/T 4823-2013和T/ASAC 0001-2021的规定。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3</w:t>
            </w:r>
          </w:p>
        </w:tc>
        <w:tc>
          <w:tcPr>
            <w:tcW w:w="941"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继箱</w:t>
            </w:r>
          </w:p>
        </w:tc>
        <w:tc>
          <w:tcPr>
            <w:tcW w:w="6898" w:type="dxa"/>
          </w:tcPr>
          <w:p>
            <w:pPr>
              <w:widowControl/>
              <w:numPr>
                <w:ilvl w:val="0"/>
                <w:numId w:val="14"/>
              </w:numPr>
              <w:rPr>
                <w:rFonts w:ascii="Times New Roman" w:hAnsi="Times New Roman" w:eastAsia="仿宋" w:cs="仿宋"/>
                <w:sz w:val="24"/>
                <w:highlight w:val="none"/>
              </w:rPr>
            </w:pPr>
            <w:r>
              <w:rPr>
                <w:rFonts w:hint="eastAsia" w:ascii="Times New Roman" w:hAnsi="Times New Roman" w:eastAsia="仿宋" w:cs="仿宋"/>
                <w:sz w:val="24"/>
                <w:highlight w:val="none"/>
              </w:rPr>
              <w:t>内围长330mm、宽330mm、高250mm、板厚度20mm。</w:t>
            </w:r>
          </w:p>
          <w:p>
            <w:pPr>
              <w:widowControl/>
              <w:numPr>
                <w:ilvl w:val="0"/>
                <w:numId w:val="14"/>
              </w:numPr>
              <w:rPr>
                <w:rFonts w:ascii="Times New Roman" w:hAnsi="Times New Roman" w:eastAsia="仿宋" w:cs="仿宋"/>
                <w:sz w:val="24"/>
                <w:highlight w:val="none"/>
              </w:rPr>
            </w:pPr>
            <w:r>
              <w:rPr>
                <w:rFonts w:hint="eastAsia" w:ascii="Times New Roman" w:hAnsi="Times New Roman" w:eastAsia="仿宋" w:cs="仿宋"/>
                <w:sz w:val="24"/>
                <w:highlight w:val="none"/>
              </w:rPr>
              <w:t>前后箱板内壁从上至下开一个高度17mm，厚度10mm的“L”缺口，用于放置巢框。</w:t>
            </w:r>
          </w:p>
          <w:p>
            <w:pPr>
              <w:widowControl/>
              <w:numPr>
                <w:ilvl w:val="0"/>
                <w:numId w:val="14"/>
              </w:numPr>
              <w:rPr>
                <w:rFonts w:ascii="Times New Roman" w:hAnsi="Times New Roman" w:eastAsia="仿宋" w:cs="仿宋"/>
                <w:sz w:val="24"/>
                <w:highlight w:val="none"/>
              </w:rPr>
            </w:pPr>
            <w:r>
              <w:rPr>
                <w:rFonts w:hint="eastAsia" w:ascii="Times New Roman" w:hAnsi="Times New Roman" w:eastAsia="仿宋" w:cs="仿宋"/>
                <w:sz w:val="24"/>
                <w:highlight w:val="none"/>
              </w:rPr>
              <w:t>尺寸偏差极值，长度、宽度±2mm，高度+5mm、-2mm，厚度±0.3mm。</w:t>
            </w:r>
          </w:p>
          <w:p>
            <w:pPr>
              <w:widowControl/>
              <w:numPr>
                <w:ilvl w:val="0"/>
                <w:numId w:val="14"/>
              </w:numPr>
              <w:rPr>
                <w:rFonts w:ascii="Times New Roman" w:hAnsi="Times New Roman" w:eastAsia="仿宋" w:cs="仿宋"/>
                <w:sz w:val="24"/>
                <w:highlight w:val="none"/>
              </w:rPr>
            </w:pPr>
            <w:r>
              <w:rPr>
                <w:rFonts w:hint="eastAsia" w:ascii="Times New Roman" w:hAnsi="Times New Roman" w:eastAsia="仿宋" w:cs="仿宋"/>
                <w:sz w:val="24"/>
                <w:highlight w:val="none"/>
              </w:rPr>
              <w:t>材质：应符合</w:t>
            </w:r>
            <w:r>
              <w:rPr>
                <w:rFonts w:hint="eastAsia" w:ascii="Times New Roman" w:hAnsi="Times New Roman" w:eastAsia="仿宋" w:cs="仿宋"/>
                <w:kern w:val="0"/>
                <w:sz w:val="24"/>
                <w:highlight w:val="none"/>
              </w:rPr>
              <w:t>GB/T 6491-2012、GB/T 4823-2013和T/ASAC 0061-2021的规定。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4</w:t>
            </w:r>
          </w:p>
        </w:tc>
        <w:tc>
          <w:tcPr>
            <w:tcW w:w="941"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浅继箱</w:t>
            </w:r>
          </w:p>
        </w:tc>
        <w:tc>
          <w:tcPr>
            <w:tcW w:w="6898" w:type="dxa"/>
          </w:tcPr>
          <w:p>
            <w:pPr>
              <w:widowControl/>
              <w:numPr>
                <w:ilvl w:val="0"/>
                <w:numId w:val="15"/>
              </w:numPr>
              <w:rPr>
                <w:rFonts w:ascii="Times New Roman" w:hAnsi="Times New Roman" w:eastAsia="仿宋" w:cs="仿宋"/>
                <w:sz w:val="24"/>
                <w:highlight w:val="none"/>
              </w:rPr>
            </w:pPr>
            <w:r>
              <w:rPr>
                <w:rFonts w:hint="eastAsia" w:ascii="Times New Roman" w:hAnsi="Times New Roman" w:eastAsia="仿宋" w:cs="仿宋"/>
                <w:sz w:val="24"/>
                <w:highlight w:val="none"/>
              </w:rPr>
              <w:t>内围长330mm、宽330mm、高168mm、板厚度20mm。</w:t>
            </w:r>
          </w:p>
          <w:p>
            <w:pPr>
              <w:widowControl/>
              <w:numPr>
                <w:ilvl w:val="0"/>
                <w:numId w:val="15"/>
              </w:numPr>
              <w:rPr>
                <w:rFonts w:ascii="Times New Roman" w:hAnsi="Times New Roman" w:eastAsia="仿宋" w:cs="仿宋"/>
                <w:sz w:val="24"/>
                <w:highlight w:val="none"/>
              </w:rPr>
            </w:pPr>
            <w:r>
              <w:rPr>
                <w:rFonts w:hint="eastAsia" w:ascii="Times New Roman" w:hAnsi="Times New Roman" w:eastAsia="仿宋" w:cs="仿宋"/>
                <w:sz w:val="24"/>
                <w:highlight w:val="none"/>
              </w:rPr>
              <w:t>前后箱板内壁从上至下开一个高度17mm，厚度10mm的“L”缺口，用于放置巢框。</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3.尺寸偏差极值，长度、宽度±2mm，高度+5mm、-2mm，厚度±0.3。</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4.材质：应符合</w:t>
            </w:r>
            <w:r>
              <w:rPr>
                <w:rFonts w:hint="eastAsia" w:ascii="Times New Roman" w:hAnsi="Times New Roman" w:eastAsia="仿宋" w:cs="仿宋"/>
                <w:kern w:val="0"/>
                <w:sz w:val="24"/>
                <w:highlight w:val="none"/>
              </w:rPr>
              <w:t>GB/T 6491-2012、GB/T 4823-2013和T/ASAC 0007-2021的规定。</w:t>
            </w:r>
          </w:p>
        </w:tc>
      </w:tr>
    </w:tbl>
    <w:p>
      <w:pPr>
        <w:widowControl/>
        <w:jc w:val="center"/>
        <w:rPr>
          <w:rFonts w:ascii="Times New Roman" w:hAnsi="Times New Roman" w:eastAsia="仿宋" w:cs="仿宋"/>
          <w:kern w:val="0"/>
          <w:sz w:val="30"/>
          <w:szCs w:val="30"/>
          <w:highlight w:val="none"/>
        </w:rPr>
      </w:pPr>
    </w:p>
    <w:p>
      <w:pPr>
        <w:widowControl/>
        <w:jc w:val="left"/>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7.2.4   中蜂养殖成套设备（41型中蜂蜂箱）主要技术参数见表6。</w:t>
      </w:r>
    </w:p>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表6 中蜂养殖成套设备（41型中蜂蜂箱）主要技术参数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877"/>
        <w:gridCol w:w="6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序号</w:t>
            </w:r>
          </w:p>
        </w:tc>
        <w:tc>
          <w:tcPr>
            <w:tcW w:w="877"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名称</w:t>
            </w:r>
          </w:p>
        </w:tc>
        <w:tc>
          <w:tcPr>
            <w:tcW w:w="6918"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1</w:t>
            </w:r>
          </w:p>
        </w:tc>
        <w:tc>
          <w:tcPr>
            <w:tcW w:w="877"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巢箱</w:t>
            </w:r>
          </w:p>
        </w:tc>
        <w:tc>
          <w:tcPr>
            <w:tcW w:w="6918" w:type="dxa"/>
          </w:tcPr>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1.内围长</w:t>
            </w:r>
            <w:r>
              <w:rPr>
                <w:rFonts w:hint="eastAsia" w:ascii="Times New Roman" w:hAnsi="Times New Roman" w:eastAsia="仿宋" w:cs="仿宋"/>
                <w:bCs/>
                <w:sz w:val="24"/>
                <w:highlight w:val="none"/>
              </w:rPr>
              <w:t>370mm、宽370mm、高260mm、</w:t>
            </w:r>
            <w:r>
              <w:rPr>
                <w:rFonts w:hint="eastAsia" w:ascii="Times New Roman" w:hAnsi="Times New Roman" w:eastAsia="仿宋" w:cs="仿宋"/>
                <w:sz w:val="24"/>
                <w:highlight w:val="none"/>
              </w:rPr>
              <w:t>板厚度20mm。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2.前后箱板内壁从上至下开一个高度17mm，厚度10mm的“L”缺口，用于放置巢框。巢门前板下沿有一个长330mm，宽25mm的缺口。</w:t>
            </w:r>
          </w:p>
          <w:p>
            <w:pPr>
              <w:widowControl/>
              <w:rPr>
                <w:rFonts w:ascii="Times New Roman" w:hAnsi="Times New Roman" w:eastAsia="仿宋" w:cs="仿宋"/>
                <w:sz w:val="24"/>
                <w:highlight w:val="none"/>
              </w:rPr>
            </w:pPr>
            <w:r>
              <w:rPr>
                <w:rFonts w:hint="eastAsia" w:ascii="Times New Roman" w:hAnsi="Times New Roman" w:eastAsia="仿宋" w:cs="仿宋"/>
                <w:kern w:val="0"/>
                <w:sz w:val="24"/>
                <w:highlight w:val="none"/>
              </w:rPr>
              <w:t>3.尺寸偏差</w:t>
            </w:r>
            <w:r>
              <w:rPr>
                <w:rFonts w:hint="eastAsia" w:ascii="Times New Roman" w:hAnsi="Times New Roman" w:eastAsia="仿宋" w:cs="仿宋"/>
                <w:sz w:val="24"/>
                <w:highlight w:val="none"/>
              </w:rPr>
              <w:t>极值</w:t>
            </w:r>
            <w:r>
              <w:rPr>
                <w:rFonts w:hint="eastAsia" w:ascii="Times New Roman" w:hAnsi="Times New Roman" w:eastAsia="仿宋" w:cs="仿宋"/>
                <w:kern w:val="0"/>
                <w:sz w:val="24"/>
                <w:highlight w:val="none"/>
              </w:rPr>
              <w:t>，长度、宽度</w:t>
            </w:r>
            <w:r>
              <w:rPr>
                <w:rFonts w:hint="eastAsia" w:ascii="Times New Roman" w:hAnsi="Times New Roman" w:eastAsia="仿宋" w:cs="仿宋"/>
                <w:sz w:val="24"/>
                <w:highlight w:val="none"/>
              </w:rPr>
              <w:t>±2mm，高度+5mm、-2mm，厚度±0.3mm。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4.材质：应符合</w:t>
            </w:r>
            <w:r>
              <w:rPr>
                <w:rFonts w:hint="eastAsia" w:ascii="Times New Roman" w:hAnsi="Times New Roman" w:eastAsia="仿宋" w:cs="仿宋"/>
                <w:kern w:val="0"/>
                <w:sz w:val="24"/>
                <w:highlight w:val="none"/>
              </w:rPr>
              <w:t>GB/T 6491-2012、GB/T 4823-2013和T/ASAC 0002-2021的规定。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2</w:t>
            </w:r>
          </w:p>
        </w:tc>
        <w:tc>
          <w:tcPr>
            <w:tcW w:w="877"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箱底</w:t>
            </w:r>
          </w:p>
        </w:tc>
        <w:tc>
          <w:tcPr>
            <w:tcW w:w="6918" w:type="dxa"/>
          </w:tcPr>
          <w:p>
            <w:pPr>
              <w:widowControl/>
              <w:rPr>
                <w:rFonts w:ascii="Times New Roman" w:hAnsi="Times New Roman" w:eastAsia="仿宋" w:cs="仿宋"/>
                <w:sz w:val="24"/>
                <w:highlight w:val="none"/>
              </w:rPr>
            </w:pPr>
            <w:r>
              <w:rPr>
                <w:rFonts w:hint="eastAsia" w:ascii="Times New Roman" w:hAnsi="Times New Roman" w:eastAsia="仿宋" w:cs="仿宋"/>
                <w:bCs/>
                <w:sz w:val="24"/>
                <w:highlight w:val="none"/>
              </w:rPr>
              <w:t>1.底板长410mm，宽440mm，厚15mm</w:t>
            </w:r>
            <w:r>
              <w:rPr>
                <w:rFonts w:hint="eastAsia" w:ascii="Times New Roman" w:hAnsi="Times New Roman" w:eastAsia="仿宋" w:cs="仿宋"/>
                <w:sz w:val="24"/>
                <w:highlight w:val="none"/>
              </w:rPr>
              <w:t>。底梁长440mm，高27mm，厚23mm。底梁底部中间位置开一个长165mm，高7mm的弧形造型。</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2.箱底由一块底板、两条底梁和巢门板组成，</w:t>
            </w:r>
            <w:r>
              <w:rPr>
                <w:rFonts w:hint="eastAsia" w:ascii="Times New Roman" w:hAnsi="Times New Roman" w:eastAsia="仿宋" w:cs="仿宋"/>
                <w:bCs/>
                <w:sz w:val="24"/>
                <w:highlight w:val="none"/>
              </w:rPr>
              <w:t>巢门板配有可调节的活动出蜂口。</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3.尺寸偏差极值，长度+5mm、-2mm，宽度、高度±2mm，厚度±0.3mm。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4.材质：应符合</w:t>
            </w:r>
            <w:r>
              <w:rPr>
                <w:rFonts w:hint="eastAsia" w:ascii="Times New Roman" w:hAnsi="Times New Roman" w:eastAsia="仿宋" w:cs="仿宋"/>
                <w:kern w:val="0"/>
                <w:sz w:val="24"/>
                <w:highlight w:val="none"/>
              </w:rPr>
              <w:t>GB/T 6491-2012、GB/T 4823-2013和T/ASAC 0002-2021的规定。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3</w:t>
            </w:r>
          </w:p>
        </w:tc>
        <w:tc>
          <w:tcPr>
            <w:tcW w:w="877"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继箱</w:t>
            </w:r>
          </w:p>
        </w:tc>
        <w:tc>
          <w:tcPr>
            <w:tcW w:w="6918" w:type="dxa"/>
          </w:tcPr>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1.内围长370mm、宽370mm、高250mm、板厚度20mm。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2.前后箱板内壁从上至下开一个高度17mm，厚度10mm的“L”缺口，用于放置巢框。</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3.尺寸偏差极值，长度、宽度±2mm，高度+5mm、-2mm，厚度±0.3mm。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4.材质：应符合</w:t>
            </w:r>
            <w:r>
              <w:rPr>
                <w:rFonts w:hint="eastAsia" w:ascii="Times New Roman" w:hAnsi="Times New Roman" w:eastAsia="仿宋" w:cs="仿宋"/>
                <w:kern w:val="0"/>
                <w:sz w:val="24"/>
                <w:highlight w:val="none"/>
              </w:rPr>
              <w:t>GB/T 6491-2012、GB/T 4823-2013和T/ASAC 0006-2021的规定。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4</w:t>
            </w:r>
          </w:p>
        </w:tc>
        <w:tc>
          <w:tcPr>
            <w:tcW w:w="877"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浅继箱</w:t>
            </w:r>
          </w:p>
        </w:tc>
        <w:tc>
          <w:tcPr>
            <w:tcW w:w="6918" w:type="dxa"/>
          </w:tcPr>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1.内围长370mm、宽370mm、高168mm、板厚度20mm。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2.前后箱板内壁从上至下开一个高度17mm，厚度10mm的“L”缺口，用于放置巢框。</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3.尺寸偏差极值，长度、宽度±2mm，高度+5mm、-2mm，厚度±0.3。</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4.材质：应符合</w:t>
            </w:r>
            <w:r>
              <w:rPr>
                <w:rFonts w:hint="eastAsia" w:ascii="Times New Roman" w:hAnsi="Times New Roman" w:eastAsia="仿宋" w:cs="仿宋"/>
                <w:kern w:val="0"/>
                <w:sz w:val="24"/>
                <w:highlight w:val="none"/>
              </w:rPr>
              <w:t>GB/T 6491-2012、GB/T 4823-2013和T/ASAC 0007-2021的规定。</w:t>
            </w:r>
          </w:p>
        </w:tc>
      </w:tr>
    </w:tbl>
    <w:p>
      <w:pPr>
        <w:widowControl/>
        <w:jc w:val="left"/>
        <w:rPr>
          <w:rFonts w:ascii="Times New Roman" w:hAnsi="Times New Roman" w:eastAsia="仿宋" w:cs="仿宋"/>
          <w:kern w:val="0"/>
          <w:sz w:val="30"/>
          <w:szCs w:val="30"/>
          <w:highlight w:val="none"/>
        </w:rPr>
      </w:pPr>
    </w:p>
    <w:p>
      <w:pPr>
        <w:widowControl/>
        <w:jc w:val="left"/>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7.2.5   意蜂养殖成套设备主要技术参数见表7。</w:t>
      </w:r>
    </w:p>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表7 意蜂养殖成套设备主要技术参数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893"/>
        <w:gridCol w:w="6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序号</w:t>
            </w:r>
          </w:p>
        </w:tc>
        <w:tc>
          <w:tcPr>
            <w:tcW w:w="893"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名称</w:t>
            </w:r>
          </w:p>
        </w:tc>
        <w:tc>
          <w:tcPr>
            <w:tcW w:w="6901"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1</w:t>
            </w:r>
          </w:p>
        </w:tc>
        <w:tc>
          <w:tcPr>
            <w:tcW w:w="893"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 xml:space="preserve">巢箱 </w:t>
            </w:r>
          </w:p>
        </w:tc>
        <w:tc>
          <w:tcPr>
            <w:tcW w:w="6901" w:type="dxa"/>
          </w:tcPr>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1.内围长470mm、宽370mm、高260mm</w:t>
            </w:r>
            <w:r>
              <w:rPr>
                <w:rFonts w:hint="eastAsia" w:ascii="Times New Roman" w:hAnsi="Times New Roman" w:eastAsia="仿宋" w:cs="仿宋"/>
                <w:bCs/>
                <w:sz w:val="24"/>
                <w:highlight w:val="none"/>
              </w:rPr>
              <w:t>、</w:t>
            </w:r>
            <w:r>
              <w:rPr>
                <w:rFonts w:hint="eastAsia" w:ascii="Times New Roman" w:hAnsi="Times New Roman" w:eastAsia="仿宋" w:cs="仿宋"/>
                <w:sz w:val="24"/>
                <w:highlight w:val="none"/>
              </w:rPr>
              <w:t>板厚度20mm。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2.前后箱板内壁从上至下开一个高度17mm，厚度10mm的“L”缺口，用于放置巢框。巢门前板下沿有一个长370mm，宽25mm的缺口。</w:t>
            </w:r>
          </w:p>
          <w:p>
            <w:pPr>
              <w:widowControl/>
              <w:rPr>
                <w:rFonts w:ascii="Times New Roman" w:hAnsi="Times New Roman" w:eastAsia="仿宋" w:cs="仿宋"/>
                <w:sz w:val="24"/>
                <w:highlight w:val="none"/>
              </w:rPr>
            </w:pPr>
            <w:r>
              <w:rPr>
                <w:rFonts w:hint="eastAsia" w:ascii="Times New Roman" w:hAnsi="Times New Roman" w:eastAsia="仿宋" w:cs="仿宋"/>
                <w:kern w:val="0"/>
                <w:sz w:val="24"/>
                <w:highlight w:val="none"/>
              </w:rPr>
              <w:t>3.尺寸偏差</w:t>
            </w:r>
            <w:r>
              <w:rPr>
                <w:rFonts w:hint="eastAsia" w:ascii="Times New Roman" w:hAnsi="Times New Roman" w:eastAsia="仿宋" w:cs="仿宋"/>
                <w:sz w:val="24"/>
                <w:highlight w:val="none"/>
              </w:rPr>
              <w:t>极值</w:t>
            </w:r>
            <w:r>
              <w:rPr>
                <w:rFonts w:hint="eastAsia" w:ascii="Times New Roman" w:hAnsi="Times New Roman" w:eastAsia="仿宋" w:cs="仿宋"/>
                <w:kern w:val="0"/>
                <w:sz w:val="24"/>
                <w:highlight w:val="none"/>
              </w:rPr>
              <w:t>，长度、宽度</w:t>
            </w:r>
            <w:r>
              <w:rPr>
                <w:rFonts w:hint="eastAsia" w:ascii="Times New Roman" w:hAnsi="Times New Roman" w:eastAsia="仿宋" w:cs="仿宋"/>
                <w:sz w:val="24"/>
                <w:highlight w:val="none"/>
              </w:rPr>
              <w:t>±2mm，高度+5mm、-2mm，厚度±0.3mm。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4.材质：应符合</w:t>
            </w:r>
            <w:r>
              <w:rPr>
                <w:rFonts w:hint="eastAsia" w:ascii="Times New Roman" w:hAnsi="Times New Roman" w:eastAsia="仿宋" w:cs="仿宋"/>
                <w:kern w:val="0"/>
                <w:sz w:val="24"/>
                <w:highlight w:val="none"/>
              </w:rPr>
              <w:t>GB/T 6491-2012、GB/T 4823-2013和T/ASAC 0004-2021的规定。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2</w:t>
            </w:r>
          </w:p>
        </w:tc>
        <w:tc>
          <w:tcPr>
            <w:tcW w:w="893"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箱底</w:t>
            </w:r>
          </w:p>
        </w:tc>
        <w:tc>
          <w:tcPr>
            <w:tcW w:w="6901" w:type="dxa"/>
          </w:tcPr>
          <w:p>
            <w:pPr>
              <w:widowControl/>
              <w:rPr>
                <w:rFonts w:ascii="Times New Roman" w:hAnsi="Times New Roman" w:eastAsia="仿宋" w:cs="仿宋"/>
                <w:sz w:val="24"/>
                <w:highlight w:val="none"/>
              </w:rPr>
            </w:pPr>
            <w:r>
              <w:rPr>
                <w:rFonts w:hint="eastAsia" w:ascii="Times New Roman" w:hAnsi="Times New Roman" w:eastAsia="仿宋" w:cs="仿宋"/>
                <w:bCs/>
                <w:sz w:val="24"/>
                <w:highlight w:val="none"/>
              </w:rPr>
              <w:t>1.底板长</w:t>
            </w:r>
            <w:r>
              <w:rPr>
                <w:rFonts w:hint="eastAsia" w:ascii="Times New Roman" w:hAnsi="Times New Roman" w:eastAsia="仿宋" w:cs="仿宋"/>
                <w:sz w:val="24"/>
                <w:highlight w:val="none"/>
              </w:rPr>
              <w:t>535mm，宽410mm，厚15mm。底梁长535mm，高27mm，厚23mm底梁底部中间位置开一个长200mm，高7mm的弧形造型。</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2.箱底由一块底板、两条底梁和巢门板组成，</w:t>
            </w:r>
            <w:r>
              <w:rPr>
                <w:rFonts w:hint="eastAsia" w:ascii="Times New Roman" w:hAnsi="Times New Roman" w:eastAsia="仿宋" w:cs="仿宋"/>
                <w:bCs/>
                <w:sz w:val="24"/>
                <w:highlight w:val="none"/>
              </w:rPr>
              <w:t>巢门板配有可调节的活动出蜂口。</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3.尺寸偏差极值，长度+5mm、-2mm，宽度、高度±2mm，厚度±0.3mm。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4.材质：应符合</w:t>
            </w:r>
            <w:r>
              <w:rPr>
                <w:rFonts w:hint="eastAsia" w:ascii="Times New Roman" w:hAnsi="Times New Roman" w:eastAsia="仿宋" w:cs="仿宋"/>
                <w:kern w:val="0"/>
                <w:sz w:val="24"/>
                <w:highlight w:val="none"/>
              </w:rPr>
              <w:t>GB/T 6491-2012、GB/T 4823-2013和T/ASAC 0004-2021的规定。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3</w:t>
            </w:r>
          </w:p>
        </w:tc>
        <w:tc>
          <w:tcPr>
            <w:tcW w:w="893"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继箱</w:t>
            </w:r>
          </w:p>
        </w:tc>
        <w:tc>
          <w:tcPr>
            <w:tcW w:w="6901" w:type="dxa"/>
          </w:tcPr>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1.内围长470mm、宽370mm、高250mm、板厚20mm。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2.前后箱板内壁从上至下开一个高度17mm，厚度10mm的“L”缺口，用于放置巢框。</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3.尺寸偏差极值，长度、宽度±2mm，高度+5mm、-2mm，厚度±0.3mm。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4.材质：应符合</w:t>
            </w:r>
            <w:r>
              <w:rPr>
                <w:rFonts w:hint="eastAsia" w:ascii="Times New Roman" w:hAnsi="Times New Roman" w:eastAsia="仿宋" w:cs="仿宋"/>
                <w:kern w:val="0"/>
                <w:sz w:val="24"/>
                <w:highlight w:val="none"/>
              </w:rPr>
              <w:t>GB/T 6491-2012、GB/T 4823-2013和T/ASAC 0006-2021的规定。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4</w:t>
            </w:r>
          </w:p>
        </w:tc>
        <w:tc>
          <w:tcPr>
            <w:tcW w:w="893"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浅继箱</w:t>
            </w:r>
          </w:p>
        </w:tc>
        <w:tc>
          <w:tcPr>
            <w:tcW w:w="6901" w:type="dxa"/>
          </w:tcPr>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1.内围长470mm、宽370mm、高168mm、板厚度20mm。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2.前后箱板内壁从上至下开一个高度17mm，厚度10mm的“L”缺口，用于放置巢框。</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3.尺寸偏差极值，长度、宽度±2mm，高度+5mm、-2mm，厚度±0.3</w:t>
            </w:r>
            <w:r>
              <w:rPr>
                <w:rFonts w:hint="eastAsia" w:ascii="Times New Roman" w:hAnsi="Times New Roman" w:eastAsia="仿宋" w:cs="仿宋"/>
                <w:sz w:val="24"/>
                <w:highlight w:val="none"/>
                <w:lang w:val="en-US" w:eastAsia="zh-CN"/>
              </w:rPr>
              <w:t>mm</w:t>
            </w:r>
            <w:r>
              <w:rPr>
                <w:rFonts w:hint="eastAsia" w:ascii="Times New Roman" w:hAnsi="Times New Roman" w:eastAsia="仿宋" w:cs="仿宋"/>
                <w:sz w:val="24"/>
                <w:highlight w:val="none"/>
              </w:rPr>
              <w:t>。</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4.材质：应符合</w:t>
            </w:r>
            <w:r>
              <w:rPr>
                <w:rFonts w:hint="eastAsia" w:ascii="Times New Roman" w:hAnsi="Times New Roman" w:eastAsia="仿宋" w:cs="仿宋"/>
                <w:kern w:val="0"/>
                <w:sz w:val="24"/>
                <w:highlight w:val="none"/>
              </w:rPr>
              <w:t>GB/T 6491-2012、GB/T 4823-2013和T/ASAC 0007-2021的规定。</w:t>
            </w:r>
          </w:p>
        </w:tc>
      </w:tr>
    </w:tbl>
    <w:p>
      <w:pPr>
        <w:widowControl/>
        <w:jc w:val="left"/>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7.2.6   脱粉蜂箱养殖成套设备主要技术参数见表8。</w:t>
      </w:r>
    </w:p>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表8 脱粉蜂箱养殖成套设备主要技术参数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878"/>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序号</w:t>
            </w:r>
          </w:p>
        </w:tc>
        <w:tc>
          <w:tcPr>
            <w:tcW w:w="878"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名称</w:t>
            </w:r>
          </w:p>
        </w:tc>
        <w:tc>
          <w:tcPr>
            <w:tcW w:w="6900"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1</w:t>
            </w:r>
          </w:p>
        </w:tc>
        <w:tc>
          <w:tcPr>
            <w:tcW w:w="878"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巢箱</w:t>
            </w:r>
          </w:p>
        </w:tc>
        <w:tc>
          <w:tcPr>
            <w:tcW w:w="6900" w:type="dxa"/>
          </w:tcPr>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1.内围长470mm、宽370mm、高260mm</w:t>
            </w:r>
            <w:r>
              <w:rPr>
                <w:rFonts w:hint="eastAsia" w:ascii="Times New Roman" w:hAnsi="Times New Roman" w:eastAsia="仿宋" w:cs="仿宋"/>
                <w:bCs/>
                <w:sz w:val="24"/>
                <w:highlight w:val="none"/>
              </w:rPr>
              <w:t>、</w:t>
            </w:r>
            <w:r>
              <w:rPr>
                <w:rFonts w:hint="eastAsia" w:ascii="Times New Roman" w:hAnsi="Times New Roman" w:eastAsia="仿宋" w:cs="仿宋"/>
                <w:sz w:val="24"/>
                <w:highlight w:val="none"/>
              </w:rPr>
              <w:t>板厚度20mm。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2.前后箱板内壁从上至下开一个高度17mm，厚度10mm的“L”缺口，用于放置巢框。巢门前板下沿有一个长370mm，宽25mm的缺口。</w:t>
            </w:r>
          </w:p>
          <w:p>
            <w:pPr>
              <w:widowControl/>
              <w:rPr>
                <w:rFonts w:ascii="Times New Roman" w:hAnsi="Times New Roman" w:eastAsia="仿宋" w:cs="仿宋"/>
                <w:sz w:val="24"/>
                <w:highlight w:val="none"/>
              </w:rPr>
            </w:pPr>
            <w:r>
              <w:rPr>
                <w:rFonts w:hint="eastAsia" w:ascii="Times New Roman" w:hAnsi="Times New Roman" w:eastAsia="仿宋" w:cs="仿宋"/>
                <w:kern w:val="0"/>
                <w:sz w:val="24"/>
                <w:highlight w:val="none"/>
              </w:rPr>
              <w:t>3.尺寸偏差</w:t>
            </w:r>
            <w:r>
              <w:rPr>
                <w:rFonts w:hint="eastAsia" w:ascii="Times New Roman" w:hAnsi="Times New Roman" w:eastAsia="仿宋" w:cs="仿宋"/>
                <w:sz w:val="24"/>
                <w:highlight w:val="none"/>
              </w:rPr>
              <w:t>极值</w:t>
            </w:r>
            <w:r>
              <w:rPr>
                <w:rFonts w:hint="eastAsia" w:ascii="Times New Roman" w:hAnsi="Times New Roman" w:eastAsia="仿宋" w:cs="仿宋"/>
                <w:kern w:val="0"/>
                <w:sz w:val="24"/>
                <w:highlight w:val="none"/>
              </w:rPr>
              <w:t>，长度、宽度</w:t>
            </w:r>
            <w:r>
              <w:rPr>
                <w:rFonts w:hint="eastAsia" w:ascii="Times New Roman" w:hAnsi="Times New Roman" w:eastAsia="仿宋" w:cs="仿宋"/>
                <w:sz w:val="24"/>
                <w:highlight w:val="none"/>
              </w:rPr>
              <w:t>±2mm，高度+5mm、-2mm，厚度±0.3mm。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4.材质：应符合</w:t>
            </w:r>
            <w:r>
              <w:rPr>
                <w:rFonts w:hint="eastAsia" w:ascii="Times New Roman" w:hAnsi="Times New Roman" w:eastAsia="仿宋" w:cs="仿宋"/>
                <w:kern w:val="0"/>
                <w:sz w:val="24"/>
                <w:highlight w:val="none"/>
              </w:rPr>
              <w:t>GB/T 6491-2012、GB/T 4823-2013和T/ASAC 0003-2021的规定。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2</w:t>
            </w:r>
          </w:p>
        </w:tc>
        <w:tc>
          <w:tcPr>
            <w:tcW w:w="878"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箱底</w:t>
            </w:r>
          </w:p>
        </w:tc>
        <w:tc>
          <w:tcPr>
            <w:tcW w:w="6900" w:type="dxa"/>
          </w:tcPr>
          <w:p>
            <w:pPr>
              <w:widowControl/>
              <w:numPr>
                <w:ilvl w:val="0"/>
                <w:numId w:val="16"/>
              </w:numPr>
              <w:rPr>
                <w:rFonts w:ascii="Times New Roman" w:hAnsi="Times New Roman" w:eastAsia="仿宋" w:cs="仿宋"/>
                <w:sz w:val="24"/>
                <w:highlight w:val="none"/>
              </w:rPr>
            </w:pPr>
            <w:r>
              <w:rPr>
                <w:rFonts w:hint="eastAsia" w:ascii="Times New Roman" w:hAnsi="Times New Roman" w:eastAsia="仿宋" w:cs="仿宋"/>
                <w:bCs/>
                <w:sz w:val="24"/>
                <w:highlight w:val="none"/>
              </w:rPr>
              <w:t>底板长</w:t>
            </w:r>
            <w:r>
              <w:rPr>
                <w:rFonts w:hint="eastAsia" w:ascii="Times New Roman" w:hAnsi="Times New Roman" w:eastAsia="仿宋" w:cs="仿宋"/>
                <w:sz w:val="24"/>
                <w:highlight w:val="none"/>
              </w:rPr>
              <w:t>535mm，宽410</w:t>
            </w:r>
            <w:r>
              <w:rPr>
                <w:rFonts w:hint="eastAsia" w:ascii="Times New Roman" w:hAnsi="Times New Roman" w:eastAsia="仿宋" w:cs="仿宋"/>
                <w:sz w:val="24"/>
                <w:highlight w:val="none"/>
                <w:lang w:val="en-US" w:eastAsia="zh-CN"/>
              </w:rPr>
              <w:t>m</w:t>
            </w:r>
            <w:r>
              <w:rPr>
                <w:rFonts w:hint="eastAsia" w:ascii="Times New Roman" w:hAnsi="Times New Roman" w:eastAsia="仿宋" w:cs="仿宋"/>
                <w:sz w:val="24"/>
                <w:highlight w:val="none"/>
              </w:rPr>
              <w:t>m。</w:t>
            </w:r>
          </w:p>
          <w:p>
            <w:pPr>
              <w:widowControl/>
              <w:numPr>
                <w:ilvl w:val="0"/>
                <w:numId w:val="16"/>
              </w:numPr>
              <w:rPr>
                <w:rFonts w:ascii="Times New Roman" w:hAnsi="Times New Roman" w:eastAsia="仿宋" w:cs="仿宋"/>
                <w:sz w:val="24"/>
                <w:highlight w:val="none"/>
              </w:rPr>
            </w:pPr>
            <w:r>
              <w:rPr>
                <w:rFonts w:hint="eastAsia" w:ascii="Times New Roman" w:hAnsi="Times New Roman" w:eastAsia="仿宋" w:cs="仿宋"/>
                <w:sz w:val="24"/>
                <w:highlight w:val="none"/>
              </w:rPr>
              <w:t>箱底由脱粉集成箱底：主框架由杉木制成，部分配件由竹子制成，脱粉圈由304不锈钢丝制成。</w:t>
            </w:r>
          </w:p>
          <w:p>
            <w:pPr>
              <w:widowControl/>
              <w:numPr>
                <w:ilvl w:val="0"/>
                <w:numId w:val="16"/>
              </w:numPr>
              <w:rPr>
                <w:rFonts w:ascii="Times New Roman" w:hAnsi="Times New Roman" w:eastAsia="仿宋" w:cs="仿宋"/>
                <w:sz w:val="24"/>
                <w:highlight w:val="none"/>
              </w:rPr>
            </w:pPr>
            <w:r>
              <w:rPr>
                <w:rFonts w:hint="eastAsia" w:ascii="Times New Roman" w:hAnsi="Times New Roman" w:eastAsia="仿宋" w:cs="仿宋"/>
                <w:sz w:val="24"/>
                <w:highlight w:val="none"/>
              </w:rPr>
              <w:t>主要配件：箱底脱粉器、带漏粉栅的蜂箱底板、抽屉式接粉盒、单向出蜂道、巢门板。</w:t>
            </w:r>
          </w:p>
          <w:p>
            <w:pPr>
              <w:widowControl/>
              <w:numPr>
                <w:ilvl w:val="0"/>
                <w:numId w:val="16"/>
              </w:numPr>
              <w:rPr>
                <w:rFonts w:ascii="Times New Roman" w:hAnsi="Times New Roman" w:eastAsia="仿宋" w:cs="仿宋"/>
                <w:sz w:val="24"/>
                <w:highlight w:val="none"/>
              </w:rPr>
            </w:pPr>
            <w:r>
              <w:rPr>
                <w:rFonts w:hint="eastAsia" w:ascii="Times New Roman" w:hAnsi="Times New Roman" w:eastAsia="仿宋" w:cs="仿宋"/>
                <w:sz w:val="24"/>
                <w:highlight w:val="none"/>
              </w:rPr>
              <w:t>脱粉器由若干个304不锈钢丝绕制圆形脱粉孔，孔径4.5-4.8mm。</w:t>
            </w:r>
          </w:p>
          <w:p>
            <w:pPr>
              <w:widowControl/>
              <w:numPr>
                <w:ilvl w:val="0"/>
                <w:numId w:val="16"/>
              </w:numPr>
              <w:rPr>
                <w:rFonts w:ascii="Times New Roman" w:hAnsi="Times New Roman" w:eastAsia="仿宋" w:cs="仿宋"/>
                <w:sz w:val="24"/>
                <w:highlight w:val="none"/>
              </w:rPr>
            </w:pPr>
            <w:r>
              <w:rPr>
                <w:rFonts w:hint="eastAsia" w:ascii="Times New Roman" w:hAnsi="Times New Roman" w:eastAsia="仿宋" w:cs="仿宋"/>
                <w:sz w:val="24"/>
                <w:highlight w:val="none"/>
              </w:rPr>
              <w:t>蜂箱底板由杉木底板镶嵌漏粉栅组成，漏粉栅位于脱粉器的下方，由竹子制成，间距3.0-3.5mm。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6.尺寸偏差极值，长度+5mm、-2mm，宽度、高度±2mm，厚度±0.3mm。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7.材质：应符合</w:t>
            </w:r>
            <w:r>
              <w:rPr>
                <w:rFonts w:hint="eastAsia" w:ascii="Times New Roman" w:hAnsi="Times New Roman" w:eastAsia="仿宋" w:cs="仿宋"/>
                <w:kern w:val="0"/>
                <w:sz w:val="24"/>
                <w:highlight w:val="none"/>
              </w:rPr>
              <w:t>GB/T 6491-2012、GB/T 4823-2013和T/ASAC 0003-2021的规定。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3</w:t>
            </w:r>
          </w:p>
        </w:tc>
        <w:tc>
          <w:tcPr>
            <w:tcW w:w="878"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继箱</w:t>
            </w:r>
          </w:p>
        </w:tc>
        <w:tc>
          <w:tcPr>
            <w:tcW w:w="6900" w:type="dxa"/>
          </w:tcPr>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1.内围长470mm、宽370mm、高250mm、板厚20mm。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2.前后箱板内壁从上至下开一个高度17mm，厚度10mm的“L”缺口，用于放置巢框。</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3.尺寸偏差极值，长度、宽度±2mm，高度+5mm、-2mm，厚度±0.3mm。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4.材质：应符合</w:t>
            </w:r>
            <w:r>
              <w:rPr>
                <w:rFonts w:hint="eastAsia" w:ascii="Times New Roman" w:hAnsi="Times New Roman" w:eastAsia="仿宋" w:cs="仿宋"/>
                <w:kern w:val="0"/>
                <w:sz w:val="24"/>
                <w:highlight w:val="none"/>
              </w:rPr>
              <w:t>GB/T 6491-2012、GB/T 4823-2013和T/ASAC 0006-2021的规定。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4</w:t>
            </w:r>
          </w:p>
        </w:tc>
        <w:tc>
          <w:tcPr>
            <w:tcW w:w="878"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浅继箱</w:t>
            </w:r>
          </w:p>
        </w:tc>
        <w:tc>
          <w:tcPr>
            <w:tcW w:w="6900" w:type="dxa"/>
          </w:tcPr>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1.内围长470mm、宽370mm、高168mm、板厚度20mm。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2.前后箱板内壁从上至下开一个高度17mm，厚度10mm的“L”缺口，用于放置巢框。</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3.尺寸偏差极值，长度、宽度±2mm，高度+5mm、-2mm，厚度±0.3mm。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4.材质：应符合</w:t>
            </w:r>
            <w:r>
              <w:rPr>
                <w:rFonts w:hint="eastAsia" w:ascii="Times New Roman" w:hAnsi="Times New Roman" w:eastAsia="仿宋" w:cs="仿宋"/>
                <w:kern w:val="0"/>
                <w:sz w:val="24"/>
                <w:highlight w:val="none"/>
              </w:rPr>
              <w:t>GB/T 6491-2012、GB/T 4823-2013和T/ASAC 0007-2021的规定。</w:t>
            </w:r>
          </w:p>
        </w:tc>
      </w:tr>
    </w:tbl>
    <w:p>
      <w:pPr>
        <w:widowControl/>
        <w:jc w:val="left"/>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7.2.7   智能蜂箱成套设备主要技术参数见表9。</w:t>
      </w:r>
    </w:p>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表9 智能蜂箱养殖成套设备主要技术参数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879"/>
        <w:gridCol w:w="6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序号</w:t>
            </w:r>
          </w:p>
        </w:tc>
        <w:tc>
          <w:tcPr>
            <w:tcW w:w="879"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名称</w:t>
            </w:r>
          </w:p>
        </w:tc>
        <w:tc>
          <w:tcPr>
            <w:tcW w:w="6898"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1</w:t>
            </w:r>
          </w:p>
        </w:tc>
        <w:tc>
          <w:tcPr>
            <w:tcW w:w="879"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巢箱</w:t>
            </w:r>
          </w:p>
        </w:tc>
        <w:tc>
          <w:tcPr>
            <w:tcW w:w="6898" w:type="dxa"/>
            <w:vAlign w:val="center"/>
          </w:tcPr>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1.内围长470mm、宽370mm、高260mm</w:t>
            </w:r>
            <w:r>
              <w:rPr>
                <w:rFonts w:hint="eastAsia" w:ascii="Times New Roman" w:hAnsi="Times New Roman" w:eastAsia="仿宋" w:cs="仿宋"/>
                <w:bCs/>
                <w:sz w:val="24"/>
                <w:highlight w:val="none"/>
              </w:rPr>
              <w:t>、</w:t>
            </w:r>
            <w:r>
              <w:rPr>
                <w:rFonts w:hint="eastAsia" w:ascii="Times New Roman" w:hAnsi="Times New Roman" w:eastAsia="仿宋" w:cs="仿宋"/>
                <w:sz w:val="24"/>
                <w:highlight w:val="none"/>
              </w:rPr>
              <w:t>板厚度20mm。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2.前后箱板内壁从上至下开一个高度17mm，厚度10mm的“L”缺口，用于放置巢框。巢门前板下沿有两个长170mm，宽25mm的缺口。</w:t>
            </w:r>
          </w:p>
          <w:p>
            <w:pPr>
              <w:widowControl/>
              <w:rPr>
                <w:rFonts w:ascii="Times New Roman" w:hAnsi="Times New Roman" w:eastAsia="仿宋" w:cs="仿宋"/>
                <w:sz w:val="24"/>
                <w:highlight w:val="none"/>
              </w:rPr>
            </w:pPr>
            <w:r>
              <w:rPr>
                <w:rFonts w:hint="eastAsia" w:ascii="Times New Roman" w:hAnsi="Times New Roman" w:eastAsia="仿宋" w:cs="仿宋"/>
                <w:kern w:val="0"/>
                <w:sz w:val="24"/>
                <w:highlight w:val="none"/>
              </w:rPr>
              <w:t>3.尺寸偏差</w:t>
            </w:r>
            <w:r>
              <w:rPr>
                <w:rFonts w:hint="eastAsia" w:ascii="Times New Roman" w:hAnsi="Times New Roman" w:eastAsia="仿宋" w:cs="仿宋"/>
                <w:sz w:val="24"/>
                <w:highlight w:val="none"/>
              </w:rPr>
              <w:t>极值</w:t>
            </w:r>
            <w:r>
              <w:rPr>
                <w:rFonts w:hint="eastAsia" w:ascii="Times New Roman" w:hAnsi="Times New Roman" w:eastAsia="仿宋" w:cs="仿宋"/>
                <w:kern w:val="0"/>
                <w:sz w:val="24"/>
                <w:highlight w:val="none"/>
              </w:rPr>
              <w:t>，长度、宽度</w:t>
            </w:r>
            <w:r>
              <w:rPr>
                <w:rFonts w:hint="eastAsia" w:ascii="Times New Roman" w:hAnsi="Times New Roman" w:eastAsia="仿宋" w:cs="仿宋"/>
                <w:sz w:val="24"/>
                <w:highlight w:val="none"/>
              </w:rPr>
              <w:t>±2mm，高度+5mm、-2mm，厚度±0.3mm。</w:t>
            </w:r>
          </w:p>
          <w:p>
            <w:pPr>
              <w:widowControl/>
              <w:jc w:val="left"/>
              <w:rPr>
                <w:rFonts w:ascii="Times New Roman" w:hAnsi="Times New Roman" w:eastAsia="仿宋" w:cs="仿宋"/>
                <w:kern w:val="0"/>
                <w:sz w:val="24"/>
                <w:highlight w:val="none"/>
              </w:rPr>
            </w:pPr>
            <w:r>
              <w:rPr>
                <w:rFonts w:hint="eastAsia" w:ascii="Times New Roman" w:hAnsi="Times New Roman" w:eastAsia="仿宋" w:cs="仿宋"/>
                <w:sz w:val="24"/>
                <w:highlight w:val="none"/>
              </w:rPr>
              <w:t>4.材质：应符合</w:t>
            </w:r>
            <w:r>
              <w:rPr>
                <w:rFonts w:hint="eastAsia" w:ascii="Times New Roman" w:hAnsi="Times New Roman" w:eastAsia="仿宋" w:cs="仿宋"/>
                <w:kern w:val="0"/>
                <w:sz w:val="24"/>
                <w:highlight w:val="none"/>
              </w:rPr>
              <w:t>GB/T 6491-2012、GB/T 4823-2013和T/ASAC 0004-2021的规定。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2</w:t>
            </w:r>
          </w:p>
        </w:tc>
        <w:tc>
          <w:tcPr>
            <w:tcW w:w="879"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智能蜂箱底座</w:t>
            </w:r>
          </w:p>
        </w:tc>
        <w:tc>
          <w:tcPr>
            <w:tcW w:w="6898" w:type="dxa"/>
            <w:vAlign w:val="center"/>
          </w:tcPr>
          <w:p>
            <w:pPr>
              <w:widowControl/>
              <w:rPr>
                <w:rFonts w:ascii="Times New Roman" w:hAnsi="Times New Roman" w:eastAsia="仿宋" w:cs="仿宋"/>
                <w:sz w:val="24"/>
                <w:highlight w:val="none"/>
              </w:rPr>
            </w:pPr>
            <w:r>
              <w:rPr>
                <w:rFonts w:hint="eastAsia" w:ascii="Times New Roman" w:hAnsi="Times New Roman" w:eastAsia="仿宋" w:cs="仿宋"/>
                <w:bCs/>
                <w:sz w:val="24"/>
                <w:highlight w:val="none"/>
              </w:rPr>
              <w:t>1.</w:t>
            </w:r>
            <w:r>
              <w:rPr>
                <w:rFonts w:hint="eastAsia" w:ascii="Times New Roman" w:hAnsi="Times New Roman" w:eastAsia="仿宋" w:cs="仿宋"/>
                <w:kern w:val="0"/>
                <w:sz w:val="24"/>
                <w:highlight w:val="none"/>
              </w:rPr>
              <w:t>.外</w:t>
            </w:r>
            <w:r>
              <w:rPr>
                <w:rFonts w:hint="eastAsia" w:ascii="Times New Roman" w:hAnsi="Times New Roman" w:eastAsia="仿宋" w:cs="仿宋"/>
                <w:sz w:val="24"/>
                <w:highlight w:val="none"/>
              </w:rPr>
              <w:t>围长</w:t>
            </w:r>
            <w:r>
              <w:rPr>
                <w:rFonts w:hint="eastAsia" w:ascii="Times New Roman" w:hAnsi="Times New Roman" w:eastAsia="仿宋" w:cs="仿宋"/>
                <w:bCs/>
                <w:sz w:val="24"/>
                <w:highlight w:val="none"/>
              </w:rPr>
              <w:t>550mm、宽410mm</w:t>
            </w:r>
            <w:r>
              <w:rPr>
                <w:rFonts w:hint="eastAsia" w:ascii="Times New Roman" w:hAnsi="Times New Roman" w:eastAsia="仿宋" w:cs="仿宋"/>
                <w:sz w:val="24"/>
                <w:highlight w:val="none"/>
              </w:rPr>
              <w:t>。</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2.主要配件：智能蜂箱数据盒、底部称重传感器、太阳能板盒。</w:t>
            </w:r>
            <w:r>
              <w:rPr>
                <w:rFonts w:hint="eastAsia" w:ascii="Times New Roman" w:hAnsi="Times New Roman" w:eastAsia="仿宋" w:cs="仿宋"/>
                <w:sz w:val="24"/>
                <w:highlight w:val="none"/>
              </w:rPr>
              <w:br w:type="textWrapping"/>
            </w:r>
            <w:r>
              <w:rPr>
                <w:rFonts w:hint="eastAsia" w:ascii="Times New Roman" w:hAnsi="Times New Roman" w:eastAsia="仿宋" w:cs="仿宋"/>
                <w:sz w:val="24"/>
                <w:highlight w:val="none"/>
              </w:rPr>
              <w:t>3.3mm透气孔。</w:t>
            </w:r>
          </w:p>
          <w:p>
            <w:pPr>
              <w:widowControl/>
              <w:rPr>
                <w:rFonts w:ascii="Times New Roman" w:hAnsi="Times New Roman" w:eastAsia="仿宋" w:cs="仿宋"/>
                <w:kern w:val="0"/>
                <w:sz w:val="24"/>
                <w:highlight w:val="none"/>
              </w:rPr>
            </w:pPr>
            <w:r>
              <w:rPr>
                <w:rFonts w:hint="eastAsia" w:ascii="Times New Roman" w:hAnsi="Times New Roman" w:eastAsia="仿宋" w:cs="仿宋"/>
                <w:sz w:val="24"/>
                <w:highlight w:val="none"/>
              </w:rPr>
              <w:t>4.材质：木材、聚丙烯食品级塑料</w:t>
            </w:r>
            <w:r>
              <w:rPr>
                <w:color w:val="000000"/>
                <w:szCs w:val="21"/>
                <w:highlight w:val="none"/>
                <w:shd w:val="clear" w:color="auto" w:fill="FFFFFF"/>
              </w:rPr>
              <w:t>、</w:t>
            </w:r>
            <w:r>
              <w:rPr>
                <w:rFonts w:hint="eastAsia" w:ascii="Times New Roman" w:hAnsi="Times New Roman" w:eastAsia="仿宋" w:cs="仿宋"/>
                <w:sz w:val="24"/>
                <w:highlight w:val="none"/>
              </w:rPr>
              <w:t>304不锈钢材质，材料成型收缩率:1.0-2.5%。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3</w:t>
            </w:r>
          </w:p>
        </w:tc>
        <w:tc>
          <w:tcPr>
            <w:tcW w:w="879"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智能蜂箱蜂盒</w:t>
            </w:r>
          </w:p>
        </w:tc>
        <w:tc>
          <w:tcPr>
            <w:tcW w:w="6898" w:type="dxa"/>
            <w:vAlign w:val="center"/>
          </w:tcPr>
          <w:p>
            <w:pPr>
              <w:widowControl/>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1..外</w:t>
            </w:r>
            <w:r>
              <w:rPr>
                <w:rFonts w:hint="eastAsia" w:ascii="Times New Roman" w:hAnsi="Times New Roman" w:eastAsia="仿宋" w:cs="仿宋"/>
                <w:sz w:val="24"/>
                <w:highlight w:val="none"/>
              </w:rPr>
              <w:t>围长</w:t>
            </w:r>
            <w:r>
              <w:rPr>
                <w:rFonts w:hint="eastAsia" w:ascii="Times New Roman" w:hAnsi="Times New Roman" w:eastAsia="仿宋" w:cs="仿宋"/>
                <w:kern w:val="0"/>
                <w:sz w:val="24"/>
                <w:highlight w:val="none"/>
              </w:rPr>
              <w:t>405mm、宽35mm。</w:t>
            </w:r>
          </w:p>
          <w:p>
            <w:pPr>
              <w:widowControl/>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2.具备IP66防水、防雷电管理模块；使用环境耐高低温（-20℃~80℃）；内置锂电池容量：2600 mAh。</w:t>
            </w:r>
          </w:p>
          <w:p>
            <w:pPr>
              <w:widowControl/>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3.蜂群声音（频率、分贝）采集频率测量范围：300Hz-400Hz，测量精度：1Hz。</w:t>
            </w:r>
          </w:p>
          <w:p>
            <w:pPr>
              <w:widowControl/>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4.温度测量范围：-40-125℃，精度：0.01℃，误差：±0.3℃。5.湿度测量范围：0-100%RH(非结露状态)，精度：0.04%RH，误差±3%。</w:t>
            </w:r>
          </w:p>
          <w:p>
            <w:pPr>
              <w:widowControl/>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6.进出数量测量范围：0-500000，精度：1只。</w:t>
            </w:r>
          </w:p>
          <w:p>
            <w:pPr>
              <w:widowControl/>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7.重量测量范围：0-200Kg，精度：50g，误差：0.05%。</w:t>
            </w:r>
          </w:p>
          <w:p>
            <w:pPr>
              <w:widowControl/>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8.定位（北斗、GPS、GLONASS、GALILEO、QZSS、SBAS），定位精度：10米。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4</w:t>
            </w:r>
          </w:p>
        </w:tc>
        <w:tc>
          <w:tcPr>
            <w:tcW w:w="879"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继箱</w:t>
            </w:r>
          </w:p>
        </w:tc>
        <w:tc>
          <w:tcPr>
            <w:tcW w:w="6898" w:type="dxa"/>
            <w:vAlign w:val="center"/>
          </w:tcPr>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1.内围长470mm、宽370mm、高250mm、板厚20mm。</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2.前后箱板内壁从上至下开一个高度17mm，厚度10mm的“L”缺口，用于放置巢框。</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3.尺寸偏差极值，长度、宽度±2mm，高度+5mm、-2mm，厚度±0.3mm。</w:t>
            </w:r>
          </w:p>
          <w:p>
            <w:pPr>
              <w:widowControl/>
              <w:jc w:val="left"/>
              <w:rPr>
                <w:rFonts w:ascii="Times New Roman" w:hAnsi="Times New Roman" w:eastAsia="仿宋" w:cs="仿宋"/>
                <w:kern w:val="0"/>
                <w:sz w:val="24"/>
                <w:highlight w:val="none"/>
              </w:rPr>
            </w:pPr>
            <w:r>
              <w:rPr>
                <w:rFonts w:hint="eastAsia" w:ascii="Times New Roman" w:hAnsi="Times New Roman" w:eastAsia="仿宋" w:cs="仿宋"/>
                <w:sz w:val="24"/>
                <w:highlight w:val="none"/>
              </w:rPr>
              <w:t>4.材质：应符合</w:t>
            </w:r>
            <w:r>
              <w:rPr>
                <w:rFonts w:hint="eastAsia" w:ascii="Times New Roman" w:hAnsi="Times New Roman" w:eastAsia="仿宋" w:cs="仿宋"/>
                <w:kern w:val="0"/>
                <w:sz w:val="24"/>
                <w:highlight w:val="none"/>
              </w:rPr>
              <w:t>GB/T 6491-2012、GB/T 4823-2013和T/ASAC 0006-2021的规定。</w:t>
            </w:r>
          </w:p>
        </w:tc>
      </w:tr>
    </w:tbl>
    <w:p>
      <w:pPr>
        <w:widowControl/>
        <w:jc w:val="left"/>
        <w:rPr>
          <w:rFonts w:ascii="Times New Roman" w:hAnsi="Times New Roman" w:eastAsia="方正大黑体_GBK" w:cs="方正大黑体_GBK"/>
          <w:kern w:val="0"/>
          <w:sz w:val="30"/>
          <w:szCs w:val="30"/>
          <w:highlight w:val="none"/>
        </w:rPr>
      </w:pPr>
    </w:p>
    <w:p>
      <w:pPr>
        <w:widowControl/>
        <w:jc w:val="left"/>
        <w:rPr>
          <w:rFonts w:ascii="Times New Roman" w:hAnsi="Times New Roman" w:eastAsia="方正大黑体_GBK" w:cs="方正大黑体_GBK"/>
          <w:kern w:val="0"/>
          <w:sz w:val="30"/>
          <w:szCs w:val="30"/>
          <w:highlight w:val="none"/>
        </w:rPr>
      </w:pPr>
      <w:r>
        <w:rPr>
          <w:rFonts w:hint="eastAsia" w:ascii="Times New Roman" w:hAnsi="Times New Roman" w:eastAsia="方正大黑体_GBK" w:cs="方正大黑体_GBK"/>
          <w:kern w:val="0"/>
          <w:sz w:val="30"/>
          <w:szCs w:val="30"/>
          <w:highlight w:val="none"/>
        </w:rPr>
        <w:t>7.3 蜂产品初加工成套设备</w:t>
      </w:r>
    </w:p>
    <w:p>
      <w:pPr>
        <w:widowControl/>
        <w:jc w:val="left"/>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7.3.1   蜂产品初加工成套设备基础设计和质量要求应符合T/ASAC 0005-2021的规定。</w:t>
      </w:r>
    </w:p>
    <w:p>
      <w:pPr>
        <w:widowControl/>
        <w:jc w:val="left"/>
        <w:rPr>
          <w:rFonts w:ascii="Times New Roman" w:hAnsi="Times New Roman" w:eastAsia="仿宋" w:cs="仿宋"/>
          <w:bCs/>
          <w:kern w:val="0"/>
          <w:sz w:val="30"/>
          <w:szCs w:val="30"/>
          <w:highlight w:val="none"/>
        </w:rPr>
      </w:pPr>
      <w:r>
        <w:rPr>
          <w:rFonts w:hint="eastAsia" w:ascii="Times New Roman" w:hAnsi="Times New Roman" w:eastAsia="仿宋" w:cs="仿宋"/>
          <w:kern w:val="0"/>
          <w:sz w:val="30"/>
          <w:szCs w:val="30"/>
          <w:highlight w:val="none"/>
        </w:rPr>
        <w:t>7.3.2   蜂产品初加工成套设备主要材质要求应符合</w:t>
      </w:r>
      <w:r>
        <w:rPr>
          <w:rFonts w:hint="eastAsia" w:ascii="Times New Roman" w:hAnsi="Times New Roman" w:eastAsia="仿宋" w:cs="仿宋"/>
          <w:bCs/>
          <w:kern w:val="0"/>
          <w:sz w:val="30"/>
          <w:szCs w:val="30"/>
          <w:highlight w:val="none"/>
        </w:rPr>
        <w:t>GB/T 3280-2015的规定。</w:t>
      </w:r>
    </w:p>
    <w:p>
      <w:pPr>
        <w:widowControl/>
        <w:jc w:val="left"/>
        <w:rPr>
          <w:rFonts w:ascii="Times New Roman" w:hAnsi="Times New Roman" w:eastAsia="仿宋" w:cs="仿宋"/>
          <w:bCs/>
          <w:kern w:val="0"/>
          <w:sz w:val="30"/>
          <w:szCs w:val="30"/>
          <w:highlight w:val="none"/>
        </w:rPr>
      </w:pPr>
      <w:r>
        <w:rPr>
          <w:rFonts w:hint="eastAsia" w:ascii="Times New Roman" w:hAnsi="Times New Roman" w:eastAsia="仿宋" w:cs="仿宋"/>
          <w:kern w:val="0"/>
          <w:sz w:val="30"/>
          <w:szCs w:val="30"/>
          <w:highlight w:val="none"/>
        </w:rPr>
        <w:t>7.3.3   蜂产品初加工成套设备电机、减速机、变频器、电器开关元件要求应符合</w:t>
      </w:r>
      <w:r>
        <w:rPr>
          <w:rFonts w:hint="eastAsia" w:ascii="Times New Roman" w:hAnsi="Times New Roman" w:eastAsia="仿宋" w:cs="仿宋"/>
          <w:bCs/>
          <w:kern w:val="0"/>
          <w:sz w:val="30"/>
          <w:szCs w:val="30"/>
          <w:highlight w:val="none"/>
        </w:rPr>
        <w:t>GB 12350-2009、GB/T 14229-1993、GB/T 12668和GB 50303—2002的规定。</w:t>
      </w:r>
    </w:p>
    <w:p>
      <w:pPr>
        <w:widowControl/>
        <w:jc w:val="left"/>
        <w:rPr>
          <w:rFonts w:ascii="Times New Roman" w:hAnsi="Times New Roman" w:eastAsia="仿宋" w:cs="仿宋"/>
          <w:kern w:val="0"/>
          <w:sz w:val="30"/>
          <w:szCs w:val="30"/>
          <w:highlight w:val="none"/>
        </w:rPr>
      </w:pPr>
      <w:r>
        <w:rPr>
          <w:rFonts w:hint="eastAsia" w:ascii="Times New Roman" w:hAnsi="Times New Roman" w:eastAsia="仿宋" w:cs="仿宋"/>
          <w:bCs/>
          <w:kern w:val="0"/>
          <w:sz w:val="30"/>
          <w:szCs w:val="30"/>
          <w:highlight w:val="none"/>
        </w:rPr>
        <w:t xml:space="preserve">7.3.4   </w:t>
      </w:r>
      <w:r>
        <w:rPr>
          <w:rFonts w:hint="eastAsia" w:ascii="Times New Roman" w:hAnsi="Times New Roman" w:eastAsia="仿宋" w:cs="仿宋"/>
          <w:kern w:val="0"/>
          <w:sz w:val="30"/>
          <w:szCs w:val="30"/>
          <w:highlight w:val="none"/>
        </w:rPr>
        <w:t>蜂产品初加工成套设备主要技术参数见表</w:t>
      </w:r>
      <w:r>
        <w:rPr>
          <w:rFonts w:hint="eastAsia" w:ascii="Times New Roman" w:hAnsi="Times New Roman" w:eastAsia="仿宋" w:cs="仿宋"/>
          <w:kern w:val="0"/>
          <w:sz w:val="30"/>
          <w:szCs w:val="30"/>
          <w:highlight w:val="none"/>
          <w:lang w:val="en-US" w:eastAsia="zh-CN"/>
        </w:rPr>
        <w:t>10</w:t>
      </w:r>
      <w:r>
        <w:rPr>
          <w:rFonts w:hint="eastAsia" w:ascii="Times New Roman" w:hAnsi="Times New Roman" w:eastAsia="仿宋" w:cs="仿宋"/>
          <w:kern w:val="0"/>
          <w:sz w:val="30"/>
          <w:szCs w:val="30"/>
          <w:highlight w:val="none"/>
        </w:rPr>
        <w:t>。</w:t>
      </w:r>
    </w:p>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表10  蜂产品初加工成套设备主要技术参数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350"/>
        <w:gridCol w:w="6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序号</w:t>
            </w:r>
          </w:p>
        </w:tc>
        <w:tc>
          <w:tcPr>
            <w:tcW w:w="1350"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名称</w:t>
            </w:r>
          </w:p>
        </w:tc>
        <w:tc>
          <w:tcPr>
            <w:tcW w:w="6402"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1</w:t>
            </w:r>
          </w:p>
        </w:tc>
        <w:tc>
          <w:tcPr>
            <w:tcW w:w="1350"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割盖机</w:t>
            </w:r>
          </w:p>
        </w:tc>
        <w:tc>
          <w:tcPr>
            <w:tcW w:w="6402" w:type="dxa"/>
          </w:tcPr>
          <w:p>
            <w:pPr>
              <w:jc w:val="left"/>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1.材质：</w:t>
            </w:r>
            <w:r>
              <w:rPr>
                <w:rFonts w:hint="eastAsia" w:ascii="Times New Roman" w:hAnsi="Times New Roman" w:eastAsia="仿宋" w:cs="仿宋"/>
                <w:sz w:val="24"/>
                <w:highlight w:val="none"/>
              </w:rPr>
              <w:t>与蜂蜜接触部分材质</w:t>
            </w:r>
            <w:r>
              <w:rPr>
                <w:rFonts w:hint="eastAsia" w:ascii="Times New Roman" w:hAnsi="Times New Roman" w:eastAsia="仿宋" w:cs="仿宋"/>
                <w:kern w:val="0"/>
                <w:sz w:val="24"/>
                <w:highlight w:val="none"/>
              </w:rPr>
              <w:t>食品级不锈钢材质；</w:t>
            </w:r>
          </w:p>
          <w:p>
            <w:pPr>
              <w:jc w:val="left"/>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2.处理量：90-360脾/h；</w:t>
            </w:r>
          </w:p>
          <w:p>
            <w:pPr>
              <w:jc w:val="left"/>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3.功率：≥0.75kW；</w:t>
            </w:r>
          </w:p>
          <w:p>
            <w:pPr>
              <w:jc w:val="left"/>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4.温度：≤43℃；</w:t>
            </w:r>
          </w:p>
          <w:p>
            <w:pPr>
              <w:jc w:val="left"/>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5.安全防护：刀片位置设置防护罩，以免烫伤；</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6.应符合</w:t>
            </w:r>
            <w:r>
              <w:rPr>
                <w:rFonts w:hint="eastAsia" w:ascii="Times New Roman" w:hAnsi="Times New Roman" w:eastAsia="仿宋" w:cs="仿宋"/>
                <w:bCs/>
                <w:kern w:val="0"/>
                <w:sz w:val="24"/>
                <w:highlight w:val="none"/>
              </w:rPr>
              <w:t>GB/T 3280-2015和</w:t>
            </w:r>
            <w:r>
              <w:rPr>
                <w:rFonts w:hint="eastAsia" w:ascii="Times New Roman" w:hAnsi="Times New Roman" w:eastAsia="仿宋" w:cs="仿宋"/>
                <w:kern w:val="0"/>
                <w:sz w:val="24"/>
                <w:highlight w:val="none"/>
              </w:rPr>
              <w:t>T/ASAC 0005-2021的规定。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2</w:t>
            </w:r>
          </w:p>
        </w:tc>
        <w:tc>
          <w:tcPr>
            <w:tcW w:w="1350"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蜜脾输送机</w:t>
            </w:r>
          </w:p>
        </w:tc>
        <w:tc>
          <w:tcPr>
            <w:tcW w:w="6402" w:type="dxa"/>
          </w:tcPr>
          <w:p>
            <w:pPr>
              <w:jc w:val="left"/>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1.材质：</w:t>
            </w:r>
            <w:r>
              <w:rPr>
                <w:rFonts w:hint="eastAsia" w:ascii="Times New Roman" w:hAnsi="Times New Roman" w:eastAsia="仿宋" w:cs="仿宋"/>
                <w:sz w:val="24"/>
                <w:highlight w:val="none"/>
              </w:rPr>
              <w:t>与蜂蜜接触部分材质</w:t>
            </w:r>
            <w:r>
              <w:rPr>
                <w:rFonts w:hint="eastAsia" w:ascii="Times New Roman" w:hAnsi="Times New Roman" w:eastAsia="仿宋" w:cs="仿宋"/>
                <w:kern w:val="0"/>
                <w:sz w:val="24"/>
                <w:highlight w:val="none"/>
              </w:rPr>
              <w:t>食品级不锈钢材质；</w:t>
            </w:r>
          </w:p>
          <w:p>
            <w:pPr>
              <w:jc w:val="left"/>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2.处理量：90-360脾/h；</w:t>
            </w:r>
          </w:p>
          <w:p>
            <w:pPr>
              <w:jc w:val="left"/>
              <w:rPr>
                <w:rFonts w:ascii="Times New Roman" w:hAnsi="Times New Roman" w:eastAsia="仿宋" w:cs="仿宋"/>
                <w:bCs/>
                <w:sz w:val="24"/>
                <w:highlight w:val="none"/>
              </w:rPr>
            </w:pPr>
            <w:r>
              <w:rPr>
                <w:rFonts w:hint="eastAsia" w:ascii="Times New Roman" w:hAnsi="Times New Roman" w:eastAsia="仿宋" w:cs="仿宋"/>
                <w:kern w:val="0"/>
                <w:sz w:val="24"/>
                <w:highlight w:val="none"/>
              </w:rPr>
              <w:t>3.功率：≤</w:t>
            </w:r>
            <w:r>
              <w:rPr>
                <w:rFonts w:hint="eastAsia" w:ascii="Times New Roman" w:hAnsi="Times New Roman" w:eastAsia="仿宋" w:cs="仿宋"/>
                <w:bCs/>
                <w:sz w:val="24"/>
                <w:highlight w:val="none"/>
              </w:rPr>
              <w:t>1.25kW (220V, 50 Hz)；</w:t>
            </w:r>
          </w:p>
          <w:p>
            <w:pPr>
              <w:jc w:val="left"/>
              <w:rPr>
                <w:rFonts w:ascii="Times New Roman" w:hAnsi="Times New Roman" w:eastAsia="仿宋" w:cs="仿宋"/>
                <w:bCs/>
                <w:sz w:val="24"/>
                <w:highlight w:val="none"/>
              </w:rPr>
            </w:pPr>
            <w:r>
              <w:rPr>
                <w:rFonts w:hint="eastAsia" w:ascii="Times New Roman" w:hAnsi="Times New Roman" w:eastAsia="仿宋" w:cs="仿宋"/>
                <w:bCs/>
                <w:sz w:val="24"/>
                <w:highlight w:val="none"/>
              </w:rPr>
              <w:t>4.安全防护：自动变频，便于拆卸清洗；</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5.应符合</w:t>
            </w:r>
            <w:r>
              <w:rPr>
                <w:rFonts w:hint="eastAsia" w:ascii="Times New Roman" w:hAnsi="Times New Roman" w:eastAsia="仿宋" w:cs="仿宋"/>
                <w:bCs/>
                <w:kern w:val="0"/>
                <w:sz w:val="24"/>
                <w:highlight w:val="none"/>
              </w:rPr>
              <w:t>GB/T 3280-2015和</w:t>
            </w:r>
            <w:r>
              <w:rPr>
                <w:rFonts w:hint="eastAsia" w:ascii="Times New Roman" w:hAnsi="Times New Roman" w:eastAsia="仿宋" w:cs="仿宋"/>
                <w:kern w:val="0"/>
                <w:sz w:val="24"/>
                <w:highlight w:val="none"/>
              </w:rPr>
              <w:t>T/ASAC 0005-2021的规定。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3</w:t>
            </w:r>
          </w:p>
        </w:tc>
        <w:tc>
          <w:tcPr>
            <w:tcW w:w="1350" w:type="dxa"/>
            <w:vAlign w:val="center"/>
          </w:tcPr>
          <w:p>
            <w:pPr>
              <w:jc w:val="center"/>
              <w:rPr>
                <w:rFonts w:ascii="Times New Roman" w:hAnsi="Times New Roman" w:eastAsia="仿宋" w:cs="仿宋"/>
                <w:bCs/>
                <w:sz w:val="24"/>
                <w:highlight w:val="none"/>
              </w:rPr>
            </w:pPr>
            <w:r>
              <w:rPr>
                <w:rFonts w:hint="eastAsia" w:ascii="Times New Roman" w:hAnsi="Times New Roman" w:eastAsia="仿宋" w:cs="仿宋"/>
                <w:kern w:val="0"/>
                <w:sz w:val="24"/>
                <w:highlight w:val="none"/>
              </w:rPr>
              <w:t>取蜜机</w:t>
            </w:r>
          </w:p>
          <w:p>
            <w:pPr>
              <w:widowControl/>
              <w:jc w:val="center"/>
              <w:rPr>
                <w:rFonts w:ascii="Times New Roman" w:hAnsi="Times New Roman" w:eastAsia="仿宋" w:cs="仿宋"/>
                <w:kern w:val="0"/>
                <w:sz w:val="24"/>
                <w:highlight w:val="none"/>
              </w:rPr>
            </w:pPr>
          </w:p>
        </w:tc>
        <w:tc>
          <w:tcPr>
            <w:tcW w:w="6402" w:type="dxa"/>
          </w:tcPr>
          <w:p>
            <w:pPr>
              <w:jc w:val="left"/>
              <w:rPr>
                <w:rFonts w:ascii="Times New Roman" w:hAnsi="Times New Roman" w:eastAsia="仿宋" w:cs="仿宋"/>
                <w:bCs/>
                <w:sz w:val="24"/>
                <w:highlight w:val="none"/>
              </w:rPr>
            </w:pPr>
            <w:r>
              <w:rPr>
                <w:rFonts w:hint="eastAsia" w:ascii="Times New Roman" w:hAnsi="Times New Roman" w:eastAsia="仿宋" w:cs="仿宋"/>
                <w:bCs/>
                <w:sz w:val="24"/>
                <w:highlight w:val="none"/>
              </w:rPr>
              <w:t>1.材质：</w:t>
            </w:r>
            <w:r>
              <w:rPr>
                <w:rFonts w:hint="eastAsia" w:ascii="Times New Roman" w:hAnsi="Times New Roman" w:eastAsia="仿宋" w:cs="仿宋"/>
                <w:sz w:val="24"/>
                <w:highlight w:val="none"/>
              </w:rPr>
              <w:t>与蜂蜜接触部分材质</w:t>
            </w:r>
            <w:r>
              <w:rPr>
                <w:rFonts w:hint="eastAsia" w:ascii="Times New Roman" w:hAnsi="Times New Roman" w:eastAsia="仿宋" w:cs="仿宋"/>
                <w:bCs/>
                <w:sz w:val="24"/>
                <w:highlight w:val="none"/>
              </w:rPr>
              <w:t>食品级不锈钢材质；</w:t>
            </w:r>
          </w:p>
          <w:p>
            <w:pPr>
              <w:jc w:val="left"/>
              <w:rPr>
                <w:rFonts w:ascii="Times New Roman" w:hAnsi="Times New Roman" w:eastAsia="仿宋" w:cs="仿宋"/>
                <w:kern w:val="0"/>
                <w:sz w:val="24"/>
                <w:highlight w:val="none"/>
              </w:rPr>
            </w:pPr>
            <w:r>
              <w:rPr>
                <w:rFonts w:hint="eastAsia" w:ascii="Times New Roman" w:hAnsi="Times New Roman" w:eastAsia="仿宋" w:cs="仿宋"/>
                <w:bCs/>
                <w:sz w:val="24"/>
                <w:highlight w:val="none"/>
              </w:rPr>
              <w:t>2.处理量：90-360脾/h；</w:t>
            </w:r>
          </w:p>
          <w:p>
            <w:pPr>
              <w:jc w:val="left"/>
              <w:rPr>
                <w:rFonts w:ascii="Times New Roman" w:hAnsi="Times New Roman" w:eastAsia="仿宋" w:cs="仿宋"/>
                <w:bCs/>
                <w:sz w:val="24"/>
                <w:highlight w:val="none"/>
              </w:rPr>
            </w:pPr>
            <w:r>
              <w:rPr>
                <w:rFonts w:hint="eastAsia" w:ascii="Times New Roman" w:hAnsi="Times New Roman" w:eastAsia="仿宋" w:cs="仿宋"/>
                <w:kern w:val="0"/>
                <w:sz w:val="24"/>
                <w:highlight w:val="none"/>
              </w:rPr>
              <w:t>3.功率：≤</w:t>
            </w:r>
            <w:r>
              <w:rPr>
                <w:rFonts w:hint="eastAsia" w:ascii="Times New Roman" w:hAnsi="Times New Roman" w:eastAsia="仿宋" w:cs="仿宋"/>
                <w:bCs/>
                <w:sz w:val="24"/>
                <w:highlight w:val="none"/>
              </w:rPr>
              <w:t>1.25kW (220V, 50 Hz)；</w:t>
            </w:r>
          </w:p>
          <w:p>
            <w:pPr>
              <w:jc w:val="left"/>
              <w:rPr>
                <w:rFonts w:ascii="Times New Roman" w:hAnsi="Times New Roman" w:eastAsia="仿宋" w:cs="仿宋"/>
                <w:bCs/>
                <w:sz w:val="24"/>
                <w:highlight w:val="none"/>
              </w:rPr>
            </w:pPr>
            <w:r>
              <w:rPr>
                <w:rFonts w:hint="eastAsia" w:ascii="Times New Roman" w:hAnsi="Times New Roman" w:eastAsia="仿宋" w:cs="仿宋"/>
                <w:bCs/>
                <w:sz w:val="24"/>
                <w:highlight w:val="none"/>
              </w:rPr>
              <w:t>4.安全防护：设置感应安全开关，确保盖子未关上或未关严的情况下，电机不可启动；</w:t>
            </w:r>
          </w:p>
          <w:p>
            <w:pPr>
              <w:jc w:val="left"/>
              <w:rPr>
                <w:rFonts w:ascii="Times New Roman" w:hAnsi="Times New Roman" w:eastAsia="仿宋" w:cs="仿宋"/>
                <w:bCs/>
                <w:sz w:val="24"/>
                <w:highlight w:val="none"/>
              </w:rPr>
            </w:pPr>
            <w:r>
              <w:rPr>
                <w:rFonts w:hint="eastAsia" w:ascii="Times New Roman" w:hAnsi="Times New Roman" w:eastAsia="仿宋" w:cs="仿宋"/>
                <w:sz w:val="24"/>
                <w:highlight w:val="none"/>
              </w:rPr>
              <w:t>5.应符合</w:t>
            </w:r>
            <w:r>
              <w:rPr>
                <w:rFonts w:hint="eastAsia" w:ascii="Times New Roman" w:hAnsi="Times New Roman" w:eastAsia="仿宋" w:cs="仿宋"/>
                <w:bCs/>
                <w:kern w:val="0"/>
                <w:sz w:val="24"/>
                <w:highlight w:val="none"/>
              </w:rPr>
              <w:t>GB/T 3280-2015和</w:t>
            </w:r>
            <w:r>
              <w:rPr>
                <w:rFonts w:hint="eastAsia" w:ascii="Times New Roman" w:hAnsi="Times New Roman" w:eastAsia="仿宋" w:cs="仿宋"/>
                <w:kern w:val="0"/>
                <w:sz w:val="24"/>
                <w:highlight w:val="none"/>
              </w:rPr>
              <w:t>T/ASAC 0005-2021的规定。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0"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4</w:t>
            </w:r>
          </w:p>
        </w:tc>
        <w:tc>
          <w:tcPr>
            <w:tcW w:w="1350"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bCs/>
                <w:sz w:val="24"/>
                <w:highlight w:val="none"/>
              </w:rPr>
              <w:t>蜂蜜缓存罐</w:t>
            </w:r>
          </w:p>
        </w:tc>
        <w:tc>
          <w:tcPr>
            <w:tcW w:w="6402" w:type="dxa"/>
          </w:tcPr>
          <w:p>
            <w:pPr>
              <w:jc w:val="left"/>
              <w:rPr>
                <w:rFonts w:ascii="Times New Roman" w:hAnsi="Times New Roman" w:eastAsia="仿宋" w:cs="仿宋"/>
                <w:bCs/>
                <w:sz w:val="24"/>
                <w:highlight w:val="none"/>
              </w:rPr>
            </w:pPr>
            <w:r>
              <w:rPr>
                <w:rFonts w:hint="eastAsia" w:ascii="Times New Roman" w:hAnsi="Times New Roman" w:eastAsia="仿宋" w:cs="仿宋"/>
                <w:bCs/>
                <w:sz w:val="24"/>
                <w:highlight w:val="none"/>
              </w:rPr>
              <w:t>1.材质：</w:t>
            </w:r>
            <w:r>
              <w:rPr>
                <w:rFonts w:hint="eastAsia" w:ascii="Times New Roman" w:hAnsi="Times New Roman" w:eastAsia="仿宋" w:cs="仿宋"/>
                <w:sz w:val="24"/>
                <w:highlight w:val="none"/>
              </w:rPr>
              <w:t>与蜂蜜接触部分材质</w:t>
            </w:r>
            <w:r>
              <w:rPr>
                <w:rFonts w:hint="eastAsia" w:ascii="Times New Roman" w:hAnsi="Times New Roman" w:eastAsia="仿宋" w:cs="仿宋"/>
                <w:bCs/>
                <w:sz w:val="24"/>
                <w:highlight w:val="none"/>
              </w:rPr>
              <w:t>食品级不锈钢材质；</w:t>
            </w:r>
          </w:p>
          <w:p>
            <w:pPr>
              <w:jc w:val="left"/>
              <w:rPr>
                <w:rFonts w:ascii="Times New Roman" w:hAnsi="Times New Roman" w:eastAsia="仿宋" w:cs="仿宋"/>
                <w:bCs/>
                <w:sz w:val="24"/>
                <w:highlight w:val="none"/>
              </w:rPr>
            </w:pPr>
            <w:r>
              <w:rPr>
                <w:rFonts w:hint="eastAsia" w:ascii="Times New Roman" w:hAnsi="Times New Roman" w:eastAsia="仿宋" w:cs="仿宋"/>
                <w:bCs/>
                <w:sz w:val="24"/>
                <w:highlight w:val="none"/>
              </w:rPr>
              <w:t>2.材质厚度：≥2mm；</w:t>
            </w:r>
          </w:p>
          <w:p>
            <w:pPr>
              <w:jc w:val="left"/>
              <w:rPr>
                <w:rFonts w:ascii="Times New Roman" w:hAnsi="Times New Roman" w:eastAsia="仿宋" w:cs="仿宋"/>
                <w:bCs/>
                <w:sz w:val="24"/>
                <w:highlight w:val="none"/>
              </w:rPr>
            </w:pPr>
            <w:r>
              <w:rPr>
                <w:rFonts w:hint="eastAsia" w:ascii="Times New Roman" w:hAnsi="Times New Roman" w:eastAsia="仿宋" w:cs="仿宋"/>
                <w:bCs/>
                <w:sz w:val="24"/>
                <w:highlight w:val="none"/>
              </w:rPr>
              <w:t>3.容积：50-100L；</w:t>
            </w:r>
          </w:p>
          <w:p>
            <w:pPr>
              <w:jc w:val="left"/>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4.温度控制：≤43℃；</w:t>
            </w:r>
          </w:p>
          <w:p>
            <w:pPr>
              <w:jc w:val="left"/>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5.转速：≤23rpm；</w:t>
            </w:r>
          </w:p>
          <w:p>
            <w:pPr>
              <w:jc w:val="left"/>
              <w:rPr>
                <w:rFonts w:ascii="Times New Roman" w:hAnsi="Times New Roman" w:eastAsia="仿宋" w:cs="仿宋"/>
                <w:bCs/>
                <w:sz w:val="24"/>
                <w:highlight w:val="none"/>
              </w:rPr>
            </w:pPr>
            <w:r>
              <w:rPr>
                <w:rFonts w:hint="eastAsia" w:ascii="Times New Roman" w:hAnsi="Times New Roman" w:eastAsia="仿宋" w:cs="仿宋"/>
                <w:bCs/>
                <w:sz w:val="24"/>
                <w:highlight w:val="none"/>
              </w:rPr>
              <w:t>6.功率：</w:t>
            </w:r>
            <w:r>
              <w:rPr>
                <w:rFonts w:hint="eastAsia" w:ascii="Times New Roman" w:hAnsi="Times New Roman" w:eastAsia="仿宋" w:cs="仿宋"/>
                <w:kern w:val="0"/>
                <w:sz w:val="24"/>
                <w:highlight w:val="none"/>
              </w:rPr>
              <w:t>≤</w:t>
            </w:r>
            <w:r>
              <w:rPr>
                <w:rFonts w:hint="eastAsia" w:ascii="Times New Roman" w:hAnsi="Times New Roman" w:eastAsia="仿宋" w:cs="仿宋"/>
                <w:bCs/>
                <w:sz w:val="24"/>
                <w:highlight w:val="none"/>
              </w:rPr>
              <w:t>1kW (220v, 50 Hz)；</w:t>
            </w:r>
          </w:p>
          <w:p>
            <w:pPr>
              <w:jc w:val="left"/>
              <w:rPr>
                <w:rFonts w:ascii="Times New Roman" w:hAnsi="Times New Roman" w:eastAsia="仿宋" w:cs="仿宋"/>
                <w:bCs/>
                <w:sz w:val="24"/>
                <w:highlight w:val="none"/>
              </w:rPr>
            </w:pPr>
            <w:r>
              <w:rPr>
                <w:rFonts w:hint="eastAsia" w:ascii="Times New Roman" w:hAnsi="Times New Roman" w:eastAsia="仿宋" w:cs="仿宋"/>
                <w:bCs/>
                <w:sz w:val="24"/>
                <w:highlight w:val="none"/>
              </w:rPr>
              <w:t>7.安全防护：液位阀自动启停，无水恒温保温系统；</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8.应符合</w:t>
            </w:r>
            <w:r>
              <w:rPr>
                <w:rFonts w:hint="eastAsia" w:ascii="Times New Roman" w:hAnsi="Times New Roman" w:eastAsia="仿宋" w:cs="仿宋"/>
                <w:bCs/>
                <w:kern w:val="0"/>
                <w:sz w:val="24"/>
                <w:highlight w:val="none"/>
              </w:rPr>
              <w:t>GB/T 3280-2015和</w:t>
            </w:r>
            <w:r>
              <w:rPr>
                <w:rFonts w:hint="eastAsia" w:ascii="Times New Roman" w:hAnsi="Times New Roman" w:eastAsia="仿宋" w:cs="仿宋"/>
                <w:kern w:val="0"/>
                <w:sz w:val="24"/>
                <w:highlight w:val="none"/>
              </w:rPr>
              <w:t>T/ASAC 0005-2021的规定。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5</w:t>
            </w:r>
          </w:p>
        </w:tc>
        <w:tc>
          <w:tcPr>
            <w:tcW w:w="1350"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bCs/>
                <w:sz w:val="24"/>
                <w:highlight w:val="none"/>
              </w:rPr>
              <w:t>蜂蜜泵</w:t>
            </w:r>
          </w:p>
        </w:tc>
        <w:tc>
          <w:tcPr>
            <w:tcW w:w="6402" w:type="dxa"/>
          </w:tcPr>
          <w:p>
            <w:pPr>
              <w:jc w:val="left"/>
              <w:rPr>
                <w:rFonts w:ascii="Times New Roman" w:hAnsi="Times New Roman" w:eastAsia="仿宋" w:cs="仿宋"/>
                <w:bCs/>
                <w:sz w:val="24"/>
                <w:highlight w:val="none"/>
              </w:rPr>
            </w:pPr>
            <w:r>
              <w:rPr>
                <w:rFonts w:hint="eastAsia" w:ascii="Times New Roman" w:hAnsi="Times New Roman" w:eastAsia="仿宋" w:cs="仿宋"/>
                <w:bCs/>
                <w:sz w:val="24"/>
                <w:highlight w:val="none"/>
              </w:rPr>
              <w:t>1.材质：</w:t>
            </w:r>
            <w:r>
              <w:rPr>
                <w:rFonts w:hint="eastAsia" w:ascii="Times New Roman" w:hAnsi="Times New Roman" w:eastAsia="仿宋" w:cs="仿宋"/>
                <w:sz w:val="24"/>
                <w:highlight w:val="none"/>
              </w:rPr>
              <w:t>与蜂蜜接触部分材质</w:t>
            </w:r>
            <w:r>
              <w:rPr>
                <w:rFonts w:hint="eastAsia" w:ascii="Times New Roman" w:hAnsi="Times New Roman" w:eastAsia="仿宋" w:cs="仿宋"/>
                <w:bCs/>
                <w:sz w:val="24"/>
                <w:highlight w:val="none"/>
              </w:rPr>
              <w:t>食品级不锈钢材质；</w:t>
            </w:r>
          </w:p>
          <w:p>
            <w:pPr>
              <w:jc w:val="left"/>
              <w:rPr>
                <w:rFonts w:ascii="Times New Roman" w:hAnsi="Times New Roman" w:eastAsia="仿宋" w:cs="仿宋"/>
                <w:bCs/>
                <w:sz w:val="24"/>
                <w:highlight w:val="none"/>
              </w:rPr>
            </w:pPr>
            <w:r>
              <w:rPr>
                <w:rFonts w:hint="eastAsia" w:ascii="Times New Roman" w:hAnsi="Times New Roman" w:eastAsia="仿宋" w:cs="仿宋"/>
                <w:bCs/>
                <w:sz w:val="24"/>
                <w:highlight w:val="none"/>
              </w:rPr>
              <w:t>2.输送能力：≥500Kg/h；</w:t>
            </w:r>
          </w:p>
          <w:p>
            <w:pPr>
              <w:jc w:val="left"/>
              <w:rPr>
                <w:rFonts w:ascii="Times New Roman" w:hAnsi="Times New Roman" w:eastAsia="仿宋" w:cs="仿宋"/>
                <w:bCs/>
                <w:sz w:val="24"/>
                <w:highlight w:val="none"/>
              </w:rPr>
            </w:pPr>
            <w:r>
              <w:rPr>
                <w:rFonts w:hint="eastAsia" w:ascii="Times New Roman" w:hAnsi="Times New Roman" w:eastAsia="仿宋" w:cs="仿宋"/>
                <w:sz w:val="24"/>
                <w:highlight w:val="none"/>
              </w:rPr>
              <w:t>3.扬程：≥20</w:t>
            </w:r>
            <w:r>
              <w:rPr>
                <w:rFonts w:hint="eastAsia" w:ascii="Times New Roman" w:hAnsi="Times New Roman" w:eastAsia="仿宋" w:cs="仿宋"/>
                <w:sz w:val="24"/>
                <w:highlight w:val="none"/>
                <w:lang w:val="en-US" w:eastAsia="zh-CN"/>
              </w:rPr>
              <w:t>m</w:t>
            </w:r>
            <w:r>
              <w:rPr>
                <w:rFonts w:hint="eastAsia" w:ascii="Times New Roman" w:hAnsi="Times New Roman" w:eastAsia="仿宋" w:cs="仿宋"/>
                <w:sz w:val="24"/>
                <w:highlight w:val="none"/>
              </w:rPr>
              <w:t>；</w:t>
            </w:r>
          </w:p>
          <w:p>
            <w:pPr>
              <w:jc w:val="left"/>
              <w:rPr>
                <w:rFonts w:ascii="Times New Roman" w:hAnsi="Times New Roman" w:eastAsia="仿宋" w:cs="仿宋"/>
                <w:bCs/>
                <w:sz w:val="24"/>
                <w:highlight w:val="none"/>
              </w:rPr>
            </w:pPr>
            <w:r>
              <w:rPr>
                <w:rFonts w:hint="eastAsia" w:ascii="Times New Roman" w:hAnsi="Times New Roman" w:eastAsia="仿宋" w:cs="仿宋"/>
                <w:bCs/>
                <w:sz w:val="24"/>
                <w:highlight w:val="none"/>
              </w:rPr>
              <w:t>4.功率：</w:t>
            </w:r>
            <w:r>
              <w:rPr>
                <w:rFonts w:hint="eastAsia" w:ascii="Times New Roman" w:hAnsi="Times New Roman" w:eastAsia="仿宋" w:cs="仿宋"/>
                <w:sz w:val="24"/>
                <w:highlight w:val="none"/>
              </w:rPr>
              <w:t>≥0.5kW</w:t>
            </w:r>
            <w:r>
              <w:rPr>
                <w:rFonts w:hint="eastAsia" w:ascii="Times New Roman" w:hAnsi="Times New Roman" w:eastAsia="仿宋" w:cs="仿宋"/>
                <w:bCs/>
                <w:sz w:val="24"/>
                <w:highlight w:val="none"/>
              </w:rPr>
              <w:t xml:space="preserve"> (220V, 50Hz)；</w:t>
            </w:r>
          </w:p>
          <w:p>
            <w:pPr>
              <w:jc w:val="left"/>
              <w:rPr>
                <w:rFonts w:ascii="Times New Roman" w:hAnsi="Times New Roman" w:eastAsia="仿宋" w:cs="仿宋"/>
                <w:bCs/>
                <w:sz w:val="24"/>
                <w:highlight w:val="none"/>
              </w:rPr>
            </w:pPr>
            <w:r>
              <w:rPr>
                <w:rFonts w:hint="eastAsia" w:ascii="Times New Roman" w:hAnsi="Times New Roman" w:eastAsia="仿宋" w:cs="仿宋"/>
                <w:bCs/>
                <w:sz w:val="24"/>
                <w:highlight w:val="none"/>
              </w:rPr>
              <w:t>5.安全防护：无料自停，到位自启；</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6.应符合</w:t>
            </w:r>
            <w:r>
              <w:rPr>
                <w:rFonts w:hint="eastAsia" w:ascii="Times New Roman" w:hAnsi="Times New Roman" w:eastAsia="仿宋" w:cs="仿宋"/>
                <w:bCs/>
                <w:kern w:val="0"/>
                <w:sz w:val="24"/>
                <w:highlight w:val="none"/>
              </w:rPr>
              <w:t>GB/T 3280-2015和</w:t>
            </w:r>
            <w:r>
              <w:rPr>
                <w:rFonts w:hint="eastAsia" w:ascii="Times New Roman" w:hAnsi="Times New Roman" w:eastAsia="仿宋" w:cs="仿宋"/>
                <w:kern w:val="0"/>
                <w:sz w:val="24"/>
                <w:highlight w:val="none"/>
              </w:rPr>
              <w:t>T/ASAC 0005-2021的规定。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6</w:t>
            </w:r>
          </w:p>
        </w:tc>
        <w:tc>
          <w:tcPr>
            <w:tcW w:w="1350" w:type="dxa"/>
            <w:vAlign w:val="center"/>
          </w:tcPr>
          <w:p>
            <w:pPr>
              <w:jc w:val="center"/>
              <w:rPr>
                <w:rFonts w:ascii="Times New Roman" w:hAnsi="Times New Roman" w:eastAsia="仿宋" w:cs="仿宋"/>
                <w:bCs/>
                <w:sz w:val="24"/>
                <w:highlight w:val="none"/>
              </w:rPr>
            </w:pPr>
            <w:r>
              <w:rPr>
                <w:rFonts w:hint="eastAsia" w:ascii="Times New Roman" w:hAnsi="Times New Roman" w:eastAsia="仿宋" w:cs="仿宋"/>
                <w:bCs/>
                <w:sz w:val="24"/>
                <w:highlight w:val="none"/>
              </w:rPr>
              <w:t>蜂蜜过滤器</w:t>
            </w:r>
          </w:p>
          <w:p>
            <w:pPr>
              <w:widowControl/>
              <w:jc w:val="center"/>
              <w:rPr>
                <w:rFonts w:ascii="Times New Roman" w:hAnsi="Times New Roman" w:eastAsia="仿宋" w:cs="仿宋"/>
                <w:kern w:val="0"/>
                <w:sz w:val="24"/>
                <w:highlight w:val="none"/>
              </w:rPr>
            </w:pPr>
          </w:p>
        </w:tc>
        <w:tc>
          <w:tcPr>
            <w:tcW w:w="6402" w:type="dxa"/>
          </w:tcPr>
          <w:p>
            <w:pPr>
              <w:jc w:val="left"/>
              <w:rPr>
                <w:rFonts w:ascii="Times New Roman" w:hAnsi="Times New Roman" w:eastAsia="仿宋" w:cs="仿宋"/>
                <w:bCs/>
                <w:sz w:val="24"/>
                <w:highlight w:val="none"/>
              </w:rPr>
            </w:pPr>
            <w:r>
              <w:rPr>
                <w:rFonts w:hint="eastAsia" w:ascii="Times New Roman" w:hAnsi="Times New Roman" w:eastAsia="仿宋" w:cs="仿宋"/>
                <w:bCs/>
                <w:sz w:val="24"/>
                <w:highlight w:val="none"/>
              </w:rPr>
              <w:t>1.材质：与蜂蜜接触部分材质食品级不锈钢材质，纱制；</w:t>
            </w:r>
          </w:p>
          <w:p>
            <w:pPr>
              <w:jc w:val="left"/>
              <w:rPr>
                <w:rFonts w:ascii="Times New Roman" w:hAnsi="Times New Roman" w:eastAsia="仿宋" w:cs="仿宋"/>
                <w:sz w:val="24"/>
                <w:highlight w:val="none"/>
              </w:rPr>
            </w:pPr>
            <w:r>
              <w:rPr>
                <w:rFonts w:hint="eastAsia" w:ascii="Times New Roman" w:hAnsi="Times New Roman" w:eastAsia="仿宋" w:cs="仿宋"/>
                <w:bCs/>
                <w:sz w:val="24"/>
                <w:highlight w:val="none"/>
              </w:rPr>
              <w:t>2.过滤网精度：</w:t>
            </w:r>
            <w:r>
              <w:rPr>
                <w:rFonts w:hint="eastAsia" w:ascii="Times New Roman" w:hAnsi="Times New Roman" w:eastAsia="仿宋" w:cs="仿宋"/>
                <w:sz w:val="24"/>
                <w:highlight w:val="none"/>
              </w:rPr>
              <w:t>≥100目；</w:t>
            </w:r>
          </w:p>
          <w:p>
            <w:pPr>
              <w:jc w:val="left"/>
              <w:rPr>
                <w:rFonts w:ascii="Times New Roman" w:hAnsi="Times New Roman" w:eastAsia="仿宋" w:cs="仿宋"/>
                <w:sz w:val="24"/>
                <w:highlight w:val="none"/>
              </w:rPr>
            </w:pPr>
            <w:r>
              <w:rPr>
                <w:rFonts w:hint="eastAsia" w:ascii="Times New Roman" w:hAnsi="Times New Roman" w:eastAsia="仿宋" w:cs="仿宋"/>
                <w:sz w:val="24"/>
                <w:highlight w:val="none"/>
              </w:rPr>
              <w:t>3.处理量：≥800Kg/h；</w:t>
            </w:r>
          </w:p>
          <w:p>
            <w:pPr>
              <w:widowControl/>
              <w:rPr>
                <w:rFonts w:ascii="Times New Roman" w:hAnsi="Times New Roman" w:eastAsia="仿宋" w:cs="仿宋"/>
                <w:sz w:val="24"/>
                <w:highlight w:val="none"/>
              </w:rPr>
            </w:pPr>
            <w:r>
              <w:rPr>
                <w:rFonts w:hint="eastAsia" w:ascii="Times New Roman" w:hAnsi="Times New Roman" w:eastAsia="仿宋" w:cs="仿宋"/>
                <w:sz w:val="24"/>
                <w:highlight w:val="none"/>
              </w:rPr>
              <w:t>4.应符合</w:t>
            </w:r>
            <w:r>
              <w:rPr>
                <w:rFonts w:hint="eastAsia" w:ascii="Times New Roman" w:hAnsi="Times New Roman" w:eastAsia="仿宋" w:cs="仿宋"/>
                <w:bCs/>
                <w:kern w:val="0"/>
                <w:sz w:val="24"/>
                <w:highlight w:val="none"/>
              </w:rPr>
              <w:t>GB/T 3280-2015和</w:t>
            </w:r>
            <w:r>
              <w:rPr>
                <w:rFonts w:hint="eastAsia" w:ascii="Times New Roman" w:hAnsi="Times New Roman" w:eastAsia="仿宋" w:cs="仿宋"/>
                <w:kern w:val="0"/>
                <w:sz w:val="24"/>
                <w:highlight w:val="none"/>
              </w:rPr>
              <w:t>T/ASAC 0005-2021的规定。</w:t>
            </w:r>
          </w:p>
        </w:tc>
      </w:tr>
    </w:tbl>
    <w:p>
      <w:pPr>
        <w:widowControl/>
        <w:rPr>
          <w:rFonts w:ascii="Times New Roman" w:hAnsi="Times New Roman" w:eastAsia="仿宋" w:cs="仿宋"/>
          <w:kern w:val="0"/>
          <w:sz w:val="30"/>
          <w:szCs w:val="30"/>
          <w:highlight w:val="none"/>
        </w:rPr>
      </w:pPr>
    </w:p>
    <w:p>
      <w:pPr>
        <w:widowControl/>
        <w:jc w:val="left"/>
        <w:rPr>
          <w:rFonts w:ascii="Times New Roman" w:hAnsi="Times New Roman" w:eastAsia="方正大黑体_GBK" w:cs="方正大黑体_GBK"/>
          <w:kern w:val="0"/>
          <w:sz w:val="30"/>
          <w:szCs w:val="30"/>
          <w:highlight w:val="none"/>
        </w:rPr>
      </w:pPr>
      <w:r>
        <w:rPr>
          <w:rFonts w:hint="eastAsia" w:ascii="Times New Roman" w:hAnsi="Times New Roman" w:eastAsia="方正大黑体_GBK" w:cs="方正大黑体_GBK"/>
          <w:kern w:val="0"/>
          <w:sz w:val="30"/>
          <w:szCs w:val="30"/>
          <w:highlight w:val="none"/>
        </w:rPr>
        <w:t>8 主要经济指标</w:t>
      </w:r>
    </w:p>
    <w:p>
      <w:pPr>
        <w:widowControl/>
        <w:jc w:val="left"/>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8.1  在满足蜜蜂养殖及蜂产品初加工的工艺和质量要求的前提下应控制和降低投资，合理使用资金。</w:t>
      </w:r>
    </w:p>
    <w:p>
      <w:pPr>
        <w:widowControl/>
        <w:jc w:val="left"/>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8.2  不同种类蜜蜂养殖及蜂产品初加工的测算单价指标可按表11的值确定。</w:t>
      </w:r>
    </w:p>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表</w:t>
      </w:r>
      <w:r>
        <w:rPr>
          <w:rFonts w:hint="eastAsia" w:ascii="Times New Roman" w:hAnsi="Times New Roman" w:eastAsia="仿宋" w:cs="仿宋"/>
          <w:kern w:val="0"/>
          <w:sz w:val="30"/>
          <w:szCs w:val="30"/>
          <w:highlight w:val="none"/>
          <w:lang w:val="en-US" w:eastAsia="zh-CN"/>
        </w:rPr>
        <w:t>11</w:t>
      </w:r>
      <w:r>
        <w:rPr>
          <w:rFonts w:hint="eastAsia" w:ascii="Times New Roman" w:hAnsi="Times New Roman" w:eastAsia="仿宋" w:cs="仿宋"/>
          <w:kern w:val="0"/>
          <w:sz w:val="30"/>
          <w:szCs w:val="30"/>
          <w:highlight w:val="none"/>
        </w:rPr>
        <w:t xml:space="preserve"> 主要经济指标表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4016"/>
        <w:gridCol w:w="220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序号</w:t>
            </w:r>
          </w:p>
        </w:tc>
        <w:tc>
          <w:tcPr>
            <w:tcW w:w="4016"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名称</w:t>
            </w:r>
          </w:p>
        </w:tc>
        <w:tc>
          <w:tcPr>
            <w:tcW w:w="220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测算单价</w:t>
            </w:r>
          </w:p>
        </w:tc>
        <w:tc>
          <w:tcPr>
            <w:tcW w:w="1386"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蜜蜂养殖成套设备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1</w:t>
            </w:r>
          </w:p>
        </w:tc>
        <w:tc>
          <w:tcPr>
            <w:tcW w:w="4016"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37型中蜂蜂箱</w:t>
            </w:r>
          </w:p>
        </w:tc>
        <w:tc>
          <w:tcPr>
            <w:tcW w:w="220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145元/套</w:t>
            </w:r>
          </w:p>
        </w:tc>
        <w:tc>
          <w:tcPr>
            <w:tcW w:w="1386" w:type="dxa"/>
          </w:tcPr>
          <w:p>
            <w:pPr>
              <w:widowControl/>
              <w:jc w:val="center"/>
              <w:rPr>
                <w:rFonts w:ascii="Times New Roman" w:hAnsi="Times New Roman" w:eastAsia="仿宋" w:cs="仿宋"/>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2</w:t>
            </w:r>
          </w:p>
        </w:tc>
        <w:tc>
          <w:tcPr>
            <w:tcW w:w="4016"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37型继箱</w:t>
            </w:r>
          </w:p>
        </w:tc>
        <w:tc>
          <w:tcPr>
            <w:tcW w:w="220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60元/套</w:t>
            </w:r>
          </w:p>
        </w:tc>
        <w:tc>
          <w:tcPr>
            <w:tcW w:w="1386" w:type="dxa"/>
          </w:tcPr>
          <w:p>
            <w:pPr>
              <w:widowControl/>
              <w:jc w:val="center"/>
              <w:rPr>
                <w:rFonts w:ascii="Times New Roman" w:hAnsi="Times New Roman" w:eastAsia="仿宋" w:cs="仿宋"/>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3</w:t>
            </w:r>
          </w:p>
        </w:tc>
        <w:tc>
          <w:tcPr>
            <w:tcW w:w="4016"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37型浅继箱</w:t>
            </w:r>
          </w:p>
        </w:tc>
        <w:tc>
          <w:tcPr>
            <w:tcW w:w="220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55元/套</w:t>
            </w:r>
          </w:p>
        </w:tc>
        <w:tc>
          <w:tcPr>
            <w:tcW w:w="1386" w:type="dxa"/>
          </w:tcPr>
          <w:p>
            <w:pPr>
              <w:widowControl/>
              <w:jc w:val="center"/>
              <w:rPr>
                <w:rFonts w:ascii="Times New Roman" w:hAnsi="Times New Roman" w:eastAsia="仿宋" w:cs="仿宋"/>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4</w:t>
            </w:r>
          </w:p>
        </w:tc>
        <w:tc>
          <w:tcPr>
            <w:tcW w:w="4016"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41型中蜂蜂箱</w:t>
            </w:r>
          </w:p>
        </w:tc>
        <w:tc>
          <w:tcPr>
            <w:tcW w:w="220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160元/套</w:t>
            </w:r>
          </w:p>
        </w:tc>
        <w:tc>
          <w:tcPr>
            <w:tcW w:w="1386" w:type="dxa"/>
          </w:tcPr>
          <w:p>
            <w:pPr>
              <w:widowControl/>
              <w:jc w:val="center"/>
              <w:rPr>
                <w:rFonts w:ascii="Times New Roman" w:hAnsi="Times New Roman" w:eastAsia="仿宋" w:cs="仿宋"/>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5</w:t>
            </w:r>
          </w:p>
        </w:tc>
        <w:tc>
          <w:tcPr>
            <w:tcW w:w="4016"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41型继箱</w:t>
            </w:r>
          </w:p>
        </w:tc>
        <w:tc>
          <w:tcPr>
            <w:tcW w:w="220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65元/套</w:t>
            </w:r>
          </w:p>
        </w:tc>
        <w:tc>
          <w:tcPr>
            <w:tcW w:w="1386" w:type="dxa"/>
          </w:tcPr>
          <w:p>
            <w:pPr>
              <w:widowControl/>
              <w:jc w:val="center"/>
              <w:rPr>
                <w:rFonts w:ascii="Times New Roman" w:hAnsi="Times New Roman" w:eastAsia="仿宋" w:cs="仿宋"/>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6</w:t>
            </w:r>
          </w:p>
        </w:tc>
        <w:tc>
          <w:tcPr>
            <w:tcW w:w="4016"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41型浅继箱</w:t>
            </w:r>
          </w:p>
        </w:tc>
        <w:tc>
          <w:tcPr>
            <w:tcW w:w="220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55元/套</w:t>
            </w:r>
          </w:p>
        </w:tc>
        <w:tc>
          <w:tcPr>
            <w:tcW w:w="1386" w:type="dxa"/>
          </w:tcPr>
          <w:p>
            <w:pPr>
              <w:widowControl/>
              <w:jc w:val="center"/>
              <w:rPr>
                <w:rFonts w:ascii="Times New Roman" w:hAnsi="Times New Roman" w:eastAsia="仿宋" w:cs="仿宋"/>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7</w:t>
            </w:r>
          </w:p>
        </w:tc>
        <w:tc>
          <w:tcPr>
            <w:tcW w:w="4016"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意蜂蜂箱</w:t>
            </w:r>
          </w:p>
        </w:tc>
        <w:tc>
          <w:tcPr>
            <w:tcW w:w="220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175元/套</w:t>
            </w:r>
          </w:p>
        </w:tc>
        <w:tc>
          <w:tcPr>
            <w:tcW w:w="1386" w:type="dxa"/>
          </w:tcPr>
          <w:p>
            <w:pPr>
              <w:widowControl/>
              <w:jc w:val="center"/>
              <w:rPr>
                <w:rFonts w:ascii="Times New Roman" w:hAnsi="Times New Roman" w:eastAsia="仿宋" w:cs="仿宋"/>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8</w:t>
            </w:r>
          </w:p>
        </w:tc>
        <w:tc>
          <w:tcPr>
            <w:tcW w:w="4016"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意蜂继箱</w:t>
            </w:r>
          </w:p>
        </w:tc>
        <w:tc>
          <w:tcPr>
            <w:tcW w:w="220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75元/套</w:t>
            </w:r>
          </w:p>
        </w:tc>
        <w:tc>
          <w:tcPr>
            <w:tcW w:w="1386" w:type="dxa"/>
          </w:tcPr>
          <w:p>
            <w:pPr>
              <w:widowControl/>
              <w:jc w:val="center"/>
              <w:rPr>
                <w:rFonts w:ascii="Times New Roman" w:hAnsi="Times New Roman" w:eastAsia="仿宋" w:cs="仿宋"/>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9</w:t>
            </w:r>
          </w:p>
        </w:tc>
        <w:tc>
          <w:tcPr>
            <w:tcW w:w="4016"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意蜂浅继箱</w:t>
            </w:r>
          </w:p>
        </w:tc>
        <w:tc>
          <w:tcPr>
            <w:tcW w:w="220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65元/套</w:t>
            </w:r>
          </w:p>
        </w:tc>
        <w:tc>
          <w:tcPr>
            <w:tcW w:w="1386" w:type="dxa"/>
          </w:tcPr>
          <w:p>
            <w:pPr>
              <w:widowControl/>
              <w:jc w:val="center"/>
              <w:rPr>
                <w:rFonts w:ascii="Times New Roman" w:hAnsi="Times New Roman" w:eastAsia="仿宋" w:cs="仿宋"/>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10</w:t>
            </w:r>
          </w:p>
        </w:tc>
        <w:tc>
          <w:tcPr>
            <w:tcW w:w="4016"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脱粉蜂箱</w:t>
            </w:r>
          </w:p>
        </w:tc>
        <w:tc>
          <w:tcPr>
            <w:tcW w:w="220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379元/套</w:t>
            </w:r>
          </w:p>
        </w:tc>
        <w:tc>
          <w:tcPr>
            <w:tcW w:w="1386" w:type="dxa"/>
          </w:tcPr>
          <w:p>
            <w:pPr>
              <w:widowControl/>
              <w:jc w:val="center"/>
              <w:rPr>
                <w:rFonts w:ascii="Times New Roman" w:hAnsi="Times New Roman" w:eastAsia="仿宋" w:cs="仿宋"/>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tabs>
                <w:tab w:val="left" w:pos="291"/>
              </w:tabs>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11</w:t>
            </w:r>
          </w:p>
        </w:tc>
        <w:tc>
          <w:tcPr>
            <w:tcW w:w="4016"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智能蜂箱</w:t>
            </w:r>
          </w:p>
        </w:tc>
        <w:tc>
          <w:tcPr>
            <w:tcW w:w="220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1580元/套</w:t>
            </w:r>
          </w:p>
        </w:tc>
        <w:tc>
          <w:tcPr>
            <w:tcW w:w="1386" w:type="dxa"/>
          </w:tcPr>
          <w:p>
            <w:pPr>
              <w:widowControl/>
              <w:jc w:val="center"/>
              <w:rPr>
                <w:rFonts w:ascii="Times New Roman" w:hAnsi="Times New Roman" w:eastAsia="仿宋" w:cs="仿宋"/>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蜂产品初加工成套设备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1</w:t>
            </w:r>
          </w:p>
        </w:tc>
        <w:tc>
          <w:tcPr>
            <w:tcW w:w="4016"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中型成熟蜜初加工成套设备</w:t>
            </w:r>
          </w:p>
        </w:tc>
        <w:tc>
          <w:tcPr>
            <w:tcW w:w="220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21.7-25万元/套</w:t>
            </w:r>
          </w:p>
        </w:tc>
        <w:tc>
          <w:tcPr>
            <w:tcW w:w="1386" w:type="dxa"/>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按21.7万元测算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2</w:t>
            </w:r>
          </w:p>
        </w:tc>
        <w:tc>
          <w:tcPr>
            <w:tcW w:w="4016"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大型成熟蜜初加工成套设备</w:t>
            </w:r>
          </w:p>
        </w:tc>
        <w:tc>
          <w:tcPr>
            <w:tcW w:w="2200" w:type="dxa"/>
          </w:tcPr>
          <w:p>
            <w:pPr>
              <w:widowControl/>
              <w:jc w:val="center"/>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29-43万元/套</w:t>
            </w:r>
          </w:p>
        </w:tc>
        <w:tc>
          <w:tcPr>
            <w:tcW w:w="1386" w:type="dxa"/>
          </w:tcPr>
          <w:p>
            <w:pPr>
              <w:widowControl/>
              <w:jc w:val="center"/>
              <w:rPr>
                <w:rFonts w:ascii="Times New Roman" w:hAnsi="Times New Roman" w:eastAsia="仿宋" w:cs="仿宋"/>
                <w:kern w:val="0"/>
                <w:sz w:val="24"/>
                <w:highlight w:val="none"/>
              </w:rPr>
            </w:pPr>
            <w:r>
              <w:rPr>
                <w:rFonts w:hint="eastAsia" w:ascii="Times New Roman" w:hAnsi="Times New Roman" w:eastAsia="仿宋" w:cs="仿宋"/>
                <w:kern w:val="0"/>
                <w:sz w:val="24"/>
                <w:highlight w:val="none"/>
              </w:rPr>
              <w:t>按29万元测算</w:t>
            </w:r>
          </w:p>
        </w:tc>
      </w:tr>
    </w:tbl>
    <w:p>
      <w:pPr>
        <w:widowControl/>
        <w:jc w:val="center"/>
        <w:rPr>
          <w:rFonts w:ascii="Times New Roman" w:hAnsi="Times New Roman" w:eastAsia="仿宋" w:cs="仿宋"/>
          <w:kern w:val="0"/>
          <w:sz w:val="30"/>
          <w:szCs w:val="30"/>
          <w:highlight w:val="none"/>
        </w:rPr>
      </w:pPr>
    </w:p>
    <w:p>
      <w:pPr>
        <w:widowControl/>
        <w:jc w:val="left"/>
        <w:rPr>
          <w:rFonts w:ascii="Times New Roman" w:hAnsi="Times New Roman" w:eastAsia="方正大黑体_GBK" w:cs="方正大黑体_GBK"/>
          <w:kern w:val="0"/>
          <w:sz w:val="30"/>
          <w:szCs w:val="30"/>
          <w:highlight w:val="none"/>
        </w:rPr>
      </w:pPr>
      <w:r>
        <w:rPr>
          <w:rFonts w:hint="eastAsia" w:ascii="Times New Roman" w:hAnsi="Times New Roman" w:eastAsia="方正大黑体_GBK" w:cs="方正大黑体_GBK"/>
          <w:kern w:val="0"/>
          <w:sz w:val="30"/>
          <w:szCs w:val="30"/>
          <w:highlight w:val="none"/>
        </w:rPr>
        <w:t>9 验收</w:t>
      </w:r>
    </w:p>
    <w:p>
      <w:pPr>
        <w:widowControl/>
        <w:numPr>
          <w:ilvl w:val="1"/>
          <w:numId w:val="10"/>
        </w:numPr>
        <w:jc w:val="left"/>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 xml:space="preserve"> 蜜蜂养殖及蜂产品初加工成套设备所有设备均符合T/ASAC 0001-2021、T/ASAC 0002-2021、T/ASAC 0003-2021、T/ASAC 0004-2021、T/ASAC 0005-2021、T/ASAC 0006-2021、T/ASAC 0007-2021等要求规定。</w:t>
      </w:r>
    </w:p>
    <w:p>
      <w:pPr>
        <w:widowControl/>
        <w:numPr>
          <w:ilvl w:val="1"/>
          <w:numId w:val="10"/>
        </w:numPr>
        <w:jc w:val="left"/>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 xml:space="preserve"> 验收时提交下列资料：</w:t>
      </w:r>
    </w:p>
    <w:p>
      <w:pPr>
        <w:widowControl/>
        <w:ind w:firstLine="600" w:firstLineChars="200"/>
        <w:jc w:val="left"/>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（1）组装流程图、设备供货清单等资料，试运行记录及试运行报告。</w:t>
      </w:r>
    </w:p>
    <w:p>
      <w:pPr>
        <w:widowControl/>
        <w:ind w:left="600"/>
        <w:jc w:val="left"/>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（2）设备合格证、使用说明。</w:t>
      </w:r>
    </w:p>
    <w:p>
      <w:pPr>
        <w:widowControl/>
        <w:ind w:left="600"/>
        <w:jc w:val="left"/>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（3）其他资料（根据实际情况协商确定）</w:t>
      </w:r>
    </w:p>
    <w:p>
      <w:pPr>
        <w:widowControl/>
        <w:jc w:val="left"/>
        <w:rPr>
          <w:rFonts w:ascii="Times New Roman" w:hAnsi="Times New Roman" w:eastAsia="仿宋" w:cs="仿宋"/>
          <w:kern w:val="0"/>
          <w:sz w:val="30"/>
          <w:szCs w:val="30"/>
          <w:highlight w:val="none"/>
        </w:rPr>
      </w:pPr>
      <w:r>
        <w:rPr>
          <w:rFonts w:hint="eastAsia" w:ascii="Times New Roman" w:hAnsi="Times New Roman" w:eastAsia="仿宋" w:cs="仿宋"/>
          <w:kern w:val="0"/>
          <w:sz w:val="30"/>
          <w:szCs w:val="30"/>
          <w:highlight w:val="none"/>
        </w:rPr>
        <w:t>9.3  受转地养蜂限制的设备，验收时间可双方协商确定。</w:t>
      </w:r>
    </w:p>
    <w:p>
      <w:pPr>
        <w:rPr>
          <w:rFonts w:ascii="Times New Roman" w:hAnsi="Times New Roman" w:eastAsia="仿宋" w:cs="仿宋"/>
          <w:sz w:val="30"/>
          <w:szCs w:val="30"/>
          <w:highlight w:val="none"/>
        </w:rPr>
      </w:pPr>
      <w:r>
        <w:rPr>
          <w:rFonts w:hint="eastAsia" w:ascii="Times New Roman" w:hAnsi="Times New Roman" w:eastAsia="仿宋" w:cs="仿宋"/>
          <w:sz w:val="30"/>
          <w:szCs w:val="30"/>
          <w:highlight w:val="none"/>
        </w:rPr>
        <w:t>9.</w:t>
      </w:r>
      <w:r>
        <w:rPr>
          <w:rFonts w:hint="eastAsia" w:ascii="Times New Roman" w:hAnsi="Times New Roman" w:eastAsia="仿宋" w:cs="仿宋"/>
          <w:sz w:val="30"/>
          <w:szCs w:val="30"/>
          <w:highlight w:val="none"/>
          <w:lang w:val="en-US" w:eastAsia="zh-CN"/>
        </w:rPr>
        <w:t>4</w:t>
      </w:r>
      <w:r>
        <w:rPr>
          <w:rFonts w:hint="eastAsia" w:ascii="Times New Roman" w:hAnsi="Times New Roman" w:eastAsia="仿宋" w:cs="仿宋"/>
          <w:sz w:val="30"/>
          <w:szCs w:val="30"/>
          <w:highlight w:val="none"/>
        </w:rPr>
        <w:t xml:space="preserve">  验收方法为现场检验，所有设备均符合符合试运转要求，质量控制和技术资料完整，可判定蜜蜂养殖及蜂产品初加工成套设备建设合格。判定为不合格的检验内容，应继续宁返修工作，并达到以上全部技术指标要求，方可验收通过。同时， 返修不应超过两次。</w:t>
      </w:r>
    </w:p>
    <w:p>
      <w:pPr>
        <w:spacing w:line="520" w:lineRule="exact"/>
        <w:rPr>
          <w:rFonts w:ascii="Times New Roman" w:hAnsi="Times New Roman" w:eastAsia="方正公文黑体" w:cs="方正公文黑体"/>
          <w:sz w:val="30"/>
          <w:szCs w:val="30"/>
          <w:highlight w:val="none"/>
        </w:rPr>
      </w:pPr>
    </w:p>
    <w:p>
      <w:pPr>
        <w:spacing w:line="520" w:lineRule="exact"/>
        <w:rPr>
          <w:rFonts w:ascii="Times New Roman" w:hAnsi="Times New Roman" w:eastAsia="方正公文黑体" w:cs="方正公文黑体"/>
          <w:sz w:val="30"/>
          <w:szCs w:val="30"/>
          <w:highlight w:val="none"/>
        </w:rPr>
      </w:pPr>
    </w:p>
    <w:p>
      <w:pPr>
        <w:spacing w:line="520" w:lineRule="exact"/>
        <w:rPr>
          <w:rFonts w:ascii="Times New Roman" w:hAnsi="Times New Roman" w:eastAsia="方正公文黑体" w:cs="方正公文黑体"/>
          <w:sz w:val="30"/>
          <w:szCs w:val="30"/>
          <w:highlight w:val="none"/>
        </w:rPr>
      </w:pPr>
    </w:p>
    <w:p>
      <w:pPr>
        <w:spacing w:line="520" w:lineRule="exact"/>
        <w:rPr>
          <w:rFonts w:ascii="Times New Roman" w:hAnsi="Times New Roman" w:eastAsia="方正公文黑体" w:cs="方正公文黑体"/>
          <w:sz w:val="30"/>
          <w:szCs w:val="30"/>
          <w:highlight w:val="none"/>
        </w:rPr>
      </w:pPr>
    </w:p>
    <w:p>
      <w:pPr>
        <w:spacing w:line="520" w:lineRule="exact"/>
        <w:rPr>
          <w:rFonts w:ascii="Times New Roman" w:hAnsi="Times New Roman" w:eastAsia="方正公文黑体" w:cs="方正公文黑体"/>
          <w:sz w:val="30"/>
          <w:szCs w:val="30"/>
          <w:highlight w:val="none"/>
        </w:rPr>
      </w:pPr>
    </w:p>
    <w:p>
      <w:pPr>
        <w:spacing w:line="520" w:lineRule="exact"/>
        <w:rPr>
          <w:rFonts w:ascii="Times New Roman" w:hAnsi="Times New Roman" w:eastAsia="方正公文黑体" w:cs="方正公文黑体"/>
          <w:sz w:val="30"/>
          <w:szCs w:val="30"/>
          <w:highlight w:val="none"/>
        </w:rPr>
      </w:pPr>
    </w:p>
    <w:p>
      <w:pPr>
        <w:spacing w:line="520" w:lineRule="exact"/>
        <w:rPr>
          <w:rFonts w:ascii="Times New Roman" w:hAnsi="Times New Roman" w:eastAsia="方正公文黑体" w:cs="方正公文黑体"/>
          <w:sz w:val="30"/>
          <w:szCs w:val="30"/>
          <w:highlight w:val="none"/>
        </w:rPr>
      </w:pPr>
    </w:p>
    <w:p>
      <w:pPr>
        <w:spacing w:line="520" w:lineRule="exact"/>
        <w:rPr>
          <w:rFonts w:ascii="Times New Roman" w:hAnsi="Times New Roman" w:eastAsia="方正公文黑体" w:cs="方正公文黑体"/>
          <w:sz w:val="30"/>
          <w:szCs w:val="30"/>
          <w:highlight w:val="none"/>
        </w:rPr>
      </w:pPr>
      <w:r>
        <w:rPr>
          <w:rFonts w:hint="eastAsia" w:ascii="Times New Roman" w:hAnsi="Times New Roman" w:eastAsia="方正公文黑体" w:cs="方正公文黑体"/>
          <w:sz w:val="30"/>
          <w:szCs w:val="30"/>
          <w:highlight w:val="none"/>
        </w:rPr>
        <w:t>附件3</w:t>
      </w:r>
    </w:p>
    <w:p>
      <w:pPr>
        <w:spacing w:line="520" w:lineRule="exact"/>
        <w:jc w:val="center"/>
        <w:rPr>
          <w:rFonts w:ascii="Times New Roman" w:hAnsi="Times New Roman" w:eastAsia="华文中宋" w:cs="方正公文黑体"/>
          <w:sz w:val="44"/>
          <w:szCs w:val="44"/>
          <w:highlight w:val="none"/>
        </w:rPr>
      </w:pPr>
      <w:r>
        <w:rPr>
          <w:rFonts w:hint="eastAsia" w:ascii="Times New Roman" w:hAnsi="Times New Roman" w:eastAsia="华文中宋" w:cs="方正公文黑体"/>
          <w:sz w:val="44"/>
          <w:szCs w:val="44"/>
          <w:highlight w:val="none"/>
        </w:rPr>
        <w:t>四川省蜜蜂养殖及蜂产品初加工成套设备</w:t>
      </w:r>
    </w:p>
    <w:p>
      <w:pPr>
        <w:spacing w:after="156" w:afterLines="50" w:line="520" w:lineRule="exact"/>
        <w:jc w:val="center"/>
        <w:rPr>
          <w:rFonts w:ascii="Times New Roman" w:hAnsi="Times New Roman" w:eastAsia="方正公文小标宋" w:cs="方正公文小标宋"/>
          <w:sz w:val="44"/>
          <w:szCs w:val="44"/>
          <w:highlight w:val="none"/>
        </w:rPr>
      </w:pPr>
      <w:r>
        <w:rPr>
          <w:rFonts w:hint="eastAsia" w:ascii="Times New Roman" w:hAnsi="Times New Roman" w:eastAsia="华文中宋" w:cs="方正公文黑体"/>
          <w:sz w:val="44"/>
          <w:szCs w:val="44"/>
          <w:highlight w:val="none"/>
        </w:rPr>
        <w:t>购置备案表</w:t>
      </w:r>
    </w:p>
    <w:tbl>
      <w:tblPr>
        <w:tblStyle w:val="11"/>
        <w:tblW w:w="8891" w:type="dxa"/>
        <w:jc w:val="center"/>
        <w:tblLayout w:type="fixed"/>
        <w:tblCellMar>
          <w:top w:w="15" w:type="dxa"/>
          <w:left w:w="15" w:type="dxa"/>
          <w:bottom w:w="15" w:type="dxa"/>
          <w:right w:w="15" w:type="dxa"/>
        </w:tblCellMar>
      </w:tblPr>
      <w:tblGrid>
        <w:gridCol w:w="1501"/>
        <w:gridCol w:w="2231"/>
        <w:gridCol w:w="1590"/>
        <w:gridCol w:w="2047"/>
        <w:gridCol w:w="1522"/>
      </w:tblGrid>
      <w:tr>
        <w:tblPrEx>
          <w:tblCellMar>
            <w:top w:w="15" w:type="dxa"/>
            <w:left w:w="15" w:type="dxa"/>
            <w:bottom w:w="15" w:type="dxa"/>
            <w:right w:w="15" w:type="dxa"/>
          </w:tblCellMar>
        </w:tblPrEx>
        <w:trPr>
          <w:trHeight w:val="352" w:hRule="atLeast"/>
          <w:jc w:val="center"/>
        </w:trPr>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sz w:val="22"/>
                <w:highlight w:val="none"/>
              </w:rPr>
            </w:pPr>
            <w:r>
              <w:rPr>
                <w:rFonts w:hint="eastAsia" w:ascii="Times New Roman" w:hAnsi="Times New Roman" w:eastAsia="仿宋" w:cs="仿宋"/>
                <w:kern w:val="0"/>
                <w:sz w:val="22"/>
                <w:highlight w:val="none"/>
              </w:rPr>
              <w:t>备案编号</w:t>
            </w:r>
          </w:p>
        </w:tc>
        <w:tc>
          <w:tcPr>
            <w:tcW w:w="38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仿宋"/>
                <w:sz w:val="22"/>
                <w:highlight w:val="none"/>
              </w:rPr>
            </w:pPr>
          </w:p>
        </w:tc>
        <w:tc>
          <w:tcPr>
            <w:tcW w:w="20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sz w:val="22"/>
                <w:highlight w:val="none"/>
              </w:rPr>
            </w:pPr>
            <w:r>
              <w:rPr>
                <w:rFonts w:hint="eastAsia" w:ascii="Times New Roman" w:hAnsi="Times New Roman" w:eastAsia="仿宋" w:cs="仿宋"/>
                <w:kern w:val="0"/>
                <w:sz w:val="22"/>
                <w:highlight w:val="none"/>
              </w:rPr>
              <w:t>备案时间</w:t>
            </w:r>
          </w:p>
        </w:tc>
        <w:tc>
          <w:tcPr>
            <w:tcW w:w="15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仿宋"/>
                <w:sz w:val="22"/>
                <w:highlight w:val="none"/>
              </w:rPr>
            </w:pPr>
          </w:p>
        </w:tc>
      </w:tr>
      <w:tr>
        <w:tblPrEx>
          <w:tblCellMar>
            <w:top w:w="15" w:type="dxa"/>
            <w:left w:w="15" w:type="dxa"/>
            <w:bottom w:w="15" w:type="dxa"/>
            <w:right w:w="15" w:type="dxa"/>
          </w:tblCellMar>
        </w:tblPrEx>
        <w:trPr>
          <w:trHeight w:val="352" w:hRule="atLeast"/>
          <w:jc w:val="center"/>
        </w:trPr>
        <w:tc>
          <w:tcPr>
            <w:tcW w:w="1501"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购机者</w:t>
            </w:r>
          </w:p>
          <w:p>
            <w:pPr>
              <w:widowControl/>
              <w:jc w:val="center"/>
              <w:textAlignment w:val="center"/>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基本信息</w:t>
            </w:r>
          </w:p>
          <w:p>
            <w:pPr>
              <w:widowControl/>
              <w:jc w:val="center"/>
              <w:textAlignment w:val="center"/>
              <w:rPr>
                <w:rFonts w:ascii="Times New Roman" w:hAnsi="Times New Roman" w:eastAsia="仿宋" w:cs="仿宋"/>
                <w:sz w:val="22"/>
                <w:highlight w:val="none"/>
              </w:rPr>
            </w:pPr>
          </w:p>
        </w:tc>
        <w:tc>
          <w:tcPr>
            <w:tcW w:w="223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购机者名称</w:t>
            </w:r>
          </w:p>
        </w:tc>
        <w:tc>
          <w:tcPr>
            <w:tcW w:w="1590"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 w:cs="仿宋"/>
                <w:sz w:val="22"/>
                <w:highlight w:val="none"/>
              </w:rPr>
            </w:pPr>
          </w:p>
        </w:tc>
        <w:tc>
          <w:tcPr>
            <w:tcW w:w="204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 w:cs="仿宋"/>
                <w:sz w:val="22"/>
                <w:highlight w:val="none"/>
              </w:rPr>
            </w:pPr>
            <w:r>
              <w:rPr>
                <w:rFonts w:hint="eastAsia" w:ascii="Times New Roman" w:hAnsi="Times New Roman" w:eastAsia="仿宋" w:cs="仿宋"/>
                <w:sz w:val="22"/>
                <w:highlight w:val="none"/>
              </w:rPr>
              <w:t>法人姓名</w:t>
            </w:r>
          </w:p>
        </w:tc>
        <w:tc>
          <w:tcPr>
            <w:tcW w:w="1522"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 w:cs="仿宋"/>
                <w:sz w:val="22"/>
                <w:highlight w:val="none"/>
              </w:rPr>
            </w:pPr>
          </w:p>
        </w:tc>
      </w:tr>
      <w:tr>
        <w:tblPrEx>
          <w:tblCellMar>
            <w:top w:w="15" w:type="dxa"/>
            <w:left w:w="15" w:type="dxa"/>
            <w:bottom w:w="15" w:type="dxa"/>
            <w:right w:w="15" w:type="dxa"/>
          </w:tblCellMar>
        </w:tblPrEx>
        <w:trPr>
          <w:trHeight w:val="352" w:hRule="atLeast"/>
          <w:jc w:val="center"/>
        </w:trPr>
        <w:tc>
          <w:tcPr>
            <w:tcW w:w="1501" w:type="dxa"/>
            <w:vMerge w:val="continue"/>
            <w:tcBorders>
              <w:left w:val="single" w:color="000000" w:sz="4" w:space="0"/>
              <w:right w:val="single" w:color="000000" w:sz="4" w:space="0"/>
            </w:tcBorders>
            <w:vAlign w:val="center"/>
          </w:tcPr>
          <w:p>
            <w:pPr>
              <w:jc w:val="center"/>
              <w:rPr>
                <w:rFonts w:ascii="Times New Roman" w:hAnsi="Times New Roman" w:eastAsia="仿宋" w:cs="仿宋"/>
                <w:sz w:val="22"/>
                <w:highlight w:val="none"/>
              </w:rPr>
            </w:pPr>
          </w:p>
        </w:tc>
        <w:tc>
          <w:tcPr>
            <w:tcW w:w="2231" w:type="dxa"/>
            <w:tcBorders>
              <w:top w:val="single" w:color="auto" w:sz="4" w:space="0"/>
              <w:left w:val="single" w:color="000000" w:sz="4" w:space="0"/>
              <w:bottom w:val="single" w:color="000000" w:sz="4" w:space="0"/>
              <w:right w:val="single" w:color="auto" w:sz="4" w:space="0"/>
            </w:tcBorders>
            <w:vAlign w:val="center"/>
          </w:tcPr>
          <w:p>
            <w:pPr>
              <w:jc w:val="center"/>
              <w:rPr>
                <w:rFonts w:ascii="Times New Roman" w:hAnsi="Times New Roman" w:eastAsia="仿宋" w:cs="仿宋"/>
                <w:sz w:val="22"/>
                <w:highlight w:val="none"/>
              </w:rPr>
            </w:pPr>
            <w:r>
              <w:rPr>
                <w:rFonts w:hint="eastAsia" w:ascii="Times New Roman" w:hAnsi="Times New Roman" w:eastAsia="仿宋" w:cs="仿宋"/>
                <w:sz w:val="22"/>
                <w:highlight w:val="none"/>
              </w:rPr>
              <w:t>统一社会信用代码证号</w:t>
            </w:r>
          </w:p>
        </w:tc>
        <w:tc>
          <w:tcPr>
            <w:tcW w:w="1590" w:type="dxa"/>
            <w:tcBorders>
              <w:top w:val="single" w:color="auto" w:sz="4" w:space="0"/>
              <w:left w:val="single" w:color="auto" w:sz="4" w:space="0"/>
              <w:bottom w:val="single" w:color="000000" w:sz="4" w:space="0"/>
              <w:right w:val="single" w:color="auto" w:sz="4" w:space="0"/>
            </w:tcBorders>
            <w:vAlign w:val="center"/>
          </w:tcPr>
          <w:p>
            <w:pPr>
              <w:jc w:val="center"/>
              <w:rPr>
                <w:rFonts w:ascii="Times New Roman" w:hAnsi="Times New Roman" w:eastAsia="仿宋" w:cs="仿宋"/>
                <w:kern w:val="0"/>
                <w:sz w:val="22"/>
                <w:highlight w:val="none"/>
              </w:rPr>
            </w:pPr>
          </w:p>
        </w:tc>
        <w:tc>
          <w:tcPr>
            <w:tcW w:w="2047" w:type="dxa"/>
            <w:tcBorders>
              <w:top w:val="single" w:color="auto" w:sz="4" w:space="0"/>
              <w:left w:val="single" w:color="auto" w:sz="4" w:space="0"/>
              <w:bottom w:val="single" w:color="000000" w:sz="4" w:space="0"/>
              <w:right w:val="single" w:color="auto" w:sz="4" w:space="0"/>
            </w:tcBorders>
            <w:vAlign w:val="center"/>
          </w:tcPr>
          <w:p>
            <w:pPr>
              <w:jc w:val="center"/>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联系电话</w:t>
            </w:r>
          </w:p>
        </w:tc>
        <w:tc>
          <w:tcPr>
            <w:tcW w:w="1522" w:type="dxa"/>
            <w:tcBorders>
              <w:top w:val="single" w:color="auto" w:sz="4" w:space="0"/>
              <w:left w:val="single" w:color="auto" w:sz="4" w:space="0"/>
              <w:bottom w:val="single" w:color="000000" w:sz="4" w:space="0"/>
              <w:right w:val="single" w:color="000000" w:sz="4" w:space="0"/>
            </w:tcBorders>
            <w:vAlign w:val="center"/>
          </w:tcPr>
          <w:p>
            <w:pPr>
              <w:jc w:val="center"/>
              <w:rPr>
                <w:rFonts w:ascii="Times New Roman" w:hAnsi="Times New Roman" w:eastAsia="仿宋" w:cs="仿宋"/>
                <w:kern w:val="0"/>
                <w:sz w:val="22"/>
                <w:highlight w:val="none"/>
              </w:rPr>
            </w:pPr>
          </w:p>
        </w:tc>
      </w:tr>
      <w:tr>
        <w:tblPrEx>
          <w:tblCellMar>
            <w:top w:w="15" w:type="dxa"/>
            <w:left w:w="15" w:type="dxa"/>
            <w:bottom w:w="15" w:type="dxa"/>
            <w:right w:w="15" w:type="dxa"/>
          </w:tblCellMar>
        </w:tblPrEx>
        <w:trPr>
          <w:trHeight w:val="352" w:hRule="atLeast"/>
          <w:jc w:val="center"/>
        </w:trPr>
        <w:tc>
          <w:tcPr>
            <w:tcW w:w="1501" w:type="dxa"/>
            <w:vMerge w:val="continue"/>
            <w:tcBorders>
              <w:left w:val="single" w:color="000000" w:sz="4" w:space="0"/>
              <w:right w:val="single" w:color="000000" w:sz="4" w:space="0"/>
            </w:tcBorders>
            <w:vAlign w:val="center"/>
          </w:tcPr>
          <w:p>
            <w:pPr>
              <w:jc w:val="center"/>
              <w:rPr>
                <w:rFonts w:ascii="Times New Roman" w:hAnsi="Times New Roman" w:eastAsia="仿宋" w:cs="仿宋"/>
                <w:sz w:val="22"/>
                <w:highlight w:val="none"/>
              </w:rPr>
            </w:pP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sz w:val="22"/>
                <w:highlight w:val="none"/>
              </w:rPr>
            </w:pPr>
            <w:r>
              <w:rPr>
                <w:rFonts w:hint="eastAsia" w:ascii="Times New Roman" w:hAnsi="Times New Roman" w:eastAsia="仿宋" w:cs="仿宋"/>
                <w:sz w:val="22"/>
                <w:highlight w:val="none"/>
              </w:rPr>
              <w:t>养殖蜂种</w:t>
            </w:r>
          </w:p>
        </w:tc>
        <w:tc>
          <w:tcPr>
            <w:tcW w:w="1590"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 w:cs="仿宋"/>
                <w:sz w:val="22"/>
                <w:highlight w:val="none"/>
              </w:rPr>
            </w:pPr>
          </w:p>
        </w:tc>
        <w:tc>
          <w:tcPr>
            <w:tcW w:w="2047"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Times New Roman" w:hAnsi="Times New Roman" w:eastAsia="仿宋" w:cs="仿宋"/>
                <w:sz w:val="22"/>
                <w:highlight w:val="none"/>
              </w:rPr>
            </w:pPr>
            <w:r>
              <w:rPr>
                <w:rFonts w:hint="eastAsia" w:ascii="Times New Roman" w:hAnsi="Times New Roman" w:eastAsia="仿宋" w:cs="仿宋"/>
                <w:sz w:val="22"/>
                <w:highlight w:val="none"/>
              </w:rPr>
              <w:t>现有蜂群数量（选填）</w:t>
            </w:r>
          </w:p>
        </w:tc>
        <w:tc>
          <w:tcPr>
            <w:tcW w:w="1522"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 w:cs="仿宋"/>
                <w:sz w:val="22"/>
                <w:highlight w:val="none"/>
              </w:rPr>
            </w:pPr>
          </w:p>
        </w:tc>
      </w:tr>
      <w:tr>
        <w:tblPrEx>
          <w:tblCellMar>
            <w:top w:w="15" w:type="dxa"/>
            <w:left w:w="15" w:type="dxa"/>
            <w:bottom w:w="15" w:type="dxa"/>
            <w:right w:w="15" w:type="dxa"/>
          </w:tblCellMar>
        </w:tblPrEx>
        <w:trPr>
          <w:trHeight w:val="352" w:hRule="atLeast"/>
          <w:jc w:val="center"/>
        </w:trPr>
        <w:tc>
          <w:tcPr>
            <w:tcW w:w="1501" w:type="dxa"/>
            <w:vMerge w:val="continue"/>
            <w:tcBorders>
              <w:left w:val="single" w:color="000000" w:sz="4" w:space="0"/>
              <w:right w:val="single" w:color="000000" w:sz="4" w:space="0"/>
            </w:tcBorders>
            <w:vAlign w:val="center"/>
          </w:tcPr>
          <w:p>
            <w:pPr>
              <w:jc w:val="center"/>
              <w:rPr>
                <w:rFonts w:ascii="Times New Roman" w:hAnsi="Times New Roman" w:eastAsia="仿宋" w:cs="仿宋"/>
                <w:sz w:val="22"/>
                <w:highlight w:val="none"/>
              </w:rPr>
            </w:pPr>
          </w:p>
        </w:tc>
        <w:tc>
          <w:tcPr>
            <w:tcW w:w="223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仿宋"/>
                <w:sz w:val="22"/>
                <w:highlight w:val="none"/>
              </w:rPr>
            </w:pPr>
            <w:r>
              <w:rPr>
                <w:rFonts w:hint="eastAsia" w:ascii="Times New Roman" w:hAnsi="Times New Roman" w:eastAsia="仿宋" w:cs="仿宋"/>
                <w:kern w:val="0"/>
                <w:sz w:val="22"/>
                <w:highlight w:val="none"/>
              </w:rPr>
              <w:t>单位所在地</w:t>
            </w:r>
          </w:p>
        </w:tc>
        <w:tc>
          <w:tcPr>
            <w:tcW w:w="515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仿宋"/>
                <w:sz w:val="22"/>
                <w:highlight w:val="none"/>
              </w:rPr>
            </w:pPr>
          </w:p>
        </w:tc>
      </w:tr>
      <w:tr>
        <w:tblPrEx>
          <w:tblCellMar>
            <w:top w:w="15" w:type="dxa"/>
            <w:left w:w="15" w:type="dxa"/>
            <w:bottom w:w="15" w:type="dxa"/>
            <w:right w:w="15" w:type="dxa"/>
          </w:tblCellMar>
        </w:tblPrEx>
        <w:trPr>
          <w:trHeight w:val="352" w:hRule="atLeast"/>
          <w:jc w:val="center"/>
        </w:trPr>
        <w:tc>
          <w:tcPr>
            <w:tcW w:w="1501" w:type="dxa"/>
            <w:vMerge w:val="continue"/>
            <w:tcBorders>
              <w:left w:val="single" w:color="000000" w:sz="4" w:space="0"/>
              <w:right w:val="single" w:color="000000" w:sz="4" w:space="0"/>
            </w:tcBorders>
            <w:vAlign w:val="center"/>
          </w:tcPr>
          <w:p>
            <w:pPr>
              <w:jc w:val="center"/>
              <w:rPr>
                <w:rFonts w:ascii="Times New Roman" w:hAnsi="Times New Roman" w:eastAsia="仿宋" w:cs="仿宋"/>
                <w:sz w:val="22"/>
                <w:highlight w:val="none"/>
              </w:rPr>
            </w:pP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上年蜂产品产量</w:t>
            </w:r>
          </w:p>
          <w:p>
            <w:pPr>
              <w:widowControl/>
              <w:jc w:val="center"/>
              <w:textAlignment w:val="center"/>
              <w:rPr>
                <w:rFonts w:ascii="Times New Roman" w:hAnsi="Times New Roman" w:eastAsia="仿宋" w:cs="仿宋"/>
                <w:sz w:val="22"/>
                <w:highlight w:val="none"/>
              </w:rPr>
            </w:pPr>
            <w:r>
              <w:rPr>
                <w:rFonts w:hint="eastAsia" w:ascii="Times New Roman" w:hAnsi="Times New Roman" w:eastAsia="仿宋" w:cs="仿宋"/>
                <w:kern w:val="0"/>
                <w:sz w:val="22"/>
                <w:highlight w:val="none"/>
              </w:rPr>
              <w:t>（蜂蜜、王浆、花粉、蜂胶）</w:t>
            </w:r>
          </w:p>
        </w:tc>
        <w:tc>
          <w:tcPr>
            <w:tcW w:w="515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仿宋"/>
                <w:sz w:val="22"/>
                <w:highlight w:val="none"/>
              </w:rPr>
            </w:pPr>
          </w:p>
        </w:tc>
      </w:tr>
      <w:tr>
        <w:tblPrEx>
          <w:tblCellMar>
            <w:top w:w="15" w:type="dxa"/>
            <w:left w:w="15" w:type="dxa"/>
            <w:bottom w:w="15" w:type="dxa"/>
            <w:right w:w="15" w:type="dxa"/>
          </w:tblCellMar>
        </w:tblPrEx>
        <w:trPr>
          <w:trHeight w:val="352" w:hRule="atLeast"/>
          <w:jc w:val="center"/>
        </w:trPr>
        <w:tc>
          <w:tcPr>
            <w:tcW w:w="1501" w:type="dxa"/>
            <w:vMerge w:val="continue"/>
            <w:tcBorders>
              <w:left w:val="single" w:color="000000" w:sz="4" w:space="0"/>
              <w:right w:val="single" w:color="000000" w:sz="4" w:space="0"/>
            </w:tcBorders>
            <w:vAlign w:val="center"/>
          </w:tcPr>
          <w:p>
            <w:pPr>
              <w:jc w:val="center"/>
              <w:rPr>
                <w:rFonts w:ascii="Times New Roman" w:hAnsi="Times New Roman" w:eastAsia="仿宋" w:cs="仿宋"/>
                <w:sz w:val="22"/>
                <w:highlight w:val="none"/>
              </w:rPr>
            </w:pP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购机者开户银行</w:t>
            </w:r>
          </w:p>
        </w:tc>
        <w:tc>
          <w:tcPr>
            <w:tcW w:w="515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仿宋"/>
                <w:sz w:val="22"/>
                <w:highlight w:val="none"/>
              </w:rPr>
            </w:pPr>
          </w:p>
        </w:tc>
      </w:tr>
      <w:tr>
        <w:tblPrEx>
          <w:tblCellMar>
            <w:top w:w="15" w:type="dxa"/>
            <w:left w:w="15" w:type="dxa"/>
            <w:bottom w:w="15" w:type="dxa"/>
            <w:right w:w="15" w:type="dxa"/>
          </w:tblCellMar>
        </w:tblPrEx>
        <w:trPr>
          <w:trHeight w:val="475" w:hRule="atLeast"/>
          <w:jc w:val="center"/>
        </w:trPr>
        <w:tc>
          <w:tcPr>
            <w:tcW w:w="1501"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 w:cs="仿宋"/>
                <w:sz w:val="22"/>
                <w:highlight w:val="none"/>
              </w:rPr>
            </w:pPr>
          </w:p>
        </w:tc>
        <w:tc>
          <w:tcPr>
            <w:tcW w:w="223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 w:cs="仿宋"/>
                <w:sz w:val="22"/>
                <w:highlight w:val="none"/>
              </w:rPr>
            </w:pPr>
            <w:r>
              <w:rPr>
                <w:rFonts w:hint="eastAsia" w:ascii="Times New Roman" w:hAnsi="Times New Roman" w:eastAsia="仿宋" w:cs="仿宋"/>
                <w:kern w:val="0"/>
                <w:sz w:val="22"/>
                <w:highlight w:val="none"/>
              </w:rPr>
              <w:t>购机者银行账号</w:t>
            </w:r>
          </w:p>
        </w:tc>
        <w:tc>
          <w:tcPr>
            <w:tcW w:w="5159"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 w:cs="仿宋"/>
                <w:sz w:val="22"/>
                <w:highlight w:val="none"/>
              </w:rPr>
            </w:pPr>
          </w:p>
        </w:tc>
      </w:tr>
      <w:tr>
        <w:tblPrEx>
          <w:tblCellMar>
            <w:top w:w="15" w:type="dxa"/>
            <w:left w:w="15" w:type="dxa"/>
            <w:bottom w:w="15" w:type="dxa"/>
            <w:right w:w="15" w:type="dxa"/>
          </w:tblCellMar>
        </w:tblPrEx>
        <w:trPr>
          <w:trHeight w:val="2729" w:hRule="atLeast"/>
          <w:jc w:val="center"/>
        </w:trPr>
        <w:tc>
          <w:tcPr>
            <w:tcW w:w="150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 w:cs="仿宋"/>
                <w:sz w:val="22"/>
                <w:highlight w:val="none"/>
              </w:rPr>
            </w:pPr>
            <w:r>
              <w:rPr>
                <w:rFonts w:hint="eastAsia" w:ascii="Times New Roman" w:hAnsi="Times New Roman" w:eastAsia="仿宋" w:cs="仿宋"/>
                <w:kern w:val="0"/>
                <w:sz w:val="22"/>
                <w:highlight w:val="none"/>
              </w:rPr>
              <w:t>设备清单</w:t>
            </w:r>
          </w:p>
        </w:tc>
        <w:tc>
          <w:tcPr>
            <w:tcW w:w="7390" w:type="dxa"/>
            <w:gridSpan w:val="4"/>
            <w:tcBorders>
              <w:top w:val="single" w:color="000000" w:sz="4" w:space="0"/>
              <w:left w:val="single" w:color="000000" w:sz="4" w:space="0"/>
              <w:bottom w:val="single" w:color="auto" w:sz="4" w:space="0"/>
              <w:right w:val="single" w:color="000000" w:sz="4" w:space="0"/>
            </w:tcBorders>
          </w:tcPr>
          <w:p>
            <w:pPr>
              <w:widowControl/>
              <w:textAlignment w:val="top"/>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计划购买档次产品及数量、总投资额、养殖蜂群种类</w:t>
            </w:r>
          </w:p>
          <w:p>
            <w:pPr>
              <w:widowControl/>
              <w:textAlignment w:val="top"/>
              <w:rPr>
                <w:rFonts w:ascii="Times New Roman" w:hAnsi="Times New Roman" w:eastAsia="仿宋" w:cs="仿宋"/>
                <w:kern w:val="0"/>
                <w:sz w:val="22"/>
                <w:highlight w:val="none"/>
              </w:rPr>
            </w:pPr>
          </w:p>
          <w:p>
            <w:pPr>
              <w:widowControl/>
              <w:textAlignment w:val="top"/>
              <w:rPr>
                <w:rFonts w:ascii="Times New Roman" w:hAnsi="Times New Roman" w:eastAsia="仿宋" w:cs="仿宋"/>
                <w:kern w:val="0"/>
                <w:sz w:val="22"/>
                <w:highlight w:val="none"/>
              </w:rPr>
            </w:pPr>
          </w:p>
          <w:p>
            <w:pPr>
              <w:widowControl/>
              <w:textAlignment w:val="top"/>
              <w:rPr>
                <w:rFonts w:ascii="Times New Roman" w:hAnsi="Times New Roman" w:eastAsia="仿宋" w:cs="仿宋"/>
                <w:kern w:val="0"/>
                <w:sz w:val="22"/>
                <w:highlight w:val="none"/>
              </w:rPr>
            </w:pPr>
          </w:p>
          <w:p>
            <w:pPr>
              <w:widowControl/>
              <w:textAlignment w:val="top"/>
              <w:rPr>
                <w:rFonts w:ascii="Times New Roman" w:hAnsi="Times New Roman" w:eastAsia="仿宋" w:cs="仿宋"/>
                <w:sz w:val="22"/>
                <w:highlight w:val="none"/>
              </w:rPr>
            </w:pPr>
          </w:p>
        </w:tc>
      </w:tr>
      <w:tr>
        <w:tblPrEx>
          <w:tblCellMar>
            <w:top w:w="15" w:type="dxa"/>
            <w:left w:w="15" w:type="dxa"/>
            <w:bottom w:w="15" w:type="dxa"/>
            <w:right w:w="15" w:type="dxa"/>
          </w:tblCellMar>
        </w:tblPrEx>
        <w:trPr>
          <w:trHeight w:val="1385" w:hRule="atLeast"/>
          <w:jc w:val="center"/>
        </w:trPr>
        <w:tc>
          <w:tcPr>
            <w:tcW w:w="150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购机者</w:t>
            </w:r>
          </w:p>
        </w:tc>
        <w:tc>
          <w:tcPr>
            <w:tcW w:w="7390" w:type="dxa"/>
            <w:gridSpan w:val="4"/>
            <w:tcBorders>
              <w:top w:val="single" w:color="auto" w:sz="4" w:space="0"/>
              <w:left w:val="single" w:color="000000" w:sz="4" w:space="0"/>
              <w:bottom w:val="single" w:color="auto" w:sz="4" w:space="0"/>
              <w:right w:val="single" w:color="000000" w:sz="4" w:space="0"/>
            </w:tcBorders>
            <w:vAlign w:val="center"/>
          </w:tcPr>
          <w:p>
            <w:pPr>
              <w:widowControl/>
              <w:textAlignment w:val="top"/>
              <w:rPr>
                <w:rFonts w:ascii="Times New Roman" w:hAnsi="Times New Roman" w:eastAsia="仿宋" w:cs="仿宋"/>
                <w:sz w:val="22"/>
                <w:highlight w:val="none"/>
              </w:rPr>
            </w:pPr>
            <w:r>
              <w:rPr>
                <w:rFonts w:hint="eastAsia" w:ascii="Times New Roman" w:hAnsi="Times New Roman" w:eastAsia="仿宋" w:cs="仿宋"/>
                <w:sz w:val="22"/>
                <w:highlight w:val="none"/>
              </w:rPr>
              <w:t>相关情况真实准确，确认无误，确认申报。</w:t>
            </w:r>
          </w:p>
          <w:p>
            <w:pPr>
              <w:widowControl/>
              <w:textAlignment w:val="top"/>
              <w:rPr>
                <w:rFonts w:ascii="Times New Roman" w:hAnsi="Times New Roman" w:eastAsia="仿宋" w:cs="仿宋"/>
                <w:sz w:val="22"/>
                <w:highlight w:val="none"/>
              </w:rPr>
            </w:pPr>
            <w:r>
              <w:rPr>
                <w:rFonts w:hint="eastAsia" w:ascii="Times New Roman" w:hAnsi="Times New Roman" w:eastAsia="仿宋" w:cs="仿宋"/>
                <w:sz w:val="22"/>
                <w:highlight w:val="none"/>
              </w:rPr>
              <w:t xml:space="preserve">                                                签字（盖章）</w:t>
            </w:r>
          </w:p>
          <w:p>
            <w:pPr>
              <w:widowControl/>
              <w:ind w:left="5280" w:hanging="5280" w:hangingChars="2400"/>
              <w:textAlignment w:val="top"/>
              <w:rPr>
                <w:rFonts w:ascii="Times New Roman" w:hAnsi="Times New Roman" w:eastAsia="仿宋" w:cs="仿宋"/>
                <w:sz w:val="22"/>
                <w:highlight w:val="none"/>
              </w:rPr>
            </w:pPr>
            <w:r>
              <w:rPr>
                <w:rFonts w:hint="eastAsia" w:ascii="Times New Roman" w:hAnsi="Times New Roman" w:eastAsia="仿宋" w:cs="仿宋"/>
                <w:sz w:val="22"/>
                <w:highlight w:val="none"/>
              </w:rPr>
              <w:t xml:space="preserve">                                                                  年    月   日</w:t>
            </w:r>
          </w:p>
        </w:tc>
      </w:tr>
      <w:tr>
        <w:tblPrEx>
          <w:tblCellMar>
            <w:top w:w="15" w:type="dxa"/>
            <w:left w:w="15" w:type="dxa"/>
            <w:bottom w:w="15" w:type="dxa"/>
            <w:right w:w="15" w:type="dxa"/>
          </w:tblCellMar>
        </w:tblPrEx>
        <w:trPr>
          <w:trHeight w:val="1622" w:hRule="atLeast"/>
          <w:jc w:val="center"/>
        </w:trPr>
        <w:tc>
          <w:tcPr>
            <w:tcW w:w="150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县级农业农村部门</w:t>
            </w:r>
          </w:p>
        </w:tc>
        <w:tc>
          <w:tcPr>
            <w:tcW w:w="7390" w:type="dxa"/>
            <w:gridSpan w:val="4"/>
            <w:tcBorders>
              <w:top w:val="single" w:color="auto" w:sz="4" w:space="0"/>
              <w:left w:val="single" w:color="000000" w:sz="4" w:space="0"/>
              <w:bottom w:val="single" w:color="auto" w:sz="4" w:space="0"/>
              <w:right w:val="single" w:color="000000" w:sz="4" w:space="0"/>
            </w:tcBorders>
            <w:vAlign w:val="center"/>
          </w:tcPr>
          <w:p>
            <w:pPr>
              <w:widowControl/>
              <w:textAlignment w:val="top"/>
              <w:rPr>
                <w:rFonts w:ascii="Times New Roman" w:hAnsi="Times New Roman" w:eastAsia="仿宋" w:cs="仿宋"/>
                <w:sz w:val="22"/>
                <w:highlight w:val="none"/>
              </w:rPr>
            </w:pPr>
            <w:r>
              <w:rPr>
                <w:rFonts w:hint="eastAsia" w:ascii="Times New Roman" w:hAnsi="Times New Roman" w:eastAsia="仿宋" w:cs="仿宋"/>
                <w:sz w:val="22"/>
                <w:highlight w:val="none"/>
              </w:rPr>
              <w:t>你企业报送的《蜂蜜养殖及蜂产品初加工成套设备备案表》已收悉，请按要求购机并申请补贴。</w:t>
            </w:r>
          </w:p>
          <w:p>
            <w:pPr>
              <w:widowControl/>
              <w:textAlignment w:val="top"/>
              <w:rPr>
                <w:rFonts w:ascii="Times New Roman" w:hAnsi="Times New Roman" w:eastAsia="仿宋" w:cs="仿宋"/>
                <w:sz w:val="22"/>
                <w:highlight w:val="none"/>
              </w:rPr>
            </w:pPr>
          </w:p>
          <w:p>
            <w:pPr>
              <w:widowControl/>
              <w:textAlignment w:val="top"/>
              <w:rPr>
                <w:rFonts w:ascii="Times New Roman" w:hAnsi="Times New Roman" w:eastAsia="仿宋" w:cs="仿宋"/>
                <w:sz w:val="22"/>
                <w:highlight w:val="none"/>
              </w:rPr>
            </w:pPr>
            <w:r>
              <w:rPr>
                <w:rFonts w:hint="eastAsia" w:ascii="Times New Roman" w:hAnsi="Times New Roman" w:eastAsia="仿宋" w:cs="仿宋"/>
                <w:sz w:val="22"/>
                <w:highlight w:val="none"/>
              </w:rPr>
              <w:t xml:space="preserve">                                                    签字 盖章</w:t>
            </w:r>
          </w:p>
          <w:p>
            <w:pPr>
              <w:widowControl/>
              <w:ind w:left="5280" w:hanging="5280" w:hangingChars="2400"/>
              <w:textAlignment w:val="top"/>
              <w:rPr>
                <w:rFonts w:ascii="Times New Roman" w:hAnsi="Times New Roman" w:eastAsia="仿宋" w:cs="仿宋"/>
                <w:sz w:val="22"/>
                <w:highlight w:val="none"/>
              </w:rPr>
            </w:pPr>
            <w:r>
              <w:rPr>
                <w:rFonts w:hint="eastAsia" w:ascii="Times New Roman" w:hAnsi="Times New Roman" w:eastAsia="仿宋" w:cs="仿宋"/>
                <w:sz w:val="22"/>
                <w:highlight w:val="none"/>
              </w:rPr>
              <w:t xml:space="preserve">                                                                  年    月   日</w:t>
            </w:r>
          </w:p>
        </w:tc>
      </w:tr>
    </w:tbl>
    <w:p>
      <w:pPr>
        <w:pStyle w:val="10"/>
        <w:jc w:val="both"/>
        <w:rPr>
          <w:rFonts w:ascii="Times New Roman" w:hAnsi="Times New Roman" w:eastAsia="仿宋" w:cs="仿宋"/>
          <w:b w:val="0"/>
          <w:bCs w:val="0"/>
          <w:kern w:val="0"/>
          <w:sz w:val="21"/>
          <w:szCs w:val="21"/>
          <w:highlight w:val="none"/>
        </w:rPr>
      </w:pPr>
      <w:r>
        <w:rPr>
          <w:rFonts w:hint="eastAsia" w:ascii="Times New Roman" w:hAnsi="Times New Roman" w:eastAsia="仿宋" w:cs="仿宋"/>
          <w:b w:val="0"/>
          <w:bCs w:val="0"/>
          <w:sz w:val="21"/>
          <w:szCs w:val="21"/>
          <w:highlight w:val="none"/>
        </w:rPr>
        <w:t>注：1.“</w:t>
      </w:r>
      <w:r>
        <w:rPr>
          <w:rFonts w:hint="eastAsia" w:ascii="Times New Roman" w:hAnsi="Times New Roman" w:eastAsia="仿宋" w:cs="仿宋"/>
          <w:b w:val="0"/>
          <w:bCs w:val="0"/>
          <w:kern w:val="0"/>
          <w:sz w:val="21"/>
          <w:szCs w:val="21"/>
          <w:highlight w:val="none"/>
        </w:rPr>
        <w:t>备案编号</w:t>
      </w:r>
      <w:r>
        <w:rPr>
          <w:rFonts w:hint="eastAsia" w:ascii="Times New Roman" w:hAnsi="Times New Roman" w:eastAsia="仿宋" w:cs="仿宋"/>
          <w:b w:val="0"/>
          <w:bCs w:val="0"/>
          <w:sz w:val="21"/>
          <w:szCs w:val="21"/>
          <w:highlight w:val="none"/>
        </w:rPr>
        <w:t>”</w:t>
      </w:r>
      <w:r>
        <w:rPr>
          <w:rFonts w:hint="eastAsia" w:ascii="Times New Roman" w:hAnsi="Times New Roman" w:eastAsia="仿宋" w:cs="仿宋"/>
          <w:b w:val="0"/>
          <w:bCs w:val="0"/>
          <w:kern w:val="0"/>
          <w:sz w:val="21"/>
          <w:szCs w:val="21"/>
          <w:highlight w:val="none"/>
        </w:rPr>
        <w:t>和“备案时间”由县级农业农村部门填写。2.此表一式两份，购机者和县级农业农村部门盖章后各执一份。</w:t>
      </w:r>
    </w:p>
    <w:p>
      <w:pPr>
        <w:rPr>
          <w:rFonts w:ascii="Times New Roman" w:hAnsi="Times New Roman"/>
          <w:highlight w:val="none"/>
        </w:rPr>
      </w:pPr>
    </w:p>
    <w:p>
      <w:pPr>
        <w:rPr>
          <w:rFonts w:ascii="Times New Roman" w:hAnsi="Times New Roman" w:eastAsia="方正公文黑体" w:cs="方正公文黑体"/>
          <w:sz w:val="30"/>
          <w:szCs w:val="30"/>
          <w:highlight w:val="none"/>
        </w:rPr>
      </w:pPr>
    </w:p>
    <w:p>
      <w:pPr>
        <w:rPr>
          <w:rFonts w:ascii="Times New Roman" w:hAnsi="Times New Roman" w:eastAsia="方正公文黑体" w:cs="方正公文黑体"/>
          <w:sz w:val="30"/>
          <w:szCs w:val="30"/>
          <w:highlight w:val="none"/>
        </w:rPr>
      </w:pPr>
      <w:r>
        <w:rPr>
          <w:rFonts w:hint="eastAsia" w:ascii="Times New Roman" w:hAnsi="Times New Roman" w:eastAsia="方正公文黑体" w:cs="方正公文黑体"/>
          <w:sz w:val="30"/>
          <w:szCs w:val="30"/>
          <w:highlight w:val="none"/>
        </w:rPr>
        <w:t>附件 4</w:t>
      </w:r>
    </w:p>
    <w:p>
      <w:pPr>
        <w:spacing w:after="156" w:afterLines="50" w:line="520" w:lineRule="exact"/>
        <w:jc w:val="center"/>
        <w:rPr>
          <w:rFonts w:ascii="Times New Roman" w:hAnsi="Times New Roman" w:eastAsia="华文中宋" w:cs="方正公文黑体"/>
          <w:sz w:val="44"/>
          <w:szCs w:val="44"/>
          <w:highlight w:val="none"/>
        </w:rPr>
      </w:pPr>
      <w:r>
        <w:rPr>
          <w:rFonts w:hint="eastAsia" w:ascii="Times New Roman" w:hAnsi="Times New Roman" w:eastAsia="华文中宋" w:cs="方正公文黑体"/>
          <w:sz w:val="44"/>
          <w:szCs w:val="44"/>
          <w:highlight w:val="none"/>
        </w:rPr>
        <w:t>四川省蜜蜂养殖及蜂产品初加工成套设备</w:t>
      </w:r>
    </w:p>
    <w:p>
      <w:pPr>
        <w:spacing w:after="156" w:afterLines="50" w:line="520" w:lineRule="exact"/>
        <w:jc w:val="center"/>
        <w:rPr>
          <w:rFonts w:ascii="Times New Roman" w:hAnsi="Times New Roman" w:eastAsia="华文中宋" w:cs="方正公文黑体"/>
          <w:color w:val="000000"/>
          <w:sz w:val="44"/>
          <w:szCs w:val="44"/>
          <w:highlight w:val="none"/>
        </w:rPr>
      </w:pPr>
      <w:r>
        <w:rPr>
          <w:rFonts w:hint="eastAsia" w:ascii="Times New Roman" w:hAnsi="Times New Roman" w:eastAsia="华文中宋" w:cs="方正公文黑体"/>
          <w:color w:val="000000"/>
          <w:sz w:val="44"/>
          <w:szCs w:val="44"/>
          <w:highlight w:val="none"/>
        </w:rPr>
        <w:t>验收规范</w:t>
      </w:r>
    </w:p>
    <w:p>
      <w:pPr>
        <w:rPr>
          <w:rFonts w:ascii="Times New Roman" w:hAnsi="Times New Roman"/>
          <w:color w:val="000000"/>
          <w:highlight w:val="none"/>
        </w:rPr>
      </w:pPr>
    </w:p>
    <w:p>
      <w:pPr>
        <w:spacing w:line="660" w:lineRule="exact"/>
        <w:ind w:firstLine="643" w:firstLineChars="200"/>
        <w:rPr>
          <w:rFonts w:ascii="Times New Roman" w:hAnsi="Times New Roman" w:eastAsia="黑体" w:cs="仿宋"/>
          <w:b/>
          <w:color w:val="000000"/>
          <w:sz w:val="32"/>
          <w:szCs w:val="32"/>
          <w:highlight w:val="none"/>
        </w:rPr>
      </w:pPr>
      <w:r>
        <w:rPr>
          <w:rFonts w:hint="eastAsia" w:ascii="Times New Roman" w:hAnsi="Times New Roman" w:eastAsia="黑体" w:cs="仿宋"/>
          <w:b/>
          <w:color w:val="000000"/>
          <w:sz w:val="32"/>
          <w:szCs w:val="32"/>
          <w:highlight w:val="none"/>
        </w:rPr>
        <w:t>一、购机者和产销企业需提供的验收材料</w:t>
      </w:r>
    </w:p>
    <w:p>
      <w:pPr>
        <w:spacing w:line="660" w:lineRule="exact"/>
        <w:ind w:firstLine="643" w:firstLineChars="200"/>
        <w:rPr>
          <w:rFonts w:ascii="Times New Roman" w:hAnsi="Times New Roman" w:eastAsia="楷体" w:cs="仿宋"/>
          <w:b/>
          <w:color w:val="000000"/>
          <w:sz w:val="32"/>
          <w:szCs w:val="32"/>
          <w:highlight w:val="none"/>
        </w:rPr>
      </w:pPr>
      <w:r>
        <w:rPr>
          <w:rFonts w:hint="eastAsia" w:ascii="Times New Roman" w:hAnsi="Times New Roman" w:eastAsia="楷体" w:cs="仿宋"/>
          <w:b/>
          <w:color w:val="000000"/>
          <w:sz w:val="32"/>
          <w:szCs w:val="32"/>
          <w:highlight w:val="none"/>
        </w:rPr>
        <w:t>（一）购机者需提供的验收材料</w:t>
      </w:r>
    </w:p>
    <w:p>
      <w:pPr>
        <w:spacing w:line="660" w:lineRule="exact"/>
        <w:ind w:firstLine="640" w:firstLineChars="20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1.统一社会信用代码、法人身份证；</w:t>
      </w:r>
    </w:p>
    <w:p>
      <w:pPr>
        <w:spacing w:line="660" w:lineRule="exact"/>
        <w:ind w:firstLine="640" w:firstLineChars="20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2.购机者和产销企业签订的供货合同、双方验收材料；</w:t>
      </w:r>
    </w:p>
    <w:p>
      <w:pPr>
        <w:spacing w:line="660" w:lineRule="exact"/>
        <w:ind w:firstLine="640" w:firstLineChars="20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3.购机发票、购机支付凭证；</w:t>
      </w:r>
    </w:p>
    <w:p>
      <w:pPr>
        <w:spacing w:line="660" w:lineRule="exact"/>
        <w:ind w:firstLine="640" w:firstLineChars="20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4.法人（或委托人）与主体设备合影、设备铭牌照片（蜜蜂养殖成套装备须提供已购买与本次购买成套装备全部产品铭牌清单）；</w:t>
      </w:r>
    </w:p>
    <w:p>
      <w:pPr>
        <w:spacing w:line="660" w:lineRule="exact"/>
        <w:ind w:firstLine="640" w:firstLineChars="20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5.2021-2023年蜂机具购置补贴购机者承诺书；</w:t>
      </w:r>
    </w:p>
    <w:p>
      <w:pPr>
        <w:spacing w:line="660" w:lineRule="exact"/>
        <w:ind w:firstLine="640" w:firstLineChars="20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6.除新建养蜂专业合作社外，须提供近两年运营情况说明，包括但不限于蜜蜂养殖群数、各类蜂产品产量、已补贴蜜蜂养殖及蜂产品加工成套设备使用情况等；</w:t>
      </w:r>
    </w:p>
    <w:p>
      <w:pPr>
        <w:spacing w:line="660" w:lineRule="exact"/>
        <w:ind w:firstLine="640" w:firstLineChars="20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7.其它材料。</w:t>
      </w:r>
    </w:p>
    <w:p>
      <w:pPr>
        <w:spacing w:line="660" w:lineRule="exact"/>
        <w:ind w:firstLine="643" w:firstLineChars="200"/>
        <w:rPr>
          <w:rFonts w:ascii="Times New Roman" w:hAnsi="Times New Roman" w:eastAsia="楷体" w:cs="仿宋"/>
          <w:b/>
          <w:color w:val="000000"/>
          <w:sz w:val="32"/>
          <w:szCs w:val="32"/>
          <w:highlight w:val="none"/>
        </w:rPr>
      </w:pPr>
      <w:r>
        <w:rPr>
          <w:rFonts w:hint="eastAsia" w:ascii="Times New Roman" w:hAnsi="Times New Roman" w:eastAsia="楷体" w:cs="仿宋"/>
          <w:b/>
          <w:color w:val="000000"/>
          <w:sz w:val="32"/>
          <w:szCs w:val="32"/>
          <w:highlight w:val="none"/>
        </w:rPr>
        <w:t>（二）产销企业需提供的验收材料</w:t>
      </w:r>
    </w:p>
    <w:p>
      <w:pPr>
        <w:spacing w:line="660" w:lineRule="exact"/>
        <w:ind w:firstLine="640" w:firstLineChars="20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1.设备出厂合格证；</w:t>
      </w:r>
    </w:p>
    <w:p>
      <w:pPr>
        <w:spacing w:line="660" w:lineRule="exact"/>
        <w:ind w:firstLine="640" w:firstLineChars="20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2.其它材料，如使用说明书、主材材质单、质检材料等。</w:t>
      </w:r>
    </w:p>
    <w:p>
      <w:pPr>
        <w:spacing w:line="660" w:lineRule="exact"/>
        <w:ind w:firstLine="643" w:firstLineChars="200"/>
        <w:rPr>
          <w:rFonts w:ascii="Times New Roman" w:hAnsi="Times New Roman" w:eastAsia="黑体" w:cs="仿宋"/>
          <w:b/>
          <w:color w:val="000000"/>
          <w:sz w:val="32"/>
          <w:szCs w:val="32"/>
          <w:highlight w:val="none"/>
        </w:rPr>
      </w:pPr>
      <w:r>
        <w:rPr>
          <w:rFonts w:hint="eastAsia" w:ascii="Times New Roman" w:hAnsi="Times New Roman" w:eastAsia="黑体" w:cs="仿宋"/>
          <w:b/>
          <w:color w:val="000000"/>
          <w:sz w:val="32"/>
          <w:szCs w:val="32"/>
          <w:highlight w:val="none"/>
        </w:rPr>
        <w:t>二、对购机者核验要求</w:t>
      </w:r>
    </w:p>
    <w:p>
      <w:pPr>
        <w:spacing w:line="660" w:lineRule="exact"/>
        <w:ind w:firstLine="643" w:firstLineChars="200"/>
        <w:rPr>
          <w:rFonts w:ascii="Times New Roman" w:hAnsi="Times New Roman" w:eastAsia="楷体" w:cs="仿宋"/>
          <w:b/>
          <w:color w:val="000000"/>
          <w:sz w:val="32"/>
          <w:szCs w:val="32"/>
          <w:highlight w:val="none"/>
        </w:rPr>
      </w:pPr>
      <w:r>
        <w:rPr>
          <w:rFonts w:hint="eastAsia" w:ascii="Times New Roman" w:hAnsi="Times New Roman" w:eastAsia="楷体" w:cs="仿宋"/>
          <w:b/>
          <w:color w:val="000000"/>
          <w:sz w:val="32"/>
          <w:szCs w:val="32"/>
          <w:highlight w:val="none"/>
        </w:rPr>
        <w:t>（一）核验人员</w:t>
      </w:r>
    </w:p>
    <w:p>
      <w:pPr>
        <w:spacing w:line="660" w:lineRule="exact"/>
        <w:ind w:firstLine="640" w:firstLineChars="20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县级农业农村部门委托省级以上专业社会团体联合畜牧、财政部门，按照</w:t>
      </w:r>
      <w:r>
        <w:rPr>
          <w:rFonts w:hint="eastAsia" w:ascii="Times New Roman" w:hAnsi="Times New Roman" w:eastAsia="仿宋" w:cs="仿宋"/>
          <w:sz w:val="32"/>
          <w:szCs w:val="32"/>
          <w:highlight w:val="none"/>
        </w:rPr>
        <w:t>《蜜蜂养殖及蜂产品初加工成套设备建设规范（试行）》和</w:t>
      </w:r>
      <w:r>
        <w:rPr>
          <w:rFonts w:hint="eastAsia" w:ascii="Times New Roman" w:hAnsi="Times New Roman" w:eastAsia="仿宋" w:cs="仿宋"/>
          <w:color w:val="000000"/>
          <w:sz w:val="32"/>
          <w:szCs w:val="32"/>
          <w:highlight w:val="none"/>
        </w:rPr>
        <w:t>《蜜蜂养殖及蜂产品初加工成套设备验收规范》要求，对相关材料和设备进行现场核验。</w:t>
      </w:r>
    </w:p>
    <w:p>
      <w:pPr>
        <w:spacing w:line="660" w:lineRule="exact"/>
        <w:ind w:firstLine="643" w:firstLineChars="200"/>
        <w:rPr>
          <w:rFonts w:ascii="Times New Roman" w:hAnsi="Times New Roman" w:eastAsia="楷体" w:cs="仿宋"/>
          <w:b/>
          <w:color w:val="000000"/>
          <w:sz w:val="32"/>
          <w:szCs w:val="32"/>
          <w:highlight w:val="none"/>
        </w:rPr>
      </w:pPr>
      <w:r>
        <w:rPr>
          <w:rFonts w:hint="eastAsia" w:ascii="Times New Roman" w:hAnsi="Times New Roman" w:eastAsia="楷体" w:cs="仿宋"/>
          <w:b/>
          <w:color w:val="000000"/>
          <w:sz w:val="32"/>
          <w:szCs w:val="32"/>
          <w:highlight w:val="none"/>
        </w:rPr>
        <w:t>（二）核验内容</w:t>
      </w:r>
    </w:p>
    <w:p>
      <w:pPr>
        <w:spacing w:line="660" w:lineRule="exact"/>
        <w:ind w:firstLine="640" w:firstLineChars="20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核验材料和设备是否与实际购机和相关凭证内容对应。主要包括：</w:t>
      </w:r>
    </w:p>
    <w:p>
      <w:pPr>
        <w:jc w:val="left"/>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 xml:space="preserve">    1.购机者信息：营业执照、法人信息、账户信息等是否与购机者信息一致；</w:t>
      </w:r>
    </w:p>
    <w:p>
      <w:pPr>
        <w:spacing w:line="660" w:lineRule="exact"/>
        <w:ind w:firstLine="64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2.已安装完成的机具：材质、功能、结构形式、规格、数量、功率等参数是否与蜜蜂养殖及蜂产品初加工成套设备技术规范中相应档次参数要求对应；</w:t>
      </w:r>
    </w:p>
    <w:p>
      <w:pPr>
        <w:spacing w:line="660" w:lineRule="exact"/>
        <w:ind w:firstLine="64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3.产品铭牌：生产企业、产品名称和型号、出厂编号、生产日期、执行标准等信息是否一致；</w:t>
      </w:r>
    </w:p>
    <w:p>
      <w:pPr>
        <w:spacing w:line="660" w:lineRule="exact"/>
        <w:ind w:firstLine="64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4.发票：内容应包括购机者名称，加载有统一社会信用代码的营业执照号码，所购产品名称、型号、数量、实际销售价格，生产企业、出厂编号等信息；</w:t>
      </w:r>
    </w:p>
    <w:p>
      <w:pPr>
        <w:spacing w:line="660" w:lineRule="exact"/>
        <w:ind w:firstLine="64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5.出厂合格证：应包括产品名称、型号、执行标准，检验结果或结论，产品的检验日期、出厂日期，检验员签名或盖章；</w:t>
      </w:r>
    </w:p>
    <w:p>
      <w:pPr>
        <w:spacing w:line="660" w:lineRule="exact"/>
        <w:ind w:firstLine="64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6.执行标准：国家级专业学术性社会团体团体标准；</w:t>
      </w:r>
    </w:p>
    <w:p>
      <w:pPr>
        <w:spacing w:line="660" w:lineRule="exact"/>
        <w:ind w:firstLine="64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7.支付凭证：购机者向产销企业支付款项凭证，包括转账（汇款）单、支票或金融机构出具的交易记录（凭证）等，重点核对交易金额、供需双方信息等；</w:t>
      </w:r>
    </w:p>
    <w:p>
      <w:pPr>
        <w:spacing w:line="660" w:lineRule="exact"/>
        <w:ind w:firstLine="640" w:firstLineChars="20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8.购机量核查：结合购机者蜜蜂养殖数量或预计养殖数量、各类蜂产品产量、蜜蜂养殖成套设备更换周期、已补贴蜜蜂养殖及蜂产品初加工成套设备使用情况等因素，核查购机量是否符合实情情况。</w:t>
      </w:r>
    </w:p>
    <w:p>
      <w:pPr>
        <w:spacing w:line="660" w:lineRule="exact"/>
        <w:ind w:firstLine="643" w:firstLineChars="200"/>
        <w:rPr>
          <w:rFonts w:ascii="Times New Roman" w:hAnsi="Times New Roman" w:eastAsia="楷体" w:cs="仿宋"/>
          <w:b/>
          <w:color w:val="000000"/>
          <w:sz w:val="32"/>
          <w:szCs w:val="32"/>
          <w:highlight w:val="none"/>
        </w:rPr>
      </w:pPr>
      <w:r>
        <w:rPr>
          <w:rFonts w:hint="eastAsia" w:ascii="Times New Roman" w:hAnsi="Times New Roman" w:eastAsia="楷体" w:cs="仿宋"/>
          <w:b/>
          <w:color w:val="000000"/>
          <w:sz w:val="32"/>
          <w:szCs w:val="32"/>
          <w:highlight w:val="none"/>
        </w:rPr>
        <w:t>（三）核验方式和流程</w:t>
      </w:r>
    </w:p>
    <w:p>
      <w:pPr>
        <w:spacing w:line="660" w:lineRule="exact"/>
        <w:ind w:firstLine="640" w:firstLineChars="20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采取现场查验材料和核验机具相结合的方式。</w:t>
      </w:r>
    </w:p>
    <w:p>
      <w:pPr>
        <w:spacing w:line="660" w:lineRule="exact"/>
        <w:ind w:firstLine="640" w:firstLineChars="20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1.现场核验材料：对购机者和产销企业提供材料的完整性、合规性进行形式审核；</w:t>
      </w:r>
      <w:r>
        <w:rPr>
          <w:rFonts w:ascii="Times New Roman" w:hAnsi="Times New Roman" w:eastAsia="仿宋" w:cs="仿宋"/>
          <w:color w:val="000000"/>
          <w:sz w:val="32"/>
          <w:szCs w:val="32"/>
          <w:highlight w:val="none"/>
        </w:rPr>
        <w:t xml:space="preserve"> </w:t>
      </w:r>
    </w:p>
    <w:p>
      <w:pPr>
        <w:spacing w:line="660" w:lineRule="exact"/>
        <w:ind w:firstLine="64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2.验收组对材料中的疑问现场提问，购机者和产销企业代表答疑；</w:t>
      </w:r>
    </w:p>
    <w:p>
      <w:pPr>
        <w:spacing w:line="660" w:lineRule="exact"/>
        <w:ind w:firstLine="64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3.验收组实地查看并核对机具铭牌内容；</w:t>
      </w:r>
    </w:p>
    <w:p>
      <w:pPr>
        <w:spacing w:line="660" w:lineRule="exact"/>
        <w:ind w:firstLine="640" w:firstLineChars="20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4.验收组出具验收报告和验收意见；</w:t>
      </w:r>
    </w:p>
    <w:p>
      <w:pPr>
        <w:spacing w:line="660" w:lineRule="exact"/>
        <w:ind w:firstLine="640" w:firstLineChars="20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5.购机者确认验收结果；</w:t>
      </w:r>
    </w:p>
    <w:p>
      <w:pPr>
        <w:ind w:firstLine="640"/>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6.县级农业农村部门将《蜜蜂养殖及蜂产品初加工成套设备配套补贴申请及验收表》和《验收报告》各一份，报省农业农村厅备案；</w:t>
      </w:r>
    </w:p>
    <w:p>
      <w:pPr>
        <w:ind w:firstLine="640"/>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7.县级农业农村部门复印购机者和产销企业提供的材料，连同《蜜蜂养殖及蜂产品初加工成套设备配套补贴申请及验收表》和《验收报告》一并存档，保存期不少于5年。</w:t>
      </w:r>
    </w:p>
    <w:p>
      <w:pPr>
        <w:ind w:firstLine="640"/>
        <w:rPr>
          <w:rFonts w:ascii="Times New Roman" w:hAnsi="Times New Roman" w:eastAsia="仿宋" w:cs="仿宋"/>
          <w:sz w:val="32"/>
          <w:szCs w:val="32"/>
          <w:highlight w:val="none"/>
        </w:rPr>
      </w:pPr>
    </w:p>
    <w:p>
      <w:pPr>
        <w:ind w:firstLine="640"/>
        <w:rPr>
          <w:rFonts w:ascii="Times New Roman" w:hAnsi="Times New Roman" w:eastAsia="仿宋" w:cs="仿宋"/>
          <w:sz w:val="32"/>
          <w:szCs w:val="32"/>
          <w:highlight w:val="none"/>
        </w:rPr>
      </w:pPr>
    </w:p>
    <w:p>
      <w:pPr>
        <w:ind w:firstLine="640"/>
        <w:rPr>
          <w:rFonts w:ascii="Times New Roman" w:hAnsi="Times New Roman" w:eastAsia="仿宋" w:cs="仿宋"/>
          <w:sz w:val="32"/>
          <w:szCs w:val="32"/>
          <w:highlight w:val="none"/>
        </w:rPr>
      </w:pPr>
    </w:p>
    <w:p>
      <w:pPr>
        <w:ind w:firstLine="640"/>
        <w:rPr>
          <w:rFonts w:ascii="Times New Roman" w:hAnsi="Times New Roman" w:eastAsia="仿宋" w:cs="仿宋"/>
          <w:sz w:val="32"/>
          <w:szCs w:val="32"/>
          <w:highlight w:val="none"/>
        </w:rPr>
      </w:pPr>
    </w:p>
    <w:p>
      <w:pPr>
        <w:ind w:firstLine="640"/>
        <w:rPr>
          <w:rFonts w:ascii="Times New Roman" w:hAnsi="Times New Roman" w:eastAsia="仿宋" w:cs="仿宋"/>
          <w:sz w:val="32"/>
          <w:szCs w:val="32"/>
          <w:highlight w:val="none"/>
        </w:rPr>
      </w:pPr>
    </w:p>
    <w:p>
      <w:pPr>
        <w:ind w:firstLine="640"/>
        <w:rPr>
          <w:rFonts w:ascii="Times New Roman" w:hAnsi="Times New Roman" w:eastAsia="仿宋" w:cs="仿宋"/>
          <w:sz w:val="32"/>
          <w:szCs w:val="32"/>
          <w:highlight w:val="none"/>
        </w:rPr>
      </w:pPr>
    </w:p>
    <w:p>
      <w:pPr>
        <w:ind w:firstLine="640"/>
        <w:rPr>
          <w:rFonts w:ascii="Times New Roman" w:hAnsi="Times New Roman" w:eastAsia="仿宋" w:cs="仿宋"/>
          <w:sz w:val="32"/>
          <w:szCs w:val="32"/>
          <w:highlight w:val="none"/>
        </w:rPr>
      </w:pPr>
    </w:p>
    <w:p>
      <w:pPr>
        <w:ind w:firstLine="640"/>
        <w:rPr>
          <w:rFonts w:ascii="Times New Roman" w:hAnsi="Times New Roman" w:eastAsia="仿宋" w:cs="仿宋"/>
          <w:sz w:val="32"/>
          <w:szCs w:val="32"/>
          <w:highlight w:val="none"/>
        </w:rPr>
      </w:pPr>
    </w:p>
    <w:p>
      <w:pPr>
        <w:ind w:firstLine="640"/>
        <w:rPr>
          <w:rFonts w:ascii="Times New Roman" w:hAnsi="Times New Roman" w:eastAsia="仿宋" w:cs="仿宋"/>
          <w:sz w:val="32"/>
          <w:szCs w:val="32"/>
          <w:highlight w:val="none"/>
        </w:rPr>
      </w:pPr>
    </w:p>
    <w:p>
      <w:pPr>
        <w:ind w:firstLine="640"/>
        <w:rPr>
          <w:rFonts w:ascii="Times New Roman" w:hAnsi="Times New Roman" w:eastAsia="仿宋" w:cs="仿宋"/>
          <w:sz w:val="32"/>
          <w:szCs w:val="32"/>
          <w:highlight w:val="none"/>
        </w:rPr>
      </w:pPr>
    </w:p>
    <w:p>
      <w:pPr>
        <w:ind w:firstLine="640"/>
        <w:rPr>
          <w:rFonts w:ascii="Times New Roman" w:hAnsi="Times New Roman" w:eastAsia="仿宋" w:cs="仿宋"/>
          <w:sz w:val="32"/>
          <w:szCs w:val="32"/>
          <w:highlight w:val="none"/>
        </w:rPr>
      </w:pPr>
    </w:p>
    <w:p>
      <w:pPr>
        <w:ind w:firstLine="640"/>
        <w:rPr>
          <w:rFonts w:ascii="Times New Roman" w:hAnsi="Times New Roman" w:eastAsia="仿宋" w:cs="仿宋"/>
          <w:sz w:val="32"/>
          <w:szCs w:val="32"/>
          <w:highlight w:val="none"/>
        </w:rPr>
      </w:pPr>
    </w:p>
    <w:p>
      <w:pPr>
        <w:ind w:firstLine="640"/>
        <w:rPr>
          <w:rFonts w:ascii="Times New Roman" w:hAnsi="Times New Roman" w:eastAsia="仿宋" w:cs="仿宋"/>
          <w:sz w:val="32"/>
          <w:szCs w:val="32"/>
          <w:highlight w:val="none"/>
        </w:rPr>
      </w:pPr>
    </w:p>
    <w:p>
      <w:pPr>
        <w:ind w:firstLine="640"/>
        <w:rPr>
          <w:rFonts w:ascii="Times New Roman" w:hAnsi="Times New Roman" w:eastAsia="仿宋" w:cs="仿宋"/>
          <w:sz w:val="32"/>
          <w:szCs w:val="32"/>
          <w:highlight w:val="none"/>
        </w:rPr>
      </w:pPr>
    </w:p>
    <w:p>
      <w:pPr>
        <w:ind w:firstLine="640"/>
        <w:rPr>
          <w:rFonts w:ascii="Times New Roman" w:hAnsi="Times New Roman" w:eastAsia="仿宋" w:cs="仿宋"/>
          <w:sz w:val="32"/>
          <w:szCs w:val="32"/>
          <w:highlight w:val="none"/>
        </w:rPr>
      </w:pPr>
    </w:p>
    <w:p>
      <w:pPr>
        <w:ind w:firstLine="640"/>
        <w:rPr>
          <w:rFonts w:ascii="Times New Roman" w:hAnsi="Times New Roman" w:eastAsia="仿宋" w:cs="仿宋"/>
          <w:sz w:val="32"/>
          <w:szCs w:val="32"/>
          <w:highlight w:val="none"/>
        </w:rPr>
      </w:pPr>
    </w:p>
    <w:p>
      <w:pPr>
        <w:ind w:firstLine="640"/>
        <w:rPr>
          <w:rFonts w:ascii="Times New Roman" w:hAnsi="Times New Roman" w:eastAsia="仿宋" w:cs="仿宋"/>
          <w:sz w:val="32"/>
          <w:szCs w:val="32"/>
          <w:highlight w:val="none"/>
        </w:rPr>
      </w:pPr>
    </w:p>
    <w:p>
      <w:pPr>
        <w:ind w:firstLine="640"/>
        <w:rPr>
          <w:rFonts w:ascii="Times New Roman" w:hAnsi="Times New Roman" w:eastAsia="仿宋" w:cs="仿宋"/>
          <w:sz w:val="32"/>
          <w:szCs w:val="32"/>
          <w:highlight w:val="none"/>
        </w:rPr>
      </w:pPr>
    </w:p>
    <w:p>
      <w:pPr>
        <w:ind w:firstLine="640"/>
        <w:rPr>
          <w:rFonts w:ascii="Times New Roman" w:hAnsi="Times New Roman" w:eastAsia="仿宋" w:cs="仿宋"/>
          <w:sz w:val="32"/>
          <w:szCs w:val="32"/>
          <w:highlight w:val="none"/>
        </w:rPr>
      </w:pPr>
    </w:p>
    <w:p>
      <w:pPr>
        <w:ind w:firstLine="640"/>
        <w:rPr>
          <w:rFonts w:ascii="Times New Roman" w:hAnsi="Times New Roman" w:eastAsia="仿宋" w:cs="仿宋"/>
          <w:sz w:val="32"/>
          <w:szCs w:val="32"/>
          <w:highlight w:val="none"/>
        </w:rPr>
      </w:pPr>
    </w:p>
    <w:p>
      <w:pPr>
        <w:rPr>
          <w:rFonts w:ascii="Times New Roman" w:hAnsi="Times New Roman" w:eastAsia="方正公文黑体" w:cs="方正公文黑体"/>
          <w:sz w:val="30"/>
          <w:szCs w:val="30"/>
          <w:highlight w:val="none"/>
        </w:rPr>
      </w:pPr>
      <w:r>
        <w:rPr>
          <w:rFonts w:hint="eastAsia" w:ascii="Times New Roman" w:hAnsi="Times New Roman" w:eastAsia="方正公文黑体" w:cs="方正公文黑体"/>
          <w:color w:val="000000"/>
          <w:sz w:val="30"/>
          <w:szCs w:val="30"/>
          <w:highlight w:val="none"/>
        </w:rPr>
        <w:t>附件5</w:t>
      </w:r>
    </w:p>
    <w:p>
      <w:pPr>
        <w:spacing w:after="156" w:afterLines="50" w:line="520" w:lineRule="exact"/>
        <w:jc w:val="center"/>
        <w:rPr>
          <w:rFonts w:ascii="Times New Roman" w:hAnsi="Times New Roman" w:eastAsia="华文中宋" w:cs="方正公文黑体"/>
          <w:b/>
          <w:sz w:val="44"/>
          <w:szCs w:val="44"/>
          <w:highlight w:val="none"/>
        </w:rPr>
      </w:pPr>
      <w:r>
        <w:rPr>
          <w:rFonts w:hint="eastAsia" w:ascii="Times New Roman" w:hAnsi="Times New Roman" w:eastAsia="华文中宋" w:cs="方正公文黑体"/>
          <w:b/>
          <w:sz w:val="44"/>
          <w:szCs w:val="44"/>
          <w:highlight w:val="none"/>
        </w:rPr>
        <w:t>四川省蜜蜂养殖及蜂产品初加工成套设备</w:t>
      </w:r>
    </w:p>
    <w:p>
      <w:pPr>
        <w:spacing w:after="156" w:afterLines="50" w:line="520" w:lineRule="exact"/>
        <w:jc w:val="center"/>
        <w:rPr>
          <w:rFonts w:ascii="Times New Roman" w:hAnsi="Times New Roman" w:eastAsia="华文中宋" w:cs="方正公文黑体"/>
          <w:b/>
          <w:sz w:val="44"/>
          <w:szCs w:val="44"/>
          <w:highlight w:val="none"/>
        </w:rPr>
      </w:pPr>
      <w:r>
        <w:rPr>
          <w:rFonts w:hint="eastAsia" w:ascii="Times New Roman" w:hAnsi="Times New Roman" w:eastAsia="华文中宋" w:cs="方正公文黑体"/>
          <w:b/>
          <w:sz w:val="44"/>
          <w:szCs w:val="44"/>
          <w:highlight w:val="none"/>
        </w:rPr>
        <w:t>补贴申请及核验表</w:t>
      </w:r>
    </w:p>
    <w:tbl>
      <w:tblPr>
        <w:tblStyle w:val="11"/>
        <w:tblW w:w="8807" w:type="dxa"/>
        <w:jc w:val="center"/>
        <w:tblLayout w:type="fixed"/>
        <w:tblCellMar>
          <w:top w:w="15" w:type="dxa"/>
          <w:left w:w="15" w:type="dxa"/>
          <w:bottom w:w="15" w:type="dxa"/>
          <w:right w:w="15" w:type="dxa"/>
        </w:tblCellMar>
      </w:tblPr>
      <w:tblGrid>
        <w:gridCol w:w="1501"/>
        <w:gridCol w:w="2231"/>
        <w:gridCol w:w="1764"/>
        <w:gridCol w:w="2047"/>
        <w:gridCol w:w="1264"/>
      </w:tblGrid>
      <w:tr>
        <w:tblPrEx>
          <w:tblCellMar>
            <w:top w:w="15" w:type="dxa"/>
            <w:left w:w="15" w:type="dxa"/>
            <w:bottom w:w="15" w:type="dxa"/>
            <w:right w:w="15" w:type="dxa"/>
          </w:tblCellMar>
        </w:tblPrEx>
        <w:trPr>
          <w:trHeight w:val="352" w:hRule="atLeast"/>
          <w:jc w:val="center"/>
        </w:trPr>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sz w:val="22"/>
                <w:highlight w:val="none"/>
              </w:rPr>
            </w:pPr>
            <w:r>
              <w:rPr>
                <w:rFonts w:hint="eastAsia" w:ascii="Times New Roman" w:hAnsi="Times New Roman" w:eastAsia="仿宋" w:cs="仿宋"/>
                <w:kern w:val="0"/>
                <w:sz w:val="22"/>
                <w:highlight w:val="none"/>
              </w:rPr>
              <w:t>申请表编号</w:t>
            </w:r>
          </w:p>
        </w:tc>
        <w:tc>
          <w:tcPr>
            <w:tcW w:w="39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仿宋"/>
                <w:sz w:val="22"/>
                <w:highlight w:val="none"/>
              </w:rPr>
            </w:pPr>
          </w:p>
        </w:tc>
        <w:tc>
          <w:tcPr>
            <w:tcW w:w="20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sz w:val="22"/>
                <w:highlight w:val="none"/>
              </w:rPr>
            </w:pPr>
            <w:r>
              <w:rPr>
                <w:rFonts w:hint="eastAsia" w:ascii="Times New Roman" w:hAnsi="Times New Roman" w:eastAsia="仿宋" w:cs="仿宋"/>
                <w:kern w:val="0"/>
                <w:sz w:val="22"/>
                <w:highlight w:val="none"/>
              </w:rPr>
              <w:t>申请表接收时间</w:t>
            </w: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仿宋"/>
                <w:sz w:val="22"/>
                <w:highlight w:val="none"/>
              </w:rPr>
            </w:pPr>
          </w:p>
        </w:tc>
      </w:tr>
      <w:tr>
        <w:tblPrEx>
          <w:tblCellMar>
            <w:top w:w="15" w:type="dxa"/>
            <w:left w:w="15" w:type="dxa"/>
            <w:bottom w:w="15" w:type="dxa"/>
            <w:right w:w="15" w:type="dxa"/>
          </w:tblCellMar>
        </w:tblPrEx>
        <w:trPr>
          <w:trHeight w:val="352" w:hRule="atLeast"/>
          <w:jc w:val="center"/>
        </w:trPr>
        <w:tc>
          <w:tcPr>
            <w:tcW w:w="1501"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购机者</w:t>
            </w:r>
          </w:p>
          <w:p>
            <w:pPr>
              <w:widowControl/>
              <w:jc w:val="center"/>
              <w:textAlignment w:val="center"/>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基本信息</w:t>
            </w:r>
          </w:p>
          <w:p>
            <w:pPr>
              <w:widowControl/>
              <w:jc w:val="center"/>
              <w:textAlignment w:val="center"/>
              <w:rPr>
                <w:rFonts w:ascii="Times New Roman" w:hAnsi="Times New Roman" w:eastAsia="仿宋" w:cs="仿宋"/>
                <w:sz w:val="22"/>
                <w:highlight w:val="none"/>
              </w:rPr>
            </w:pPr>
          </w:p>
        </w:tc>
        <w:tc>
          <w:tcPr>
            <w:tcW w:w="223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购机者名称</w:t>
            </w:r>
          </w:p>
        </w:tc>
        <w:tc>
          <w:tcPr>
            <w:tcW w:w="1764"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 w:cs="仿宋"/>
                <w:sz w:val="22"/>
                <w:highlight w:val="none"/>
              </w:rPr>
            </w:pPr>
          </w:p>
        </w:tc>
        <w:tc>
          <w:tcPr>
            <w:tcW w:w="204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 w:cs="仿宋"/>
                <w:sz w:val="22"/>
                <w:highlight w:val="none"/>
              </w:rPr>
            </w:pPr>
            <w:r>
              <w:rPr>
                <w:rFonts w:hint="eastAsia" w:ascii="Times New Roman" w:hAnsi="Times New Roman" w:eastAsia="仿宋" w:cs="仿宋"/>
                <w:kern w:val="0"/>
                <w:sz w:val="22"/>
                <w:highlight w:val="none"/>
              </w:rPr>
              <w:t>联系电话</w:t>
            </w:r>
          </w:p>
        </w:tc>
        <w:tc>
          <w:tcPr>
            <w:tcW w:w="1264"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 w:cs="仿宋"/>
                <w:sz w:val="22"/>
                <w:highlight w:val="none"/>
              </w:rPr>
            </w:pPr>
          </w:p>
        </w:tc>
      </w:tr>
      <w:tr>
        <w:tblPrEx>
          <w:tblCellMar>
            <w:top w:w="15" w:type="dxa"/>
            <w:left w:w="15" w:type="dxa"/>
            <w:bottom w:w="15" w:type="dxa"/>
            <w:right w:w="15" w:type="dxa"/>
          </w:tblCellMar>
        </w:tblPrEx>
        <w:trPr>
          <w:trHeight w:val="352" w:hRule="atLeast"/>
          <w:jc w:val="center"/>
        </w:trPr>
        <w:tc>
          <w:tcPr>
            <w:tcW w:w="1501" w:type="dxa"/>
            <w:vMerge w:val="continue"/>
            <w:tcBorders>
              <w:left w:val="single" w:color="000000" w:sz="4" w:space="0"/>
              <w:right w:val="single" w:color="000000" w:sz="4" w:space="0"/>
            </w:tcBorders>
            <w:vAlign w:val="center"/>
          </w:tcPr>
          <w:p>
            <w:pPr>
              <w:jc w:val="center"/>
              <w:rPr>
                <w:rFonts w:ascii="Times New Roman" w:hAnsi="Times New Roman" w:eastAsia="仿宋" w:cs="仿宋"/>
                <w:sz w:val="22"/>
                <w:highlight w:val="none"/>
              </w:rPr>
            </w:pPr>
          </w:p>
        </w:tc>
        <w:tc>
          <w:tcPr>
            <w:tcW w:w="2231" w:type="dxa"/>
            <w:tcBorders>
              <w:top w:val="single" w:color="auto" w:sz="4" w:space="0"/>
              <w:left w:val="single" w:color="000000" w:sz="4" w:space="0"/>
              <w:bottom w:val="single" w:color="000000" w:sz="4" w:space="0"/>
              <w:right w:val="single" w:color="auto" w:sz="4" w:space="0"/>
            </w:tcBorders>
            <w:vAlign w:val="center"/>
          </w:tcPr>
          <w:p>
            <w:pPr>
              <w:jc w:val="center"/>
              <w:rPr>
                <w:rFonts w:ascii="Times New Roman" w:hAnsi="Times New Roman" w:eastAsia="仿宋" w:cs="仿宋"/>
                <w:sz w:val="22"/>
                <w:highlight w:val="none"/>
              </w:rPr>
            </w:pPr>
            <w:r>
              <w:rPr>
                <w:rFonts w:hint="eastAsia" w:ascii="Times New Roman" w:hAnsi="Times New Roman" w:eastAsia="仿宋" w:cs="仿宋"/>
                <w:sz w:val="22"/>
                <w:highlight w:val="none"/>
              </w:rPr>
              <w:t>统一社会信用代码证号</w:t>
            </w:r>
          </w:p>
        </w:tc>
        <w:tc>
          <w:tcPr>
            <w:tcW w:w="1764" w:type="dxa"/>
            <w:tcBorders>
              <w:top w:val="single" w:color="auto" w:sz="4" w:space="0"/>
              <w:left w:val="single" w:color="auto" w:sz="4" w:space="0"/>
              <w:bottom w:val="single" w:color="000000" w:sz="4" w:space="0"/>
              <w:right w:val="single" w:color="auto" w:sz="4" w:space="0"/>
            </w:tcBorders>
            <w:vAlign w:val="center"/>
          </w:tcPr>
          <w:p>
            <w:pPr>
              <w:jc w:val="center"/>
              <w:rPr>
                <w:rFonts w:ascii="Times New Roman" w:hAnsi="Times New Roman" w:eastAsia="仿宋" w:cs="仿宋"/>
                <w:kern w:val="0"/>
                <w:sz w:val="22"/>
                <w:highlight w:val="none"/>
              </w:rPr>
            </w:pPr>
          </w:p>
        </w:tc>
        <w:tc>
          <w:tcPr>
            <w:tcW w:w="2047" w:type="dxa"/>
            <w:tcBorders>
              <w:top w:val="single" w:color="auto" w:sz="4" w:space="0"/>
              <w:left w:val="single" w:color="auto" w:sz="4" w:space="0"/>
              <w:bottom w:val="single" w:color="000000" w:sz="4" w:space="0"/>
              <w:right w:val="single" w:color="auto" w:sz="4" w:space="0"/>
            </w:tcBorders>
            <w:vAlign w:val="center"/>
          </w:tcPr>
          <w:p>
            <w:pPr>
              <w:jc w:val="center"/>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性质</w:t>
            </w:r>
          </w:p>
        </w:tc>
        <w:tc>
          <w:tcPr>
            <w:tcW w:w="1264" w:type="dxa"/>
            <w:tcBorders>
              <w:top w:val="single" w:color="auto" w:sz="4" w:space="0"/>
              <w:left w:val="single" w:color="auto" w:sz="4" w:space="0"/>
              <w:bottom w:val="single" w:color="000000" w:sz="4" w:space="0"/>
              <w:right w:val="single" w:color="000000" w:sz="4" w:space="0"/>
            </w:tcBorders>
            <w:vAlign w:val="center"/>
          </w:tcPr>
          <w:p>
            <w:pPr>
              <w:jc w:val="center"/>
              <w:rPr>
                <w:rFonts w:ascii="Times New Roman" w:hAnsi="Times New Roman" w:eastAsia="仿宋" w:cs="仿宋"/>
                <w:kern w:val="0"/>
                <w:sz w:val="22"/>
                <w:highlight w:val="none"/>
              </w:rPr>
            </w:pPr>
          </w:p>
        </w:tc>
      </w:tr>
      <w:tr>
        <w:tblPrEx>
          <w:tblCellMar>
            <w:top w:w="15" w:type="dxa"/>
            <w:left w:w="15" w:type="dxa"/>
            <w:bottom w:w="15" w:type="dxa"/>
            <w:right w:w="15" w:type="dxa"/>
          </w:tblCellMar>
        </w:tblPrEx>
        <w:trPr>
          <w:trHeight w:val="352" w:hRule="atLeast"/>
          <w:jc w:val="center"/>
        </w:trPr>
        <w:tc>
          <w:tcPr>
            <w:tcW w:w="1501" w:type="dxa"/>
            <w:vMerge w:val="continue"/>
            <w:tcBorders>
              <w:left w:val="single" w:color="000000" w:sz="4" w:space="0"/>
              <w:right w:val="single" w:color="000000" w:sz="4" w:space="0"/>
            </w:tcBorders>
            <w:vAlign w:val="center"/>
          </w:tcPr>
          <w:p>
            <w:pPr>
              <w:jc w:val="center"/>
              <w:rPr>
                <w:rFonts w:ascii="Times New Roman" w:hAnsi="Times New Roman" w:eastAsia="仿宋" w:cs="仿宋"/>
                <w:sz w:val="22"/>
                <w:highlight w:val="none"/>
              </w:rPr>
            </w:pP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sz w:val="22"/>
                <w:highlight w:val="none"/>
              </w:rPr>
            </w:pPr>
            <w:r>
              <w:rPr>
                <w:rFonts w:hint="eastAsia" w:ascii="Times New Roman" w:hAnsi="Times New Roman" w:eastAsia="仿宋" w:cs="仿宋"/>
                <w:kern w:val="0"/>
                <w:sz w:val="22"/>
                <w:highlight w:val="none"/>
              </w:rPr>
              <w:t>购机者注册地址</w:t>
            </w:r>
          </w:p>
        </w:tc>
        <w:tc>
          <w:tcPr>
            <w:tcW w:w="507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仿宋"/>
                <w:sz w:val="22"/>
                <w:highlight w:val="none"/>
              </w:rPr>
            </w:pPr>
          </w:p>
        </w:tc>
      </w:tr>
      <w:tr>
        <w:tblPrEx>
          <w:tblCellMar>
            <w:top w:w="15" w:type="dxa"/>
            <w:left w:w="15" w:type="dxa"/>
            <w:bottom w:w="15" w:type="dxa"/>
            <w:right w:w="15" w:type="dxa"/>
          </w:tblCellMar>
        </w:tblPrEx>
        <w:trPr>
          <w:trHeight w:val="352" w:hRule="atLeast"/>
          <w:jc w:val="center"/>
        </w:trPr>
        <w:tc>
          <w:tcPr>
            <w:tcW w:w="1501" w:type="dxa"/>
            <w:vMerge w:val="continue"/>
            <w:tcBorders>
              <w:left w:val="single" w:color="000000" w:sz="4" w:space="0"/>
              <w:right w:val="single" w:color="000000" w:sz="4" w:space="0"/>
            </w:tcBorders>
            <w:vAlign w:val="center"/>
          </w:tcPr>
          <w:p>
            <w:pPr>
              <w:jc w:val="center"/>
              <w:rPr>
                <w:rFonts w:ascii="Times New Roman" w:hAnsi="Times New Roman" w:eastAsia="仿宋" w:cs="仿宋"/>
                <w:sz w:val="22"/>
                <w:highlight w:val="none"/>
              </w:rPr>
            </w:pP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sz w:val="22"/>
                <w:highlight w:val="none"/>
              </w:rPr>
            </w:pPr>
            <w:r>
              <w:rPr>
                <w:rFonts w:hint="eastAsia" w:ascii="Times New Roman" w:hAnsi="Times New Roman" w:eastAsia="仿宋" w:cs="仿宋"/>
                <w:kern w:val="0"/>
                <w:sz w:val="22"/>
                <w:highlight w:val="none"/>
              </w:rPr>
              <w:t>单位地址</w:t>
            </w:r>
          </w:p>
        </w:tc>
        <w:tc>
          <w:tcPr>
            <w:tcW w:w="507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仿宋"/>
                <w:sz w:val="22"/>
                <w:highlight w:val="none"/>
              </w:rPr>
            </w:pPr>
          </w:p>
        </w:tc>
      </w:tr>
      <w:tr>
        <w:tblPrEx>
          <w:tblCellMar>
            <w:top w:w="15" w:type="dxa"/>
            <w:left w:w="15" w:type="dxa"/>
            <w:bottom w:w="15" w:type="dxa"/>
            <w:right w:w="15" w:type="dxa"/>
          </w:tblCellMar>
        </w:tblPrEx>
        <w:trPr>
          <w:trHeight w:val="352" w:hRule="atLeast"/>
          <w:jc w:val="center"/>
        </w:trPr>
        <w:tc>
          <w:tcPr>
            <w:tcW w:w="1501" w:type="dxa"/>
            <w:vMerge w:val="continue"/>
            <w:tcBorders>
              <w:left w:val="single" w:color="000000" w:sz="4" w:space="0"/>
              <w:right w:val="single" w:color="000000" w:sz="4" w:space="0"/>
            </w:tcBorders>
            <w:vAlign w:val="center"/>
          </w:tcPr>
          <w:p>
            <w:pPr>
              <w:jc w:val="center"/>
              <w:rPr>
                <w:rFonts w:ascii="Times New Roman" w:hAnsi="Times New Roman" w:eastAsia="仿宋" w:cs="仿宋"/>
                <w:sz w:val="22"/>
                <w:highlight w:val="none"/>
              </w:rPr>
            </w:pP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购机者开户银行</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仿宋"/>
                <w:sz w:val="22"/>
                <w:highlight w:val="none"/>
              </w:rPr>
            </w:pPr>
          </w:p>
        </w:tc>
        <w:tc>
          <w:tcPr>
            <w:tcW w:w="20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联系电话</w:t>
            </w: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仿宋"/>
                <w:sz w:val="22"/>
                <w:highlight w:val="none"/>
              </w:rPr>
            </w:pPr>
          </w:p>
        </w:tc>
      </w:tr>
      <w:tr>
        <w:tblPrEx>
          <w:tblCellMar>
            <w:top w:w="15" w:type="dxa"/>
            <w:left w:w="15" w:type="dxa"/>
            <w:bottom w:w="15" w:type="dxa"/>
            <w:right w:w="15" w:type="dxa"/>
          </w:tblCellMar>
        </w:tblPrEx>
        <w:trPr>
          <w:trHeight w:val="352" w:hRule="atLeast"/>
          <w:jc w:val="center"/>
        </w:trPr>
        <w:tc>
          <w:tcPr>
            <w:tcW w:w="1501" w:type="dxa"/>
            <w:vMerge w:val="continue"/>
            <w:tcBorders>
              <w:left w:val="single" w:color="000000" w:sz="4" w:space="0"/>
              <w:right w:val="single" w:color="000000" w:sz="4" w:space="0"/>
            </w:tcBorders>
            <w:vAlign w:val="center"/>
          </w:tcPr>
          <w:p>
            <w:pPr>
              <w:jc w:val="center"/>
              <w:rPr>
                <w:rFonts w:ascii="Times New Roman" w:hAnsi="Times New Roman" w:eastAsia="仿宋" w:cs="仿宋"/>
                <w:sz w:val="22"/>
                <w:highlight w:val="none"/>
              </w:rPr>
            </w:pP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sz w:val="22"/>
                <w:highlight w:val="none"/>
              </w:rPr>
            </w:pPr>
            <w:r>
              <w:rPr>
                <w:rFonts w:hint="eastAsia" w:ascii="Times New Roman" w:hAnsi="Times New Roman" w:eastAsia="仿宋" w:cs="仿宋"/>
                <w:kern w:val="0"/>
                <w:sz w:val="22"/>
                <w:highlight w:val="none"/>
              </w:rPr>
              <w:t>购机者银行账号</w:t>
            </w:r>
          </w:p>
        </w:tc>
        <w:tc>
          <w:tcPr>
            <w:tcW w:w="507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仿宋"/>
                <w:sz w:val="22"/>
                <w:highlight w:val="none"/>
              </w:rPr>
            </w:pPr>
          </w:p>
        </w:tc>
      </w:tr>
      <w:tr>
        <w:tblPrEx>
          <w:tblCellMar>
            <w:top w:w="15" w:type="dxa"/>
            <w:left w:w="15" w:type="dxa"/>
            <w:bottom w:w="15" w:type="dxa"/>
            <w:right w:w="15" w:type="dxa"/>
          </w:tblCellMar>
        </w:tblPrEx>
        <w:trPr>
          <w:trHeight w:val="475" w:hRule="atLeast"/>
          <w:jc w:val="center"/>
        </w:trPr>
        <w:tc>
          <w:tcPr>
            <w:tcW w:w="1501"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 w:cs="仿宋"/>
                <w:sz w:val="22"/>
                <w:highlight w:val="none"/>
              </w:rPr>
            </w:pPr>
          </w:p>
        </w:tc>
        <w:tc>
          <w:tcPr>
            <w:tcW w:w="223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计划年产出</w:t>
            </w:r>
          </w:p>
          <w:p>
            <w:pPr>
              <w:widowControl/>
              <w:jc w:val="center"/>
              <w:textAlignment w:val="center"/>
              <w:rPr>
                <w:rFonts w:ascii="Times New Roman" w:hAnsi="Times New Roman" w:eastAsia="仿宋" w:cs="仿宋"/>
                <w:sz w:val="22"/>
                <w:highlight w:val="none"/>
              </w:rPr>
            </w:pPr>
            <w:r>
              <w:rPr>
                <w:rFonts w:hint="eastAsia" w:ascii="Times New Roman" w:hAnsi="Times New Roman" w:eastAsia="仿宋" w:cs="仿宋"/>
                <w:kern w:val="0"/>
                <w:sz w:val="22"/>
                <w:highlight w:val="none"/>
              </w:rPr>
              <w:t>（蜂蜜、王浆、花粉、蜂胶）</w:t>
            </w:r>
          </w:p>
        </w:tc>
        <w:tc>
          <w:tcPr>
            <w:tcW w:w="1764"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kern w:val="0"/>
                <w:sz w:val="22"/>
                <w:highlight w:val="none"/>
              </w:rPr>
            </w:pPr>
          </w:p>
        </w:tc>
        <w:tc>
          <w:tcPr>
            <w:tcW w:w="20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sz w:val="22"/>
                <w:highlight w:val="none"/>
              </w:rPr>
            </w:pPr>
            <w:r>
              <w:rPr>
                <w:rFonts w:hint="eastAsia" w:ascii="Times New Roman" w:hAnsi="Times New Roman" w:eastAsia="仿宋" w:cs="仿宋"/>
                <w:sz w:val="22"/>
                <w:highlight w:val="none"/>
              </w:rPr>
              <w:t>现存蜂群数量</w:t>
            </w: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仿宋"/>
                <w:sz w:val="22"/>
                <w:highlight w:val="none"/>
              </w:rPr>
            </w:pPr>
          </w:p>
        </w:tc>
      </w:tr>
      <w:tr>
        <w:tblPrEx>
          <w:tblCellMar>
            <w:top w:w="15" w:type="dxa"/>
            <w:left w:w="15" w:type="dxa"/>
            <w:bottom w:w="15" w:type="dxa"/>
            <w:right w:w="15" w:type="dxa"/>
          </w:tblCellMar>
        </w:tblPrEx>
        <w:trPr>
          <w:trHeight w:val="475" w:hRule="atLeast"/>
          <w:jc w:val="center"/>
        </w:trPr>
        <w:tc>
          <w:tcPr>
            <w:tcW w:w="150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申请补贴</w:t>
            </w: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购置设备总价（元）</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仿宋"/>
                <w:sz w:val="22"/>
                <w:highlight w:val="none"/>
              </w:rPr>
            </w:pPr>
          </w:p>
        </w:tc>
        <w:tc>
          <w:tcPr>
            <w:tcW w:w="204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仿宋"/>
                <w:sz w:val="22"/>
                <w:highlight w:val="none"/>
              </w:rPr>
            </w:pPr>
            <w:r>
              <w:rPr>
                <w:rFonts w:hint="eastAsia" w:ascii="Times New Roman" w:hAnsi="Times New Roman" w:eastAsia="仿宋" w:cs="仿宋"/>
                <w:kern w:val="0"/>
                <w:sz w:val="22"/>
                <w:highlight w:val="none"/>
              </w:rPr>
              <w:t>申请补贴资金（元）</w:t>
            </w: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仿宋"/>
                <w:sz w:val="22"/>
                <w:highlight w:val="none"/>
              </w:rPr>
            </w:pPr>
          </w:p>
        </w:tc>
      </w:tr>
      <w:tr>
        <w:tblPrEx>
          <w:tblCellMar>
            <w:top w:w="15" w:type="dxa"/>
            <w:left w:w="15" w:type="dxa"/>
            <w:bottom w:w="15" w:type="dxa"/>
            <w:right w:w="15" w:type="dxa"/>
          </w:tblCellMar>
        </w:tblPrEx>
        <w:trPr>
          <w:trHeight w:val="925" w:hRule="atLeast"/>
          <w:jc w:val="center"/>
        </w:trPr>
        <w:tc>
          <w:tcPr>
            <w:tcW w:w="150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 w:cs="仿宋"/>
                <w:sz w:val="22"/>
                <w:highlight w:val="none"/>
              </w:rPr>
            </w:pPr>
            <w:r>
              <w:rPr>
                <w:rFonts w:hint="eastAsia" w:ascii="Times New Roman" w:hAnsi="Times New Roman" w:eastAsia="仿宋" w:cs="仿宋"/>
                <w:kern w:val="0"/>
                <w:sz w:val="22"/>
                <w:highlight w:val="none"/>
              </w:rPr>
              <w:t>购机者提交的材料</w:t>
            </w:r>
          </w:p>
        </w:tc>
        <w:tc>
          <w:tcPr>
            <w:tcW w:w="7306" w:type="dxa"/>
            <w:gridSpan w:val="4"/>
            <w:tcBorders>
              <w:top w:val="single" w:color="000000" w:sz="4" w:space="0"/>
              <w:left w:val="single" w:color="000000" w:sz="4" w:space="0"/>
              <w:bottom w:val="single" w:color="auto" w:sz="4" w:space="0"/>
              <w:right w:val="single" w:color="000000" w:sz="4" w:space="0"/>
            </w:tcBorders>
            <w:vAlign w:val="center"/>
          </w:tcPr>
          <w:p>
            <w:pPr>
              <w:widowControl/>
              <w:jc w:val="left"/>
              <w:textAlignment w:val="top"/>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如材料较多，可另附纸详细列出提交材料清单。</w:t>
            </w:r>
          </w:p>
          <w:p>
            <w:pPr>
              <w:widowControl/>
              <w:textAlignment w:val="top"/>
              <w:rPr>
                <w:rFonts w:ascii="Times New Roman" w:hAnsi="Times New Roman" w:eastAsia="仿宋" w:cs="仿宋"/>
                <w:kern w:val="0"/>
                <w:sz w:val="22"/>
                <w:highlight w:val="none"/>
              </w:rPr>
            </w:pPr>
          </w:p>
          <w:p>
            <w:pPr>
              <w:widowControl/>
              <w:jc w:val="center"/>
              <w:textAlignment w:val="top"/>
              <w:rPr>
                <w:rFonts w:ascii="Times New Roman" w:hAnsi="Times New Roman" w:eastAsia="仿宋" w:cs="仿宋"/>
                <w:sz w:val="22"/>
                <w:highlight w:val="none"/>
              </w:rPr>
            </w:pPr>
          </w:p>
        </w:tc>
      </w:tr>
      <w:tr>
        <w:tblPrEx>
          <w:tblCellMar>
            <w:top w:w="15" w:type="dxa"/>
            <w:left w:w="15" w:type="dxa"/>
            <w:bottom w:w="15" w:type="dxa"/>
            <w:right w:w="15" w:type="dxa"/>
          </w:tblCellMar>
        </w:tblPrEx>
        <w:trPr>
          <w:trHeight w:val="1451" w:hRule="atLeast"/>
          <w:jc w:val="center"/>
        </w:trPr>
        <w:tc>
          <w:tcPr>
            <w:tcW w:w="150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购机者承诺</w:t>
            </w:r>
          </w:p>
        </w:tc>
        <w:tc>
          <w:tcPr>
            <w:tcW w:w="7306" w:type="dxa"/>
            <w:gridSpan w:val="4"/>
            <w:tcBorders>
              <w:top w:val="single" w:color="auto" w:sz="4" w:space="0"/>
              <w:left w:val="single" w:color="000000" w:sz="4" w:space="0"/>
              <w:bottom w:val="single" w:color="auto" w:sz="4" w:space="0"/>
              <w:right w:val="single" w:color="000000" w:sz="4" w:space="0"/>
            </w:tcBorders>
            <w:vAlign w:val="center"/>
          </w:tcPr>
          <w:p>
            <w:pPr>
              <w:widowControl/>
              <w:jc w:val="left"/>
              <w:textAlignment w:val="top"/>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 xml:space="preserve"> 本人（企业）承诺所填报内容及提交的材料真实有效，并愿意承担填报内容不实的全部法律责任。</w:t>
            </w:r>
          </w:p>
          <w:p>
            <w:pPr>
              <w:widowControl/>
              <w:jc w:val="left"/>
              <w:textAlignment w:val="top"/>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 xml:space="preserve">                                        签字（盖章）：                                                                 </w:t>
            </w:r>
          </w:p>
          <w:p>
            <w:pPr>
              <w:widowControl/>
              <w:jc w:val="center"/>
              <w:textAlignment w:val="top"/>
              <w:rPr>
                <w:rFonts w:ascii="Times New Roman" w:hAnsi="Times New Roman" w:eastAsia="仿宋" w:cs="仿宋"/>
                <w:sz w:val="22"/>
                <w:highlight w:val="none"/>
              </w:rPr>
            </w:pPr>
            <w:r>
              <w:rPr>
                <w:rFonts w:hint="eastAsia" w:ascii="Times New Roman" w:hAnsi="Times New Roman" w:eastAsia="仿宋" w:cs="仿宋"/>
                <w:kern w:val="0"/>
                <w:sz w:val="22"/>
                <w:highlight w:val="none"/>
              </w:rPr>
              <w:t xml:space="preserve">                                         年    月    日</w:t>
            </w:r>
          </w:p>
        </w:tc>
      </w:tr>
      <w:tr>
        <w:tblPrEx>
          <w:tblCellMar>
            <w:top w:w="15" w:type="dxa"/>
            <w:left w:w="15" w:type="dxa"/>
            <w:bottom w:w="15" w:type="dxa"/>
            <w:right w:w="15" w:type="dxa"/>
          </w:tblCellMar>
        </w:tblPrEx>
        <w:trPr>
          <w:trHeight w:val="612" w:hRule="atLeast"/>
          <w:jc w:val="center"/>
        </w:trPr>
        <w:tc>
          <w:tcPr>
            <w:tcW w:w="150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核验组成员</w:t>
            </w:r>
          </w:p>
          <w:p>
            <w:pPr>
              <w:widowControl/>
              <w:jc w:val="center"/>
              <w:textAlignment w:val="center"/>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签  字</w:t>
            </w:r>
          </w:p>
        </w:tc>
        <w:tc>
          <w:tcPr>
            <w:tcW w:w="7306" w:type="dxa"/>
            <w:gridSpan w:val="4"/>
            <w:tcBorders>
              <w:top w:val="single" w:color="auto" w:sz="4" w:space="0"/>
              <w:left w:val="single" w:color="000000" w:sz="4" w:space="0"/>
              <w:bottom w:val="single" w:color="auto" w:sz="4" w:space="0"/>
              <w:right w:val="single" w:color="000000" w:sz="4" w:space="0"/>
            </w:tcBorders>
            <w:vAlign w:val="center"/>
          </w:tcPr>
          <w:p>
            <w:pPr>
              <w:widowControl/>
              <w:textAlignment w:val="top"/>
              <w:rPr>
                <w:rFonts w:ascii="Times New Roman" w:hAnsi="Times New Roman" w:eastAsia="仿宋" w:cs="仿宋"/>
                <w:sz w:val="22"/>
                <w:highlight w:val="none"/>
              </w:rPr>
            </w:pPr>
          </w:p>
          <w:p>
            <w:pPr>
              <w:widowControl/>
              <w:textAlignment w:val="top"/>
              <w:rPr>
                <w:rFonts w:ascii="Times New Roman" w:hAnsi="Times New Roman" w:eastAsia="仿宋" w:cs="仿宋"/>
                <w:sz w:val="22"/>
                <w:highlight w:val="none"/>
              </w:rPr>
            </w:pPr>
            <w:r>
              <w:rPr>
                <w:rFonts w:hint="eastAsia" w:ascii="Times New Roman" w:hAnsi="Times New Roman" w:eastAsia="仿宋" w:cs="仿宋"/>
                <w:sz w:val="22"/>
                <w:highlight w:val="none"/>
              </w:rPr>
              <w:t xml:space="preserve"> 另附验收报告。</w:t>
            </w:r>
          </w:p>
          <w:p>
            <w:pPr>
              <w:widowControl/>
              <w:textAlignment w:val="top"/>
              <w:rPr>
                <w:rFonts w:ascii="Times New Roman" w:hAnsi="Times New Roman" w:eastAsia="仿宋" w:cs="仿宋"/>
                <w:sz w:val="22"/>
                <w:highlight w:val="none"/>
              </w:rPr>
            </w:pPr>
            <w:r>
              <w:rPr>
                <w:rFonts w:hint="eastAsia" w:ascii="Times New Roman" w:hAnsi="Times New Roman" w:eastAsia="仿宋" w:cs="仿宋"/>
                <w:sz w:val="22"/>
                <w:highlight w:val="none"/>
              </w:rPr>
              <w:t xml:space="preserve">                                                                 </w:t>
            </w:r>
          </w:p>
          <w:p>
            <w:pPr>
              <w:widowControl/>
              <w:ind w:firstLine="5060" w:firstLineChars="2300"/>
              <w:textAlignment w:val="top"/>
              <w:rPr>
                <w:rFonts w:ascii="Times New Roman" w:hAnsi="Times New Roman" w:eastAsia="仿宋" w:cs="仿宋"/>
                <w:sz w:val="22"/>
                <w:highlight w:val="none"/>
              </w:rPr>
            </w:pPr>
            <w:r>
              <w:rPr>
                <w:rFonts w:hint="eastAsia" w:ascii="Times New Roman" w:hAnsi="Times New Roman" w:eastAsia="仿宋" w:cs="仿宋"/>
                <w:sz w:val="22"/>
                <w:highlight w:val="none"/>
              </w:rPr>
              <w:t>年    月    日</w:t>
            </w:r>
          </w:p>
        </w:tc>
      </w:tr>
      <w:tr>
        <w:tblPrEx>
          <w:tblCellMar>
            <w:top w:w="15" w:type="dxa"/>
            <w:left w:w="15" w:type="dxa"/>
            <w:bottom w:w="15" w:type="dxa"/>
            <w:right w:w="15" w:type="dxa"/>
          </w:tblCellMar>
        </w:tblPrEx>
        <w:trPr>
          <w:trHeight w:val="1277" w:hRule="atLeast"/>
          <w:jc w:val="center"/>
        </w:trPr>
        <w:tc>
          <w:tcPr>
            <w:tcW w:w="150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 w:cs="仿宋"/>
                <w:sz w:val="22"/>
                <w:highlight w:val="none"/>
              </w:rPr>
            </w:pPr>
            <w:r>
              <w:rPr>
                <w:rFonts w:hint="eastAsia" w:ascii="Times New Roman" w:hAnsi="Times New Roman" w:eastAsia="仿宋" w:cs="仿宋"/>
                <w:sz w:val="22"/>
                <w:highlight w:val="none"/>
              </w:rPr>
              <w:t>第三方核验机构</w:t>
            </w:r>
          </w:p>
        </w:tc>
        <w:tc>
          <w:tcPr>
            <w:tcW w:w="7306" w:type="dxa"/>
            <w:gridSpan w:val="4"/>
            <w:tcBorders>
              <w:top w:val="single" w:color="auto" w:sz="4" w:space="0"/>
              <w:left w:val="single" w:color="000000" w:sz="4" w:space="0"/>
              <w:bottom w:val="single" w:color="auto" w:sz="4" w:space="0"/>
              <w:right w:val="single" w:color="000000" w:sz="4" w:space="0"/>
            </w:tcBorders>
            <w:vAlign w:val="bottom"/>
          </w:tcPr>
          <w:p>
            <w:pPr>
              <w:widowControl/>
              <w:jc w:val="center"/>
              <w:textAlignment w:val="top"/>
              <w:rPr>
                <w:rFonts w:ascii="Times New Roman" w:hAnsi="Times New Roman" w:eastAsia="仿宋" w:cs="仿宋"/>
                <w:sz w:val="22"/>
                <w:highlight w:val="none"/>
              </w:rPr>
            </w:pPr>
            <w:r>
              <w:rPr>
                <w:rFonts w:hint="eastAsia" w:ascii="Times New Roman" w:hAnsi="Times New Roman" w:eastAsia="仿宋" w:cs="仿宋"/>
                <w:sz w:val="22"/>
                <w:highlight w:val="none"/>
              </w:rPr>
              <w:t xml:space="preserve">                                                                 </w:t>
            </w:r>
          </w:p>
          <w:p>
            <w:pPr>
              <w:widowControl/>
              <w:jc w:val="center"/>
              <w:textAlignment w:val="top"/>
              <w:rPr>
                <w:rFonts w:ascii="Times New Roman" w:hAnsi="Times New Roman" w:eastAsia="仿宋" w:cs="仿宋"/>
                <w:sz w:val="22"/>
                <w:highlight w:val="none"/>
              </w:rPr>
            </w:pPr>
            <w:r>
              <w:rPr>
                <w:rFonts w:hint="eastAsia" w:ascii="Times New Roman" w:hAnsi="Times New Roman" w:eastAsia="仿宋" w:cs="仿宋"/>
                <w:sz w:val="22"/>
                <w:highlight w:val="none"/>
              </w:rPr>
              <w:t xml:space="preserve">                                          年    月    日</w:t>
            </w:r>
          </w:p>
        </w:tc>
      </w:tr>
      <w:tr>
        <w:tblPrEx>
          <w:tblCellMar>
            <w:top w:w="15" w:type="dxa"/>
            <w:left w:w="15" w:type="dxa"/>
            <w:bottom w:w="15" w:type="dxa"/>
            <w:right w:w="15" w:type="dxa"/>
          </w:tblCellMar>
        </w:tblPrEx>
        <w:trPr>
          <w:trHeight w:val="1622" w:hRule="atLeast"/>
          <w:jc w:val="center"/>
        </w:trPr>
        <w:tc>
          <w:tcPr>
            <w:tcW w:w="150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农机部门</w:t>
            </w:r>
          </w:p>
        </w:tc>
        <w:tc>
          <w:tcPr>
            <w:tcW w:w="7306" w:type="dxa"/>
            <w:gridSpan w:val="4"/>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 xml:space="preserve">                                   </w:t>
            </w:r>
          </w:p>
          <w:p>
            <w:pPr>
              <w:ind w:left="4400" w:hanging="4400" w:hangingChars="2000"/>
              <w:jc w:val="left"/>
              <w:rPr>
                <w:rFonts w:ascii="Times New Roman" w:hAnsi="Times New Roman" w:eastAsia="仿宋" w:cs="仿宋"/>
                <w:kern w:val="0"/>
                <w:sz w:val="22"/>
                <w:highlight w:val="none"/>
              </w:rPr>
            </w:pPr>
            <w:r>
              <w:rPr>
                <w:rFonts w:hint="eastAsia" w:ascii="Times New Roman" w:hAnsi="Times New Roman" w:eastAsia="仿宋" w:cs="仿宋"/>
                <w:kern w:val="0"/>
                <w:sz w:val="22"/>
                <w:highlight w:val="none"/>
              </w:rPr>
              <w:t xml:space="preserve">                                                                     签字（盖章）：</w:t>
            </w:r>
          </w:p>
          <w:p>
            <w:pPr>
              <w:widowControl/>
              <w:ind w:left="5280" w:hanging="5280" w:hangingChars="2400"/>
              <w:textAlignment w:val="top"/>
              <w:rPr>
                <w:rFonts w:ascii="Times New Roman" w:hAnsi="Times New Roman" w:eastAsia="仿宋" w:cs="仿宋"/>
                <w:sz w:val="22"/>
                <w:highlight w:val="none"/>
              </w:rPr>
            </w:pPr>
            <w:r>
              <w:rPr>
                <w:rFonts w:hint="eastAsia" w:ascii="Times New Roman" w:hAnsi="Times New Roman" w:eastAsia="仿宋" w:cs="仿宋"/>
                <w:kern w:val="0"/>
                <w:sz w:val="22"/>
                <w:highlight w:val="none"/>
              </w:rPr>
              <w:t xml:space="preserve">                                                                 年    月    日</w:t>
            </w:r>
          </w:p>
        </w:tc>
      </w:tr>
    </w:tbl>
    <w:p>
      <w:pPr>
        <w:spacing w:line="20" w:lineRule="exact"/>
        <w:rPr>
          <w:rFonts w:ascii="Times New Roman" w:hAnsi="Times New Roman" w:eastAsia="仿宋" w:cs="仿宋"/>
          <w:sz w:val="32"/>
          <w:szCs w:val="32"/>
          <w:highlight w:val="none"/>
        </w:rPr>
      </w:pPr>
    </w:p>
    <w:p>
      <w:pPr>
        <w:spacing w:line="20" w:lineRule="exact"/>
        <w:rPr>
          <w:rFonts w:ascii="Times New Roman" w:hAnsi="Times New Roman" w:eastAsia="仿宋" w:cs="仿宋"/>
          <w:sz w:val="32"/>
          <w:szCs w:val="32"/>
          <w:highlight w:val="none"/>
        </w:rPr>
      </w:pPr>
    </w:p>
    <w:p>
      <w:pPr>
        <w:spacing w:line="20" w:lineRule="exact"/>
        <w:rPr>
          <w:rFonts w:ascii="Times New Roman" w:hAnsi="Times New Roman" w:eastAsia="仿宋" w:cs="仿宋"/>
          <w:sz w:val="32"/>
          <w:szCs w:val="32"/>
          <w:highlight w:val="none"/>
        </w:rPr>
      </w:pPr>
    </w:p>
    <w:p>
      <w:pPr>
        <w:spacing w:line="20" w:lineRule="exact"/>
        <w:rPr>
          <w:rFonts w:ascii="Times New Roman" w:hAnsi="Times New Roman" w:eastAsia="仿宋" w:cs="仿宋"/>
          <w:sz w:val="32"/>
          <w:szCs w:val="32"/>
          <w:highlight w:val="none"/>
        </w:rPr>
      </w:pPr>
    </w:p>
    <w:p>
      <w:pPr>
        <w:spacing w:line="20" w:lineRule="exact"/>
        <w:rPr>
          <w:rFonts w:ascii="Times New Roman" w:hAnsi="Times New Roman" w:eastAsia="仿宋" w:cs="仿宋"/>
          <w:sz w:val="32"/>
          <w:szCs w:val="32"/>
          <w:highlight w:val="none"/>
        </w:rPr>
      </w:pPr>
    </w:p>
    <w:p>
      <w:pPr>
        <w:rPr>
          <w:rFonts w:ascii="Times New Roman" w:hAnsi="Times New Roman" w:eastAsia="仿宋" w:cs="仿宋"/>
          <w:szCs w:val="21"/>
          <w:highlight w:val="none"/>
        </w:rPr>
      </w:pPr>
      <w:r>
        <w:rPr>
          <w:rFonts w:hint="eastAsia" w:ascii="Times New Roman" w:hAnsi="Times New Roman" w:eastAsia="仿宋" w:cs="仿宋"/>
          <w:szCs w:val="21"/>
          <w:highlight w:val="none"/>
        </w:rPr>
        <w:t>注：1.此表及验收报告一式四份，报省农业农村厅一份，市、县两级农机主管部门和购机者各执一份。</w:t>
      </w:r>
    </w:p>
    <w:p>
      <w:pPr>
        <w:rPr>
          <w:rFonts w:ascii="Times New Roman" w:hAnsi="Times New Roman" w:eastAsia="方正公文黑体" w:cs="方正公文黑体"/>
          <w:sz w:val="30"/>
          <w:szCs w:val="30"/>
          <w:highlight w:val="none"/>
        </w:rPr>
      </w:pPr>
      <w:r>
        <w:rPr>
          <w:rFonts w:hint="eastAsia" w:ascii="Times New Roman" w:hAnsi="Times New Roman" w:eastAsia="方正公文黑体" w:cs="方正公文黑体"/>
          <w:sz w:val="30"/>
          <w:szCs w:val="30"/>
          <w:highlight w:val="none"/>
        </w:rPr>
        <w:t>附件6</w:t>
      </w:r>
    </w:p>
    <w:p>
      <w:pPr>
        <w:spacing w:after="156" w:afterLines="50" w:line="520" w:lineRule="exact"/>
        <w:jc w:val="center"/>
        <w:rPr>
          <w:rFonts w:ascii="Times New Roman" w:hAnsi="Times New Roman" w:eastAsia="华文中宋" w:cs="方正公文黑体"/>
          <w:b/>
          <w:sz w:val="44"/>
          <w:szCs w:val="44"/>
          <w:highlight w:val="none"/>
        </w:rPr>
      </w:pPr>
      <w:r>
        <w:rPr>
          <w:rFonts w:hint="eastAsia" w:ascii="Times New Roman" w:hAnsi="Times New Roman" w:eastAsia="华文中宋" w:cs="方正公文黑体"/>
          <w:b/>
          <w:sz w:val="44"/>
          <w:szCs w:val="44"/>
          <w:highlight w:val="none"/>
        </w:rPr>
        <w:t>四川省2021-2023年蜜蜂养殖及蜂产品初加工成套设备购置补贴产销企业承诺书</w:t>
      </w:r>
    </w:p>
    <w:p>
      <w:pPr>
        <w:spacing w:after="156" w:afterLines="50" w:line="520" w:lineRule="exact"/>
        <w:jc w:val="center"/>
        <w:rPr>
          <w:rFonts w:ascii="Times New Roman" w:hAnsi="Times New Roman" w:eastAsia="华文中宋" w:cs="方正公文黑体"/>
          <w:b/>
          <w:sz w:val="44"/>
          <w:szCs w:val="44"/>
          <w:highlight w:val="none"/>
        </w:rPr>
      </w:pPr>
    </w:p>
    <w:p>
      <w:pPr>
        <w:spacing w:line="660" w:lineRule="exact"/>
        <w:rPr>
          <w:rFonts w:ascii="Times New Roman" w:hAnsi="Times New Roman" w:eastAsia="仿宋" w:cs="仿宋"/>
          <w:sz w:val="32"/>
          <w:szCs w:val="32"/>
          <w:highlight w:val="none"/>
        </w:rPr>
      </w:pPr>
      <w:r>
        <w:rPr>
          <w:rFonts w:hint="eastAsia" w:ascii="Times New Roman" w:hAnsi="Times New Roman" w:eastAsia="黑体" w:cs="黑体"/>
          <w:sz w:val="32"/>
          <w:szCs w:val="32"/>
          <w:highlight w:val="none"/>
        </w:rPr>
        <w:t xml:space="preserve">     </w:t>
      </w:r>
      <w:r>
        <w:rPr>
          <w:rFonts w:hint="eastAsia" w:ascii="Times New Roman" w:hAnsi="Times New Roman" w:eastAsia="仿宋" w:cs="仿宋"/>
          <w:sz w:val="32"/>
          <w:szCs w:val="32"/>
          <w:highlight w:val="none"/>
        </w:rPr>
        <w:t>1.我企业完全了解农机购置补贴有关政策，保证补贴产品主要技术参数、配置、材质、安装标准等与《蜜蜂养殖及蜂产品初加工成套设备建设规范（试行）》及现有标准规范要求一致，保证补贴产品经过出厂检验且非旧机（旧件）改造的合格产品。</w:t>
      </w:r>
    </w:p>
    <w:p>
      <w:pPr>
        <w:spacing w:line="660" w:lineRule="exact"/>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 xml:space="preserve">    2.保证补贴产品唯一性和标志标识规范，合格证、铭牌（标牌）样式统一，内容规范完整，其中铭牌内容包括生产企业、产品名称和型号、出厂编号、生产日期、执行标准等信息。保证铭牌使用金属材质并铆接固定或喷码在醒目位置。</w:t>
      </w:r>
    </w:p>
    <w:p>
      <w:pPr>
        <w:spacing w:line="660" w:lineRule="exact"/>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 xml:space="preserve">    3.严格遵守《农业机械产品修理、更换、退货责任规定》和企业售后服务承诺, 对购机者进行机具使用操作和维修技能培训，在用户报修后24小时内响应。保证所售机具零配件供应及时，价格合理。承诺不借购机补贴政策随意涨价；同品牌型号、同配置的补贴产品价格不高于未享受补贴产品价格的产品销售价格。如发现补贴比例过高，第一时间主动向销售区域的县级以上农业农村（农机）部门书面报告。</w:t>
      </w:r>
    </w:p>
    <w:p>
      <w:pPr>
        <w:spacing w:line="660" w:lineRule="exact"/>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 xml:space="preserve">    4.严格遵守《农业机械购置补贴产品违规经营行为处理办法》（农办机〔2017〕26号）有关规定。</w:t>
      </w:r>
    </w:p>
    <w:p>
      <w:pPr>
        <w:spacing w:line="660" w:lineRule="exact"/>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 xml:space="preserve">    5.如违反农机购置补贴相关规定，给国家、市级补贴资金和购机者利益造成损失的，经查证落实，本企业承担责任及相应损失，同意视违法违规性质情况，接受处罚。</w:t>
      </w:r>
    </w:p>
    <w:p>
      <w:pPr>
        <w:spacing w:line="660" w:lineRule="exact"/>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 xml:space="preserve">    6.我企业未列入国家企业信用信息公示系统严重违法失信企业名单（黑名单）和全国农机购置补贴违规查处黑名单库。</w:t>
      </w:r>
    </w:p>
    <w:p>
      <w:pPr>
        <w:spacing w:line="660" w:lineRule="exact"/>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 xml:space="preserve">    </w:t>
      </w:r>
    </w:p>
    <w:p>
      <w:pPr>
        <w:spacing w:line="660" w:lineRule="exact"/>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 xml:space="preserve">    农机产销企业法定代表人(签字)：</w:t>
      </w:r>
    </w:p>
    <w:p>
      <w:pPr>
        <w:spacing w:line="660" w:lineRule="exact"/>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 xml:space="preserve">    农机产销企业全称（加盖公章）：</w:t>
      </w:r>
    </w:p>
    <w:p>
      <w:pPr>
        <w:spacing w:line="660" w:lineRule="exact"/>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 xml:space="preserve">                                </w:t>
      </w:r>
    </w:p>
    <w:p>
      <w:pPr>
        <w:spacing w:line="660" w:lineRule="exact"/>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 xml:space="preserve">                                                          </w:t>
      </w:r>
    </w:p>
    <w:p>
      <w:pPr>
        <w:spacing w:line="660" w:lineRule="exact"/>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 xml:space="preserve">                                       年   月   日</w:t>
      </w:r>
    </w:p>
    <w:p>
      <w:pPr>
        <w:rPr>
          <w:rFonts w:ascii="Times New Roman" w:hAnsi="Times New Roman" w:eastAsia="仿宋" w:cs="仿宋"/>
          <w:sz w:val="32"/>
          <w:szCs w:val="32"/>
          <w:highlight w:val="none"/>
        </w:rPr>
      </w:pPr>
    </w:p>
    <w:p>
      <w:pPr>
        <w:rPr>
          <w:rFonts w:ascii="Times New Roman" w:hAnsi="Times New Roman" w:eastAsia="仿宋" w:cs="仿宋"/>
          <w:sz w:val="32"/>
          <w:szCs w:val="32"/>
          <w:highlight w:val="none"/>
        </w:rPr>
      </w:pPr>
    </w:p>
    <w:p>
      <w:pPr>
        <w:rPr>
          <w:rFonts w:ascii="Times New Roman" w:hAnsi="Times New Roman" w:eastAsia="仿宋" w:cs="仿宋"/>
          <w:sz w:val="32"/>
          <w:szCs w:val="32"/>
          <w:highlight w:val="none"/>
        </w:rPr>
      </w:pPr>
    </w:p>
    <w:p>
      <w:pPr>
        <w:rPr>
          <w:rFonts w:ascii="Times New Roman" w:hAnsi="Times New Roman" w:eastAsia="仿宋" w:cs="仿宋"/>
          <w:sz w:val="32"/>
          <w:szCs w:val="32"/>
          <w:highlight w:val="none"/>
        </w:rPr>
      </w:pPr>
    </w:p>
    <w:p>
      <w:pPr>
        <w:rPr>
          <w:rFonts w:ascii="Times New Roman" w:hAnsi="Times New Roman" w:eastAsia="仿宋" w:cs="仿宋"/>
          <w:sz w:val="32"/>
          <w:szCs w:val="32"/>
          <w:highlight w:val="none"/>
        </w:rPr>
      </w:pPr>
    </w:p>
    <w:p>
      <w:pPr>
        <w:rPr>
          <w:rFonts w:ascii="Times New Roman" w:hAnsi="Times New Roman" w:eastAsia="仿宋" w:cs="仿宋"/>
          <w:sz w:val="32"/>
          <w:szCs w:val="32"/>
          <w:highlight w:val="none"/>
        </w:rPr>
      </w:pPr>
    </w:p>
    <w:p>
      <w:pPr>
        <w:rPr>
          <w:rFonts w:ascii="Times New Roman" w:hAnsi="Times New Roman" w:eastAsia="仿宋" w:cs="仿宋"/>
          <w:sz w:val="32"/>
          <w:szCs w:val="32"/>
          <w:highlight w:val="none"/>
        </w:rPr>
      </w:pPr>
    </w:p>
    <w:p>
      <w:pPr>
        <w:rPr>
          <w:rFonts w:ascii="Times New Roman" w:hAnsi="Times New Roman" w:eastAsia="仿宋" w:cs="仿宋"/>
          <w:sz w:val="32"/>
          <w:szCs w:val="32"/>
          <w:highlight w:val="none"/>
        </w:rPr>
      </w:pPr>
    </w:p>
    <w:p>
      <w:pPr>
        <w:rPr>
          <w:rFonts w:ascii="Times New Roman" w:hAnsi="Times New Roman" w:eastAsia="方正公文黑体" w:cs="方正公文黑体"/>
          <w:sz w:val="30"/>
          <w:szCs w:val="30"/>
          <w:highlight w:val="none"/>
        </w:rPr>
      </w:pPr>
      <w:r>
        <w:rPr>
          <w:rFonts w:hint="eastAsia" w:ascii="Times New Roman" w:hAnsi="Times New Roman" w:eastAsia="方正公文黑体" w:cs="方正公文黑体"/>
          <w:sz w:val="30"/>
          <w:szCs w:val="30"/>
          <w:highlight w:val="none"/>
        </w:rPr>
        <w:t>附件7</w:t>
      </w:r>
    </w:p>
    <w:p>
      <w:pPr>
        <w:spacing w:after="156" w:afterLines="50" w:line="520" w:lineRule="exact"/>
        <w:jc w:val="center"/>
        <w:rPr>
          <w:rFonts w:ascii="Times New Roman" w:hAnsi="Times New Roman" w:eastAsia="华文中宋" w:cs="方正公文黑体"/>
          <w:b/>
          <w:sz w:val="44"/>
          <w:szCs w:val="44"/>
          <w:highlight w:val="none"/>
        </w:rPr>
      </w:pPr>
      <w:r>
        <w:rPr>
          <w:rFonts w:hint="eastAsia" w:ascii="Times New Roman" w:hAnsi="Times New Roman" w:eastAsia="华文中宋" w:cs="方正公文黑体"/>
          <w:b/>
          <w:sz w:val="44"/>
          <w:szCs w:val="44"/>
          <w:highlight w:val="none"/>
        </w:rPr>
        <w:t>四川省2021-2023年蜜蜂养殖及蜂产品初加工成套设备购置补贴购机者承诺书</w:t>
      </w:r>
    </w:p>
    <w:p>
      <w:pPr>
        <w:spacing w:after="156" w:afterLines="50" w:line="520" w:lineRule="exact"/>
        <w:jc w:val="center"/>
        <w:rPr>
          <w:rFonts w:ascii="Times New Roman" w:hAnsi="Times New Roman" w:eastAsia="华文中宋" w:cs="方正公文黑体"/>
          <w:b/>
          <w:sz w:val="44"/>
          <w:szCs w:val="44"/>
          <w:highlight w:val="none"/>
        </w:rPr>
      </w:pPr>
    </w:p>
    <w:p>
      <w:pPr>
        <w:spacing w:line="660" w:lineRule="exact"/>
        <w:rPr>
          <w:rFonts w:ascii="Times New Roman" w:hAnsi="Times New Roman" w:eastAsia="仿宋" w:cs="仿宋"/>
          <w:sz w:val="32"/>
          <w:szCs w:val="32"/>
          <w:highlight w:val="none"/>
        </w:rPr>
      </w:pPr>
      <w:r>
        <w:rPr>
          <w:rFonts w:hint="eastAsia" w:ascii="Times New Roman" w:hAnsi="Times New Roman" w:eastAsia="黑体" w:cs="黑体"/>
          <w:sz w:val="32"/>
          <w:szCs w:val="32"/>
          <w:highlight w:val="none"/>
        </w:rPr>
        <w:t xml:space="preserve">     </w:t>
      </w:r>
      <w:r>
        <w:rPr>
          <w:rFonts w:hint="eastAsia" w:ascii="Times New Roman" w:hAnsi="Times New Roman" w:eastAsia="仿宋" w:cs="仿宋"/>
          <w:sz w:val="32"/>
          <w:szCs w:val="32"/>
          <w:highlight w:val="none"/>
        </w:rPr>
        <w:t>1.我单位完全了解农机购置补贴有关政策，保证所购补贴产品主要技术参数、配置、材质、安装标准等与《蜜蜂养殖及蜂产品初加工成套设备建设规范（试行）》内容要求一致，并按照《四川省2022-2023年蜜蜂养殖及蜂产品初加工成套设备购置补贴限额一览表》中的b标准申请补贴。</w:t>
      </w:r>
    </w:p>
    <w:p>
      <w:pPr>
        <w:spacing w:line="660" w:lineRule="exact"/>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 xml:space="preserve">    2.如发现所购产品补贴比例过高，第一时间主动向县级农业农村（农机）部门书面报告。</w:t>
      </w:r>
    </w:p>
    <w:p>
      <w:pPr>
        <w:spacing w:line="660" w:lineRule="exact"/>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 xml:space="preserve">    3.严格遵守《农业机械购置补贴产品违规经营行为处理办法》（农办机〔2017〕26号）有关规定。</w:t>
      </w:r>
    </w:p>
    <w:p>
      <w:pPr>
        <w:spacing w:line="660" w:lineRule="exact"/>
        <w:ind w:firstLine="640"/>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4.承诺购机、付款等行为真实，所提供材料真实、准确、有效，如提供虚假材料，愿意承担相应法律责任。</w:t>
      </w:r>
    </w:p>
    <w:p>
      <w:pPr>
        <w:spacing w:line="660" w:lineRule="exact"/>
        <w:ind w:firstLine="640"/>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5.绝不参与虚报、冒领、套购农机补贴等行为。安全、正确使用补贴机具，并关注使用效果。</w:t>
      </w:r>
    </w:p>
    <w:p>
      <w:pPr>
        <w:spacing w:line="660" w:lineRule="exact"/>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 xml:space="preserve">    购机者法定代表人(签字)：</w:t>
      </w:r>
    </w:p>
    <w:p>
      <w:pPr>
        <w:spacing w:line="660" w:lineRule="exact"/>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 xml:space="preserve">    购机者全称（加盖公章）：                       </w:t>
      </w:r>
    </w:p>
    <w:p>
      <w:pPr>
        <w:spacing w:line="660" w:lineRule="exact"/>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 xml:space="preserve">                                                          </w:t>
      </w:r>
    </w:p>
    <w:p>
      <w:pPr>
        <w:spacing w:line="660" w:lineRule="exact"/>
        <w:rPr>
          <w:rFonts w:ascii="Times New Roman" w:hAnsi="Times New Roman"/>
          <w:highlight w:val="none"/>
        </w:rPr>
      </w:pPr>
      <w:r>
        <w:rPr>
          <w:rFonts w:hint="eastAsia" w:ascii="Times New Roman" w:hAnsi="Times New Roman" w:eastAsia="仿宋" w:cs="仿宋"/>
          <w:sz w:val="32"/>
          <w:szCs w:val="32"/>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9E3EF5-28A9-46A1-8B64-E22712B0BA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088C8D63-49D0-4EFF-8645-90EE905E3590}"/>
  </w:font>
  <w:font w:name="方正仿宋_GBK">
    <w:panose1 w:val="03000509000000000000"/>
    <w:charset w:val="86"/>
    <w:family w:val="script"/>
    <w:pitch w:val="default"/>
    <w:sig w:usb0="00000001" w:usb1="080E0000" w:usb2="00000000" w:usb3="00000000" w:csb0="00040000" w:csb1="00000000"/>
    <w:embedRegular r:id="rId3" w:fontKey="{269B2630-2236-4179-991C-44D1583EF55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7402A4A7-0D4F-4CF2-9376-3BF011C527DF}"/>
  </w:font>
  <w:font w:name="方正楷体_GBK">
    <w:panose1 w:val="03000509000000000000"/>
    <w:charset w:val="86"/>
    <w:family w:val="script"/>
    <w:pitch w:val="default"/>
    <w:sig w:usb0="00000001" w:usb1="080E0000" w:usb2="00000000" w:usb3="00000000" w:csb0="00040000" w:csb1="00000000"/>
    <w:embedRegular r:id="rId5" w:fontKey="{2BCBC6DA-C9B5-4257-A9C5-4F425EE4B68A}"/>
  </w:font>
  <w:font w:name="方正黑体_GBK">
    <w:panose1 w:val="03000509000000000000"/>
    <w:charset w:val="86"/>
    <w:family w:val="auto"/>
    <w:pitch w:val="default"/>
    <w:sig w:usb0="00000001" w:usb1="080E0000" w:usb2="00000000" w:usb3="00000000" w:csb0="00040000" w:csb1="00000000"/>
    <w:embedRegular r:id="rId6" w:fontKey="{6451F15E-C988-48BA-9266-A9B8DE3E383F}"/>
  </w:font>
  <w:font w:name="方正公文黑体">
    <w:altName w:val="方正黑体_GBK"/>
    <w:panose1 w:val="02000500000000000000"/>
    <w:charset w:val="86"/>
    <w:family w:val="auto"/>
    <w:pitch w:val="default"/>
    <w:sig w:usb0="00000000" w:usb1="00000000" w:usb2="00000016" w:usb3="00000000" w:csb0="00040001" w:csb1="00000000"/>
    <w:embedRegular r:id="rId7" w:fontKey="{38299E68-11B4-414E-9777-5BA1E44F0560}"/>
  </w:font>
  <w:font w:name="华文中宋">
    <w:panose1 w:val="02010600040101010101"/>
    <w:charset w:val="86"/>
    <w:family w:val="auto"/>
    <w:pitch w:val="default"/>
    <w:sig w:usb0="00000287" w:usb1="080F0000" w:usb2="00000000" w:usb3="00000000" w:csb0="0004009F" w:csb1="DFD70000"/>
    <w:embedRegular r:id="rId8" w:fontKey="{FABFB288-B584-4D26-AD22-5A4C44EEE369}"/>
  </w:font>
  <w:font w:name="方正大黑体_GBK">
    <w:altName w:val="黑体"/>
    <w:panose1 w:val="02010600010101010101"/>
    <w:charset w:val="86"/>
    <w:family w:val="auto"/>
    <w:pitch w:val="default"/>
    <w:sig w:usb0="00000000" w:usb1="00000000" w:usb2="00000000" w:usb3="00000000" w:csb0="00040000" w:csb1="00000000"/>
    <w:embedRegular r:id="rId9" w:fontKey="{9DADA24D-7DB8-4234-A86F-731785AB4F4A}"/>
  </w:font>
  <w:font w:name="方正公文小标宋">
    <w:altName w:val="方正小标宋_GBK"/>
    <w:panose1 w:val="02000500000000000000"/>
    <w:charset w:val="86"/>
    <w:family w:val="auto"/>
    <w:pitch w:val="default"/>
    <w:sig w:usb0="00000000" w:usb1="00000000" w:usb2="00000016" w:usb3="00000000" w:csb0="00040001" w:csb1="00000000"/>
    <w:embedRegular r:id="rId10" w:fontKey="{5EC68217-2529-4C7B-8663-04F0DBE00C90}"/>
  </w:font>
  <w:font w:name="楷体">
    <w:panose1 w:val="02010609060101010101"/>
    <w:charset w:val="86"/>
    <w:family w:val="modern"/>
    <w:pitch w:val="default"/>
    <w:sig w:usb0="800002BF" w:usb1="38CF7CFA" w:usb2="00000016" w:usb3="00000000" w:csb0="00040001" w:csb1="00000000"/>
    <w:embedRegular r:id="rId11" w:fontKey="{4245820A-BB4E-4860-AF47-12F86018E8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A506A"/>
    <w:multiLevelType w:val="singleLevel"/>
    <w:tmpl w:val="DBFA506A"/>
    <w:lvl w:ilvl="0" w:tentative="0">
      <w:start w:val="4"/>
      <w:numFmt w:val="decimal"/>
      <w:suff w:val="space"/>
      <w:lvlText w:val="%1."/>
      <w:lvlJc w:val="left"/>
    </w:lvl>
  </w:abstractNum>
  <w:abstractNum w:abstractNumId="1">
    <w:nsid w:val="00000001"/>
    <w:multiLevelType w:val="singleLevel"/>
    <w:tmpl w:val="00000001"/>
    <w:lvl w:ilvl="0" w:tentative="0">
      <w:start w:val="1"/>
      <w:numFmt w:val="decimal"/>
      <w:lvlText w:val="%1."/>
      <w:lvlJc w:val="left"/>
      <w:pPr>
        <w:tabs>
          <w:tab w:val="left" w:pos="312"/>
        </w:tabs>
      </w:pPr>
    </w:lvl>
  </w:abstractNum>
  <w:abstractNum w:abstractNumId="2">
    <w:nsid w:val="00000002"/>
    <w:multiLevelType w:val="singleLevel"/>
    <w:tmpl w:val="00000002"/>
    <w:lvl w:ilvl="0" w:tentative="0">
      <w:start w:val="1"/>
      <w:numFmt w:val="decimal"/>
      <w:suff w:val="space"/>
      <w:lvlText w:val="%1."/>
      <w:lvlJc w:val="left"/>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00000005"/>
    <w:multiLevelType w:val="singleLevel"/>
    <w:tmpl w:val="00000005"/>
    <w:lvl w:ilvl="0" w:tentative="0">
      <w:start w:val="1"/>
      <w:numFmt w:val="decimal"/>
      <w:lvlText w:val="%1."/>
      <w:lvlJc w:val="left"/>
      <w:pPr>
        <w:tabs>
          <w:tab w:val="left" w:pos="312"/>
        </w:tabs>
      </w:pPr>
    </w:lvl>
  </w:abstractNum>
  <w:abstractNum w:abstractNumId="5">
    <w:nsid w:val="00000006"/>
    <w:multiLevelType w:val="singleLevel"/>
    <w:tmpl w:val="00000006"/>
    <w:lvl w:ilvl="0" w:tentative="0">
      <w:start w:val="1"/>
      <w:numFmt w:val="decimal"/>
      <w:suff w:val="space"/>
      <w:lvlText w:val="%1."/>
      <w:lvlJc w:val="left"/>
    </w:lvl>
  </w:abstractNum>
  <w:abstractNum w:abstractNumId="6">
    <w:nsid w:val="00000007"/>
    <w:multiLevelType w:val="singleLevel"/>
    <w:tmpl w:val="00000007"/>
    <w:lvl w:ilvl="0" w:tentative="0">
      <w:start w:val="1"/>
      <w:numFmt w:val="decimal"/>
      <w:lvlText w:val="%1."/>
      <w:lvlJc w:val="left"/>
      <w:pPr>
        <w:tabs>
          <w:tab w:val="left" w:pos="312"/>
        </w:tabs>
      </w:pPr>
    </w:lvl>
  </w:abstractNum>
  <w:abstractNum w:abstractNumId="7">
    <w:nsid w:val="00000008"/>
    <w:multiLevelType w:val="singleLevel"/>
    <w:tmpl w:val="00000008"/>
    <w:lvl w:ilvl="0" w:tentative="0">
      <w:start w:val="1"/>
      <w:numFmt w:val="decimal"/>
      <w:suff w:val="space"/>
      <w:lvlText w:val="%1."/>
      <w:lvlJc w:val="left"/>
    </w:lvl>
  </w:abstractNum>
  <w:abstractNum w:abstractNumId="8">
    <w:nsid w:val="0000000A"/>
    <w:multiLevelType w:val="singleLevel"/>
    <w:tmpl w:val="0000000A"/>
    <w:lvl w:ilvl="0" w:tentative="0">
      <w:start w:val="1"/>
      <w:numFmt w:val="decimal"/>
      <w:suff w:val="space"/>
      <w:lvlText w:val="%1."/>
      <w:lvlJc w:val="left"/>
    </w:lvl>
  </w:abstractNum>
  <w:abstractNum w:abstractNumId="9">
    <w:nsid w:val="0000000D"/>
    <w:multiLevelType w:val="singleLevel"/>
    <w:tmpl w:val="0000000D"/>
    <w:lvl w:ilvl="0" w:tentative="0">
      <w:start w:val="1"/>
      <w:numFmt w:val="decimal"/>
      <w:suff w:val="space"/>
      <w:lvlText w:val="%1."/>
      <w:lvlJc w:val="left"/>
    </w:lvl>
  </w:abstractNum>
  <w:abstractNum w:abstractNumId="10">
    <w:nsid w:val="0000000E"/>
    <w:multiLevelType w:val="singleLevel"/>
    <w:tmpl w:val="0000000E"/>
    <w:lvl w:ilvl="0" w:tentative="0">
      <w:start w:val="1"/>
      <w:numFmt w:val="decimal"/>
      <w:suff w:val="space"/>
      <w:lvlText w:val="%1."/>
      <w:lvlJc w:val="left"/>
    </w:lvl>
  </w:abstractNum>
  <w:abstractNum w:abstractNumId="11">
    <w:nsid w:val="00000010"/>
    <w:multiLevelType w:val="multilevel"/>
    <w:tmpl w:val="00000010"/>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2">
    <w:nsid w:val="00000011"/>
    <w:multiLevelType w:val="singleLevel"/>
    <w:tmpl w:val="00000011"/>
    <w:lvl w:ilvl="0" w:tentative="0">
      <w:start w:val="1"/>
      <w:numFmt w:val="decimal"/>
      <w:lvlText w:val="%1."/>
      <w:lvlJc w:val="left"/>
      <w:pPr>
        <w:tabs>
          <w:tab w:val="left" w:pos="312"/>
        </w:tabs>
      </w:pPr>
    </w:lvl>
  </w:abstractNum>
  <w:abstractNum w:abstractNumId="13">
    <w:nsid w:val="00000013"/>
    <w:multiLevelType w:val="singleLevel"/>
    <w:tmpl w:val="00000013"/>
    <w:lvl w:ilvl="0" w:tentative="0">
      <w:start w:val="1"/>
      <w:numFmt w:val="decimal"/>
      <w:lvlText w:val="%1."/>
      <w:lvlJc w:val="left"/>
      <w:pPr>
        <w:tabs>
          <w:tab w:val="left" w:pos="312"/>
        </w:tabs>
        <w:ind w:left="0"/>
      </w:pPr>
    </w:lvl>
  </w:abstractNum>
  <w:abstractNum w:abstractNumId="14">
    <w:nsid w:val="00000015"/>
    <w:multiLevelType w:val="singleLevel"/>
    <w:tmpl w:val="00000015"/>
    <w:lvl w:ilvl="0" w:tentative="0">
      <w:start w:val="1"/>
      <w:numFmt w:val="decimal"/>
      <w:suff w:val="space"/>
      <w:lvlText w:val="%1."/>
      <w:lvlJc w:val="left"/>
    </w:lvl>
  </w:abstractNum>
  <w:abstractNum w:abstractNumId="15">
    <w:nsid w:val="05E70F49"/>
    <w:multiLevelType w:val="singleLevel"/>
    <w:tmpl w:val="05E70F49"/>
    <w:lvl w:ilvl="0" w:tentative="0">
      <w:start w:val="1"/>
      <w:numFmt w:val="decimal"/>
      <w:lvlText w:val="%1."/>
      <w:lvlJc w:val="left"/>
      <w:pPr>
        <w:tabs>
          <w:tab w:val="left" w:pos="312"/>
        </w:tabs>
      </w:pPr>
    </w:lvl>
  </w:abstractNum>
  <w:num w:numId="1">
    <w:abstractNumId w:val="0"/>
  </w:num>
  <w:num w:numId="2">
    <w:abstractNumId w:val="14"/>
  </w:num>
  <w:num w:numId="3">
    <w:abstractNumId w:val="2"/>
  </w:num>
  <w:num w:numId="4">
    <w:abstractNumId w:val="5"/>
  </w:num>
  <w:num w:numId="5">
    <w:abstractNumId w:val="13"/>
  </w:num>
  <w:num w:numId="6">
    <w:abstractNumId w:val="7"/>
  </w:num>
  <w:num w:numId="7">
    <w:abstractNumId w:val="8"/>
  </w:num>
  <w:num w:numId="8">
    <w:abstractNumId w:val="9"/>
  </w:num>
  <w:num w:numId="9">
    <w:abstractNumId w:val="3"/>
  </w:num>
  <w:num w:numId="10">
    <w:abstractNumId w:val="11"/>
  </w:num>
  <w:num w:numId="11">
    <w:abstractNumId w:val="10"/>
  </w:num>
  <w:num w:numId="12">
    <w:abstractNumId w:val="12"/>
  </w:num>
  <w:num w:numId="13">
    <w:abstractNumId w:val="15"/>
  </w:num>
  <w:num w:numId="14">
    <w:abstractNumId w:val="1"/>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2MzE3NDMwNGJlM2Y4NTIzMTM0Njg4MGNkMDA3NGQifQ=="/>
  </w:docVars>
  <w:rsids>
    <w:rsidRoot w:val="00EB5CB5"/>
    <w:rsid w:val="004E6D4F"/>
    <w:rsid w:val="00C51698"/>
    <w:rsid w:val="00D6421A"/>
    <w:rsid w:val="00EB5CB5"/>
    <w:rsid w:val="00F70561"/>
    <w:rsid w:val="017D5583"/>
    <w:rsid w:val="03BC11A4"/>
    <w:rsid w:val="087A08F4"/>
    <w:rsid w:val="0C0134A2"/>
    <w:rsid w:val="0E771F1F"/>
    <w:rsid w:val="12E922C4"/>
    <w:rsid w:val="139E3ECD"/>
    <w:rsid w:val="14C034DE"/>
    <w:rsid w:val="15D6D2E6"/>
    <w:rsid w:val="1B18234E"/>
    <w:rsid w:val="1D72AF58"/>
    <w:rsid w:val="1F9FD54F"/>
    <w:rsid w:val="21502E44"/>
    <w:rsid w:val="21AF0D0A"/>
    <w:rsid w:val="23F275ED"/>
    <w:rsid w:val="23FE81E9"/>
    <w:rsid w:val="294E25F6"/>
    <w:rsid w:val="2A7B965D"/>
    <w:rsid w:val="2D0A6CA2"/>
    <w:rsid w:val="2E6716D6"/>
    <w:rsid w:val="302644B6"/>
    <w:rsid w:val="327D39E6"/>
    <w:rsid w:val="32A81E5E"/>
    <w:rsid w:val="33DDAD1E"/>
    <w:rsid w:val="33E100D9"/>
    <w:rsid w:val="34F17C71"/>
    <w:rsid w:val="37D7269B"/>
    <w:rsid w:val="37FF15F9"/>
    <w:rsid w:val="39FB0D64"/>
    <w:rsid w:val="3B2FF5DD"/>
    <w:rsid w:val="3B3DCC32"/>
    <w:rsid w:val="3C4F71FC"/>
    <w:rsid w:val="3D468F9D"/>
    <w:rsid w:val="3E56B959"/>
    <w:rsid w:val="3F3A7386"/>
    <w:rsid w:val="3FDECDB6"/>
    <w:rsid w:val="420E231A"/>
    <w:rsid w:val="45B3062F"/>
    <w:rsid w:val="47D450F0"/>
    <w:rsid w:val="4A235DCA"/>
    <w:rsid w:val="4BC73E14"/>
    <w:rsid w:val="4BCC88E1"/>
    <w:rsid w:val="4CC761D6"/>
    <w:rsid w:val="4E7E9CAC"/>
    <w:rsid w:val="4F499E88"/>
    <w:rsid w:val="4F5A0814"/>
    <w:rsid w:val="4F7E80F6"/>
    <w:rsid w:val="4FEE15BF"/>
    <w:rsid w:val="50804665"/>
    <w:rsid w:val="578767C0"/>
    <w:rsid w:val="57C25AE8"/>
    <w:rsid w:val="59332A2A"/>
    <w:rsid w:val="5BBECF87"/>
    <w:rsid w:val="5E044804"/>
    <w:rsid w:val="5E2558E3"/>
    <w:rsid w:val="5E5DB043"/>
    <w:rsid w:val="5EFF5AFB"/>
    <w:rsid w:val="60FA7AC6"/>
    <w:rsid w:val="64BF49BD"/>
    <w:rsid w:val="65EFCEFC"/>
    <w:rsid w:val="669B4D95"/>
    <w:rsid w:val="68FF2B42"/>
    <w:rsid w:val="6B3C29ED"/>
    <w:rsid w:val="6C7F0411"/>
    <w:rsid w:val="6C8C43D3"/>
    <w:rsid w:val="6CFD8D53"/>
    <w:rsid w:val="6D3A45C7"/>
    <w:rsid w:val="6D5E7562"/>
    <w:rsid w:val="6DE348E6"/>
    <w:rsid w:val="6DF5703D"/>
    <w:rsid w:val="6FFB78E3"/>
    <w:rsid w:val="70DF4EDD"/>
    <w:rsid w:val="718C6552"/>
    <w:rsid w:val="71D70D8B"/>
    <w:rsid w:val="735F2C89"/>
    <w:rsid w:val="744931F9"/>
    <w:rsid w:val="75526B58"/>
    <w:rsid w:val="773FD8CD"/>
    <w:rsid w:val="774D5F94"/>
    <w:rsid w:val="77B808B5"/>
    <w:rsid w:val="77ED7CF9"/>
    <w:rsid w:val="7CAB0212"/>
    <w:rsid w:val="7CBF09DB"/>
    <w:rsid w:val="7CF57C82"/>
    <w:rsid w:val="7D9E6473"/>
    <w:rsid w:val="7DEF19AA"/>
    <w:rsid w:val="7DEF6CAE"/>
    <w:rsid w:val="7F3EE316"/>
    <w:rsid w:val="7FBD7264"/>
    <w:rsid w:val="7FDECECD"/>
    <w:rsid w:val="7FEC0729"/>
    <w:rsid w:val="7FEFB640"/>
    <w:rsid w:val="7FFDBB66"/>
    <w:rsid w:val="7FFE76A6"/>
    <w:rsid w:val="7FFFA231"/>
    <w:rsid w:val="93378F54"/>
    <w:rsid w:val="93DFBB43"/>
    <w:rsid w:val="9F877614"/>
    <w:rsid w:val="A69744EB"/>
    <w:rsid w:val="A977FF27"/>
    <w:rsid w:val="B67FE360"/>
    <w:rsid w:val="B7FE4CFC"/>
    <w:rsid w:val="B8DFA970"/>
    <w:rsid w:val="BB3F92D0"/>
    <w:rsid w:val="BD2A274E"/>
    <w:rsid w:val="BEEDE125"/>
    <w:rsid w:val="BFFAA225"/>
    <w:rsid w:val="C7FA9BB7"/>
    <w:rsid w:val="C7FBA248"/>
    <w:rsid w:val="DAFBF2D2"/>
    <w:rsid w:val="DBBF6907"/>
    <w:rsid w:val="DBEB2E28"/>
    <w:rsid w:val="DBF8C6FE"/>
    <w:rsid w:val="DDCABE78"/>
    <w:rsid w:val="DEBF1AFF"/>
    <w:rsid w:val="DF769E0A"/>
    <w:rsid w:val="DFFD69E2"/>
    <w:rsid w:val="E6F51602"/>
    <w:rsid w:val="E7AF01A2"/>
    <w:rsid w:val="ECDEC6CB"/>
    <w:rsid w:val="EE7F3D0B"/>
    <w:rsid w:val="EECD6753"/>
    <w:rsid w:val="EEF9DA5E"/>
    <w:rsid w:val="EF778BBD"/>
    <w:rsid w:val="EF8F1003"/>
    <w:rsid w:val="EF97C33F"/>
    <w:rsid w:val="EFBC8C06"/>
    <w:rsid w:val="EFDFE82F"/>
    <w:rsid w:val="F5FDA6BB"/>
    <w:rsid w:val="F6DA8C24"/>
    <w:rsid w:val="F7CD4D25"/>
    <w:rsid w:val="F7FD8544"/>
    <w:rsid w:val="FB7DC51F"/>
    <w:rsid w:val="FE3D9807"/>
    <w:rsid w:val="FE7E5B0E"/>
    <w:rsid w:val="FF9FCA4F"/>
    <w:rsid w:val="FFB7F868"/>
    <w:rsid w:val="FFDDC222"/>
    <w:rsid w:val="FFE91B73"/>
    <w:rsid w:val="FFFFA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left="420" w:leftChars="200"/>
    </w:pPr>
  </w:style>
  <w:style w:type="paragraph" w:styleId="4">
    <w:name w:val="Normal Indent"/>
    <w:basedOn w:val="1"/>
    <w:next w:val="1"/>
    <w:qFormat/>
    <w:uiPriority w:val="0"/>
    <w:pPr>
      <w:ind w:firstLine="420" w:firstLineChars="200"/>
    </w:pPr>
  </w:style>
  <w:style w:type="paragraph" w:styleId="5">
    <w:name w:val="annotation text"/>
    <w:basedOn w:val="1"/>
    <w:qFormat/>
    <w:uiPriority w:val="0"/>
    <w:pPr>
      <w:jc w:val="left"/>
    </w:pPr>
  </w:style>
  <w:style w:type="paragraph" w:styleId="6">
    <w:name w:val="Salutation"/>
    <w:basedOn w:val="1"/>
    <w:next w:val="1"/>
    <w:unhideWhenUsed/>
    <w:qFormat/>
    <w:uiPriority w:val="0"/>
  </w:style>
  <w:style w:type="paragraph" w:styleId="7">
    <w:name w:val="footer"/>
    <w:basedOn w:val="1"/>
    <w:qFormat/>
    <w:uiPriority w:val="0"/>
    <w:pPr>
      <w:tabs>
        <w:tab w:val="center" w:pos="4153"/>
        <w:tab w:val="right" w:pos="8306"/>
      </w:tabs>
      <w:snapToGrid w:val="0"/>
      <w:jc w:val="left"/>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paragraph" w:styleId="9">
    <w:name w:val="Normal (Web)"/>
    <w:basedOn w:val="1"/>
    <w:qFormat/>
    <w:uiPriority w:val="0"/>
    <w:rPr>
      <w:sz w:val="24"/>
    </w:rPr>
  </w:style>
  <w:style w:type="paragraph" w:styleId="10">
    <w:name w:val="Title"/>
    <w:basedOn w:val="1"/>
    <w:next w:val="1"/>
    <w:qFormat/>
    <w:uiPriority w:val="10"/>
    <w:pPr>
      <w:spacing w:before="240" w:after="60"/>
      <w:jc w:val="center"/>
      <w:outlineLvl w:val="0"/>
    </w:pPr>
    <w:rPr>
      <w:rFonts w:ascii="Cambria" w:hAnsi="Cambria" w:cs="Times New Roman"/>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Revision"/>
    <w:hidden/>
    <w:semiHidden/>
    <w:qFormat/>
    <w:uiPriority w:val="99"/>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ECB019B1-382A-4266-B25C-5B523AA43C14-1">
      <extobjdata type="ECB019B1-382A-4266-B25C-5B523AA43C14" data="ewoJIkZpbGVJZCIgOiAiMTI0MTc5NzgxOTAyIiwKCSJHcm91cElkIiA6ICIxOTgyMTEzMzYiLAoJIkltYWdlIiA6ICJpVkJPUncwS0dnb0FBQUFOU1VoRVVnQUFBdW9BQUFEaENBWUFBQUNlUDVCTUFBQUFDWEJJV1hNQUFBc1RBQUFMRXdFQW1wd1lBQUFnQUVsRVFWUjRuTzNkZVhRVVZkNy84VTlsSXlCRUh2Wk50bUh3dUtDazJjVEJRUkFRSEJRTkVFUUJnM0FVZU1hSEFad2dJRVNIakk0Z2dvRENENW1JZ29RSkpPb1l3QUZGUVIwd21nUU1VZEN3Q1FSWmtpRXNTZWlrdTM1L3hLNUprNDBFa3U2UTkrc2N6dW11cXU2NjFibmMvdmF0ZTc5WEFn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16069</Words>
  <Characters>19657</Characters>
  <Lines>155</Lines>
  <Paragraphs>43</Paragraphs>
  <TotalTime>20</TotalTime>
  <ScaleCrop>false</ScaleCrop>
  <LinksUpToDate>false</LinksUpToDate>
  <CharactersWithSpaces>21137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2022-07-14T10:41:00Z</dcterms:created>
  <dc:creator>gj</dc:creator>
  <cp:lastModifiedBy>〆 奋斗吧、小青年°</cp:lastModifiedBy>
  <cp:lastPrinted>2023-03-13T23:15:00Z</cp:lastPrinted>
  <dcterms:modified xsi:type="dcterms:W3CDTF">2023-03-14T09:30:01Z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F57D7DBF29D84FD4AEB3DB2506265505</vt:lpwstr>
  </property>
</Properties>
</file>