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2</w:t>
      </w: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  <w:t>农机购置补贴机具补贴额一览表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  <w:t>分档建议相关资料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/>
        <w:jc w:val="left"/>
        <w:outlineLvl w:val="9"/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资料清单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outlineLvl w:val="9"/>
        <w:rPr>
          <w:rFonts w:hint="default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1.报送具体要求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2.山西省农机购置补贴机具补贴额一览表（2023年）分档建议（格式）（需报送）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3.2021—2023年全国农机购置补贴机具种类范围（2022年修订）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4.《2021-2023年全国通用类农业机械中央财政资金最高补贴额一览表》（2022修订）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  <w:t>1.报送具体要求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按照格式要求填写分档参数，分档相应产品在我省近3年的销售型号、销售数量、销售均价，发票提供者需做出销售价格真实性承诺（格式见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资料清单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</w:rPr>
        <w:t>产品符合我省补贴实施方案中对补贴产品资质的要求（农业机械推广鉴定证书等）。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三、销售数据提供形式应为销售发票或第三方出具的价格评估证明，</w:t>
      </w:r>
      <w:r>
        <w:rPr>
          <w:rFonts w:hint="eastAsia" w:ascii="仿宋_GB2312" w:hAnsi="仿宋_GB2312" w:eastAsia="仿宋_GB2312" w:cs="仿宋_GB2312"/>
          <w:kern w:val="0"/>
          <w:sz w:val="32"/>
        </w:rPr>
        <w:t>原则要求每一分档可供参考测算的销售数据超过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</w:rPr>
        <w:t>条、覆盖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</w:rPr>
        <w:t>个及以上购机者。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销售数据相关材料应以分档为单位合并</w:t>
      </w:r>
      <w:r>
        <w:rPr>
          <w:rFonts w:hint="eastAsia" w:ascii="仿宋_GB2312" w:hAnsi="仿宋_GB2312" w:eastAsia="仿宋_GB2312" w:cs="仿宋_GB2312"/>
          <w:kern w:val="0"/>
          <w:sz w:val="32"/>
        </w:rPr>
        <w:t>为PDF文件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后报送。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sectPr>
          <w:footnotePr>
            <w:numFmt w:val="decimal"/>
          </w:footnotePr>
          <w:pgSz w:w="11900" w:h="16840"/>
          <w:pgMar w:top="1337" w:right="1767" w:bottom="1369" w:left="1772" w:header="909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"/>
        <w:gridCol w:w="243"/>
        <w:gridCol w:w="840"/>
        <w:gridCol w:w="2088"/>
        <w:gridCol w:w="1593"/>
        <w:gridCol w:w="1592"/>
        <w:gridCol w:w="1200"/>
        <w:gridCol w:w="1811"/>
        <w:gridCol w:w="2781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9" w:hRule="atLeast"/>
        </w:trPr>
        <w:tc>
          <w:tcPr>
            <w:tcW w:w="5000" w:type="pct"/>
            <w:gridSpan w:val="10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2.</w:t>
            </w:r>
            <w:r>
              <w:rPr>
                <w:rFonts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山西省农机购置补贴机具</w:t>
            </w:r>
            <w:r>
              <w:rPr>
                <w:rFonts w:hint="default"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补贴额一览表</w:t>
            </w:r>
            <w:r>
              <w:rPr>
                <w:rFonts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2023年</w:t>
            </w:r>
            <w:r>
              <w:rPr>
                <w:rFonts w:hint="default"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分档建议（格式）</w:t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单位负责人：     （签字）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单位名称：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4"/>
                <w:szCs w:val="24"/>
              </w:rPr>
            </w:pPr>
            <w:r>
              <w:rPr>
                <w:rFonts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品目</w:t>
            </w: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分档名称</w:t>
            </w:r>
          </w:p>
        </w:tc>
        <w:tc>
          <w:tcPr>
            <w:tcW w:w="5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分档配置及参数</w:t>
            </w: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生产企业</w:t>
            </w: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产品型号</w:t>
            </w: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销售规模（近三年）/台套</w:t>
            </w: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销售均价（该型号提供发票的销售总价/销售数量）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例</w:t>
            </w: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打（压）捆机</w:t>
            </w: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压缩室截面积（宽×高）0.1344m2及以上无打结器自动套袋方捆捡拾压捆机</w:t>
            </w:r>
          </w:p>
        </w:tc>
        <w:tc>
          <w:tcPr>
            <w:tcW w:w="5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方捆；压缩室截面积（宽×高）≥0.1344m2；捡拾宽度≥2.2m；自动套袋</w:t>
            </w: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xxxx有限公司</w:t>
            </w: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9YF-2200D</w:t>
            </w: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20000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25000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6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备注：承诺所提供发票为合法开具，销售价格为真实交易价格，因提供不实销售数据而引起的责任和纠纷由提供单位承担。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0" w:type="pct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0" w:type="pct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/>
        <w:jc w:val="both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sectPr>
          <w:footnotePr>
            <w:numFmt w:val="decimal"/>
          </w:footnotePr>
          <w:pgSz w:w="16840" w:h="11900" w:orient="landscape"/>
          <w:pgMar w:top="1772" w:right="1337" w:bottom="1767" w:left="1369" w:header="909" w:footer="3" w:gutter="0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2021—2023年全国农机购置补贴机具种类范围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（2022年修订）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（25大类53个小类145个品目）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1.耕整地机械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1.1耕地机械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1.1.1犁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1.1.2旋耕机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1.1.3微型耕耘机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1.1.4耕整机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1.1.5深松机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1.1.6开沟机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1.1.7挖坑（成穴）机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1.1.8机耕（滚）船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1.2整地机械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1.2.1耙（限圆盘耙、驱动耙）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1.2.2埋茬起浆机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1.2.3起垄机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1.2.4筑埂机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1.2.5灭茬机（不含平茬机、宿根整理机）　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1.2.6铺膜机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1.3耕整地联合作业机械（可含施肥功能）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1.3.1联合整地机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1.3.2深松整地联合作业机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2.种植施肥机械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2.1种子播前处理和育苗机械设备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2.1.1种子催芽机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2.1.2苗床用土粉碎机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2.1.3育秧（苗）播种设备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2.1.4营养钵压制机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2.2播种机械（可含施肥功能）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2.2.1条播机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2.2.2穴播机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2.2.3单粒（精密）播种机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2.2.4根（块）茎种子播种机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2.3耕整地播种作业机械（可含施肥功能）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2.3.1旋耕播种机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2.3.2铺膜（带）播种机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2.3.3秸秆还田整地播种机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2.4栽植机械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2.4.1插秧机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2.4.2抛秧机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2.4.3移栽机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2.5施肥机械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2.5.1施肥机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2.5.2撒（抛）肥机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2.5.3侧深施肥装置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3.田间管理机械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3.1中耕机械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3.1.1中耕机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3.1.2田园管理机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3.2植保机械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3.2.1喷雾机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3.2.2植保无人驾驶航空器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3.3修剪防护管理机械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3.3.1修剪机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3.3.2枝条切碎机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3.3.3埋藤机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3.3.4农用升降作业平台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4.灌溉机械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4.1喷灌机械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4.1.1喷灌机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4.2微灌设备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4.2.1微喷灌设备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4.2.2灌溉首部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5.收获机械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5.1粮食作物收获机械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5.1.1割晒机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5.1.2玉米剥皮机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5.1.3脱粒机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5.1.4谷物联合收割机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5.1.5玉米收获机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5.1.6薯类收获机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5.2棉麻作物收获机械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5.2.1棉花收获机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5.3油料作物收获机械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5.3.1花生收获机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5.3.2油菜籽收获机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5.3.3葵花籽收获机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5.4糖料作物收获机械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5.4.1甘蔗割铺（集条、集堆）机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5.4.2甘蔗收集搬运机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5.4.3甘蔗联合收获机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5.4.4甜菜收获机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5.5果菜茶烟草药收获机械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5.5.1叶类采收机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5.5.2果类收获机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5.5.3瓜类采收机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5.5.4根（茎）类收获机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5.6秸秆收集处理机械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5.6.1秸秆粉碎还田机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5.7收获割台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5.7.1玉米收获专用割台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6.设施种植机械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6.1食用菌生产设备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6.1.1菌料灭菌设备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6.1.2菌料装瓶（袋）机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7.田间监测及作业监控设备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7.1田间作业监控设备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7.1.1辅助驾驶（系统）设备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8.种植业废弃物处理设备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8.1农田废弃物收集设备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8.1.1残膜回收机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8.2农作物废弃物处理设备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8.2.1生物质气化设备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8.2.2秸秆压块（粒、棒）机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9.饲料（草）收获加工运输设备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9.1饲料（草）收获机械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9.1.1割草（压扁）机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9.1.2搂草机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9.1.3打（压）捆机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9.1.4草捆包膜机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9.1.5青（黄）饲料收获机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9.1.6打捆包膜机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9.2饲料（草）加工机械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9.2.1铡草机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9.2.2青贮切碎机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9.2.3饲料（草）粉碎机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9.2.4颗粒饲料压制机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9.2.5饲料混合机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9.2.6饲料膨化机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9.2.7全混合日粮制备机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9.3饲料（草）搬运机械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9.3.1饲草捆收集机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10.畜禽养殖机械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10.1畜禽养殖成套设备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10.1.1蜜蜂养殖设备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10.2畜禽繁育设备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10.2.1孵化机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10.3饲养设备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10.3.1喂（送）料机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11.畜禽产品采集储运设备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11.1畜禽产品采集设备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11.1.1剪毛机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11.1.2挤奶机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11.1.3生鲜乳速冷设备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11.1.4散装乳冷藏罐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11.2畜禽产品储运设备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11.2.1储奶罐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12.畜禽养殖废弃物及病死畜禽处理设备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12.1畜禽粪污资源化利用设备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12.1.1清粪机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12.1.2畜禽粪污固液分离机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12.1.3畜禽粪便发酵处理设备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12.1.4畜禽粪便干燥设备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12.1.5畜禽粪便翻堆设备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12.1.6沼液沼渣抽排设备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12.2病死畜禽储运及处理设备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12.2.1病死畜禽处理设备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13.水产养殖机械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13.1水产养殖成套设备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13.1.1网箱养殖装置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13.2投饲机械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13.2.1投（饲）饵机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13.3水质调控设备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13.3.1增氧机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13.3.2水质调控监控设备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14.捕捞机械设备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</w:t>
      </w:r>
      <w:bookmarkStart w:id="0" w:name="_Hlk91112339"/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14.1绞纲机械</w:t>
      </w:r>
    </w:p>
    <w:bookmarkEnd w:id="0"/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14.1.1绞纲机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14.2其他捕捞机械设备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14.2.1船用油污水分离装置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15.种子初加工机械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15.1种子初加工机械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15.1.1种子清选机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16.粮油糖初加工机械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16.1粮食初加工机械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16.1.1粮食清选机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16.1.2谷物（粮食）干燥机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16.1.3碾米机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16.1.4粮食色选机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16.1.5磨粉机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16.1.6磨浆机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16.2油料初加工机械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16.2.1油菜籽干燥机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16.2.2油料果（籽）脱（剥）壳机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17.棉麻蚕初加工机械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17.1棉花初加工机械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17.1.1籽棉清理机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17.2麻类初加工机械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17.2.1剥（刮）麻机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18.果菜茶初加工机械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18.1果蔬初加工机械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18.1.1果蔬分级机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18.1.2果蔬清洗机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18.1.3水果打蜡机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18.1.4果蔬干燥机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18.1.5脱蓬（脯）机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18.1.6青果（豆）脱壳机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18.1.7干坚果脱壳机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18.1.8果蔬冷藏保鲜设备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18.2茶叶初加工机械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18.2.1茶叶杀青机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18.2.2茶叶揉捻机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18.2.3茶叶压扁机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18.2.4茶叶理条机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18.2.5茶叶炒（烘）干机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18.2.6茶叶清选机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18.2.7茶叶色选机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18.2.8茶叶输送机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19.天然橡胶初加工机械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19.1天然橡胶初加工机械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19.1.1生胶成型设备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19.1.2生胶打包机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20.农用动力机械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20.1拖拉机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20.1.1轮式拖拉机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20.1.2手扶拖拉机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20.1.3履带式拖拉机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21.农用搬运机械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21.1农用运输机械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21.1.1轨道运输机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22.农用水泵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22.1农用水泵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22.1.1潜水电泵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22.1.2地面泵（机组）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23.设施环境控制设备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23.1设施环境控制设备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23.1.1拉幕（卷帘）设备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23.1.2加温设备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23.1.3湿帘降温设备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24.农田基本建设机械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24.1平地机械（限与拖拉机配套）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24.1.1平地机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25.其他农业机械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25.1其他农业机械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25.1.1水井钻机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2021—2023年全国农机购置补贴机具种类范围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（2022年修订）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（25大类53个小类145个品目）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1.耕整地机械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1.1耕地机械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1.1.1犁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1.1.2旋耕机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1.1.3微型耕耘机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1.1.4耕整机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1.1.5深松机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1.1.6开沟机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1.1.7挖坑（成穴）机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1.1.8机耕（滚）船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1.2整地机械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1.2.1耙（限圆盘耙、驱动耙）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1.2.2埋茬起浆机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1.2.3起垄机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1.2.4筑埂机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1.2.5灭茬机（不含平茬机、宿根整理机）　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1.2.6铺膜机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1.3耕整地联合作业机械（可含施肥功能）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1.3.1联合整地机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1.3.2深松整地联合作业机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2.种植施肥机械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2.1种子播前处理和育苗机械设备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2.1.1种子催芽机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2.1.2苗床用土粉碎机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2.1.3育秧（苗）播种设备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2.1.4营养钵压制机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2.2播种机械（可含施肥功能）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2.2.1条播机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2.2.2穴播机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2.2.3单粒（精密）播种机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2.2.4根（块）茎种子播种机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2.3耕整地播种作业机械（可含施肥功能）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2.3.1旋耕播种机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2.3.2铺膜（带）播种机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2.3.3秸秆还田整地播种机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2.4栽植机械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2.4.1插秧机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2.4.2抛秧机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2.4.3移栽机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2.5施肥机械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2.5.1施肥机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2.5.2撒（抛）肥机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2.5.3侧深施肥装置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3.田间管理机械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3.1中耕机械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3.1.1中耕机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3.1.2田园管理机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3.2植保机械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3.2.1喷雾机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3.2.2植保无人驾驶航空器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3.3修剪防护管理机械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3.3.1修剪机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3.3.2枝条切碎机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3.3.3埋藤机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3.3.4农用升降作业平台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4.灌溉机械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4.1喷灌机械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4.1.1喷灌机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4.2微灌设备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4.2.1微喷灌设备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4.2.2灌溉首部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5.收获机械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5.1粮食作物收获机械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5.1.1割晒机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5.1.2玉米剥皮机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5.1.3脱粒机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5.1.4谷物联合收割机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5.1.5玉米收获机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5.1.6薯类收获机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5.2棉麻作物收获机械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5.2.1棉花收获机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5.3油料作物收获机械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5.3.1花生收获机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5.3.2油菜籽收获机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5.3.3葵花籽收获机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5.4糖料作物收获机械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5.4.1甘蔗割铺（集条、集堆）机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5.4.2甘蔗收集搬运机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5.4.3甘蔗联合收获机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5.4.4甜菜收获机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5.5果菜茶烟草药收获机械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5.5.1叶类采收机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5.5.2果类收获机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5.5.3瓜类采收机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5.5.4根（茎）类收获机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5.6秸秆收集处理机械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5.6.1秸秆粉碎还田机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5.7收获割台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5.7.1玉米收获专用割台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6.设施种植机械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6.1食用菌生产设备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6.1.1菌料灭菌设备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6.1.2菌料装瓶（袋）机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7.田间监测及作业监控设备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7.1田间作业监控设备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7.1.1辅助驾驶（系统）设备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8.种植业废弃物处理设备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8.1农田废弃物收集设备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8.1.1残膜回收机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8.2农作物废弃物处理设备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8.2.1生物质气化设备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8.2.2秸秆压块（粒、棒）机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9.饲料（草）收获加工运输设备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9.1饲料（草）收获机械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9.1.1割草（压扁）机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9.1.2搂草机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9.1.3打（压）捆机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9.1.4草捆包膜机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9.1.5青（黄）饲料收获机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9.1.6打捆包膜机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9.2饲料（草）加工机械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9.2.1铡草机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9.2.2青贮切碎机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9.2.3饲料（草）粉碎机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9.2.4颗粒饲料压制机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9.2.5饲料混合机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9.2.6饲料膨化机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9.2.7全混合日粮制备机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9.3饲料（草）搬运机械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9.3.1饲草捆收集机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10.畜禽养殖机械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10.1畜禽养殖成套设备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10.1.1蜜蜂养殖设备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10.2畜禽繁育设备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10.2.1孵化机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10.3饲养设备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10.3.1喂（送）料机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11.畜禽产品采集储运设备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11.1畜禽产品采集设备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11.1.1剪毛机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11.1.2挤奶机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11.1.3生鲜乳速冷设备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11.1.4散装乳冷藏罐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11.2畜禽产品储运设备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11.2.1储奶罐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12.畜禽养殖废弃物及病死畜禽处理设备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12.1畜禽粪污资源化利用设备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12.1.1清粪机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12.1.2畜禽粪污固液分离机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12.1.3畜禽粪便发酵处理设备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12.1.4畜禽粪便干燥设备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12.1.5畜禽粪便翻堆设备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12.1.6沼液沼渣抽排设备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12.2病死畜禽储运及处理设备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12.2.1病死畜禽处理设备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13.水产养殖机械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13.1水产养殖成套设备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13.1.1网箱养殖装置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13.2投饲机械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13.2.1投（饲）饵机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13.3水质调控设备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13.3.1增氧机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13.3.2水质调控监控设备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14.捕捞机械设备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14.1绞纲机械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14.1.1绞纲机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14.2其他捕捞机械设备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14.2.1船用油污水分离装置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15.种子初加工机械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15.1种子初加工机械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15.1.1种子清选机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16.粮油糖初加工机械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16.1粮食初加工机械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16.1.1粮食清选机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16.1.2谷物（粮食）干燥机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16.1.3碾米机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16.1.4粮食色选机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16.1.5磨粉机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16.1.6磨浆机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16.2油料初加工机械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16.2.1油菜籽干燥机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16.2.2油料果（籽）脱（剥）壳机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17.棉麻蚕初加工机械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17.1棉花初加工机械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17.1.1籽棉清理机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17.2麻类初加工机械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17.2.1剥（刮）麻机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18.果菜茶初加工机械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18.1果蔬初加工机械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18.1.1果蔬分级机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18.1.2果蔬清洗机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18.1.3水果打蜡机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18.1.4果蔬干燥机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18.1.5脱蓬（脯）机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18.1.6青果（豆）脱壳机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18.1.7干坚果脱壳机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18.1.8果蔬冷藏保鲜设备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18.2茶叶初加工机械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18.2.1茶叶杀青机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18.2.2茶叶揉捻机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18.2.3茶叶压扁机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18.2.4茶叶理条机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18.2.5茶叶炒（烘）干机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18.2.6茶叶清选机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18.2.7茶叶色选机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18.2.8茶叶输送机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19.天然橡胶初加工机械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19.1天然橡胶初加工机械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19.1.1生胶成型设备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19.1.2生胶打包机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20.农用动力机械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20.1拖拉机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20.1.1轮式拖拉机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20.1.2手扶拖拉机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20.1.3履带式拖拉机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21.农用搬运机械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21.1农用运输机械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21.1.1轨道运输机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22.农用水泵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22.1农用水泵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22.1.1潜水电泵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22.1.2地面泵（机组）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23.设施环境控制设备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23.1设施环境控制设备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23.1.1拉幕（卷帘）设备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23.1.2加温设备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23.1.3湿帘降温设备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24.农田基本建设机械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24.1平地机械（限与拖拉机配套）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24.1.1平地机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25.其他农业机械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25.1其他农业机械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25.1.1水井钻机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2021—2023年全国农机购置补贴机具种类范围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（2022年修订）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（25大类53个小类145个品目）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1.耕整地机械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1.1耕地机械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1.1.1犁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1.1.2旋耕机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1.1.3微型耕耘机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1.1.4耕整机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1.1.5深松机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1.1.6开沟机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1.1.7挖坑（成穴）机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1.1.8机耕（滚）船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1.2整地机械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1.2.1耙（限圆盘耙、驱动耙）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1.2.2埋茬起浆机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1.2.3起垄机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1.2.4筑埂机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1.2.5灭茬机（不含平茬机、宿根整理机）　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1.2.6铺膜机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1.3耕整地联合作业机械（可含施肥功能）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1.3.1联合整地机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1.3.2深松整地联合作业机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2.种植施肥机械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2.1种子播前处理和育苗机械设备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2.1.1种子催芽机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2.1.2苗床用土粉碎机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2.1.3育秧（苗）播种设备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2.1.4营养钵压制机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2.2播种机械（可含施肥功能）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2.2.1条播机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2.2.2穴播机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2.2.3单粒（精密）播种机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2.2.4根（块）茎种子播种机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2.3耕整地播种作业机械（可含施肥功能）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2.3.1旋耕播种机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2.3.2铺膜（带）播种机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2.3.3秸秆还田整地播种机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2.4栽植机械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2.4.1插秧机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2.4.2抛秧机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2.4.3移栽机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2.5施肥机械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2.5.1施肥机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2.5.2撒（抛）肥机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2.5.3侧深施肥装置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3.田间管理机械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3.1中耕机械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3.1.1中耕机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3.1.2田园管理机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3.2植保机械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3.2.1喷雾机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3.2.2植保无人驾驶航空器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3.3修剪防护管理机械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3.3.1修剪机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3.3.2枝条切碎机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3.3.3埋藤机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3.3.4农用升降作业平台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4.灌溉机械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4.1喷灌机械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4.1.1喷灌机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4.2微灌设备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4.2.1微喷灌设备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4.2.2灌溉首部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5.收获机械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5.1粮食作物收获机械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5.1.1割晒机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5.1.2玉米剥皮机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5.1.3脱粒机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5.1.4谷物联合收割机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5.1.5玉米收获机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5.1.6薯类收获机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5.2棉麻作物收获机械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5.2.1棉花收获机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5.3油料作物收获机械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5.3.1花生收获机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5.3.2油菜籽收获机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5.3.3葵花籽收获机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5.4糖料作物收获机械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5.4.1甘蔗割铺（集条、集堆）机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5.4.2甘蔗收集搬运机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5.4.3甘蔗联合收获机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5.4.4甜菜收获机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5.5果菜茶烟草药收获机械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5.5.1叶类采收机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5.5.2果类收获机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5.5.3瓜类采收机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5.5.4根（茎）类收获机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5.6秸秆收集处理机械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5.6.1秸秆粉碎还田机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5.7收获割台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5.7.1玉米收获专用割台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6.设施种植机械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6.1食用菌生产设备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6.1.1菌料灭菌设备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6.1.2菌料装瓶（袋）机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7.田间监测及作业监控设备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7.1田间作业监控设备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7.1.1辅助驾驶（系统）设备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8.种植业废弃物处理设备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8.1农田废弃物收集设备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8.1.1残膜回收机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8.2农作物废弃物处理设备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8.2.1生物质气化设备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8.2.2秸秆压块（粒、棒）机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9.饲料（草）收获加工运输设备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9.1饲料（草）收获机械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9.1.1割草（压扁）机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9.1.2搂草机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9.1.3打（压）捆机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9.1.4草捆包膜机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9.1.5青（黄）饲料收获机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9.1.6打捆包膜机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9.2饲料（草）加工机械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9.2.1铡草机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9.2.2青贮切碎机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9.2.3饲料（草）粉碎机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9.2.4颗粒饲料压制机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9.2.5饲料混合机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9.2.6饲料膨化机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9.2.7全混合日粮制备机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9.3饲料（草）搬运机械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9.3.1饲草捆收集机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10.畜禽养殖机械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10.1畜禽养殖成套设备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10.1.1蜜蜂养殖设备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10.2畜禽繁育设备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10.2.1孵化机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10.3饲养设备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10.3.1喂（送）料机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11.畜禽产品采集储运设备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11.1畜禽产品采集设备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11.1.1剪毛机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11.1.2挤奶机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11.1.3生鲜乳速冷设备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11.1.4散装乳冷藏罐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11.2畜禽产品储运设备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11.2.1储奶罐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12.畜禽养殖废弃物及病死畜禽处理设备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12.1畜禽粪污资源化利用设备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12.1.1清粪机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12.1.2畜禽粪污固液分离机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12.1.3畜禽粪便发酵处理设备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12.1.4畜禽粪便干燥设备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12.1.5畜禽粪便翻堆设备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12.1.6沼液沼渣抽排设备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12.2病死畜禽储运及处理设备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12.2.1病死畜禽处理设备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13.水产养殖机械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13.1水产养殖成套设备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13.1.1网箱养殖装置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13.2投饲机械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13.2.1投（饲）饵机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13.3水质调控设备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13.3.1增氧机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13.3.2水质调控监控设备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14.捕捞机械设备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14.1绞纲机械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14.1.1绞纲机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14.2其他捕捞机械设备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14.2.1船用油污水分离装置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15.种子初加工机械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15.1种子初加工机械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15.1.1种子清选机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16.粮油糖初加工机械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16.1粮食初加工机械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16.1.1粮食清选机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16.1.2谷物（粮食）干燥机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16.1.3碾米机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16.1.4粮食色选机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16.1.5磨粉机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16.1.6磨浆机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16.2油料初加工机械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16.2.1油菜籽干燥机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16.2.2油料果（籽）脱（剥）壳机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17.棉麻蚕初加工机械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17.1棉花初加工机械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17.1.1籽棉清理机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17.2麻类初加工机械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17.2.1剥（刮）麻机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18.果菜茶初加工机械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18.1果蔬初加工机械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18.1.1果蔬分级机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18.1.2果蔬清洗机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18.1.3水果打蜡机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18.1.4果蔬干燥机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18.1.5脱蓬（脯）机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18.1.6青果（豆）脱壳机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18.1.7干坚果脱壳机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18.1.8果蔬冷藏保鲜设备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18.2茶叶初加工机械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18.2.1茶叶杀青机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18.2.2茶叶揉捻机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18.2.3茶叶压扁机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18.2.4茶叶理条机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18.2.5茶叶炒（烘）干机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18.2.6茶叶清选机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18.2.7茶叶色选机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18.2.8茶叶输送机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19.天然橡胶初加工机械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19.1天然橡胶初加工机械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19.1.1生胶成型设备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19.1.2生胶打包机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20.农用动力机械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20.1拖拉机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20.1.1轮式拖拉机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20.1.2手扶拖拉机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20.1.3履带式拖拉机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21.农用搬运机械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21.1农用运输机械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21.1.1轨道运输机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22.农用水泵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22.1农用水泵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22.1.1潜水电泵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22.1.2地面泵（机组）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23.设施环境控制设备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23.1设施环境控制设备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23.1.1拉幕（卷帘）设备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23.1.2加温设备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23.1.3湿帘降温设备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24.农田基本建设机械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24.1平地机械（限与拖拉机配套）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24.1.1平地机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25.其他农业机械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25.1其他农业机械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25.1.1水井钻机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2021—2023</w:t>
      </w:r>
      <w:r>
        <w:rPr>
          <w:color w:val="000000"/>
          <w:spacing w:val="0"/>
          <w:w w:val="100"/>
          <w:position w:val="0"/>
          <w:shd w:val="clear" w:color="auto" w:fill="auto"/>
        </w:rPr>
        <w:t>年全国通用类农业机械中央财政资金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最高补贴额一览表 </w:t>
      </w: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（2022</w:t>
      </w:r>
      <w:r>
        <w:rPr>
          <w:color w:val="000000"/>
          <w:spacing w:val="0"/>
          <w:w w:val="100"/>
          <w:position w:val="0"/>
          <w:shd w:val="clear" w:color="auto" w:fill="auto"/>
        </w:rPr>
        <w:t>修订）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—、 耕整 地机 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（一） 耕地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1.旋 耕机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1—1. 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旋耕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5—2m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旋耕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2—2. 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旋耕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 旋耕机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单轴；耕幅三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1—1.5m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旋耕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1.5—2m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旋耕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2—2. 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旋耕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 旋耕机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双轴；耕幅三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2—2m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履带自走 式旋耕机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型式：履带自走式；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1.2m 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耕幅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8900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为防止以小抵 大等情况发 生，建议各省 从型式、发动 机功率、最小 离地间隙等方 面增加基本配 置和参数要 求。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及以上履带自 走式旋耕机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型式：履带自走式；耕幅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18100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2.深 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铲凿铲式深 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深松部件2、3个；深松 铲结构型式：凿铲式；铲 间距三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凿铲式深松机 档次的深松铲 结构型式既包 含凿铲式的单 一型式，也包 含凿铲式和偏 柱式的混合型 式，相关产品 均可按深松部 件和铲间距要 求投档。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铲凿铲式深 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深松部件4、5个；深松 铲结构型式：凿铲式；铲 间距三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6铲及以上凿铲式 深松机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深松部件6个及以上;深 松铲结构型式：凿铲式； 铲间距三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铲偏柱式、全 方位式深松机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深松部件2、3个；深松 铲结构型式:偏柱式或全 方位式；铲间距三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4—5铲偏柱式、全 方位式深松机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深松部件4、5个；深松 铲结构型式:偏柱式或全 方位式；铲间距三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6铲及以上偏柱 式、全方位式深松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深松部件6个及以上;深 松铲结构型式:偏柱式或 全方位式；铲间距三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二、 种植 施肥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（二） 播种 机械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（可 含施 肥功 能）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3.条 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3.1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6行及以下免耕条 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行；作业幅 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3.2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7—11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行免耕条播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3.3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12—18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行免耕条 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W18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3.4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19—24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行免耕条 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19行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W24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3.5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25行及以上免耕 条播机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播种行数三25行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4.穴 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行穴播机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播种行数2、3行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4—5行穴播机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播种行数4、5行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6行及以上穴播机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播种行数三6行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行免耕穴播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普通排种器；播种行数 2、3行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行免耕穴播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普通排种器；播种行数 4、5行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6行及以上免耕穴 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普通排种器;播种行数三 6行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5.单 粒 （精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密） 播种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行机械式精 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结构型式：机械式；播种 行数2、3行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行机械式精 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结构型式：机械式；播种 行数4、5行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6—10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行机械式精 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结构型式：机械式；6行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11行及以上机械 式精量播种机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结构型式：机械式；播种 行数三11行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行气力式精 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结构型式：气力式；播种 行数2、3行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行气力式精 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结构型式：气力式；播种 行数4、5行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6—10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行气力式精 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结构型式：气力式；6行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播种行数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11行及以上气力 式精量播种机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结构型式：气力式；播种 行数三11行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行免耕精量 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精量排种器；播种行数 2、3行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精量排种器包 括气力式和达 到精量要求的 指夹式，其他 列为普通型 式。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行免耕精量 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精量排种器；播种行数 4、5行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6行及以上免耕精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精量排种器;播种行数三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5200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量播种机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精量排种器包 括气力式和达 到精量要求的 指夹式，其他 列为普通型 式。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行牵引式免 耕穴播机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精量排种器；播种行数 2、3行；牵引式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12400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行牵引式免 耕穴播机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精量排种器；播种行数 4、5行；牵引式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21300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6行及以上牵引式 免耕穴播机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精量排种器;播种行数三 6行；牵引式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32300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（三） 栽植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6.插 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4行手扶步进式水 稻插秧机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手扶步进式；4行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6行及以上手扶步 进式水稻插秧机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手扶步进式；6行及以上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6行及以上独轮乘 坐式水稻插秧机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独轮乘坐式；6行及以上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行四轮乘坐 式水稻插秧机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四轮乘坐式；4、5行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6—7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行四轮乘坐 式水稻插秧机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四轮乘坐式；6、7行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8行及以上四轮乘 坐式水稻插秧机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四轮乘坐式；8行及以上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37400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三、 田间 管理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（四） 植保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7.喷 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悬挂式喷 杆喷雾机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喷杆长度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药 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型式：悬挂式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12—18m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悬挂式喷 杆喷雾机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喷杆长度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药 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型式：悬挂式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及以上悬挂式 喷杆喷雾机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药箱三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型式：悬挂式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及以上牵引式 喷杆喷雾机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药箱三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型式：牵引式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11—18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马力自走 式两轮转向喷杆 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11马力〈功率＜18马 力；药箱三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 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离地间隙三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型式：自走式；两 轮驱动、四轮驱动；两轮 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18—50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马力自走 式两轮转向喷杆 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功率＜50马 力；药箱三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 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离地间隙三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型式：自走式；两 轮驱动、四轮驱动；两轮 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50—100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马力自走 式两轮转向喷杆 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功率＜100马 力；药箱三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 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离地间隙三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型式：自走式；两 轮驱动、四轮驱动；两轮 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100马力及以上自 走式两轮转向喷 杆喷雾机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功率三100马力；药箱三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20m；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离地间隙三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自走式；两轮驱动、四轮 驱动；两轮转向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11—18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马力自走 式四轮转向喷杆 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11马力〈功率＜18马 力；药箱三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 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离地间隙三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型式：自走式；四 轮驱动；四轮转向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18—50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马力自走 式四轮转向喷杆 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功率＜50马 力；药箱三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 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离地间隙三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型式：自走式；四 轮驱动；四轮转向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50—100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马力自走 式四轮转向喷杆 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功率＜100马 力；药箱三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 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离地间隙三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型式：自走式；四 轮驱动；四轮转向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100马力及以上自 走式四轮转向喷 杆喷雾机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功率三100马力；药箱三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喷杆长度三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20m；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离地间隙三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自走式；四轮驱动；四轮 转向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23200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8.植 保无 人驾 驶航 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10—20L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多旋翼植 保无人驾驶航空 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药液箱额定容量＜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多旋翼；电动、油 动、油电混动；电动须配 置智能电池系统，含智能 电池2组及以上；具有避 障系统;具有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RTK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的高精 度卫星导航定位系统；具 有电子围栏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6000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1.多旋翼植保 无人驾驶航空 器是由两个以 上旋翼（含两 个）组成，并 通过多个旋翼 在空气中旋转 产生升力和拉 力实现飞行并 进行施药作业 的无人飞机。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2.智能电池系 统由智能电池 和智能电池充 电器组成，具 备过充保护、 过放保护、短 路保护和充放 电使用次数显 示等功能。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20—30L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多旋翼植 保无人驾驶航空 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药液箱额定容量＜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多旋翼；电动、油 动、油电混动；电动须配 置智能电池系统，含智能 电池2组及以上；具有避 障系统;具有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RTK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的高精 度卫星导航定位系统；具 有电子围栏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及以上多旋翼 植保无人驾驶航 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药液箱额定容量三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30L；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多旋翼；电动、油动、油 电混动；电动须配置智能 电池系统，含智能电池2 组及以上；具有避障系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统；具有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RTK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的高精度卫 星导航定位系统;具有电 子围栏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3.避障系统是 指通过雷达或 多目视觉等传 感器主动检测 障碍物并能实 时规避的系 统，通常有前 避障、前后避 障或绕障，不 含使用航线规 划绕障。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15L—25L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单旋翼 植保无人驾驶航 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药液箱额定容量＜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单旋翼；电动、油 动、油电混动；电动须配 置智能电池系统，含智能 电池2组及以上；具有避 障系统;具有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RTK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的高精 度卫星导航定位系统；具 有电子围栏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及以上单旋翼 植保无人驾驶航 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药液箱额定容量三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25L；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单旋翼；电动、油动、油 电混动；电动须配置智能 电池系统，含智能电池2 组及以上；具有避障系 统；具有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RTK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的高精度卫 星导航定位系统;具有电 子围栏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四、 收获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（五） 粮食 作物 收获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9.谷 物联 物联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式谷物联合收割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＜3kg/s；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自走轮式；喂入方式：全 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3—4kg/s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式谷物联合收割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； 自走轮式；喂入方式：全 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式谷物联合收割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； 自走轮式；喂入方式：全 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5—6kg/s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式谷物联合收割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6kg/s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； 自走轮式；喂入方式：全 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35600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合收 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6—7kg/s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式谷物联合收割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7kg/s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； 自走轮式；喂入方式：全 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37900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轮式谷物联合收 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式；喂入方式：全喂入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4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 6—1kg/s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履带式谷物联合 收割机（全喂入）， 包含 1—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1. 5kg/s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自走履带式水稻 联合收割机（全喂 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6kg/s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＜喂入量＜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1kg/s,1kg/sW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水稻机喂 入量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＜1.5kg/s；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 带式；喂入方式：全喂入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1—1.5kg/s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履带式谷物联合 收割机（全喂入）， 包含1.5—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 式水稻联合收割 机（全喂入）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5kg/s, 1. 5kg/sW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水稻 机喂入量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＜2.1kg/s；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 走履带式；喂入方式：全 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 1kg/s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自 走履带式谷物联 合收割机（全喂 入），包含2.1—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 水稻联合收割机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（全喂入）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5kg/sW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2.1kg/s,2.1kg/sW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水稻 机喂入量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＜3kg/s；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履带式；喂入方式：全喂 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2.1—3kg/s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履带式谷物联合 收割机（全喂入）， 包含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3—4kg/s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 走履带式水稻联 合收割机（全喂 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3kg/s, 3kg/sW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水稻机喂 入量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＜4kg/s；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 式；喂入方式：全喂入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3—4kg/s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 带式谷物联合收 割机（全喂入）， 包含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 自走履带式水稻 联合收割机（全喂 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, 水稻机喂入量三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4kg/s；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自走履带式；喂入方式： 全喂入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28800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履带式谷物联合 收割机（全喂入）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 带式；喂入方式：全喂入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3行35马力及以上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半喂入联合收割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收获行数：3行；喂入方 式：半喂入；功率三35 马力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4行及以上35马力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及以上半喂入联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合收割机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收获行数三4行；喂入方 式：半喂入；功率三35 马力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 玉米 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2行摘穗剥皮型自 走式玉米收获机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工作幅宽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型式：自走式（摘 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23100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3行摘穗剥皮型自 走式玉米收获机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1.6mW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 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（摘穗剥皮型）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4行摘穗剥皮型自 走式玉米收获机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 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 （摘穗剥皮型）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55800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5行及以上摘穗剥 皮型自走式玉米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5行及以上割台；工作幅 宽三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（摘穗剥皮型）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67600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3行及以上摘穗剥 皮型自走式玉米 收获机（窄行距）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 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＜L6m；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 走式（摘穗剥皮型）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23100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4行及以上摘穗剥 皮型自走式玉米 收获机（窄行距）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L6mW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自走式（摘穗剥皮型）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5行及以上摘穗剥 皮型自走式玉米 收获机（窄行距）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2.2m＜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自走式（摘穗剥皮型）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55800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3行自走式玉米籽 粒联合收获机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3行割台；工作幅宽＜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35600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4行自走式玉米籽 粒联合收获机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 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42900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5行及以上自走式 玉米籽粒联合收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5行及以上割台；工作幅 宽三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72100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5行及以上自走式 玉米籽粒联合收 获机（窄行距）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2.2m＜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42900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2行穗茎兼收玉米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工作幅宽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26800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3行穗茎兼收玉米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1.6mW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 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45700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4行穗茎兼收玉米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 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5行及以上穗茎兼 收玉米收获机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5行及以上割台；工作幅 宽三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72100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3行及以上穗茎兼 收玉米收获机（窄 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 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型式：自 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26800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4行及以上穗茎兼 收玉米收获机（窄 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L6mW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45700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5行及以上穗茎兼 收玉米收获机（窄 行距）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5行及以上割台；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2.2m＜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型式： 自走式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 6—1kg/s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履带式油菜籽收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6kg/sW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喂入量＜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1—1.5kg/s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履带式油菜籽收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5kg/s；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（六） 油料 作物 收获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6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油菜 籽收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 1kg/s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 走履带式油菜籽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2.1—3kg/s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 履带式油菜籽收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喂入量＜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自走履带式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3—4kg/s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 带式油菜籽收获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5忘喂入量＜4卜8/S； 自走履带式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履带式油菜籽收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自走履 带式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2—3kg/s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式油菜籽收获机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2kg/sW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＜3kg/s；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3—4kg/s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式油菜籽收获机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3kg/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5忘喂入量＜4卜8/S； 自走轮式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4—5kg/s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式油菜籽收获机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4kg/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5忘喂入量＜5卜8/S； 自走轮式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5—6kg/s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式油菜籽收获机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5kg/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5忘喂入量＜6卜8/S； 自走轮式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6—7kg/s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式油菜籽收获机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6kg/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5忘喂入量＜7卜8/S； 自走轮式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7kg/s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轮式油菜籽收获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喂入量三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7kg/s；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自走轮 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（七） 秸秆 收集 处理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12. 秸秆 粉碎 还田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秸秆粉碎 还田机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作业幅宽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 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秸秆粉碎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还田机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5mW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作业幅宽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秸秆粉碎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还田机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作业幅宽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 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及以上秸秆 粉碎还田机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作业幅宽三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5m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五、 饲料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（草 ）收 获加 工运 输设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（八） 饲料 （草） 收获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 打 （压 ）捆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）0.102m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 上方捆捡拾压捆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N0.102m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打结 器数量三2个；捡拾宽度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N0. 7m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0.1344m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以上方捆捡拾压 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^0. 1344m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打结 器数量三2个；捡拾宽度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N1. 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）0.154m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 上方捆捡拾压捆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N0.154m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打结 器数量三2个；捡拾宽度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7m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（八） 饲料 （草） 收获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 打 （压 ）捆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）0.162m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 上方捆捡拾压捆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0.162m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打结 器数量三2个；捡拾宽度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0.1998m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以上方捆捡拾压 捆机（3个及以上 打结器）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0.1998m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打结 器数量三3个；捡拾宽度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 5m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及以上圆捆捡拾 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圆捆；压缩室直径三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压缩室宽度三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0.7m；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捡拾宽度三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0.7m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 8m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及以上圆捆捡拾 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圆捆；压缩室直径三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压缩室宽度三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0.8m；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捡拾宽度三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以上圆捆捡拾压 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圆捆；压缩室直径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N1m；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压缩室宽度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捡拾宽 度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N1. 7m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1. 2m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及以上圆捆捡拾 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圆捆；压缩室直径三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压缩室宽度三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捡拾宽度三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 52m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及以上圆捆压捆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圆捆；压缩室直径三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压缩室宽度三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）0. 081m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 上方捆压捆机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N0. 081m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 7. 5kW 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）0.105m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 上方捆压捆机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0.105m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0.0936m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以上无打结器自 动套袋方捆捡拾 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0.0936m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捡拾 宽度三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1.7m；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自动套袋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压缩室截面积（宽 义高）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0.1344m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以上无打结器自 动套袋方捆捡拾 压捆机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方捆；压缩室截面积（宽 义高）三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0.1344m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捡拾 宽度三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自动套袋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13.15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压缩室直径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以上带割台自走 式圆捆打捆机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圆捆；自走式；捡拾宽度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1.7m；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压缩室直径三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压缩室宽度三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0.85m；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捡拾器结构型式：圆盘式 割台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工作部件和行 走装置由自带 发动机驱动， 并且在行走过 程中利用自带 收获或捡拾台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（八） 饲料 （草） 收获 机械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等部件对作物 连续完成收 获、打捆作业 过程的机械。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 青 （黄 ）饲 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9—1. 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悬挂单 圆盘式青饲料收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悬挂单圆盘式;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0.9mW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割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＜1.1m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及以上悬挂 单圆盘式青饲料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悬挂单圆盘式；割幅三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1m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9—1. 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悬挂双 圆盘式青饲料收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悬挂双圆盘式；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0.9mW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割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＜1.1m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1—2. 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悬挂双 圆盘式青饲料收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悬挂双圆盘式；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割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＜2.1m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2.1—2. 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悬挂双 圆盘式青饲料收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悬挂双圆盘式；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2.1mW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割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 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及以上悬挂 双圆盘式青饲料 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悬挂双圆盘式；割幅三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6—1. 9m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悬挂其 他式青饲料收获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1.6mW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＜1. 9m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割台切割器型 式不包含甩刀 （锤爪）式。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9—2. 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悬挂其 他式青饲料收获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1.9mW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＜2.2m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8300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割台切割器型 式不包含甩刀 （锤爪）式。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及以上悬挂 其他式青饲料收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悬挂其他式；割幅三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1.1m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及以上牵引 式青饲料收获机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牵引式；割幅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N1.1m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2—2. 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自走圆盘 式青饲料收获机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自走圆盘式;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籽粒破碎机构：无 或非对辊式;配套发动机 功率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N110kW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63700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2—2. 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自走圆盘 式青饲料收获机， 带对辊式籽粒破 碎机构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自走圆盘式;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籽粒破碎机构：对 辊式;配套发动机功率三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73700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圆盘式青饲料收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自走圆盘式；割幅三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籽粒破碎机构：无 或非对辊式;配套发动机 功率三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107200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圆盘式青饲料收 获机，带对辊式籽 粒破碎机构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自走圆盘式；割幅三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籽粒破碎机构：对 辊式;配套发动机功率三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117200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8—2. 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 他式青饲料收获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1.8mW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&lt;2. 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 无或非对辊式;配套发动 机功率三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45300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8—2. 2m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 他式青饲料收获 机，带对辊式籽粒 破碎机构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1.8mW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&lt;2. 2m；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 对辊式;配套发动机功率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51300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2—2. 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 他式青饲料收获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&lt;2. 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 无或非对辊式;配套发动 机功率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53300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2—2. 6m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 他式青饲料收获 机，带对辊式籽粒 破碎机构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&lt;2. 6m；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籽粒破碎机构： 对辊式;配套发动机功率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59300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6—2. 9m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 他式青饲料收获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&lt;2. 9m；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 无或非对辊式;配套发动 机功率三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63600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 6—2. 9m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 他式青饲料收获 机，带对辊式籽粒 破碎机构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自走其他式；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2.6mW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割幅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&lt;2. 9m；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 对辊式;配套发动机功率 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69600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2.9m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其他式青饲料收 获机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自走其他式；割幅三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2.9m；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籽粒破碎机构：无 或非对辊式;配套发动机 功率三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95900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14.22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2.9m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及以上自走 其他式青饲料收 获机，带对辊式籽 粒破碎机构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自走其他式；割幅三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2.9m；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籽粒破碎机构：对 辊式;配套发动机功率三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107200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六、 畜禽 产品 采集 储运 设备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（九） 畜禽 产品 采集 设备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挤奶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1杯组手动移动式 挤奶机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杯组数：1；脱杯方式： 手动；型式：移动式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2杯组手动移动式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挤奶机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杯组数：2；脱杯方式： 手动；型式：移动式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24—40杯组鱼骨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式挤奶机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杯组数&lt;40；型式： 鱼骨式；脉动器型式：电 子；计量方式：电子计量； 脱杯方式：自动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（九） 畜禽 产品 采集 设备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40杯组及以上鱼 骨式挤奶机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杯组数三40；型式：鱼骨 式；脉动器型式：电子； 计量方式：电子计量；脱 杯方式：自动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16—20杯组并列 式挤奶机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杯组数＜20；型式： 并列式；脉动器型式：电 子；计量方式：电子计量； 脱杯方式：自动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20杯组及以上并 列（转盘）式挤奶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杯组数三20；型式：并列 （转盘）式；脉动器型式： 电子；计量方式：电子计 量；脱杯方式：自动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自动挤奶设备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套杯时间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W120s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生鲜 乳速 冷设 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速冷设备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额定生产率三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1500L/h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散装 乳冷 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1000—3000L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非全 自动清洗冷藏罐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＜3000L；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清 洗方式：非全自动清洗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3000—6000L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非全 自动清洗冷藏罐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＜6000L；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清 洗方式：非全自动清洗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及以上非全 自动清洗冷藏罐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清洗方式: 非全自动清洗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1000—3000L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全自 动清洗冷藏罐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＜3000L；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清 洗方式：全自动清洗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3000—6000L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全自 动清洗冷藏罐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＜6000L；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清 洗方式：全自动清洗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及以上全自 动清洗冷藏罐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6000L；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清洗方式: 全自动清洗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（十） 畜禽 产品 储运 设备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储奶 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3000—6000L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储奶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＜6000L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6000—12000L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奶罐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＜12000L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12000—20000L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奶罐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12000LW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＜20000L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20000L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及以上储 奶罐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容量三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20000L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七、 粮油 糖初 加工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（十） 食初 加工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 谷物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（粮 食） 干燥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2—4t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 环式谷物烘干机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2tW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＜4t；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循环 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4—10t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循环式谷物烘干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4tW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＜10t；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 环式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10—20t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循环式谷物烘干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10tW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＜20t；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 环式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22600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 一）粮 食初 加工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 谷物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（粮 食） 干燥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20—30t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循环式谷物烘干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20tW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＜30t；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 环式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29000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 上循环式谷物烘 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批处理量三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循环式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46900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20—50t/d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连续式谷物烘干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20t/dW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＜50t/d；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连续式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100t/d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连续式谷 物烘干机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50t/dW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处理量＜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100t/d；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连续式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100t/d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 以上连续式谷物 烘干机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处理量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N100t/d；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连续式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69000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3—5t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平床式谷物 烘干机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3tW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装载量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＜5t；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平床式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19.1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及以上平床式 谷物烘干机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装载量三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5t；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平床式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八、 农用 动力 机械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 二）拖 拉机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轮式 拖拉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20马力以下两轮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功率＜20马力；驱动方 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不含皮带传动 轮式拖拉机。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20—30马力两轮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功率＜30马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4700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30—40马力两轮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功率＜40马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40—50马力两轮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功率＜50马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50—60马力两轮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功率＜60马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60—70马力两轮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功率＜70马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70—80马力两轮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功率＜80马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80—90马力两轮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功率＜90马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90—100马力两轮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功率＜100马 力；驱动方式：两轮驱动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100马力及以上两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功率三100马力；驱动方 式：两轮驱动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20马力以下四轮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功率＜20马力；驱动方 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不含皮带传动 轮式拖拉机。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20—30马力四轮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功率＜30马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6200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 二）拖 拉机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轮式 拖拉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30—40马力四轮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功率＜40马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40—50马力四轮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功率＜50马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50—60马力四轮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功率＜60马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60—70马力四轮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60马力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功率＜70马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20.17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70—80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功率＜80马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15300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70马力及以上 四轮驱动拖拉 机，建议各省 按照本地实际 使用环境，设 定具体最小使 用比质量参数 值。最小使用 比质量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（kg/kW）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二最 小使用质量/ 配套发动机标 定功率。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80—90马力四轮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功率＜90马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80—90马力四轮 驱动动力换挡拖 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功率＜90马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90—100马力四轮 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功率＜100马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90—100马力四轮 驱动动力换挡拖 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功率＜100马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100—120马力四 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功率＜120马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24500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100—120马力四 轮驱动动力换挡 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功率＜120马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27500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120—140马力四 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功率＜140马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31900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120—140马力四 轮驱动动力换挡 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120马力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功率＜140马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34900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140—160马力四 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功率＜160马 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38800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140—160马力四 轮驱动动力换挡 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功率＜160马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42800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 二）拖 拉机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轮式 拖拉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160—180马力四 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功率＜180马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45700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160—180马力四 轮驱动动力换挡 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功率＜180马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49700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180—200马力四 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功率＜200马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力；驱动方式：四轮驱动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51200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180—200马力四 轮驱动动力换挡 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180马力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功率＜200马 力；驱动方式：四轮驱动； 换挡方式：部分动力换 挡、动力换挡/换向、无 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55200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200马力及以上四 轮驱动拖拉机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功率三200马力；驱动方 式：四轮驱动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63200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20.33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200马力及以上四 轮驱动动力换挡 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功率三200马力；驱动方 式：四轮驱动；换挡方式： 部分动力换挡、动力换挡 /换向、无级变速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67200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履带 式拖 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80—100马力重型 履带式拖拉机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80马力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功率＜100马 力；驱动方式：履带式； 最小使用质量三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6000kg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100—130马力重 型履带式拖拉机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100马力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功率＜130马 力；驱动方式：履带式； 最小使用质量三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6500kg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130—160马力重 型履带式拖拉机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130马力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功率＜160马 力；驱动方式：履带式； 最小使用质量三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7000kg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82200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160马力及以上重 型履带式拖拉机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160马力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功率；驱动方 式：履带式；最小使用质 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8000kg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102600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50—70马力差速 转向履带式拖拉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功率＜70马 力；驱动方式：履带式； 转向型式：差速式转向； 最大牵引功率三70%发动 机标定功率；最小使用比 质量三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35kg/kW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21200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差速式转向是 指用于液压机 械双功率流驱 动差速转向机 构，实现履带 车辆转向的差 速式转向系 统。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70—90马力差速 转向履带式拖拉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功率＜90马 力；驱动方式：履带式； 转向型式：差速式转向； 最大牵引功率三70%发动 机标定功率；最小使用比 质量三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35kg/kW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23800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600"/>
        <w:gridCol w:w="552"/>
        <w:gridCol w:w="614"/>
        <w:gridCol w:w="1699"/>
        <w:gridCol w:w="2251"/>
        <w:gridCol w:w="931"/>
        <w:gridCol w:w="11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品目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 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档次名称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基本配置和参数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中央财政 最高补贴 额（元）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（十 二）拖 拉机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履带 式拖 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90—110马力差速 转向履带式拖拉 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90马力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功率＜110马 力；驱动方式：履带式； 转向型式：差速式转向； 最大牵引功率三70%发动 机标定功率；最小使用比 质量三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35kg/kW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31500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110马力及以上差 速转向履带式拖 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110马力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功率；驱动方 式：履带式；转向型式： 差速式转向；最大牵引功 率三70%发动机标定功 率；最小使用比质量三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45kg/kW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31500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50—70马力轻型 履带式拖拉机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50马力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功率＜70马 力；驱动方式：履带式； 橡胶履带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14400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21.10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70—100马力轻型 履带式拖拉机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70马力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功率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W100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马 力；驱动方式：履带式； 橡胶履带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17200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1337" w:right="1767" w:bottom="1369" w:left="1772" w:header="909" w:footer="3" w:gutter="0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1E13"/>
    <w:rsid w:val="4AFD1098"/>
    <w:rsid w:val="7DFFF3DC"/>
    <w:rsid w:val="7E3F4FDF"/>
    <w:rsid w:val="F7EFDDD3"/>
    <w:rsid w:val="FB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qFormat/>
    <w:uiPriority w:val="0"/>
    <w:pPr>
      <w:widowControl w:val="0"/>
      <w:shd w:val="clear" w:color="auto" w:fill="auto"/>
      <w:spacing w:after="110" w:line="317" w:lineRule="auto"/>
    </w:pPr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auto"/>
      <w:spacing w:line="272" w:lineRule="exact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2023-02-18T10:44:00Z</dcterms:created>
  <dc:creator>greatwall</dc:creator>
  <cp:lastModifiedBy>baixin</cp:lastModifiedBy>
  <dcterms:modified xsi:type="dcterms:W3CDTF">2023-02-17T17:32:11Z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