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b/>
          <w:bCs/>
          <w:sz w:val="28"/>
          <w:szCs w:val="36"/>
          <w:lang w:val="en-US" w:eastAsia="zh-CN"/>
        </w:rPr>
      </w:pPr>
      <w:r>
        <w:rPr>
          <w:rFonts w:hint="eastAsia" w:ascii="宋体" w:hAnsi="宋体" w:eastAsia="宋体" w:cs="宋体"/>
          <w:b/>
          <w:bCs/>
          <w:sz w:val="28"/>
          <w:szCs w:val="36"/>
          <w:lang w:val="en-US" w:eastAsia="zh-CN"/>
        </w:rPr>
        <w:t>附件2</w:t>
      </w:r>
    </w:p>
    <w:p>
      <w:pPr>
        <w:jc w:val="center"/>
        <w:rPr>
          <w:rFonts w:hint="eastAsia"/>
          <w:b/>
          <w:bCs/>
          <w:sz w:val="28"/>
          <w:szCs w:val="36"/>
          <w:lang w:val="en-US" w:eastAsia="zh-CN"/>
        </w:rPr>
      </w:pPr>
      <w:r>
        <w:rPr>
          <w:rFonts w:hint="eastAsia"/>
          <w:b/>
          <w:bCs/>
          <w:sz w:val="28"/>
          <w:szCs w:val="36"/>
          <w:lang w:val="en-US" w:eastAsia="zh-CN"/>
        </w:rPr>
        <w:t>农机试验鉴定获证产品有关检测信息</w:t>
      </w:r>
    </w:p>
    <w:p>
      <w:pPr>
        <w:jc w:val="both"/>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1、2BP-1200型水稻育苗用播种机</w:t>
      </w:r>
    </w:p>
    <w:p>
      <w:pPr>
        <w:pStyle w:val="5"/>
        <w:numPr>
          <w:ilvl w:val="0"/>
          <w:numId w:val="0"/>
        </w:numPr>
        <w:snapToGrid w:val="0"/>
        <w:spacing w:afterLines="50"/>
        <w:ind w:leftChars="0"/>
        <w:jc w:val="left"/>
        <w:outlineLvl w:val="0"/>
        <w:rPr>
          <w:rFonts w:hint="eastAsia"/>
          <w:b/>
          <w:bCs w:val="0"/>
          <w:sz w:val="30"/>
        </w:rPr>
      </w:pPr>
      <w:r>
        <w:rPr>
          <w:rFonts w:hint="eastAsia" w:ascii="宋体" w:hAnsi="宋体" w:eastAsia="宋体" w:cs="宋体"/>
          <w:b/>
          <w:bCs w:val="0"/>
          <w:sz w:val="30"/>
          <w:lang w:val="en-US" w:eastAsia="zh-CN"/>
        </w:rPr>
        <w:t>1.1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val="en-US" w:eastAsia="zh-CN" w:bidi="ar"/>
        </w:rPr>
        <w:drawing>
          <wp:inline distT="0" distB="0" distL="114300" distR="114300">
            <wp:extent cx="5591175" cy="2514600"/>
            <wp:effectExtent l="0" t="0" r="9525" b="0"/>
            <wp:docPr id="10" name="图片 10" descr="a71933e1ed3604c44ac64cc651ca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71933e1ed3604c44ac64cc651cac40"/>
                    <pic:cNvPicPr>
                      <a:picLocks noChangeAspect="1"/>
                    </pic:cNvPicPr>
                  </pic:nvPicPr>
                  <pic:blipFill>
                    <a:blip r:embed="rId4"/>
                    <a:stretch>
                      <a:fillRect/>
                    </a:stretch>
                  </pic:blipFill>
                  <pic:spPr>
                    <a:xfrm>
                      <a:off x="0" y="0"/>
                      <a:ext cx="5591175" cy="251460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2BP-1200型水稻育苗用播种机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上海祺钧科技有限公司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上海市普陀区武威路88弄21号2层</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200331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：13661796742</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021-64552138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：严啸</w:t>
      </w:r>
      <w:r>
        <w:rPr>
          <w:rFonts w:hint="eastAsia" w:ascii="宋体" w:hAnsi="宋体" w:eastAsia="宋体" w:cs="宋体"/>
          <w:color w:val="000000"/>
          <w:sz w:val="28"/>
          <w:szCs w:val="28"/>
          <w:lang w:val="en-US" w:eastAsia="zh-CN"/>
        </w:rPr>
        <w:br w:type="page"/>
      </w:r>
    </w:p>
    <w:p>
      <w:p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1.</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4"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709"/>
        <w:gridCol w:w="2976"/>
        <w:gridCol w:w="851"/>
        <w:gridCol w:w="3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目</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单</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位</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设</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计</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1</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产品型号名称</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 xml:space="preserve">2BP-1200水稻育苗用播种机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2</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作业状态整机外型尺寸（长×宽×高）</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cm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866×54×114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3</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小时生产率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盘/h</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4</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结构型式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固定式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5</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铺土</w:t>
            </w:r>
          </w:p>
        </w:tc>
        <w:tc>
          <w:tcPr>
            <w:tcW w:w="2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铺土器型式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000000"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铺土箱容积</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6</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播种</w:t>
            </w: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排种器型式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外槽轮式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播种量调节档位数量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个</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无级变速调节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播种箱容积</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7</w:t>
            </w:r>
          </w:p>
        </w:tc>
        <w:tc>
          <w:tcPr>
            <w:tcW w:w="709" w:type="dxa"/>
            <w:vMerge w:val="restart"/>
            <w:tcBorders>
              <w:top w:val="nil"/>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覆土</w:t>
            </w: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覆土器型式</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000000"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000000"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覆土箱容积</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8</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覆土平整型式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旋转刷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9</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输送传动型式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皮带+输送滚轮传送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10</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作业流程</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输送-铺土-淋水-播种-覆土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11</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配套动力总功率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12</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配套动力类型</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交流电机</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1.3、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135"/>
        <w:gridCol w:w="6138"/>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项目</w:t>
            </w:r>
          </w:p>
        </w:tc>
        <w:tc>
          <w:tcPr>
            <w:tcW w:w="61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1</w:t>
            </w:r>
          </w:p>
        </w:tc>
        <w:tc>
          <w:tcPr>
            <w:tcW w:w="113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安全性能</w:t>
            </w:r>
          </w:p>
        </w:tc>
        <w:tc>
          <w:tcPr>
            <w:tcW w:w="61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使用电动机作动力时各电动机绝缘电阻在常态下应不低于2MΩ。</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2</w:t>
            </w:r>
          </w:p>
        </w:tc>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安全防护</w:t>
            </w: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铺土、镇压、刷土、播种、覆土、行走等部位链轮、链条等回转件应有防护罩，防护罩固定牢固。</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使用电动机为动力时各电气设备有GB 12350规定的接地标志，并应接地。</w:t>
            </w:r>
          </w:p>
        </w:tc>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发动机应设有防烫装置。</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3</w:t>
            </w:r>
          </w:p>
        </w:tc>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安全信息</w:t>
            </w:r>
          </w:p>
        </w:tc>
        <w:tc>
          <w:tcPr>
            <w:tcW w:w="613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在外露运动件、剪切和挤压、发动机排气管及加油口等部位防护罩上粘贴固定永久的安全警告标志，标志应符合GB 10396的要求。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1135"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613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Calibri" w:hAnsi="Calibri"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应有启动按钮、急停按钮、调节手柄等必要的操作指示和标识。</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eastAsia="宋体" w:cs="宋体"/>
                <w:kern w:val="2"/>
                <w:sz w:val="21"/>
                <w:szCs w:val="21"/>
                <w:lang w:val="en-US" w:eastAsia="zh-CN" w:bidi="ar-SA"/>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cs="宋体"/>
                <w:kern w:val="2"/>
                <w:sz w:val="21"/>
                <w:szCs w:val="21"/>
                <w:lang w:val="en-US"/>
              </w:rPr>
            </w:pPr>
            <w:r>
              <w:rPr>
                <w:rFonts w:hint="eastAsia" w:ascii="宋体" w:hAnsi="宋体" w:eastAsia="宋体" w:cs="Times New Roman"/>
                <w:kern w:val="2"/>
                <w:sz w:val="21"/>
                <w:szCs w:val="21"/>
                <w:lang w:val="en-US" w:eastAsia="zh-CN" w:bidi="ar"/>
              </w:rPr>
              <w:t>使用说明书中应有安全注意事项说明，产品上设置的安全警告标志及粘贴位置应在使用说明书中复现和说明。</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1、检验结果合格填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2、样机不适用检查项目，在检验结果栏中填“/”。</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1.4、</w:t>
      </w:r>
      <w:r>
        <w:rPr>
          <w:rFonts w:hint="eastAsia" w:ascii="宋体" w:hAnsi="宋体" w:eastAsia="宋体" w:cs="宋体"/>
          <w:b/>
          <w:sz w:val="30"/>
        </w:rPr>
        <w:t>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小时生产率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盘/h</w:t>
            </w:r>
          </w:p>
        </w:tc>
        <w:tc>
          <w:tcPr>
            <w:tcW w:w="3593" w:type="dxa"/>
            <w:noWrap w:val="0"/>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不小于企业规定值的最大值</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（企业明示值为1200）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空格（穴）率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≤2%</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播种均匀度合格率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≥85%</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种子破损率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铺土稳定性</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≥90%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适用性用户意见</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调查结果 “好”和“中”的占比不小于80%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1.</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 xml:space="preserve">用户满意度 </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line="360" w:lineRule="exact"/>
              <w:ind w:left="0" w:leftChars="0" w:right="0" w:rightChars="0"/>
              <w:jc w:val="left"/>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jc w:val="left"/>
        <w:rPr>
          <w:rFonts w:ascii="宋体" w:hAnsi="宋体"/>
          <w:b/>
          <w:sz w:val="30"/>
        </w:rPr>
      </w:pP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br w:type="page"/>
      </w:r>
    </w:p>
    <w:p>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2、2BP-550型水稻育苗用播种机</w:t>
      </w:r>
    </w:p>
    <w:p>
      <w:pPr>
        <w:pStyle w:val="5"/>
        <w:numPr>
          <w:ilvl w:val="0"/>
          <w:numId w:val="0"/>
        </w:numPr>
        <w:snapToGrid w:val="0"/>
        <w:spacing w:afterLines="50"/>
        <w:ind w:leftChars="0"/>
        <w:jc w:val="left"/>
        <w:outlineLvl w:val="0"/>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2.1、产品照片及企业信息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val="en-US" w:eastAsia="zh-CN" w:bidi="ar"/>
        </w:rPr>
        <w:drawing>
          <wp:inline distT="0" distB="0" distL="114300" distR="114300">
            <wp:extent cx="5591175" cy="2514600"/>
            <wp:effectExtent l="0" t="0" r="9525" b="0"/>
            <wp:docPr id="5" name="图片 5" descr="be1f9d54c3a47adf59d63d77f388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e1f9d54c3a47adf59d63d77f3889e5"/>
                    <pic:cNvPicPr>
                      <a:picLocks noChangeAspect="1"/>
                    </pic:cNvPicPr>
                  </pic:nvPicPr>
                  <pic:blipFill>
                    <a:blip r:embed="rId5"/>
                    <a:stretch>
                      <a:fillRect/>
                    </a:stretch>
                  </pic:blipFill>
                  <pic:spPr>
                    <a:xfrm>
                      <a:off x="0" y="0"/>
                      <a:ext cx="5591175" cy="2514600"/>
                    </a:xfrm>
                    <a:prstGeom prst="rect">
                      <a:avLst/>
                    </a:prstGeom>
                    <a:noFill/>
                    <a:ln>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2BP-550型水稻育苗用播种机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黑体" w:hAnsi="宋体" w:eastAsia="黑体" w:cs="黑体"/>
          <w:sz w:val="24"/>
          <w:szCs w:val="20"/>
          <w:lang w:val="en-US"/>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上海祺钧科技有限公司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上海市普陀区武威路88弄21号2层</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200331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：13661796742</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021-64552138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：严啸</w:t>
      </w:r>
      <w:r>
        <w:rPr>
          <w:rFonts w:hint="eastAsia" w:ascii="宋体" w:hAnsi="宋体" w:eastAsia="宋体" w:cs="宋体"/>
          <w:color w:val="000000"/>
          <w:sz w:val="28"/>
          <w:szCs w:val="28"/>
          <w:lang w:val="en-US" w:eastAsia="zh-CN"/>
        </w:rPr>
        <w:br w:type="page"/>
      </w:r>
    </w:p>
    <w:p>
      <w:p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2.</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4"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709"/>
        <w:gridCol w:w="2976"/>
        <w:gridCol w:w="851"/>
        <w:gridCol w:w="3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目</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单</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位</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设</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计</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产品型号名称</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 xml:space="preserve">2BP-550水稻育苗用播种机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2</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作业状态整机外型尺寸（长×宽×高）</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cm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635×54×114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3</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小时生产率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盘/h</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4</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结构型式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固定式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5</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w:t>
            </w:r>
          </w:p>
        </w:tc>
        <w:tc>
          <w:tcPr>
            <w:tcW w:w="2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Times New Roman"/>
                <w:color w:val="000000"/>
                <w:kern w:val="2"/>
                <w:sz w:val="21"/>
                <w:szCs w:val="21"/>
                <w:lang w:val="en-US" w:eastAsia="zh-CN" w:bidi="ar"/>
              </w:rPr>
              <w:t>皮带输送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000000"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铺土箱容积</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6</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w:t>
            </w: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排种器型式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外槽轮式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播种量调节档位数量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个</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无级变速调节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播种箱容积</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7</w:t>
            </w:r>
          </w:p>
        </w:tc>
        <w:tc>
          <w:tcPr>
            <w:tcW w:w="709" w:type="dxa"/>
            <w:vMerge w:val="restart"/>
            <w:tcBorders>
              <w:top w:val="nil"/>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w:t>
            </w: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覆土器型式</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Times New Roman"/>
                <w:color w:val="000000"/>
                <w:kern w:val="2"/>
                <w:sz w:val="21"/>
                <w:szCs w:val="21"/>
                <w:lang w:val="en-US" w:eastAsia="zh-CN" w:bidi="ar"/>
              </w:rPr>
              <w:t>皮带输送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000000"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000000"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覆土箱容积</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8</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覆土平整型式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旋转刷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9</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输送传动型式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皮带+输送滚轮传送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10</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作业流程</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输送-铺土-淋水-播种-覆土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11</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配套动力总功率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12</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配套动力类型</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交流电机</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2.3、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135"/>
        <w:gridCol w:w="6138"/>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项目</w:t>
            </w:r>
          </w:p>
        </w:tc>
        <w:tc>
          <w:tcPr>
            <w:tcW w:w="61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1</w:t>
            </w:r>
          </w:p>
        </w:tc>
        <w:tc>
          <w:tcPr>
            <w:tcW w:w="113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安全性能</w:t>
            </w:r>
          </w:p>
        </w:tc>
        <w:tc>
          <w:tcPr>
            <w:tcW w:w="61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cs="宋体"/>
                <w:kern w:val="2"/>
                <w:sz w:val="21"/>
                <w:szCs w:val="21"/>
                <w:lang w:val="en-US"/>
              </w:rPr>
            </w:pPr>
            <w:r>
              <w:rPr>
                <w:rFonts w:hint="eastAsia" w:ascii="宋体" w:hAnsi="宋体" w:eastAsia="宋体" w:cs="宋体"/>
                <w:kern w:val="2"/>
                <w:sz w:val="21"/>
                <w:szCs w:val="21"/>
                <w:lang w:val="en-US" w:eastAsia="zh-CN" w:bidi="ar"/>
              </w:rPr>
              <w:t>使用电动机作动力时各电动机绝缘电阻在常态下应不低于2MΩ。</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2</w:t>
            </w:r>
          </w:p>
        </w:tc>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安全防护</w:t>
            </w: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铺土、镇压、刷土、播种、覆土、行走等部位链轮、链条等回转件应有防护罩，防护罩固定牢固。</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使用电动机为动力时各电气设备有GB 12350规定的接地标志，并应接地。</w:t>
            </w:r>
          </w:p>
        </w:tc>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发动机应设有防烫装置。</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3</w:t>
            </w:r>
          </w:p>
        </w:tc>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安全信息</w:t>
            </w:r>
          </w:p>
        </w:tc>
        <w:tc>
          <w:tcPr>
            <w:tcW w:w="613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在外露运动件、剪切和挤压、发动机排气管及加油口等部位防护罩上粘贴固定永久的安全警告标志，标志应符合GB 10396的要求。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1135"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1"/>
                <w:lang w:val="en-US" w:eastAsia="zh-CN" w:bidi="ar"/>
              </w:rPr>
            </w:pPr>
          </w:p>
        </w:tc>
        <w:tc>
          <w:tcPr>
            <w:tcW w:w="613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Calibri" w:hAnsi="Calibri"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应有启动按钮、急停按钮、调节手柄等必要的操作指示和标识。</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eastAsia="宋体" w:cs="宋体"/>
                <w:kern w:val="2"/>
                <w:sz w:val="21"/>
                <w:szCs w:val="21"/>
                <w:lang w:val="en-US" w:eastAsia="zh-CN" w:bidi="ar-SA"/>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使用说明书中应有安全注意事项说明，产品上设置的安全警告标志及粘贴位置应在使用说明书中复现和说明。</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1、检验结果合格填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2、样机不适用检查项目，在检验结果栏中填“/”。</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2.</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小时生产率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盘/h</w:t>
            </w:r>
          </w:p>
        </w:tc>
        <w:tc>
          <w:tcPr>
            <w:tcW w:w="3593" w:type="dxa"/>
            <w:noWrap w:val="0"/>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不小于企业规定值的最大值</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（企业明示值为550）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空格（穴）率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≤2%</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播种均匀度合格率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≥85%</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种子破损率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铺土稳定性</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≥90%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适用性用户意见</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调查结果 “好”和“中”的占比不小于80%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2.</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 xml:space="preserve">用户满意度 </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line="360" w:lineRule="exact"/>
              <w:ind w:left="0" w:leftChars="0" w:right="0" w:rightChars="0"/>
              <w:jc w:val="left"/>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rPr>
          <w:rFonts w:hint="eastAsia" w:ascii="宋体" w:hAnsi="宋体" w:eastAsia="宋体" w:cs="宋体"/>
          <w:b/>
          <w:sz w:val="30"/>
        </w:rPr>
      </w:pPr>
    </w:p>
    <w:p>
      <w:pPr>
        <w:jc w:val="left"/>
        <w:rPr>
          <w:rFonts w:ascii="宋体" w:hAnsi="宋体"/>
          <w:b/>
          <w:sz w:val="30"/>
        </w:rPr>
      </w:pPr>
    </w:p>
    <w:p>
      <w:pPr>
        <w:jc w:val="both"/>
        <w:rPr>
          <w:rFonts w:hint="eastAsia" w:ascii="宋体" w:hAnsi="宋体"/>
          <w:b/>
          <w:sz w:val="30"/>
          <w:lang w:val="en-US" w:eastAsia="zh-CN"/>
        </w:rPr>
      </w:pPr>
    </w:p>
    <w:p>
      <w:pPr>
        <w:jc w:val="both"/>
        <w:rPr>
          <w:rFonts w:hint="eastAsia" w:ascii="宋体" w:hAnsi="宋体"/>
          <w:b/>
          <w:sz w:val="30"/>
          <w:lang w:val="en-US" w:eastAsia="zh-CN"/>
        </w:rPr>
      </w:pPr>
      <w:r>
        <w:rPr>
          <w:rFonts w:hint="eastAsia" w:ascii="宋体" w:hAnsi="宋体"/>
          <w:b/>
          <w:sz w:val="30"/>
          <w:lang w:val="en-US" w:eastAsia="zh-CN"/>
        </w:rPr>
        <w:br w:type="page"/>
      </w:r>
    </w:p>
    <w:p>
      <w:pPr>
        <w:jc w:val="both"/>
        <w:rPr>
          <w:rFonts w:hint="default" w:ascii="宋体" w:hAnsi="宋体" w:eastAsia="宋体" w:cs="宋体"/>
          <w:b/>
          <w:bCs w:val="0"/>
          <w:kern w:val="2"/>
          <w:sz w:val="30"/>
          <w:szCs w:val="24"/>
          <w:lang w:val="en-US" w:eastAsia="zh-CN" w:bidi="ar-SA"/>
        </w:rPr>
      </w:pPr>
      <w:r>
        <w:rPr>
          <w:rFonts w:hint="eastAsia" w:ascii="宋体" w:hAnsi="宋体"/>
          <w:b/>
          <w:sz w:val="30"/>
          <w:lang w:val="en-US" w:eastAsia="zh-CN"/>
        </w:rPr>
        <w:t>3、</w:t>
      </w:r>
      <w:r>
        <w:rPr>
          <w:rFonts w:hint="eastAsia" w:ascii="宋体" w:hAnsi="宋体" w:eastAsia="宋体" w:cs="宋体"/>
          <w:b/>
          <w:bCs w:val="0"/>
          <w:kern w:val="2"/>
          <w:sz w:val="30"/>
          <w:szCs w:val="24"/>
          <w:lang w:val="en-US" w:eastAsia="zh-CN" w:bidi="ar-SA"/>
        </w:rPr>
        <w:t>2BP-800型水稻育苗用播种机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3.1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val="en-US" w:eastAsia="zh-CN" w:bidi="ar"/>
        </w:rPr>
        <w:drawing>
          <wp:inline distT="0" distB="0" distL="114300" distR="114300">
            <wp:extent cx="5591175" cy="2514600"/>
            <wp:effectExtent l="0" t="0" r="9525" b="0"/>
            <wp:docPr id="3" name="图片 3" descr="2ee9c6f749aa90e621da5afc5fc2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ee9c6f749aa90e621da5afc5fc2e3c"/>
                    <pic:cNvPicPr>
                      <a:picLocks noChangeAspect="1"/>
                    </pic:cNvPicPr>
                  </pic:nvPicPr>
                  <pic:blipFill>
                    <a:blip r:embed="rId6"/>
                    <a:stretch>
                      <a:fillRect/>
                    </a:stretch>
                  </pic:blipFill>
                  <pic:spPr>
                    <a:xfrm>
                      <a:off x="0" y="0"/>
                      <a:ext cx="5591175" cy="2514600"/>
                    </a:xfrm>
                    <a:prstGeom prst="rect">
                      <a:avLst/>
                    </a:prstGeom>
                    <a:noFill/>
                    <a:ln>
                      <a:noFill/>
                    </a:ln>
                  </pic:spPr>
                </pic:pic>
              </a:graphicData>
            </a:graphic>
          </wp:inline>
        </w:drawing>
      </w:r>
    </w:p>
    <w:p>
      <w:pPr>
        <w:adjustRightInd w:val="0"/>
        <w:snapToGrid w:val="0"/>
        <w:spacing w:line="360" w:lineRule="auto"/>
        <w:jc w:val="center"/>
        <w:rPr>
          <w:rFonts w:ascii="黑体" w:hAnsi="黑体" w:eastAsia="黑体"/>
          <w:sz w:val="24"/>
        </w:rPr>
      </w:pPr>
      <w:r>
        <w:rPr>
          <w:rFonts w:hint="eastAsia" w:asciiTheme="minorEastAsia" w:hAnsiTheme="minorEastAsia" w:eastAsiaTheme="minorEastAsia" w:cstheme="minorEastAsia"/>
          <w:sz w:val="28"/>
          <w:szCs w:val="28"/>
          <w:lang w:val="en-US" w:eastAsia="zh-CN"/>
        </w:rPr>
        <w:t>2BP-800型水稻育苗用播种机</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黑体" w:hAnsi="宋体" w:eastAsia="黑体" w:cs="黑体"/>
          <w:sz w:val="24"/>
          <w:szCs w:val="20"/>
          <w:lang w:val="en-US"/>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上海祺钧科技有限公司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上海市普陀区武威路88弄21号2层</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200331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：13661796742</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021-64552138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：严啸</w:t>
      </w:r>
      <w:r>
        <w:rPr>
          <w:rFonts w:hint="eastAsia" w:ascii="宋体" w:hAnsi="宋体" w:eastAsia="宋体" w:cs="宋体"/>
          <w:color w:val="000000"/>
          <w:sz w:val="28"/>
          <w:szCs w:val="28"/>
          <w:lang w:val="en-US" w:eastAsia="zh-CN"/>
        </w:rPr>
        <w:br w:type="page"/>
      </w:r>
    </w:p>
    <w:p>
      <w:p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3.</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4"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708"/>
        <w:gridCol w:w="2977"/>
        <w:gridCol w:w="851"/>
        <w:gridCol w:w="3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目</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单</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位</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设</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计</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产品型号名称</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 xml:space="preserve">2BP-800水稻育苗用播种机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2</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作业状态整机外型尺寸（长×宽×高）</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cm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866×54×114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3</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小时生产率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盘/h</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4</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结构型式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固定式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5</w:t>
            </w:r>
          </w:p>
        </w:tc>
        <w:tc>
          <w:tcPr>
            <w:tcW w:w="708"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w:t>
            </w:r>
          </w:p>
        </w:tc>
        <w:tc>
          <w:tcPr>
            <w:tcW w:w="29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000000"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8"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7"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铺土箱容积</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6</w:t>
            </w:r>
          </w:p>
        </w:tc>
        <w:tc>
          <w:tcPr>
            <w:tcW w:w="708"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w:t>
            </w:r>
          </w:p>
        </w:tc>
        <w:tc>
          <w:tcPr>
            <w:tcW w:w="297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排种器型式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外槽轮式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8"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播种量调节档位数量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个</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无级变速调节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8" w:type="dxa"/>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播种箱容积</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7</w:t>
            </w:r>
          </w:p>
        </w:tc>
        <w:tc>
          <w:tcPr>
            <w:tcW w:w="708" w:type="dxa"/>
            <w:vMerge w:val="restart"/>
            <w:tcBorders>
              <w:top w:val="nil"/>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w:t>
            </w:r>
          </w:p>
        </w:tc>
        <w:tc>
          <w:tcPr>
            <w:tcW w:w="2977"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覆土器型式</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000000"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708" w:type="dxa"/>
            <w:vMerge w:val="continue"/>
            <w:tcBorders>
              <w:top w:val="nil"/>
              <w:left w:val="single" w:color="auto" w:sz="4" w:space="0"/>
              <w:bottom w:val="single" w:color="000000"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2977"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覆土箱容积</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8</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覆土平整型式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旋转刷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9</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输送传动型式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皮带+输送滚轮传送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10</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作业流程</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输送-铺土-镇压-淋水-播种-覆土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11</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配套动力总功率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12</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配套动力类型</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交流电机</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3.3、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135"/>
        <w:gridCol w:w="6138"/>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项目</w:t>
            </w:r>
          </w:p>
        </w:tc>
        <w:tc>
          <w:tcPr>
            <w:tcW w:w="61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eastAsiaTheme="minorEastAsia"/>
                <w:kern w:val="2"/>
                <w:sz w:val="21"/>
                <w:szCs w:val="21"/>
                <w:lang w:val="en-US" w:eastAsia="zh-CN"/>
              </w:rPr>
            </w:pPr>
            <w:r>
              <w:rPr>
                <w:rFonts w:hint="eastAsia" w:cs="宋体"/>
                <w:kern w:val="2"/>
                <w:sz w:val="21"/>
                <w:szCs w:val="21"/>
                <w:lang w:val="en-US" w:eastAsia="zh-CN"/>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1</w:t>
            </w:r>
          </w:p>
        </w:tc>
        <w:tc>
          <w:tcPr>
            <w:tcW w:w="113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安全性能</w:t>
            </w:r>
          </w:p>
        </w:tc>
        <w:tc>
          <w:tcPr>
            <w:tcW w:w="61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cs="宋体"/>
                <w:kern w:val="2"/>
                <w:sz w:val="21"/>
                <w:szCs w:val="21"/>
                <w:lang w:val="en-US"/>
              </w:rPr>
            </w:pPr>
            <w:r>
              <w:rPr>
                <w:rFonts w:hint="eastAsia" w:ascii="宋体" w:hAnsi="宋体" w:eastAsia="宋体" w:cs="宋体"/>
                <w:kern w:val="2"/>
                <w:sz w:val="21"/>
                <w:szCs w:val="21"/>
                <w:lang w:val="en-US" w:eastAsia="zh-CN" w:bidi="ar"/>
              </w:rPr>
              <w:t>使用电动机作动力时各电动机绝缘电阻在常态下应不低于2MΩ。</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2</w:t>
            </w:r>
          </w:p>
        </w:tc>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安全防护</w:t>
            </w: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铺土、镇压、刷土、播种、覆土、行走等部位链轮、链条等回转件应有防护罩，防护罩固定牢固。</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使用电动机为动力时各电气设备有GB 12350规定的接地标志，并应接地。</w:t>
            </w:r>
          </w:p>
        </w:tc>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发动机应设有防烫装置。</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3</w:t>
            </w:r>
          </w:p>
        </w:tc>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安全信息</w:t>
            </w:r>
          </w:p>
        </w:tc>
        <w:tc>
          <w:tcPr>
            <w:tcW w:w="613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在外露运动件、剪切和挤压、发动机排气管及加油口等部位防护罩上粘贴固定永久的安全警告标志，标志应符合GB 10396的要求。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1135"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宋体"/>
                <w:kern w:val="2"/>
                <w:sz w:val="21"/>
                <w:szCs w:val="21"/>
                <w:lang w:val="en-US" w:eastAsia="zh-CN" w:bidi="ar"/>
              </w:rPr>
            </w:pPr>
          </w:p>
        </w:tc>
        <w:tc>
          <w:tcPr>
            <w:tcW w:w="613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Calibri" w:hAnsi="Calibri"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应有启动按钮、急停按钮、调节手柄等必要的操作指示和标识。</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eastAsia="宋体" w:cs="宋体"/>
                <w:kern w:val="2"/>
                <w:sz w:val="21"/>
                <w:szCs w:val="21"/>
                <w:lang w:val="en-US" w:eastAsia="zh-CN" w:bidi="ar-SA"/>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使用说明书中应有安全注意事项说明，产品上设置的安全警告标志及粘贴位置应在使用说明书中复现和说明。</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1、检验结果合格填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2、样机不适用检查项目，在检验结果栏中填“/”。</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3.</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小时生产率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盘/h</w:t>
            </w:r>
          </w:p>
        </w:tc>
        <w:tc>
          <w:tcPr>
            <w:tcW w:w="3593" w:type="dxa"/>
            <w:noWrap w:val="0"/>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不小于企业规定值的最大值</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（企业明示值为800）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空格（穴）率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≤2%</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播种均匀度合格率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≥85%</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种子破损率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铺土稳定性</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≥90%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适用性用户意见</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调查结果 “好”和“中”的占比不小于80%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3.</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 xml:space="preserve">用户满意度 </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line="360" w:lineRule="exact"/>
              <w:ind w:left="0" w:leftChars="0" w:right="0" w:rightChars="0"/>
              <w:jc w:val="left"/>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jc w:val="left"/>
        <w:rPr>
          <w:rFonts w:ascii="宋体" w:hAnsi="宋体"/>
          <w:b/>
          <w:sz w:val="30"/>
        </w:rPr>
      </w:pPr>
    </w:p>
    <w:p>
      <w:pPr>
        <w:rPr>
          <w:rFonts w:hint="eastAsia" w:ascii="宋体" w:hAnsi="宋体" w:eastAsia="宋体" w:cs="宋体"/>
          <w:b/>
          <w:bCs w:val="0"/>
          <w:sz w:val="30"/>
          <w:lang w:val="en-US" w:eastAsia="zh-CN"/>
        </w:rPr>
      </w:pPr>
      <w:r>
        <w:rPr>
          <w:rFonts w:hint="eastAsia" w:ascii="宋体" w:hAnsi="宋体" w:eastAsia="宋体" w:cs="宋体"/>
          <w:b/>
          <w:bCs w:val="0"/>
          <w:sz w:val="30"/>
          <w:lang w:val="en-US" w:eastAsia="zh-CN"/>
        </w:rPr>
        <w:br w:type="page"/>
      </w:r>
      <w:r>
        <w:rPr>
          <w:rFonts w:hint="eastAsia" w:ascii="宋体" w:hAnsi="宋体" w:eastAsia="宋体" w:cs="宋体"/>
          <w:b/>
          <w:bCs w:val="0"/>
          <w:sz w:val="30"/>
          <w:lang w:val="en-US" w:eastAsia="zh-CN"/>
        </w:rPr>
        <w:t>4、2BP-1000型水稻育苗用播种机</w:t>
      </w:r>
    </w:p>
    <w:p>
      <w:pPr>
        <w:snapToGrid w:val="0"/>
        <w:spacing w:afterLines="50"/>
        <w:jc w:val="left"/>
        <w:outlineLvl w:val="0"/>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4.1、</w:t>
      </w:r>
      <w:r>
        <w:rPr>
          <w:rFonts w:hint="eastAsia"/>
          <w:b/>
          <w:bCs w:val="0"/>
          <w:sz w:val="30"/>
        </w:rPr>
        <w:t>产品照片及企业信息</w:t>
      </w:r>
    </w:p>
    <w:p>
      <w:pPr>
        <w:snapToGrid w:val="0"/>
        <w:spacing w:afterLines="50"/>
        <w:jc w:val="left"/>
        <w:outlineLvl w:val="0"/>
        <w:rPr>
          <w:rFonts w:hint="eastAsia" w:ascii="宋体" w:hAnsi="宋体" w:eastAsia="宋体" w:cs="宋体"/>
          <w:b/>
          <w:bCs w:val="0"/>
          <w:kern w:val="2"/>
          <w:sz w:val="30"/>
          <w:szCs w:val="24"/>
          <w:lang w:val="en-US" w:eastAsia="zh-CN" w:bidi="ar-SA"/>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val="en-US" w:eastAsia="zh-CN" w:bidi="ar"/>
        </w:rPr>
        <w:drawing>
          <wp:inline distT="0" distB="0" distL="114300" distR="114300">
            <wp:extent cx="5591175" cy="2514600"/>
            <wp:effectExtent l="0" t="0" r="9525" b="0"/>
            <wp:docPr id="7" name="图片 1" descr="bd6195606dc124f96848acf7f76a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bd6195606dc124f96848acf7f76a45e"/>
                    <pic:cNvPicPr>
                      <a:picLocks noChangeAspect="1"/>
                    </pic:cNvPicPr>
                  </pic:nvPicPr>
                  <pic:blipFill>
                    <a:blip r:embed="rId7"/>
                    <a:stretch>
                      <a:fillRect/>
                    </a:stretch>
                  </pic:blipFill>
                  <pic:spPr>
                    <a:xfrm>
                      <a:off x="0" y="0"/>
                      <a:ext cx="5591175" cy="2514600"/>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2BP-</w:t>
      </w:r>
      <w:r>
        <w:rPr>
          <w:rFonts w:hint="eastAsia" w:asciiTheme="minorEastAsia" w:hAnsiTheme="minorEastAsia" w:cstheme="minorEastAsia"/>
          <w:sz w:val="28"/>
          <w:szCs w:val="28"/>
          <w:lang w:val="en-US" w:eastAsia="zh-CN"/>
        </w:rPr>
        <w:t>10</w:t>
      </w:r>
      <w:r>
        <w:rPr>
          <w:rFonts w:hint="eastAsia" w:asciiTheme="minorEastAsia" w:hAnsiTheme="minorEastAsia" w:eastAsiaTheme="minorEastAsia" w:cstheme="minorEastAsia"/>
          <w:sz w:val="28"/>
          <w:szCs w:val="28"/>
          <w:lang w:val="en-US" w:eastAsia="zh-CN"/>
        </w:rPr>
        <w:t>00型水稻育苗用播种机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上海祺钧科技有限公司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上海市普陀区武威路88弄21号2层</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200331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：13661796742</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021-64552138</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：严啸</w:t>
      </w:r>
      <w:r>
        <w:rPr>
          <w:rFonts w:hint="eastAsia" w:ascii="宋体" w:hAnsi="宋体" w:eastAsia="宋体" w:cs="宋体"/>
          <w:color w:val="000000"/>
          <w:sz w:val="28"/>
          <w:szCs w:val="28"/>
          <w:lang w:val="en-US" w:eastAsia="zh-CN"/>
        </w:rPr>
        <w:br w:type="page"/>
      </w:r>
    </w:p>
    <w:p>
      <w:p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4.</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4"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709"/>
        <w:gridCol w:w="2976"/>
        <w:gridCol w:w="851"/>
        <w:gridCol w:w="3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目</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单</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位</w:t>
            </w:r>
          </w:p>
        </w:tc>
        <w:tc>
          <w:tcPr>
            <w:tcW w:w="340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设</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计</w:t>
            </w:r>
            <w:r>
              <w:rPr>
                <w:rFonts w:hint="eastAsia" w:ascii="宋体" w:hAnsi="宋体" w:cs="宋体"/>
                <w:kern w:val="2"/>
                <w:sz w:val="21"/>
                <w:szCs w:val="21"/>
                <w:lang w:val="en-US" w:eastAsia="zh-CN" w:bidi="ar"/>
              </w:rPr>
              <w:t xml:space="preserve">  </w:t>
            </w:r>
            <w:r>
              <w:rPr>
                <w:rFonts w:hint="eastAsia" w:ascii="宋体" w:hAnsi="宋体" w:eastAsia="宋体" w:cs="宋体"/>
                <w:kern w:val="2"/>
                <w:sz w:val="21"/>
                <w:szCs w:val="21"/>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产品型号名称</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 xml:space="preserve">2BP-1000水稻育苗用播种机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2</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作业状态整机外型尺寸（长×宽×高）</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cm</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866×54×114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3</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小时生产率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盘/h</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4</w:t>
            </w:r>
          </w:p>
        </w:tc>
        <w:tc>
          <w:tcPr>
            <w:tcW w:w="3685" w:type="dxa"/>
            <w:gridSpan w:val="2"/>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结构型式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固定式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5</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w:t>
            </w:r>
          </w:p>
        </w:tc>
        <w:tc>
          <w:tcPr>
            <w:tcW w:w="29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000000" w:sz="4" w:space="0"/>
              <w:right w:val="single" w:color="auto" w:sz="4" w:space="0"/>
            </w:tcBorders>
            <w:shd w:val="clear" w:color="auto" w:fill="auto"/>
            <w:vAlign w:val="center"/>
          </w:tcPr>
          <w:p>
            <w:pPr>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vAlign w:val="center"/>
          </w:tcPr>
          <w:p>
            <w:pPr>
              <w:rPr>
                <w:rFonts w:hint="default" w:ascii="Calibri" w:hAnsi="Calibri" w:eastAsia="宋体" w:cs="Times New Roman"/>
                <w:kern w:val="2"/>
                <w:sz w:val="21"/>
                <w:szCs w:val="22"/>
              </w:rPr>
            </w:pP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铺土箱容积</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6</w:t>
            </w:r>
          </w:p>
        </w:tc>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w:t>
            </w: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排种器型式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外槽轮式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auto" w:sz="4" w:space="0"/>
              <w:right w:val="single" w:color="auto" w:sz="4" w:space="0"/>
            </w:tcBorders>
            <w:shd w:val="clear" w:color="auto" w:fill="auto"/>
            <w:vAlign w:val="center"/>
          </w:tcPr>
          <w:p>
            <w:pPr>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noWrap/>
            <w:vAlign w:val="center"/>
          </w:tcPr>
          <w:p>
            <w:pPr>
              <w:rPr>
                <w:rFonts w:hint="default" w:ascii="Calibri" w:hAnsi="Calibri" w:eastAsia="宋体" w:cs="Times New Roman"/>
                <w:kern w:val="2"/>
                <w:sz w:val="21"/>
                <w:szCs w:val="22"/>
              </w:rPr>
            </w:pP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播种量调节档位数量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个</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无级变速调节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auto" w:sz="4" w:space="0"/>
              <w:right w:val="single" w:color="auto" w:sz="4" w:space="0"/>
            </w:tcBorders>
            <w:shd w:val="clear" w:color="auto" w:fill="auto"/>
            <w:vAlign w:val="center"/>
          </w:tcPr>
          <w:p>
            <w:pPr>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auto" w:sz="4" w:space="0"/>
              <w:right w:val="single" w:color="auto" w:sz="4" w:space="0"/>
            </w:tcBorders>
            <w:shd w:val="clear" w:color="auto" w:fill="auto"/>
            <w:noWrap/>
            <w:vAlign w:val="center"/>
          </w:tcPr>
          <w:p>
            <w:pPr>
              <w:rPr>
                <w:rFonts w:hint="default" w:ascii="Calibri" w:hAnsi="Calibri" w:eastAsia="宋体" w:cs="Times New Roman"/>
                <w:kern w:val="2"/>
                <w:sz w:val="21"/>
                <w:szCs w:val="22"/>
              </w:rPr>
            </w:pPr>
          </w:p>
        </w:tc>
        <w:tc>
          <w:tcPr>
            <w:tcW w:w="297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播种箱容积</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7</w:t>
            </w:r>
          </w:p>
        </w:tc>
        <w:tc>
          <w:tcPr>
            <w:tcW w:w="709" w:type="dxa"/>
            <w:vMerge w:val="restart"/>
            <w:tcBorders>
              <w:top w:val="nil"/>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w:t>
            </w: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覆土器型式</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vMerge w:val="continue"/>
            <w:tcBorders>
              <w:top w:val="nil"/>
              <w:left w:val="single" w:color="auto" w:sz="4" w:space="0"/>
              <w:bottom w:val="single" w:color="000000" w:sz="4" w:space="0"/>
              <w:right w:val="single" w:color="auto" w:sz="4" w:space="0"/>
            </w:tcBorders>
            <w:shd w:val="clear" w:color="auto" w:fill="auto"/>
            <w:vAlign w:val="center"/>
          </w:tcPr>
          <w:p>
            <w:pPr>
              <w:rPr>
                <w:rFonts w:hint="default" w:ascii="Calibri" w:hAnsi="Calibri" w:eastAsia="宋体" w:cs="Times New Roman"/>
                <w:kern w:val="2"/>
                <w:sz w:val="21"/>
                <w:szCs w:val="22"/>
              </w:rPr>
            </w:pPr>
          </w:p>
        </w:tc>
        <w:tc>
          <w:tcPr>
            <w:tcW w:w="709" w:type="dxa"/>
            <w:vMerge w:val="continue"/>
            <w:tcBorders>
              <w:top w:val="nil"/>
              <w:left w:val="single" w:color="auto" w:sz="4" w:space="0"/>
              <w:bottom w:val="single" w:color="000000" w:sz="4" w:space="0"/>
              <w:right w:val="single" w:color="auto" w:sz="4" w:space="0"/>
            </w:tcBorders>
            <w:shd w:val="clear" w:color="auto" w:fill="auto"/>
            <w:noWrap/>
            <w:vAlign w:val="center"/>
          </w:tcPr>
          <w:p>
            <w:pPr>
              <w:rPr>
                <w:rFonts w:hint="default" w:ascii="Calibri" w:hAnsi="Calibri" w:eastAsia="宋体" w:cs="Times New Roman"/>
                <w:kern w:val="2"/>
                <w:sz w:val="21"/>
                <w:szCs w:val="22"/>
              </w:rPr>
            </w:pPr>
          </w:p>
        </w:tc>
        <w:tc>
          <w:tcPr>
            <w:tcW w:w="2976" w:type="dxa"/>
            <w:tcBorders>
              <w:top w:val="nil"/>
              <w:left w:val="nil"/>
              <w:bottom w:val="single" w:color="auto" w:sz="4" w:space="0"/>
              <w:right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覆土箱容积</w:t>
            </w:r>
          </w:p>
        </w:tc>
        <w:tc>
          <w:tcPr>
            <w:tcW w:w="85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L</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8</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覆土平整型式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旋转刷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9</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输送传动型式</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皮带+输送滚轮传送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10</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作业流程</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输送-铺土-镇压-淋水-播种-覆土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11</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配套动力总功率</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12</w:t>
            </w:r>
          </w:p>
        </w:tc>
        <w:tc>
          <w:tcPr>
            <w:tcW w:w="3685" w:type="dxa"/>
            <w:gridSpan w:val="2"/>
            <w:tcBorders>
              <w:top w:val="single" w:color="auto" w:sz="4" w:space="0"/>
              <w:left w:val="nil"/>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配套动力类型</w:t>
            </w:r>
          </w:p>
        </w:tc>
        <w:tc>
          <w:tcPr>
            <w:tcW w:w="85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w:t>
            </w:r>
          </w:p>
        </w:tc>
        <w:tc>
          <w:tcPr>
            <w:tcW w:w="3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color w:val="000000"/>
                <w:kern w:val="2"/>
                <w:sz w:val="21"/>
                <w:szCs w:val="21"/>
                <w:lang w:val="en-US"/>
              </w:rPr>
            </w:pPr>
            <w:r>
              <w:rPr>
                <w:rFonts w:hint="eastAsia" w:ascii="宋体" w:hAnsi="宋体" w:eastAsia="宋体" w:cs="宋体"/>
                <w:color w:val="000000"/>
                <w:kern w:val="2"/>
                <w:sz w:val="21"/>
                <w:szCs w:val="21"/>
                <w:lang w:val="en-US" w:eastAsia="zh-CN" w:bidi="ar"/>
              </w:rPr>
              <w:t>交流电机</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4.3、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135"/>
        <w:gridCol w:w="6138"/>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项目</w:t>
            </w:r>
          </w:p>
        </w:tc>
        <w:tc>
          <w:tcPr>
            <w:tcW w:w="61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eastAsiaTheme="minorEastAsia"/>
                <w:kern w:val="2"/>
                <w:sz w:val="21"/>
                <w:szCs w:val="21"/>
                <w:lang w:val="en-US" w:eastAsia="zh-CN"/>
              </w:rPr>
            </w:pPr>
            <w:r>
              <w:rPr>
                <w:rFonts w:hint="eastAsia" w:cs="宋体"/>
                <w:kern w:val="2"/>
                <w:sz w:val="21"/>
                <w:szCs w:val="21"/>
                <w:lang w:val="en-US" w:eastAsia="zh-CN"/>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1</w:t>
            </w:r>
          </w:p>
        </w:tc>
        <w:tc>
          <w:tcPr>
            <w:tcW w:w="113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安全性能</w:t>
            </w:r>
          </w:p>
        </w:tc>
        <w:tc>
          <w:tcPr>
            <w:tcW w:w="613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cs="宋体"/>
                <w:kern w:val="2"/>
                <w:sz w:val="21"/>
                <w:szCs w:val="21"/>
                <w:lang w:val="en-US"/>
              </w:rPr>
            </w:pPr>
            <w:r>
              <w:rPr>
                <w:rFonts w:hint="eastAsia" w:ascii="宋体" w:hAnsi="宋体" w:eastAsia="宋体" w:cs="宋体"/>
                <w:kern w:val="2"/>
                <w:sz w:val="21"/>
                <w:szCs w:val="21"/>
                <w:lang w:val="en-US" w:eastAsia="zh-CN" w:bidi="ar"/>
              </w:rPr>
              <w:t>使用电动机作动力时各电动机绝缘电阻在常态下应不低于2MΩ。</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2</w:t>
            </w:r>
          </w:p>
        </w:tc>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安全防护</w:t>
            </w: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铺土、镇压、刷土、播种、覆土、行走等部位链轮、链条等回转件应有防护罩，防护罩固定牢固。</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使用电动机为动力时各电气设备有GB 12350规定的接地标志，并应接地。</w:t>
            </w:r>
          </w:p>
        </w:tc>
        <w:tc>
          <w:tcPr>
            <w:tcW w:w="80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发动机应设有防烫装置。</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3</w:t>
            </w:r>
          </w:p>
        </w:tc>
        <w:tc>
          <w:tcPr>
            <w:tcW w:w="11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宋体"/>
                <w:kern w:val="2"/>
                <w:sz w:val="21"/>
                <w:szCs w:val="21"/>
                <w:lang w:val="en-US" w:eastAsia="zh-CN" w:bidi="ar"/>
              </w:rPr>
              <w:t>安全信息</w:t>
            </w:r>
          </w:p>
        </w:tc>
        <w:tc>
          <w:tcPr>
            <w:tcW w:w="613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在外露运动件、剪切和挤压、发动机排气管及加油口等部位防护罩上粘贴固定永久的安全警告标志，标志应符合GB 10396的要求。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1135" w:type="dxa"/>
            <w:vMerge w:val="continue"/>
            <w:tcBorders>
              <w:left w:val="single" w:color="auto" w:sz="4" w:space="0"/>
              <w:right w:val="single" w:color="auto" w:sz="4" w:space="0"/>
            </w:tcBorders>
            <w:shd w:val="clear" w:color="auto" w:fill="auto"/>
            <w:vAlign w:val="center"/>
          </w:tcPr>
          <w:p>
            <w:pPr>
              <w:rPr>
                <w:rFonts w:hint="eastAsia" w:ascii="宋体" w:hAnsi="宋体" w:eastAsia="宋体" w:cs="宋体"/>
                <w:kern w:val="2"/>
                <w:sz w:val="21"/>
                <w:szCs w:val="21"/>
                <w:lang w:val="en-US" w:eastAsia="zh-CN" w:bidi="ar"/>
              </w:rPr>
            </w:pPr>
          </w:p>
        </w:tc>
        <w:tc>
          <w:tcPr>
            <w:tcW w:w="613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eastAsia" w:ascii="Calibri" w:hAnsi="Calibri"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应有启动按钮、急停按钮、调节手柄等必要的操作指示和标识。</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eastAsia="宋体" w:cs="宋体"/>
                <w:kern w:val="2"/>
                <w:sz w:val="21"/>
                <w:szCs w:val="21"/>
                <w:lang w:val="en-US" w:eastAsia="zh-CN" w:bidi="ar-SA"/>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vMerge w:val="continue"/>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1135" w:type="dxa"/>
            <w:vMerge w:val="continue"/>
            <w:tcBorders>
              <w:top w:val="single" w:color="auto" w:sz="4" w:space="0"/>
              <w:left w:val="single" w:color="auto" w:sz="4" w:space="0"/>
              <w:bottom w:val="nil"/>
              <w:right w:val="single" w:color="auto" w:sz="4" w:space="0"/>
            </w:tcBorders>
            <w:shd w:val="clear" w:color="auto" w:fill="auto"/>
            <w:vAlign w:val="center"/>
          </w:tcPr>
          <w:p>
            <w:pPr>
              <w:rPr>
                <w:rFonts w:hint="default" w:ascii="Calibri" w:hAnsi="Calibri" w:eastAsia="宋体" w:cs="Times New Roman"/>
                <w:kern w:val="2"/>
                <w:sz w:val="21"/>
                <w:szCs w:val="22"/>
              </w:rPr>
            </w:pPr>
          </w:p>
        </w:tc>
        <w:tc>
          <w:tcPr>
            <w:tcW w:w="6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cs="宋体"/>
                <w:kern w:val="2"/>
                <w:sz w:val="21"/>
                <w:szCs w:val="21"/>
                <w:lang w:val="en-US"/>
              </w:rPr>
            </w:pPr>
            <w:r>
              <w:rPr>
                <w:rFonts w:hint="eastAsia" w:ascii="宋体" w:hAnsi="宋体" w:eastAsia="宋体" w:cs="Times New Roman"/>
                <w:kern w:val="2"/>
                <w:sz w:val="21"/>
                <w:szCs w:val="21"/>
                <w:lang w:val="en-US" w:eastAsia="zh-CN" w:bidi="ar"/>
              </w:rPr>
              <w:t>使用说明书中应有安全注意事项说明，产品上设置的安全警告标志及粘贴位置应在使用说明书中复现和说明。</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1、检验结果合格填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2、样机不适用检查项目，在检验结果栏中填“/”。</w:t>
            </w:r>
          </w:p>
        </w:tc>
      </w:tr>
    </w:tbl>
    <w:p>
      <w:pPr>
        <w:numPr>
          <w:ilvl w:val="0"/>
          <w:numId w:val="0"/>
        </w:num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4.</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小时生产率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盘/h</w:t>
            </w:r>
          </w:p>
        </w:tc>
        <w:tc>
          <w:tcPr>
            <w:tcW w:w="3593" w:type="dxa"/>
            <w:noWrap w:val="0"/>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不小于企业规定值的最大值</w:t>
            </w:r>
          </w:p>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（企业明示值为1000）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空格（穴）率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≤2%</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播种均匀度合格率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≥85%</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4</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种子破损率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≤1%</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5</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铺土稳定性</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≥90%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sz w:val="21"/>
                <w:szCs w:val="21"/>
                <w:lang w:val="en-US" w:eastAsia="zh-CN"/>
              </w:rPr>
            </w:pPr>
            <w:r>
              <w:rPr>
                <w:rFonts w:hint="eastAsia" w:ascii="宋体" w:hAnsi="宋体" w:eastAsia="宋体" w:cs="Times New Roman"/>
                <w:kern w:val="2"/>
                <w:sz w:val="21"/>
                <w:szCs w:val="21"/>
                <w:lang w:val="en-US" w:eastAsia="zh-CN" w:bidi="ar"/>
              </w:rPr>
              <w:t>6</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适用性用户意见</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调查结果 “好”和“中”的占比不小于80%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lang w:val="en-US" w:eastAsia="zh-CN"/>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4.</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 xml:space="preserve">用户满意度 </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宋体"/>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line="360" w:lineRule="exact"/>
              <w:ind w:left="0" w:leftChars="0" w:right="0" w:rightChars="0"/>
              <w:jc w:val="left"/>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jc w:val="left"/>
        <w:rPr>
          <w:rFonts w:ascii="宋体" w:hAnsi="宋体"/>
          <w:b/>
          <w:sz w:val="30"/>
        </w:rPr>
      </w:pPr>
    </w:p>
    <w:p>
      <w:pPr>
        <w:rPr>
          <w:rFonts w:hint="eastAsia" w:ascii="宋体" w:hAnsi="宋体" w:eastAsia="宋体" w:cs="宋体"/>
          <w:b/>
          <w:bCs w:val="0"/>
          <w:kern w:val="2"/>
          <w:sz w:val="30"/>
          <w:szCs w:val="24"/>
          <w:lang w:val="en-US" w:eastAsia="zh-CN" w:bidi="ar-SA"/>
        </w:rPr>
      </w:pP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br w:type="page"/>
      </w: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5、9YGD-0.6型圆草捆打捆机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5.1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sz w:val="24"/>
          <w:szCs w:val="20"/>
          <w:lang w:val="en-US" w:eastAsia="zh-CN" w:bidi="ar"/>
        </w:rPr>
        <w:drawing>
          <wp:inline distT="0" distB="0" distL="114300" distR="114300">
            <wp:extent cx="3905250" cy="3400425"/>
            <wp:effectExtent l="0" t="0" r="0" b="9525"/>
            <wp:docPr id="1" name="图片 1" descr="39af105e3ef9a2d057a7508aaa87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af105e3ef9a2d057a7508aaa870f0"/>
                    <pic:cNvPicPr>
                      <a:picLocks noChangeAspect="1"/>
                    </pic:cNvPicPr>
                  </pic:nvPicPr>
                  <pic:blipFill>
                    <a:blip r:embed="rId8"/>
                    <a:srcRect t="16914" b="17998"/>
                    <a:stretch>
                      <a:fillRect/>
                    </a:stretch>
                  </pic:blipFill>
                  <pic:spPr>
                    <a:xfrm>
                      <a:off x="0" y="0"/>
                      <a:ext cx="3905250" cy="3400425"/>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9YGD-0.6型圆草捆打捆机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欧科（上海）农业科技有限公司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上海市奉贤区南亭公路3258号</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201402</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：13918546002</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：胡小强</w:t>
      </w:r>
      <w:r>
        <w:rPr>
          <w:rFonts w:hint="eastAsia" w:ascii="宋体" w:hAnsi="宋体" w:eastAsia="宋体" w:cs="宋体"/>
          <w:color w:val="000000"/>
          <w:sz w:val="28"/>
          <w:szCs w:val="28"/>
          <w:lang w:val="en-US" w:eastAsia="zh-CN"/>
        </w:rPr>
        <w:br w:type="page"/>
      </w:r>
    </w:p>
    <w:p>
      <w:p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5.</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设 计 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0" w:beforeAutospacing="0" w:after="0" w:afterAutospacing="0"/>
              <w:ind w:left="0" w:right="0" w:firstLine="0" w:firstLineChars="0"/>
              <w:jc w:val="center"/>
              <w:outlineLvl w:val="2"/>
              <w:rPr>
                <w:rFonts w:hAnsi="宋体"/>
                <w:kern w:val="2"/>
                <w:szCs w:val="21"/>
                <w:lang w:val="en-US"/>
              </w:rPr>
            </w:pPr>
            <w:r>
              <w:rPr>
                <w:rFonts w:hint="eastAsia" w:ascii="宋体" w:hAnsi="宋体" w:eastAsia="宋体" w:cs="Times New Roman"/>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9YGD-0.6圆草捆打捆机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挂接方式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悬挂式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捡拾宽度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捡拾器结构型式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弹齿式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压缩室成捆机构型式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滚筒式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压缩室宽度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压缩室直径</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570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卷压工作部件数量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卷压滚筒直径</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10</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捆扎方式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缠绳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11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配套动力范围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≥22.1</w:t>
            </w:r>
          </w:p>
        </w:tc>
      </w:tr>
    </w:tbl>
    <w:p>
      <w:pPr>
        <w:numPr>
          <w:ilvl w:val="0"/>
          <w:numId w:val="0"/>
        </w:numPr>
        <w:rPr>
          <w:rFonts w:hint="eastAsia" w:ascii="宋体" w:hAnsi="宋体" w:eastAsia="宋体" w:cs="宋体"/>
          <w:b/>
          <w:sz w:val="30"/>
        </w:rPr>
      </w:pP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5.3、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2820"/>
        <w:gridCol w:w="863"/>
        <w:gridCol w:w="3590"/>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2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项   目</w:t>
            </w:r>
          </w:p>
        </w:tc>
        <w:tc>
          <w:tcPr>
            <w:tcW w:w="86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单  位</w:t>
            </w:r>
          </w:p>
        </w:tc>
        <w:tc>
          <w:tcPr>
            <w:tcW w:w="35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w:t>
            </w:r>
          </w:p>
        </w:tc>
        <w:tc>
          <w:tcPr>
            <w:tcW w:w="282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安全防护</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黑体"/>
                <w:kern w:val="2"/>
                <w:sz w:val="21"/>
                <w:szCs w:val="21"/>
                <w:lang w:val="en-US" w:eastAsia="zh-CN" w:bidi="ar"/>
              </w:rPr>
              <w:t>符合大纲第5.2.2的要求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cs="宋体"/>
                <w:kern w:val="2"/>
                <w:sz w:val="21"/>
                <w:szCs w:val="21"/>
                <w:lang w:val="en-US" w:eastAsia="zh-CN" w:bidi="ar"/>
              </w:rPr>
              <w:t>2</w:t>
            </w:r>
          </w:p>
        </w:tc>
        <w:tc>
          <w:tcPr>
            <w:tcW w:w="282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安全信息</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黑体"/>
                <w:kern w:val="2"/>
                <w:sz w:val="21"/>
                <w:szCs w:val="21"/>
                <w:lang w:val="en-US" w:eastAsia="zh-CN" w:bidi="ar"/>
              </w:rPr>
              <w:t>符合大纲第5.2.2的要求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5.</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草捆密度</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kg/m</w:t>
            </w:r>
            <w:r>
              <w:rPr>
                <w:rFonts w:hint="eastAsia" w:ascii="宋体" w:hAnsi="宋体" w:eastAsia="宋体" w:cs="Times New Roman"/>
                <w:kern w:val="2"/>
                <w:sz w:val="21"/>
                <w:szCs w:val="21"/>
                <w:vertAlign w:val="superscript"/>
                <w:lang w:val="en-US" w:eastAsia="zh-CN" w:bidi="ar"/>
              </w:rPr>
              <w:t>3</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≥90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成捆率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≥99%</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3</w:t>
            </w:r>
          </w:p>
        </w:tc>
        <w:tc>
          <w:tcPr>
            <w:tcW w:w="2841"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适用性用户调查</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Times New Roman"/>
                <w:bCs/>
                <w:kern w:val="2"/>
                <w:sz w:val="21"/>
                <w:szCs w:val="18"/>
                <w:lang w:val="en-US" w:eastAsia="zh-CN" w:bidi="ar"/>
              </w:rPr>
              <w:t>调查项被评价为“好”、“中”两项之和与总项数的百分比不小于</w:t>
            </w:r>
            <w:r>
              <w:rPr>
                <w:rFonts w:hint="eastAsia" w:ascii="宋体" w:hAnsi="宋体" w:eastAsia="宋体" w:cs="Times New Roman"/>
                <w:kern w:val="2"/>
                <w:sz w:val="21"/>
                <w:szCs w:val="18"/>
                <w:lang w:val="en-US" w:eastAsia="zh-CN" w:bidi="ar"/>
              </w:rPr>
              <w:t>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5.</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用户满意度</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jc w:val="left"/>
        <w:rPr>
          <w:rFonts w:ascii="宋体" w:hAnsi="宋体"/>
          <w:b/>
          <w:sz w:val="30"/>
        </w:rPr>
      </w:pPr>
    </w:p>
    <w:p>
      <w:pPr>
        <w:rPr>
          <w:rFonts w:hint="eastAsia"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br w:type="page"/>
      </w:r>
    </w:p>
    <w:p>
      <w:pPr>
        <w:rPr>
          <w:rFonts w:hint="default" w:ascii="宋体" w:hAnsi="宋体" w:eastAsia="宋体" w:cs="宋体"/>
          <w:b/>
          <w:bCs w:val="0"/>
          <w:kern w:val="2"/>
          <w:sz w:val="30"/>
          <w:szCs w:val="24"/>
          <w:lang w:val="en-US" w:eastAsia="zh-CN" w:bidi="ar-SA"/>
        </w:rPr>
      </w:pPr>
      <w:r>
        <w:rPr>
          <w:rFonts w:hint="eastAsia" w:ascii="宋体" w:hAnsi="宋体" w:eastAsia="宋体" w:cs="宋体"/>
          <w:b/>
          <w:bCs w:val="0"/>
          <w:kern w:val="2"/>
          <w:sz w:val="30"/>
          <w:szCs w:val="24"/>
          <w:lang w:val="en-US" w:eastAsia="zh-CN" w:bidi="ar-SA"/>
        </w:rPr>
        <w:t>6、9YFQ-1.9Z型方草捆打捆机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6.1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sz w:val="24"/>
          <w:szCs w:val="20"/>
          <w:lang w:val="en-US" w:eastAsia="zh-CN" w:bidi="ar"/>
        </w:rPr>
        <w:drawing>
          <wp:inline distT="0" distB="0" distL="114300" distR="114300">
            <wp:extent cx="4229100" cy="3095625"/>
            <wp:effectExtent l="0" t="0" r="0" b="9525"/>
            <wp:docPr id="2" name="图片 2" descr="571aaab2c5132db469a01caaa79f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71aaab2c5132db469a01caaa79f43f"/>
                    <pic:cNvPicPr>
                      <a:picLocks noChangeAspect="1"/>
                    </pic:cNvPicPr>
                  </pic:nvPicPr>
                  <pic:blipFill>
                    <a:blip r:embed="rId9"/>
                    <a:srcRect t="22255" b="23087"/>
                    <a:stretch>
                      <a:fillRect/>
                    </a:stretch>
                  </pic:blipFill>
                  <pic:spPr>
                    <a:xfrm>
                      <a:off x="0" y="0"/>
                      <a:ext cx="4229100" cy="3095625"/>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9YFQ-1.9Z型方草捆打捆机</w:t>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欧科（上海）农业科技有限公司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上海市奉贤区南亭公路3258号</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201402</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：13918546002</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：胡小强</w:t>
      </w:r>
      <w:r>
        <w:rPr>
          <w:rFonts w:hint="eastAsia" w:ascii="宋体" w:hAnsi="宋体" w:eastAsia="宋体" w:cs="宋体"/>
          <w:color w:val="000000"/>
          <w:sz w:val="28"/>
          <w:szCs w:val="28"/>
          <w:lang w:val="en-US" w:eastAsia="zh-CN"/>
        </w:rPr>
        <w:br w:type="page"/>
      </w:r>
    </w:p>
    <w:p>
      <w:p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6.</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1"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设 计 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Ansi="宋体"/>
                <w:kern w:val="2"/>
                <w:szCs w:val="21"/>
                <w:lang w:val="en-US"/>
              </w:rPr>
            </w:pPr>
            <w:r>
              <w:rPr>
                <w:rFonts w:hint="eastAsia" w:ascii="宋体" w:hAnsi="宋体" w:eastAsia="宋体" w:cs="Times New Roman"/>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9YFQ-1.9Z方草捆打捆机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挂接方式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牵引式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捡拾宽度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1920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捡拾器结构型式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弹齿式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喂入器结构型式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拨叉喂入机构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打结器型式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D型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打结器数量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压缩室截面尺寸</w:t>
            </w:r>
            <w:r>
              <w:rPr>
                <w:rFonts w:hint="eastAsia" w:ascii="宋体" w:hAnsi="宋体" w:eastAsia="宋体" w:cs="Times New Roman"/>
                <w:kern w:val="2"/>
                <w:sz w:val="21"/>
                <w:szCs w:val="21"/>
                <w:lang w:val="en-US" w:eastAsia="zh-CN" w:bidi="ar"/>
              </w:rPr>
              <w:br w:type="textWrapping"/>
            </w:r>
            <w:r>
              <w:rPr>
                <w:rFonts w:hint="eastAsia" w:ascii="宋体" w:hAnsi="宋体" w:eastAsia="宋体" w:cs="Times New Roman"/>
                <w:kern w:val="2"/>
                <w:sz w:val="21"/>
                <w:szCs w:val="21"/>
                <w:lang w:val="en-US" w:eastAsia="zh-CN" w:bidi="ar"/>
              </w:rPr>
              <w:t>（宽×高）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455×355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配套动力范围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≥33.1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10</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捆扎方式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自动绳打捆</w:t>
            </w:r>
          </w:p>
        </w:tc>
      </w:tr>
    </w:tbl>
    <w:p>
      <w:pPr>
        <w:numPr>
          <w:ilvl w:val="0"/>
          <w:numId w:val="0"/>
        </w:numPr>
        <w:rPr>
          <w:rFonts w:hint="eastAsia" w:ascii="宋体" w:hAnsi="宋体" w:eastAsia="宋体" w:cs="宋体"/>
          <w:b/>
          <w:sz w:val="30"/>
        </w:rPr>
      </w:pPr>
    </w:p>
    <w:p>
      <w:pPr>
        <w:numPr>
          <w:ilvl w:val="0"/>
          <w:numId w:val="0"/>
        </w:numPr>
        <w:rPr>
          <w:rFonts w:hint="eastAsia" w:ascii="宋体" w:hAnsi="宋体" w:eastAsia="宋体" w:cs="宋体"/>
          <w:b/>
          <w:sz w:val="30"/>
        </w:rPr>
      </w:pP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6.3、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2820"/>
        <w:gridCol w:w="863"/>
        <w:gridCol w:w="3590"/>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2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项   目</w:t>
            </w:r>
          </w:p>
        </w:tc>
        <w:tc>
          <w:tcPr>
            <w:tcW w:w="86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单  位</w:t>
            </w:r>
          </w:p>
        </w:tc>
        <w:tc>
          <w:tcPr>
            <w:tcW w:w="35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w:t>
            </w:r>
          </w:p>
        </w:tc>
        <w:tc>
          <w:tcPr>
            <w:tcW w:w="282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安全防护</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黑体"/>
                <w:kern w:val="2"/>
                <w:sz w:val="21"/>
                <w:szCs w:val="21"/>
                <w:lang w:val="en-US" w:eastAsia="zh-CN" w:bidi="ar"/>
              </w:rPr>
              <w:t>符合大纲第5.2.2的要求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cs="宋体"/>
                <w:kern w:val="2"/>
                <w:sz w:val="21"/>
                <w:szCs w:val="21"/>
                <w:lang w:val="en-US" w:eastAsia="zh-CN" w:bidi="ar"/>
              </w:rPr>
              <w:t>2</w:t>
            </w:r>
          </w:p>
        </w:tc>
        <w:tc>
          <w:tcPr>
            <w:tcW w:w="282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安全信息</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黑体"/>
                <w:kern w:val="2"/>
                <w:sz w:val="21"/>
                <w:szCs w:val="21"/>
                <w:lang w:val="en-US" w:eastAsia="zh-CN" w:bidi="ar"/>
              </w:rPr>
              <w:t>符合大纲第5.2.2的要求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6.</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草捆密度</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kg/m</w:t>
            </w:r>
            <w:r>
              <w:rPr>
                <w:rFonts w:hint="eastAsia" w:ascii="宋体" w:hAnsi="宋体" w:eastAsia="宋体" w:cs="Times New Roman"/>
                <w:kern w:val="2"/>
                <w:sz w:val="21"/>
                <w:szCs w:val="21"/>
                <w:vertAlign w:val="superscript"/>
                <w:lang w:val="en-US" w:eastAsia="zh-CN" w:bidi="ar"/>
              </w:rPr>
              <w:t>3</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Times New Roman"/>
                <w:kern w:val="2"/>
                <w:sz w:val="21"/>
                <w:szCs w:val="21"/>
                <w:lang w:val="en-US" w:eastAsia="zh-CN" w:bidi="ar"/>
              </w:rPr>
              <w:t>≥100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成捆率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≥98%</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3</w:t>
            </w:r>
          </w:p>
        </w:tc>
        <w:tc>
          <w:tcPr>
            <w:tcW w:w="2841"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规则草捆率</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≥95%</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cs="Times New Roman"/>
                <w:kern w:val="2"/>
                <w:sz w:val="21"/>
                <w:szCs w:val="21"/>
                <w:lang w:val="en-US" w:eastAsia="zh-CN" w:bidi="ar"/>
              </w:rPr>
              <w:t>4</w:t>
            </w:r>
          </w:p>
        </w:tc>
        <w:tc>
          <w:tcPr>
            <w:tcW w:w="2841" w:type="dxa"/>
            <w:noWrap w:val="0"/>
            <w:vAlign w:val="center"/>
          </w:tcPr>
          <w:p>
            <w:pPr>
              <w:pStyle w:val="2"/>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适用性用户调查</w:t>
            </w:r>
          </w:p>
        </w:tc>
        <w:tc>
          <w:tcPr>
            <w:tcW w:w="8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w:t>
            </w:r>
          </w:p>
        </w:tc>
        <w:tc>
          <w:tcPr>
            <w:tcW w:w="3593" w:type="dxa"/>
            <w:noWrap w:val="0"/>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Times New Roman"/>
                <w:kern w:val="2"/>
                <w:sz w:val="21"/>
                <w:szCs w:val="21"/>
                <w:lang w:val="en-US" w:eastAsia="zh-CN" w:bidi="ar"/>
              </w:rPr>
              <w:t>调查项被评价为“好”、“中”两项之和与总项数的百分比不小于80%</w:t>
            </w:r>
          </w:p>
        </w:tc>
        <w:tc>
          <w:tcPr>
            <w:tcW w:w="807" w:type="dxa"/>
            <w:noWrap w:val="0"/>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sz w:val="21"/>
                <w:szCs w:val="21"/>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6.</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有效度</w:t>
            </w:r>
          </w:p>
        </w:tc>
        <w:tc>
          <w:tcPr>
            <w:tcW w:w="92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用户满意度</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rPr>
            </w:pPr>
            <w:r>
              <w:rPr>
                <w:rFonts w:hint="eastAsia" w:ascii="宋体" w:hAnsi="宋体" w:eastAsia="宋体" w:cs="Times New Roman"/>
                <w:kern w:val="2"/>
                <w:sz w:val="21"/>
                <w:szCs w:val="21"/>
                <w:lang w:val="en-US" w:eastAsia="zh-CN" w:bidi="ar"/>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故障情况</w:t>
            </w:r>
          </w:p>
        </w:tc>
        <w:tc>
          <w:tcPr>
            <w:tcW w:w="92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w:t>
            </w:r>
          </w:p>
        </w:tc>
        <w:tc>
          <w:tcPr>
            <w:tcW w:w="3589" w:type="dxa"/>
            <w:tcBorders>
              <w:top w:val="single" w:color="auto" w:sz="4" w:space="0"/>
              <w:bottom w:val="single" w:color="auto" w:sz="4" w:space="0"/>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Cs w:val="21"/>
                <w:lang w:val="en-US" w:eastAsia="zh-CN"/>
              </w:rPr>
            </w:pPr>
            <w:r>
              <w:rPr>
                <w:rFonts w:hint="eastAsia" w:ascii="宋体" w:hAnsi="宋体" w:eastAsia="宋体" w:cs="Times New Roman"/>
                <w:kern w:val="2"/>
                <w:sz w:val="21"/>
                <w:szCs w:val="21"/>
                <w:lang w:val="en-US" w:eastAsia="zh-CN" w:bidi="ar"/>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rPr>
          <w:rFonts w:ascii="宋体" w:hAnsi="宋体"/>
          <w:b/>
          <w:sz w:val="30"/>
        </w:rPr>
      </w:pPr>
      <w:r>
        <w:rPr>
          <w:rFonts w:ascii="宋体" w:hAnsi="宋体"/>
          <w:b/>
          <w:sz w:val="30"/>
        </w:rPr>
        <w:br w:type="page"/>
      </w:r>
    </w:p>
    <w:p>
      <w:pPr>
        <w:rPr>
          <w:rFonts w:hint="eastAsia" w:ascii="宋体" w:hAnsi="宋体" w:eastAsia="宋体" w:cs="宋体"/>
          <w:b/>
          <w:bCs w:val="0"/>
          <w:sz w:val="30"/>
          <w:lang w:val="en-US" w:eastAsia="zh-CN"/>
        </w:rPr>
      </w:pPr>
      <w:r>
        <w:rPr>
          <w:rFonts w:hint="eastAsia" w:ascii="宋体" w:hAnsi="宋体" w:eastAsia="宋体" w:cs="宋体"/>
          <w:b/>
          <w:bCs w:val="0"/>
          <w:kern w:val="2"/>
          <w:sz w:val="30"/>
          <w:szCs w:val="24"/>
          <w:lang w:val="en-US" w:eastAsia="zh-CN" w:bidi="ar-SA"/>
        </w:rPr>
        <w:t>7、5SD-W22</w:t>
      </w:r>
      <w:r>
        <w:rPr>
          <w:rFonts w:hint="eastAsia" w:asciiTheme="minorHAnsi" w:hAnsiTheme="minorHAnsi" w:eastAsiaTheme="minorEastAsia" w:cstheme="minorBidi"/>
          <w:b/>
          <w:bCs w:val="0"/>
          <w:kern w:val="2"/>
          <w:sz w:val="30"/>
          <w:szCs w:val="24"/>
          <w:lang w:val="en-US" w:eastAsia="zh-CN" w:bidi="ar-SA"/>
        </w:rPr>
        <w:t>型粮食输送机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7.1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eastAsia="zh-CN" w:bidi="ar"/>
        </w:rPr>
        <w:drawing>
          <wp:inline distT="0" distB="0" distL="114300" distR="114300">
            <wp:extent cx="2009775" cy="4371975"/>
            <wp:effectExtent l="0" t="0" r="9525" b="9525"/>
            <wp:docPr id="4" name="图片 4" descr="5SD-W22右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SD-W22右前"/>
                    <pic:cNvPicPr>
                      <a:picLocks noChangeAspect="1"/>
                    </pic:cNvPicPr>
                  </pic:nvPicPr>
                  <pic:blipFill>
                    <a:blip r:embed="rId10"/>
                    <a:stretch>
                      <a:fillRect/>
                    </a:stretch>
                  </pic:blipFill>
                  <pic:spPr>
                    <a:xfrm>
                      <a:off x="0" y="0"/>
                      <a:ext cx="2009775" cy="4371975"/>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5SD-W22型粮食输送机</w:t>
      </w: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义沐机械科技（上海）有限公司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上海市宝山区共悦路299号4幢E厂房</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200941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：13338067676</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：季敏辉</w:t>
      </w:r>
      <w:r>
        <w:rPr>
          <w:rFonts w:hint="eastAsia" w:ascii="宋体" w:hAnsi="宋体" w:eastAsia="宋体" w:cs="宋体"/>
          <w:color w:val="000000"/>
          <w:sz w:val="28"/>
          <w:szCs w:val="28"/>
          <w:lang w:val="en-US" w:eastAsia="zh-CN"/>
        </w:rPr>
        <w:br w:type="page"/>
      </w:r>
    </w:p>
    <w:p>
      <w:p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7.</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1"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设 计 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5SD-W22粮食输送机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埋刮板式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外形尺寸（长×宽×高）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22220×828×985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明示输送量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t/h</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刮板宽度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刮板长度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机槽宽度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320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机槽承载高度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395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总功率</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宋体"/>
                <w:kern w:val="2"/>
                <w:sz w:val="21"/>
                <w:szCs w:val="21"/>
                <w:lang w:val="en-US" w:eastAsia="zh-CN" w:bidi="ar"/>
              </w:rPr>
              <w:t>7.5</w:t>
            </w:r>
          </w:p>
        </w:tc>
      </w:tr>
    </w:tbl>
    <w:p>
      <w:pPr>
        <w:numPr>
          <w:ilvl w:val="0"/>
          <w:numId w:val="0"/>
        </w:numPr>
        <w:rPr>
          <w:rFonts w:hint="eastAsia" w:ascii="宋体" w:hAnsi="宋体" w:eastAsia="宋体" w:cs="宋体"/>
          <w:b/>
          <w:sz w:val="30"/>
        </w:rPr>
      </w:pPr>
    </w:p>
    <w:p>
      <w:pPr>
        <w:numPr>
          <w:ilvl w:val="0"/>
          <w:numId w:val="0"/>
        </w:numPr>
        <w:rPr>
          <w:rFonts w:hint="eastAsia" w:ascii="宋体" w:hAnsi="宋体" w:eastAsia="宋体" w:cs="宋体"/>
          <w:b/>
          <w:sz w:val="30"/>
        </w:rPr>
      </w:pPr>
    </w:p>
    <w:p>
      <w:pPr>
        <w:numPr>
          <w:ilvl w:val="0"/>
          <w:numId w:val="0"/>
        </w:numPr>
        <w:rPr>
          <w:rFonts w:hint="eastAsia" w:ascii="宋体" w:hAnsi="宋体" w:eastAsia="宋体" w:cs="宋体"/>
          <w:b/>
          <w:sz w:val="30"/>
        </w:rPr>
      </w:pP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7.3、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2820"/>
        <w:gridCol w:w="863"/>
        <w:gridCol w:w="3590"/>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2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项   目</w:t>
            </w:r>
          </w:p>
        </w:tc>
        <w:tc>
          <w:tcPr>
            <w:tcW w:w="86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单  位</w:t>
            </w:r>
          </w:p>
        </w:tc>
        <w:tc>
          <w:tcPr>
            <w:tcW w:w="35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1</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安全性能</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 DG/T 192—2023中4.2.1的要求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2</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安全防护</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 DG/T 192—2023中4.2.2的要求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安全信息</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 DG/T 192—2023中4.2.3的要求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cs="宋体"/>
                <w:kern w:val="2"/>
                <w:sz w:val="21"/>
                <w:szCs w:val="21"/>
                <w:lang w:val="en-US" w:eastAsia="zh-CN" w:bidi="ar"/>
              </w:rPr>
              <w:t>4</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安全装备</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 DG/T 192—2023中4.2.4的要求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7.</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输送量</w:t>
            </w:r>
          </w:p>
        </w:tc>
        <w:tc>
          <w:tcPr>
            <w:tcW w:w="863" w:type="dxa"/>
            <w:noWrap w:val="0"/>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t/h</w:t>
            </w:r>
          </w:p>
        </w:tc>
        <w:tc>
          <w:tcPr>
            <w:tcW w:w="3593" w:type="dxa"/>
            <w:noWrap w:val="0"/>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≥45（企业明示值）</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破碎率增值</w:t>
            </w:r>
          </w:p>
        </w:tc>
        <w:tc>
          <w:tcPr>
            <w:tcW w:w="86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c>
          <w:tcPr>
            <w:tcW w:w="359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≤0.20%（埋刮板式）</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3</w:t>
            </w:r>
          </w:p>
        </w:tc>
        <w:tc>
          <w:tcPr>
            <w:tcW w:w="2841" w:type="dxa"/>
            <w:noWrap w:val="0"/>
            <w:vAlign w:val="center"/>
          </w:tcPr>
          <w:p>
            <w:pPr>
              <w:pStyle w:val="2"/>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用户适用性意见</w:t>
            </w:r>
          </w:p>
        </w:tc>
        <w:tc>
          <w:tcPr>
            <w:tcW w:w="86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c>
          <w:tcPr>
            <w:tcW w:w="3593" w:type="dxa"/>
            <w:noWrap w:val="0"/>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调查结果为“好”、“中”的占比不小于80%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7.</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有效度</w:t>
            </w:r>
          </w:p>
        </w:tc>
        <w:tc>
          <w:tcPr>
            <w:tcW w:w="929" w:type="dxa"/>
            <w:tcBorders>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3589" w:type="dxa"/>
            <w:tcBorders>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用户满意度</w:t>
            </w:r>
          </w:p>
        </w:tc>
        <w:tc>
          <w:tcPr>
            <w:tcW w:w="92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358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故障情况</w:t>
            </w:r>
          </w:p>
        </w:tc>
        <w:tc>
          <w:tcPr>
            <w:tcW w:w="92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58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jc w:val="left"/>
        <w:rPr>
          <w:rFonts w:ascii="宋体" w:hAnsi="宋体"/>
          <w:b/>
          <w:sz w:val="30"/>
        </w:rPr>
      </w:pPr>
    </w:p>
    <w:p>
      <w:pPr>
        <w:jc w:val="left"/>
        <w:rPr>
          <w:rFonts w:ascii="宋体" w:hAnsi="宋体"/>
          <w:b/>
          <w:sz w:val="30"/>
        </w:rPr>
      </w:pPr>
    </w:p>
    <w:p>
      <w:pP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br w:type="page"/>
      </w:r>
    </w:p>
    <w:p>
      <w:pPr>
        <w:rPr>
          <w:rFonts w:hint="eastAsia" w:ascii="宋体" w:hAnsi="宋体" w:eastAsia="宋体" w:cs="宋体"/>
          <w:b/>
          <w:sz w:val="36"/>
          <w:szCs w:val="36"/>
        </w:rPr>
      </w:pPr>
      <w:r>
        <w:rPr>
          <w:rFonts w:hint="eastAsia" w:ascii="宋体" w:hAnsi="宋体" w:eastAsia="宋体" w:cs="宋体"/>
          <w:b/>
          <w:bCs w:val="0"/>
          <w:kern w:val="2"/>
          <w:sz w:val="30"/>
          <w:szCs w:val="24"/>
          <w:lang w:val="en-US" w:eastAsia="zh-CN" w:bidi="ar-SA"/>
        </w:rPr>
        <w:t>8、5SD-L12</w:t>
      </w:r>
      <w:r>
        <w:rPr>
          <w:rFonts w:hint="eastAsia" w:asciiTheme="minorHAnsi" w:hAnsiTheme="minorHAnsi" w:eastAsiaTheme="minorEastAsia" w:cstheme="minorBidi"/>
          <w:b/>
          <w:bCs w:val="0"/>
          <w:kern w:val="2"/>
          <w:sz w:val="30"/>
          <w:szCs w:val="24"/>
          <w:lang w:val="en-US" w:eastAsia="zh-CN" w:bidi="ar-SA"/>
        </w:rPr>
        <w:t>型粮食输送机</w:t>
      </w:r>
    </w:p>
    <w:p>
      <w:pPr>
        <w:pStyle w:val="5"/>
        <w:numPr>
          <w:ilvl w:val="0"/>
          <w:numId w:val="0"/>
        </w:numPr>
        <w:snapToGrid w:val="0"/>
        <w:spacing w:afterLines="50"/>
        <w:ind w:leftChars="0"/>
        <w:jc w:val="left"/>
        <w:outlineLvl w:val="0"/>
        <w:rPr>
          <w:rFonts w:hint="eastAsia"/>
          <w:b/>
          <w:bCs w:val="0"/>
          <w:sz w:val="24"/>
          <w:szCs w:val="24"/>
        </w:rPr>
      </w:pPr>
      <w:r>
        <w:rPr>
          <w:rFonts w:hint="eastAsia" w:ascii="宋体" w:hAnsi="宋体" w:eastAsia="宋体" w:cs="宋体"/>
          <w:b/>
          <w:bCs w:val="0"/>
          <w:sz w:val="30"/>
          <w:lang w:val="en-US" w:eastAsia="zh-CN"/>
        </w:rPr>
        <w:t>8.1</w:t>
      </w:r>
      <w:r>
        <w:rPr>
          <w:rFonts w:hint="eastAsia" w:ascii="宋体" w:hAnsi="宋体" w:eastAsia="宋体" w:cs="宋体"/>
          <w:b/>
          <w:bCs w:val="0"/>
          <w:sz w:val="30"/>
          <w:lang w:eastAsia="zh-CN"/>
        </w:rPr>
        <w:t>、</w:t>
      </w:r>
      <w:r>
        <w:rPr>
          <w:rFonts w:hint="eastAsia"/>
          <w:b/>
          <w:bCs w:val="0"/>
          <w:sz w:val="30"/>
        </w:rPr>
        <w:t>产品照片及企业信息</w:t>
      </w:r>
    </w:p>
    <w:p>
      <w:pPr>
        <w:snapToGrid w:val="0"/>
        <w:spacing w:afterLines="50"/>
        <w:jc w:val="center"/>
        <w:outlineLvl w:val="0"/>
        <w:rPr>
          <w:rFonts w:hint="eastAsia" w:ascii="宋体" w:hAnsi="宋体" w:eastAsia="宋体" w:cs="Times New Roman"/>
          <w:b/>
          <w:bCs w:val="0"/>
          <w:sz w:val="24"/>
          <w:szCs w:val="24"/>
          <w:lang w:val="en-US" w:eastAsia="zh-CN" w:bidi="ar"/>
        </w:rPr>
      </w:pPr>
    </w:p>
    <w:p>
      <w:pPr>
        <w:snapToGrid w:val="0"/>
        <w:spacing w:afterLines="50"/>
        <w:jc w:val="center"/>
        <w:outlineLvl w:val="0"/>
        <w:rPr>
          <w:rFonts w:hint="eastAsia" w:ascii="宋体" w:hAnsi="宋体" w:eastAsia="宋体" w:cs="Times New Roman"/>
          <w:b/>
          <w:bCs w:val="0"/>
          <w:sz w:val="24"/>
          <w:szCs w:val="24"/>
          <w:lang w:val="en-US" w:eastAsia="zh-CN" w:bidi="ar"/>
        </w:rPr>
      </w:pPr>
      <w:r>
        <w:rPr>
          <w:rFonts w:hint="eastAsia" w:ascii="宋体" w:hAnsi="宋体" w:eastAsia="宋体" w:cs="Times New Roman"/>
          <w:b/>
          <w:bCs w:val="0"/>
          <w:sz w:val="24"/>
          <w:szCs w:val="24"/>
          <w:lang w:eastAsia="zh-CN" w:bidi="ar"/>
        </w:rPr>
        <w:drawing>
          <wp:inline distT="0" distB="0" distL="114300" distR="114300">
            <wp:extent cx="2047875" cy="4448175"/>
            <wp:effectExtent l="0" t="0" r="9525" b="9525"/>
            <wp:docPr id="6" name="图片 6" descr="5SD-L12左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SD-L12左前"/>
                    <pic:cNvPicPr>
                      <a:picLocks noChangeAspect="1"/>
                    </pic:cNvPicPr>
                  </pic:nvPicPr>
                  <pic:blipFill>
                    <a:blip r:embed="rId11"/>
                    <a:stretch>
                      <a:fillRect/>
                    </a:stretch>
                  </pic:blipFill>
                  <pic:spPr>
                    <a:xfrm>
                      <a:off x="0" y="0"/>
                      <a:ext cx="2047875" cy="4448175"/>
                    </a:xfrm>
                    <a:prstGeom prst="rect">
                      <a:avLst/>
                    </a:prstGeom>
                    <a:noFill/>
                    <a:ln>
                      <a:noFill/>
                    </a:ln>
                  </pic:spPr>
                </pic:pic>
              </a:graphicData>
            </a:graphic>
          </wp:inline>
        </w:drawing>
      </w:r>
    </w:p>
    <w:p>
      <w:pPr>
        <w:adjustRightInd w:val="0"/>
        <w:snapToGrid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5SD-L12型粮食输送机</w:t>
      </w:r>
    </w:p>
    <w:p>
      <w:pPr>
        <w:adjustRightInd w:val="0"/>
        <w:snapToGrid w:val="0"/>
        <w:spacing w:line="360" w:lineRule="auto"/>
        <w:ind w:firstLine="560" w:firstLineChars="200"/>
        <w:jc w:val="center"/>
        <w:rPr>
          <w:rFonts w:hint="eastAsia" w:asciiTheme="minorEastAsia" w:hAnsiTheme="minorEastAsia" w:eastAsiaTheme="minorEastAsia" w:cstheme="minorEastAsia"/>
          <w:sz w:val="28"/>
          <w:szCs w:val="28"/>
          <w:lang w:val="en-US" w:eastAsia="zh-CN"/>
        </w:rPr>
      </w:pP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企业名称：</w:t>
      </w:r>
      <w:r>
        <w:rPr>
          <w:rFonts w:hint="eastAsia" w:ascii="宋体" w:hAnsi="宋体" w:eastAsia="宋体" w:cs="宋体"/>
          <w:color w:val="000000"/>
          <w:sz w:val="28"/>
          <w:szCs w:val="28"/>
          <w:lang w:val="en-US" w:eastAsia="zh-CN"/>
        </w:rPr>
        <w:t>义沐机械科技（上海）有限公司</w:t>
      </w:r>
    </w:p>
    <w:p>
      <w:pPr>
        <w:ind w:right="600"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lang w:val="en-US" w:eastAsia="zh-CN"/>
        </w:rPr>
        <w:t>上海市宝山区共悦路299号4幢E厂房</w:t>
      </w:r>
    </w:p>
    <w:p>
      <w:pPr>
        <w:ind w:right="600" w:firstLine="555"/>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邮政编码：</w:t>
      </w:r>
      <w:r>
        <w:rPr>
          <w:rFonts w:hint="eastAsia" w:ascii="宋体" w:hAnsi="宋体" w:eastAsia="宋体" w:cs="宋体"/>
          <w:color w:val="000000"/>
          <w:sz w:val="28"/>
          <w:szCs w:val="28"/>
          <w:lang w:val="en-US" w:eastAsia="zh-CN"/>
        </w:rPr>
        <w:t>200941</w:t>
      </w:r>
    </w:p>
    <w:p>
      <w:pPr>
        <w:ind w:firstLine="555"/>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lang w:val="en-US" w:eastAsia="zh-CN"/>
        </w:rPr>
        <w:t>：13338067676</w:t>
      </w:r>
    </w:p>
    <w:p>
      <w:pPr>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lang w:val="en-US" w:eastAsia="zh-CN"/>
        </w:rPr>
        <w:t>/</w:t>
      </w:r>
    </w:p>
    <w:p>
      <w:pPr>
        <w:ind w:right="600"/>
        <w:rPr>
          <w:rFonts w:asciiTheme="minorEastAsia" w:hAnsiTheme="minorEastAsia" w:eastAsiaTheme="minorEastAsia"/>
          <w:szCs w:val="21"/>
        </w:rPr>
      </w:pPr>
      <w:r>
        <w:rPr>
          <w:rFonts w:hint="eastAsia" w:ascii="宋体" w:hAnsi="宋体" w:eastAsia="宋体" w:cs="宋体"/>
          <w:color w:val="000000"/>
          <w:sz w:val="28"/>
          <w:szCs w:val="28"/>
        </w:rPr>
        <w:t xml:space="preserve">    联 系 人</w:t>
      </w:r>
      <w:r>
        <w:rPr>
          <w:rFonts w:hint="eastAsia" w:ascii="宋体" w:hAnsi="宋体" w:eastAsia="宋体" w:cs="宋体"/>
          <w:color w:val="000000"/>
          <w:sz w:val="28"/>
          <w:szCs w:val="28"/>
          <w:lang w:val="en-US" w:eastAsia="zh-CN"/>
        </w:rPr>
        <w:t>：季敏辉</w:t>
      </w:r>
      <w:r>
        <w:rPr>
          <w:rFonts w:hint="eastAsia" w:ascii="宋体" w:hAnsi="宋体" w:eastAsia="宋体" w:cs="宋体"/>
          <w:color w:val="000000"/>
          <w:sz w:val="28"/>
          <w:szCs w:val="28"/>
          <w:lang w:val="en-US" w:eastAsia="zh-CN"/>
        </w:rPr>
        <w:br w:type="page"/>
      </w:r>
    </w:p>
    <w:p>
      <w:pPr>
        <w:snapToGrid w:val="0"/>
        <w:spacing w:afterLines="50"/>
        <w:jc w:val="left"/>
        <w:outlineLvl w:val="0"/>
        <w:rPr>
          <w:rFonts w:hint="eastAsia"/>
          <w:b/>
          <w:bCs w:val="0"/>
          <w:sz w:val="30"/>
        </w:rPr>
      </w:pPr>
      <w:r>
        <w:rPr>
          <w:rFonts w:hint="eastAsia" w:ascii="宋体" w:hAnsi="宋体" w:eastAsia="宋体" w:cs="宋体"/>
          <w:b/>
          <w:bCs w:val="0"/>
          <w:sz w:val="30"/>
          <w:lang w:val="en-US" w:eastAsia="zh-CN"/>
        </w:rPr>
        <w:t>8.</w:t>
      </w:r>
      <w:r>
        <w:rPr>
          <w:rFonts w:hint="eastAsia" w:ascii="宋体" w:hAnsi="宋体" w:eastAsia="宋体" w:cs="宋体"/>
          <w:b/>
          <w:bCs w:val="0"/>
          <w:sz w:val="30"/>
        </w:rPr>
        <w:t>2</w:t>
      </w:r>
      <w:r>
        <w:rPr>
          <w:rFonts w:hint="eastAsia" w:ascii="宋体" w:hAnsi="宋体" w:eastAsia="宋体" w:cs="宋体"/>
          <w:b/>
          <w:bCs w:val="0"/>
          <w:sz w:val="30"/>
          <w:lang w:eastAsia="zh-CN"/>
        </w:rPr>
        <w:t>、</w:t>
      </w:r>
      <w:r>
        <w:rPr>
          <w:rFonts w:hint="eastAsia"/>
          <w:b/>
          <w:bCs w:val="0"/>
          <w:sz w:val="30"/>
        </w:rPr>
        <w:t>主要技术规格</w:t>
      </w:r>
    </w:p>
    <w:tbl>
      <w:tblPr>
        <w:tblStyle w:val="3"/>
        <w:tblW w:w="8791"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1"/>
        <w:gridCol w:w="3404"/>
        <w:gridCol w:w="993"/>
        <w:gridCol w:w="34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序　号</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项　　目</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单　位</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sz w:val="21"/>
                <w:szCs w:val="21"/>
                <w:lang w:val="en-US"/>
              </w:rPr>
            </w:pPr>
            <w:r>
              <w:rPr>
                <w:rFonts w:hint="eastAsia" w:ascii="宋体" w:hAnsi="宋体" w:eastAsia="宋体" w:cs="Times New Roman"/>
                <w:kern w:val="2"/>
                <w:sz w:val="21"/>
                <w:szCs w:val="21"/>
                <w:lang w:val="en-US" w:eastAsia="zh-CN" w:bidi="ar"/>
              </w:rPr>
              <w:t>设 计 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1</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型号名称</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5SD-L12粮食输送机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2</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结构型式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畚斗式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3</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外形尺寸（长×宽×高）</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2210×825×12045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4</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明示输送量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t/h</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5</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带宽</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6</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畚斗宽度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295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7</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畚斗数量</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个</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8</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头轮尺寸（长度×宽度）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500×350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9</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尾轮尺寸（长度×宽度）</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mm</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500×350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kern w:val="2"/>
                <w:sz w:val="21"/>
                <w:szCs w:val="21"/>
                <w:lang w:val="en-US"/>
              </w:rPr>
            </w:pPr>
            <w:r>
              <w:rPr>
                <w:rFonts w:hint="eastAsia" w:ascii="宋体" w:hAnsi="宋体" w:eastAsia="宋体" w:cs="Times New Roman"/>
                <w:kern w:val="2"/>
                <w:sz w:val="21"/>
                <w:szCs w:val="21"/>
                <w:lang w:val="en-US" w:eastAsia="zh-CN" w:bidi="ar"/>
              </w:rPr>
              <w:t>10</w:t>
            </w:r>
          </w:p>
        </w:tc>
        <w:tc>
          <w:tcPr>
            <w:tcW w:w="3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总功率</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kW</w:t>
            </w:r>
          </w:p>
        </w:tc>
        <w:tc>
          <w:tcPr>
            <w:tcW w:w="34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5.5</w:t>
            </w:r>
          </w:p>
        </w:tc>
      </w:tr>
    </w:tbl>
    <w:p>
      <w:pPr>
        <w:numPr>
          <w:ilvl w:val="0"/>
          <w:numId w:val="0"/>
        </w:numPr>
        <w:rPr>
          <w:rFonts w:hint="eastAsia" w:ascii="宋体" w:hAnsi="宋体" w:eastAsia="宋体" w:cs="宋体"/>
          <w:b/>
          <w:sz w:val="30"/>
        </w:rPr>
      </w:pPr>
    </w:p>
    <w:p>
      <w:pPr>
        <w:numPr>
          <w:ilvl w:val="0"/>
          <w:numId w:val="0"/>
        </w:numPr>
        <w:rPr>
          <w:rFonts w:hint="eastAsia" w:ascii="宋体" w:hAnsi="宋体" w:eastAsia="宋体" w:cs="宋体"/>
          <w:b/>
          <w:sz w:val="30"/>
        </w:rPr>
      </w:pPr>
    </w:p>
    <w:p>
      <w:pPr>
        <w:numPr>
          <w:ilvl w:val="0"/>
          <w:numId w:val="0"/>
        </w:numPr>
        <w:rPr>
          <w:rFonts w:hint="eastAsia" w:ascii="宋体" w:hAnsi="宋体" w:eastAsia="宋体" w:cs="宋体"/>
          <w:b/>
          <w:sz w:val="30"/>
        </w:rPr>
      </w:pPr>
      <w:r>
        <w:rPr>
          <w:rFonts w:hint="eastAsia" w:ascii="宋体" w:hAnsi="宋体" w:eastAsia="宋体" w:cs="宋体"/>
          <w:b/>
          <w:sz w:val="30"/>
          <w:lang w:val="en-US" w:eastAsia="zh-CN"/>
        </w:rPr>
        <w:t>8.3、</w:t>
      </w:r>
      <w:r>
        <w:rPr>
          <w:rFonts w:hint="eastAsia" w:ascii="宋体" w:hAnsi="宋体" w:eastAsia="宋体" w:cs="宋体"/>
          <w:b/>
          <w:sz w:val="30"/>
        </w:rPr>
        <w:t>安全性检验结果</w:t>
      </w:r>
    </w:p>
    <w:tbl>
      <w:tblPr>
        <w:tblStyle w:val="3"/>
        <w:tblW w:w="8792"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2820"/>
        <w:gridCol w:w="863"/>
        <w:gridCol w:w="3590"/>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eastAsia="宋体" w:cs="宋体"/>
                <w:kern w:val="2"/>
                <w:sz w:val="21"/>
                <w:szCs w:val="21"/>
                <w:lang w:val="en-US" w:eastAsia="zh-CN" w:bidi="ar"/>
              </w:rPr>
              <w:t>序号</w:t>
            </w:r>
          </w:p>
        </w:tc>
        <w:tc>
          <w:tcPr>
            <w:tcW w:w="28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项   目</w:t>
            </w:r>
          </w:p>
        </w:tc>
        <w:tc>
          <w:tcPr>
            <w:tcW w:w="86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cs="宋体"/>
                <w:kern w:val="2"/>
                <w:sz w:val="21"/>
                <w:szCs w:val="21"/>
                <w:lang w:val="en-US"/>
              </w:rPr>
            </w:pPr>
            <w:r>
              <w:rPr>
                <w:rFonts w:hint="eastAsia" w:ascii="宋体" w:hAnsi="宋体" w:eastAsia="宋体" w:cs="Times New Roman"/>
                <w:kern w:val="2"/>
                <w:sz w:val="21"/>
                <w:szCs w:val="21"/>
                <w:lang w:val="en-US" w:eastAsia="zh-CN" w:bidi="ar"/>
              </w:rPr>
              <w:t>单  位</w:t>
            </w:r>
          </w:p>
        </w:tc>
        <w:tc>
          <w:tcPr>
            <w:tcW w:w="3590"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Times New Roman"/>
                <w:kern w:val="2"/>
                <w:sz w:val="21"/>
                <w:szCs w:val="21"/>
                <w:lang w:val="en-US" w:eastAsia="zh-CN" w:bidi="ar"/>
              </w:rPr>
              <w:t>合格指标</w:t>
            </w:r>
          </w:p>
        </w:tc>
        <w:tc>
          <w:tcPr>
            <w:tcW w:w="8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eastAsiaTheme="minorEastAsia"/>
                <w:kern w:val="2"/>
                <w:sz w:val="21"/>
                <w:szCs w:val="21"/>
                <w:lang w:val="en-US" w:eastAsia="zh-CN"/>
              </w:rPr>
            </w:pPr>
            <w:r>
              <w:rPr>
                <w:rFonts w:hint="eastAsia" w:cs="宋体"/>
                <w:kern w:val="2"/>
                <w:sz w:val="21"/>
                <w:szCs w:val="21"/>
                <w:lang w:val="en-US" w:eastAsia="zh-CN"/>
              </w:rPr>
              <w:t>检验结果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1</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安全性能</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 DG/T 192—2023中4.2.1的要求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2</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安全防护</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 xml:space="preserve">符合 </w:t>
            </w:r>
            <w:bookmarkStart w:id="0" w:name="_GoBack"/>
            <w:bookmarkEnd w:id="0"/>
            <w:r>
              <w:rPr>
                <w:rFonts w:hint="eastAsia" w:ascii="宋体" w:hAnsi="宋体" w:eastAsia="宋体" w:cs="Times New Roman"/>
                <w:kern w:val="2"/>
                <w:sz w:val="21"/>
                <w:szCs w:val="21"/>
                <w:lang w:val="en-US" w:eastAsia="zh-CN" w:bidi="ar"/>
              </w:rPr>
              <w:t>DG/T 192—2023中4.2.2的要求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安全信息</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 DG/T 192—2023中4.2.3的要求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rPr>
                <w:rFonts w:cs="宋体"/>
                <w:kern w:val="2"/>
                <w:sz w:val="21"/>
                <w:szCs w:val="21"/>
                <w:lang w:val="en-US"/>
              </w:rPr>
            </w:pPr>
            <w:r>
              <w:rPr>
                <w:rFonts w:hint="eastAsia" w:ascii="宋体" w:hAnsi="宋体" w:cs="宋体"/>
                <w:kern w:val="2"/>
                <w:sz w:val="21"/>
                <w:szCs w:val="21"/>
                <w:lang w:val="en-US" w:eastAsia="zh-CN" w:bidi="ar"/>
              </w:rPr>
              <w:t>4</w:t>
            </w:r>
          </w:p>
        </w:tc>
        <w:tc>
          <w:tcPr>
            <w:tcW w:w="2820" w:type="dxa"/>
            <w:tcBorders>
              <w:top w:val="nil"/>
              <w:left w:val="single" w:color="auto" w:sz="4" w:space="0"/>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安全装备</w:t>
            </w:r>
          </w:p>
        </w:tc>
        <w:tc>
          <w:tcPr>
            <w:tcW w:w="863"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72" w:beforeLines="30" w:beforeAutospacing="0" w:after="0" w:afterAutospacing="0" w:line="260" w:lineRule="exact"/>
              <w:ind w:left="0" w:leftChars="0" w:right="0" w:right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w:t>
            </w:r>
          </w:p>
        </w:tc>
        <w:tc>
          <w:tcPr>
            <w:tcW w:w="3590" w:type="dxa"/>
            <w:tcBorders>
              <w:top w:val="nil"/>
              <w:left w:val="nil"/>
              <w:bottom w:val="single" w:color="auto" w:sz="4" w:space="0"/>
              <w:right w:val="single" w:color="auto" w:sz="4" w:space="0"/>
            </w:tcBorders>
            <w:shd w:val="clear" w:color="auto" w:fill="auto"/>
            <w:vAlign w:val="center"/>
          </w:tcPr>
          <w:p>
            <w:pPr>
              <w:pStyle w:val="2"/>
              <w:keepNext w:val="0"/>
              <w:keepLines w:val="0"/>
              <w:widowControl/>
              <w:suppressLineNumbers w:val="0"/>
              <w:autoSpaceDE w:val="0"/>
              <w:autoSpaceDN w:val="0"/>
              <w:adjustRightInd w:val="0"/>
              <w:snapToGrid w:val="0"/>
              <w:spacing w:before="72" w:beforeLines="30" w:beforeAutospacing="0" w:after="0" w:afterAutospacing="0" w:line="260" w:lineRule="exact"/>
              <w:ind w:left="0" w:leftChars="0" w:right="0" w:rightChars="0" w:firstLine="0" w:firstLineChars="0"/>
              <w:jc w:val="center"/>
              <w:rPr>
                <w:rFonts w:hint="eastAsia" w:ascii="宋体" w:hAnsi="宋体" w:eastAsia="宋体" w:cs="Times New Roman"/>
                <w:kern w:val="2"/>
                <w:sz w:val="21"/>
                <w:szCs w:val="21"/>
                <w:lang w:val="en-US" w:eastAsia="zh-CN" w:bidi="ar"/>
              </w:rPr>
            </w:pPr>
            <w:r>
              <w:rPr>
                <w:rFonts w:hint="eastAsia" w:ascii="宋体" w:hAnsi="宋体" w:eastAsia="宋体" w:cs="Times New Roman"/>
                <w:kern w:val="2"/>
                <w:sz w:val="21"/>
                <w:szCs w:val="21"/>
                <w:lang w:val="en-US" w:eastAsia="zh-CN" w:bidi="ar"/>
              </w:rPr>
              <w:t>符合 DG/T 192—2023中4.2.4的要求</w:t>
            </w:r>
          </w:p>
        </w:tc>
        <w:tc>
          <w:tcPr>
            <w:tcW w:w="805" w:type="dxa"/>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kern w:val="2"/>
                <w:lang w:val="en-US"/>
              </w:rPr>
            </w:pPr>
            <w:r>
              <w:rPr>
                <w:rFonts w:hint="eastAsia" w:ascii="宋体" w:hAnsi="宋体" w:eastAsia="宋体" w:cs="宋体"/>
                <w:kern w:val="2"/>
                <w:sz w:val="21"/>
                <w:szCs w:val="2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left"/>
              <w:rPr>
                <w:rFonts w:cs="宋体"/>
                <w:kern w:val="2"/>
                <w:sz w:val="21"/>
                <w:szCs w:val="21"/>
                <w:lang w:val="en-US"/>
              </w:rPr>
            </w:pPr>
            <w:r>
              <w:rPr>
                <w:rFonts w:hint="eastAsia" w:ascii="宋体" w:hAnsi="宋体" w:eastAsia="宋体" w:cs="宋体"/>
                <w:kern w:val="2"/>
                <w:sz w:val="21"/>
                <w:szCs w:val="21"/>
                <w:lang w:val="en-US" w:eastAsia="zh-CN" w:bidi="ar"/>
              </w:rPr>
              <w:t>备注</w:t>
            </w:r>
          </w:p>
        </w:tc>
        <w:tc>
          <w:tcPr>
            <w:tcW w:w="8078"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exact"/>
              <w:ind w:left="0" w:right="0"/>
              <w:jc w:val="left"/>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p>
    <w:p>
      <w:pPr>
        <w:rPr>
          <w:rFonts w:hint="eastAsia" w:ascii="宋体" w:hAnsi="宋体" w:eastAsia="宋体" w:cs="宋体"/>
          <w:b/>
          <w:sz w:val="30"/>
        </w:rPr>
      </w:pPr>
      <w:r>
        <w:rPr>
          <w:rFonts w:hint="eastAsia" w:ascii="宋体" w:hAnsi="宋体" w:eastAsia="宋体" w:cs="宋体"/>
          <w:b/>
          <w:sz w:val="30"/>
          <w:lang w:val="en-US" w:eastAsia="zh-CN"/>
        </w:rPr>
        <w:t>8.</w:t>
      </w:r>
      <w:r>
        <w:rPr>
          <w:rFonts w:hint="eastAsia" w:ascii="宋体" w:hAnsi="宋体" w:eastAsia="宋体" w:cs="宋体"/>
          <w:b/>
          <w:sz w:val="30"/>
        </w:rPr>
        <w:t>4、适用性检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1"/>
        <w:gridCol w:w="863"/>
        <w:gridCol w:w="359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4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项   目</w:t>
            </w:r>
          </w:p>
        </w:tc>
        <w:tc>
          <w:tcPr>
            <w:tcW w:w="86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单  位</w:t>
            </w:r>
          </w:p>
        </w:tc>
        <w:tc>
          <w:tcPr>
            <w:tcW w:w="3593"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合格指标</w:t>
            </w: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1</w:t>
            </w:r>
          </w:p>
        </w:tc>
        <w:tc>
          <w:tcPr>
            <w:tcW w:w="2841"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输送量</w:t>
            </w:r>
          </w:p>
        </w:tc>
        <w:tc>
          <w:tcPr>
            <w:tcW w:w="86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t/h</w:t>
            </w:r>
          </w:p>
        </w:tc>
        <w:tc>
          <w:tcPr>
            <w:tcW w:w="359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≥45（企业明示值）</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Times New Roman"/>
                <w:kern w:val="2"/>
                <w:sz w:val="21"/>
                <w:szCs w:val="21"/>
                <w:lang w:val="en-US" w:eastAsia="zh-CN" w:bidi="ar"/>
              </w:rPr>
              <w:t>2</w:t>
            </w:r>
          </w:p>
        </w:tc>
        <w:tc>
          <w:tcPr>
            <w:tcW w:w="2841"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破碎率增值</w:t>
            </w:r>
          </w:p>
        </w:tc>
        <w:tc>
          <w:tcPr>
            <w:tcW w:w="86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59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≤0.15%（畚斗式）</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sz w:val="21"/>
                <w:szCs w:val="21"/>
                <w:lang w:val="en-US"/>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
              </w:rPr>
            </w:pPr>
            <w:r>
              <w:rPr>
                <w:rFonts w:hint="eastAsia" w:ascii="宋体" w:hAnsi="宋体" w:cs="Times New Roman"/>
                <w:kern w:val="2"/>
                <w:sz w:val="21"/>
                <w:szCs w:val="21"/>
                <w:lang w:val="en-US" w:eastAsia="zh-CN" w:bidi="ar"/>
              </w:rPr>
              <w:t>3</w:t>
            </w:r>
          </w:p>
        </w:tc>
        <w:tc>
          <w:tcPr>
            <w:tcW w:w="2841"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用户适用性意见</w:t>
            </w:r>
          </w:p>
        </w:tc>
        <w:tc>
          <w:tcPr>
            <w:tcW w:w="86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59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调查结果为“好”、“中”的占比不小于80%</w:t>
            </w:r>
          </w:p>
        </w:tc>
        <w:tc>
          <w:tcPr>
            <w:tcW w:w="80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c>
          <w:tcPr>
            <w:tcW w:w="8104" w:type="dxa"/>
            <w:gridSpan w:val="4"/>
            <w:noWrap w:val="0"/>
            <w:vAlign w:val="center"/>
          </w:tcPr>
          <w:p>
            <w:pPr>
              <w:keepNext w:val="0"/>
              <w:keepLines w:val="0"/>
              <w:widowControl w:val="0"/>
              <w:suppressLineNumbers w:val="0"/>
              <w:spacing w:before="0" w:beforeAutospacing="0" w:after="0" w:afterAutospacing="0" w:line="360" w:lineRule="exact"/>
              <w:ind w:left="0" w:right="0"/>
              <w:jc w:val="left"/>
              <w:rPr>
                <w:rFonts w:hint="eastAsia" w:ascii="宋体" w:hAnsi="宋体" w:eastAsia="宋体" w:cs="宋体"/>
                <w:bCs/>
                <w:kern w:val="2"/>
                <w:sz w:val="21"/>
                <w:szCs w:val="21"/>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p>
    <w:p>
      <w:pPr>
        <w:widowControl/>
        <w:jc w:val="left"/>
        <w:rPr>
          <w:rFonts w:hint="eastAsia" w:ascii="宋体" w:hAnsi="宋体" w:eastAsia="宋体" w:cs="宋体"/>
          <w:b/>
          <w:sz w:val="30"/>
        </w:rPr>
      </w:pPr>
      <w:r>
        <w:rPr>
          <w:rFonts w:hint="eastAsia" w:ascii="宋体" w:hAnsi="宋体" w:eastAsia="宋体" w:cs="宋体"/>
          <w:b/>
          <w:sz w:val="30"/>
          <w:lang w:val="en-US" w:eastAsia="zh-CN"/>
        </w:rPr>
        <w:t>8.</w:t>
      </w:r>
      <w:r>
        <w:rPr>
          <w:rFonts w:hint="eastAsia" w:ascii="宋体" w:hAnsi="宋体" w:eastAsia="宋体" w:cs="宋体"/>
          <w:b/>
          <w:sz w:val="30"/>
        </w:rPr>
        <w:t>5、可靠性检</w:t>
      </w:r>
      <w:r>
        <w:rPr>
          <w:rFonts w:hint="eastAsia" w:ascii="宋体" w:hAnsi="宋体" w:eastAsia="宋体" w:cs="宋体"/>
          <w:b/>
          <w:sz w:val="30"/>
          <w:lang w:val="en-US" w:eastAsia="zh-CN"/>
        </w:rPr>
        <w:t>验</w:t>
      </w:r>
      <w:r>
        <w:rPr>
          <w:rFonts w:hint="eastAsia" w:ascii="宋体" w:hAnsi="宋体" w:eastAsia="宋体" w:cs="宋体"/>
          <w:b/>
          <w:sz w:val="30"/>
        </w:rPr>
        <w:t>结果</w:t>
      </w:r>
    </w:p>
    <w:tbl>
      <w:tblPr>
        <w:tblStyle w:val="3"/>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778"/>
        <w:gridCol w:w="929"/>
        <w:gridCol w:w="3589"/>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277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   目</w:t>
            </w:r>
          </w:p>
        </w:tc>
        <w:tc>
          <w:tcPr>
            <w:tcW w:w="92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  位</w:t>
            </w:r>
          </w:p>
        </w:tc>
        <w:tc>
          <w:tcPr>
            <w:tcW w:w="358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合格指标</w:t>
            </w:r>
          </w:p>
        </w:tc>
        <w:tc>
          <w:tcPr>
            <w:tcW w:w="80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2778" w:type="dxa"/>
            <w:tcBorders>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有效度</w:t>
            </w:r>
          </w:p>
        </w:tc>
        <w:tc>
          <w:tcPr>
            <w:tcW w:w="929" w:type="dxa"/>
            <w:tcBorders>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3589" w:type="dxa"/>
            <w:tcBorders>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≥98%</w:t>
            </w:r>
          </w:p>
        </w:tc>
        <w:tc>
          <w:tcPr>
            <w:tcW w:w="805"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277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用户满意度</w:t>
            </w:r>
          </w:p>
        </w:tc>
        <w:tc>
          <w:tcPr>
            <w:tcW w:w="92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358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rPr>
            </w:pPr>
            <w:r>
              <w:rPr>
                <w:rFonts w:hint="eastAsia" w:ascii="宋体" w:hAnsi="宋体" w:eastAsia="宋体" w:cs="宋体"/>
                <w:sz w:val="21"/>
                <w:szCs w:val="21"/>
                <w:lang w:val="en-US" w:eastAsia="zh-CN"/>
              </w:rPr>
              <w:t>≥80分</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77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故障情况</w:t>
            </w:r>
          </w:p>
        </w:tc>
        <w:tc>
          <w:tcPr>
            <w:tcW w:w="92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3589"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在生产查定和用户调查中均未发生致命故障、严重故障</w:t>
            </w:r>
          </w:p>
        </w:tc>
        <w:tc>
          <w:tcPr>
            <w:tcW w:w="805"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8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备注</w:t>
            </w:r>
          </w:p>
        </w:tc>
        <w:tc>
          <w:tcPr>
            <w:tcW w:w="8101" w:type="dxa"/>
            <w:gridSpan w:val="4"/>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bCs/>
                <w:szCs w:val="24"/>
              </w:rPr>
            </w:pPr>
            <w:r>
              <w:rPr>
                <w:rFonts w:hint="eastAsia" w:ascii="宋体" w:hAnsi="宋体" w:eastAsia="宋体" w:cs="宋体"/>
                <w:kern w:val="2"/>
                <w:sz w:val="21"/>
                <w:szCs w:val="21"/>
                <w:lang w:val="en-US" w:eastAsia="zh-CN" w:bidi="ar"/>
              </w:rPr>
              <w:t>检验结果合格填</w:t>
            </w:r>
            <w:r>
              <w:rPr>
                <w:rFonts w:hint="eastAsia" w:ascii="宋体" w:hAnsi="宋体" w:eastAsia="宋体" w:cs="Times New Roman"/>
                <w:bCs/>
                <w:kern w:val="2"/>
                <w:sz w:val="21"/>
                <w:szCs w:val="21"/>
                <w:lang w:val="en-US" w:eastAsia="zh-CN" w:bidi="ar"/>
              </w:rPr>
              <w:t>“+”</w:t>
            </w:r>
            <w:r>
              <w:rPr>
                <w:rFonts w:hint="eastAsia" w:ascii="宋体" w:hAnsi="宋体" w:eastAsia="宋体" w:cs="宋体"/>
                <w:kern w:val="2"/>
                <w:sz w:val="21"/>
                <w:szCs w:val="21"/>
                <w:lang w:val="en-US" w:eastAsia="zh-CN" w:bidi="ar"/>
              </w:rPr>
              <w:t>, 不合格填</w:t>
            </w:r>
            <w:r>
              <w:rPr>
                <w:rFonts w:hint="eastAsia" w:ascii="宋体" w:hAnsi="宋体" w:eastAsia="宋体" w:cs="Times New Roman"/>
                <w:bCs/>
                <w:kern w:val="2"/>
                <w:sz w:val="21"/>
                <w:szCs w:val="24"/>
                <w:lang w:val="en-US" w:eastAsia="zh-CN" w:bidi="ar"/>
              </w:rPr>
              <w:t>“-”。</w:t>
            </w:r>
          </w:p>
        </w:tc>
      </w:tr>
    </w:tbl>
    <w:p>
      <w:pPr>
        <w:jc w:val="left"/>
        <w:rPr>
          <w:rFonts w:ascii="宋体" w:hAnsi="宋体"/>
          <w:b/>
          <w:sz w:val="30"/>
        </w:rPr>
      </w:pPr>
    </w:p>
    <w:p>
      <w:pPr>
        <w:jc w:val="left"/>
        <w:rPr>
          <w:rFonts w:hint="default" w:asciiTheme="minorEastAsia" w:hAnsiTheme="minorEastAsia" w:eastAsia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宋体">
    <w:panose1 w:val="02010600030101010101"/>
    <w:charset w:val="86"/>
    <w:family w:val="auto"/>
    <w:pitch w:val="variable"/>
    <w:sig w:usb0="00000003" w:usb1="288F0000" w:usb2="00000006" w:usb3="00000000" w:csb0="00040001" w:csb1="00000000"/>
  </w:font>
  <w:font w:name="Cambria Math">
    <w:panose1 w:val="02040503050406030204"/>
    <w:charset w:val="00"/>
    <w:family w:val="auto"/>
    <w:pitch w:val="variable"/>
    <w:sig w:usb0="E00002FF" w:usb1="42002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xOGVkYjc1MWQyYmI1Zjc4YThkMWZmZTFjNTE5MjkifQ=="/>
  </w:docVars>
  <w:rsids>
    <w:rsidRoot w:val="00000000"/>
    <w:rsid w:val="006B59C1"/>
    <w:rsid w:val="01254BB7"/>
    <w:rsid w:val="020539FE"/>
    <w:rsid w:val="022E6A43"/>
    <w:rsid w:val="02792F14"/>
    <w:rsid w:val="03665222"/>
    <w:rsid w:val="03B44E81"/>
    <w:rsid w:val="04827AE2"/>
    <w:rsid w:val="04AE2CA2"/>
    <w:rsid w:val="04BB26D4"/>
    <w:rsid w:val="04BE68C5"/>
    <w:rsid w:val="0539513B"/>
    <w:rsid w:val="05A22916"/>
    <w:rsid w:val="05AC4C38"/>
    <w:rsid w:val="07261B77"/>
    <w:rsid w:val="07D91F19"/>
    <w:rsid w:val="08185BDA"/>
    <w:rsid w:val="084F33CB"/>
    <w:rsid w:val="095D2BFA"/>
    <w:rsid w:val="096B3AF5"/>
    <w:rsid w:val="0A9B3E49"/>
    <w:rsid w:val="0AFD6B8E"/>
    <w:rsid w:val="0B1D38A2"/>
    <w:rsid w:val="0B235C3E"/>
    <w:rsid w:val="0BAF079B"/>
    <w:rsid w:val="0BFC00A8"/>
    <w:rsid w:val="0C0D4466"/>
    <w:rsid w:val="0C144BC6"/>
    <w:rsid w:val="0EE303C9"/>
    <w:rsid w:val="0F5A648C"/>
    <w:rsid w:val="0FDB5ADE"/>
    <w:rsid w:val="10676708"/>
    <w:rsid w:val="118C4DC9"/>
    <w:rsid w:val="11D51CDC"/>
    <w:rsid w:val="12731DA3"/>
    <w:rsid w:val="13AB1535"/>
    <w:rsid w:val="144E0AAD"/>
    <w:rsid w:val="1509757A"/>
    <w:rsid w:val="1547632E"/>
    <w:rsid w:val="15AE2472"/>
    <w:rsid w:val="162C2BFD"/>
    <w:rsid w:val="16E54A79"/>
    <w:rsid w:val="16E754D1"/>
    <w:rsid w:val="172603DA"/>
    <w:rsid w:val="186A361C"/>
    <w:rsid w:val="19D20393"/>
    <w:rsid w:val="1A23603B"/>
    <w:rsid w:val="1B3D3A24"/>
    <w:rsid w:val="1B6520FE"/>
    <w:rsid w:val="1B7F7D31"/>
    <w:rsid w:val="1C36422E"/>
    <w:rsid w:val="1C97242D"/>
    <w:rsid w:val="1DE2410E"/>
    <w:rsid w:val="1F523361"/>
    <w:rsid w:val="1F72237A"/>
    <w:rsid w:val="20B45CF8"/>
    <w:rsid w:val="21AC1611"/>
    <w:rsid w:val="21C23082"/>
    <w:rsid w:val="22A87126"/>
    <w:rsid w:val="22E2496B"/>
    <w:rsid w:val="24DC2399"/>
    <w:rsid w:val="25410DF4"/>
    <w:rsid w:val="26225385"/>
    <w:rsid w:val="26E253F8"/>
    <w:rsid w:val="283B3C56"/>
    <w:rsid w:val="28697A6F"/>
    <w:rsid w:val="286F52E6"/>
    <w:rsid w:val="28721650"/>
    <w:rsid w:val="291575BB"/>
    <w:rsid w:val="29367CDF"/>
    <w:rsid w:val="2A1A3543"/>
    <w:rsid w:val="2AA93196"/>
    <w:rsid w:val="2AB82617"/>
    <w:rsid w:val="2B924A8C"/>
    <w:rsid w:val="2C0B0939"/>
    <w:rsid w:val="2CAA168D"/>
    <w:rsid w:val="2CCF7979"/>
    <w:rsid w:val="2D1F0E74"/>
    <w:rsid w:val="2DC10959"/>
    <w:rsid w:val="2EB04770"/>
    <w:rsid w:val="2F4E1A07"/>
    <w:rsid w:val="30BF6B5F"/>
    <w:rsid w:val="31DF10E9"/>
    <w:rsid w:val="32293382"/>
    <w:rsid w:val="32CE768F"/>
    <w:rsid w:val="331866B2"/>
    <w:rsid w:val="33BB7EE8"/>
    <w:rsid w:val="35582DEC"/>
    <w:rsid w:val="35903802"/>
    <w:rsid w:val="35A609E5"/>
    <w:rsid w:val="35AC1FE2"/>
    <w:rsid w:val="36750A94"/>
    <w:rsid w:val="389C6302"/>
    <w:rsid w:val="3A075F4A"/>
    <w:rsid w:val="3A4E6ADA"/>
    <w:rsid w:val="3A7B3F35"/>
    <w:rsid w:val="3AA66B1E"/>
    <w:rsid w:val="3B110099"/>
    <w:rsid w:val="3BB35165"/>
    <w:rsid w:val="3D5F1E62"/>
    <w:rsid w:val="3EEB555C"/>
    <w:rsid w:val="3EFE293A"/>
    <w:rsid w:val="3F645DDF"/>
    <w:rsid w:val="3F8D777A"/>
    <w:rsid w:val="3FAF11CD"/>
    <w:rsid w:val="3FFA06F1"/>
    <w:rsid w:val="418A2740"/>
    <w:rsid w:val="41997CC4"/>
    <w:rsid w:val="420C0DEC"/>
    <w:rsid w:val="423667D6"/>
    <w:rsid w:val="423863CA"/>
    <w:rsid w:val="436F41C8"/>
    <w:rsid w:val="44012BEC"/>
    <w:rsid w:val="45877A32"/>
    <w:rsid w:val="4601678A"/>
    <w:rsid w:val="47E176DB"/>
    <w:rsid w:val="4863636D"/>
    <w:rsid w:val="48937F65"/>
    <w:rsid w:val="49171162"/>
    <w:rsid w:val="4A060F7F"/>
    <w:rsid w:val="4A8E3112"/>
    <w:rsid w:val="4ABE200C"/>
    <w:rsid w:val="4ADE0F90"/>
    <w:rsid w:val="4DFD7EC3"/>
    <w:rsid w:val="4E7349C5"/>
    <w:rsid w:val="4EAC2172"/>
    <w:rsid w:val="4EBF5914"/>
    <w:rsid w:val="4F1064A5"/>
    <w:rsid w:val="4F431315"/>
    <w:rsid w:val="4FD24B1C"/>
    <w:rsid w:val="50B062C0"/>
    <w:rsid w:val="514053E1"/>
    <w:rsid w:val="517C2AEC"/>
    <w:rsid w:val="51EB3201"/>
    <w:rsid w:val="53A151A5"/>
    <w:rsid w:val="541F5DAF"/>
    <w:rsid w:val="542866E0"/>
    <w:rsid w:val="54683F19"/>
    <w:rsid w:val="547C7FFC"/>
    <w:rsid w:val="55591DB4"/>
    <w:rsid w:val="55F829A1"/>
    <w:rsid w:val="57141839"/>
    <w:rsid w:val="579A27F8"/>
    <w:rsid w:val="580C5414"/>
    <w:rsid w:val="588037AC"/>
    <w:rsid w:val="589A65F2"/>
    <w:rsid w:val="59727E89"/>
    <w:rsid w:val="5A012D46"/>
    <w:rsid w:val="5A15680D"/>
    <w:rsid w:val="5B796C0E"/>
    <w:rsid w:val="5E2E448A"/>
    <w:rsid w:val="5E9C7A65"/>
    <w:rsid w:val="5EE87635"/>
    <w:rsid w:val="5F486129"/>
    <w:rsid w:val="5F61192D"/>
    <w:rsid w:val="5FB44233"/>
    <w:rsid w:val="61AF1615"/>
    <w:rsid w:val="6211067C"/>
    <w:rsid w:val="63940112"/>
    <w:rsid w:val="64535858"/>
    <w:rsid w:val="65C7779B"/>
    <w:rsid w:val="666428EB"/>
    <w:rsid w:val="66B50622"/>
    <w:rsid w:val="68023F1D"/>
    <w:rsid w:val="680A4D64"/>
    <w:rsid w:val="682D508F"/>
    <w:rsid w:val="68465C5E"/>
    <w:rsid w:val="689D7F90"/>
    <w:rsid w:val="697F0777"/>
    <w:rsid w:val="69BD76A4"/>
    <w:rsid w:val="6A901846"/>
    <w:rsid w:val="6AFE51AA"/>
    <w:rsid w:val="6C8F74B7"/>
    <w:rsid w:val="6CB16D45"/>
    <w:rsid w:val="6D227446"/>
    <w:rsid w:val="6DA055E0"/>
    <w:rsid w:val="6ED96833"/>
    <w:rsid w:val="6F0608F4"/>
    <w:rsid w:val="6F6C4F90"/>
    <w:rsid w:val="70292191"/>
    <w:rsid w:val="70EE089E"/>
    <w:rsid w:val="712F2C44"/>
    <w:rsid w:val="717C3838"/>
    <w:rsid w:val="74427685"/>
    <w:rsid w:val="75971FC8"/>
    <w:rsid w:val="75D87A1F"/>
    <w:rsid w:val="75E814E5"/>
    <w:rsid w:val="76AC6A69"/>
    <w:rsid w:val="76AF2C85"/>
    <w:rsid w:val="76F96F53"/>
    <w:rsid w:val="776013C5"/>
    <w:rsid w:val="78082AEE"/>
    <w:rsid w:val="78554E83"/>
    <w:rsid w:val="78757EF8"/>
    <w:rsid w:val="78867606"/>
    <w:rsid w:val="78A268FE"/>
    <w:rsid w:val="7A255285"/>
    <w:rsid w:val="7C117A98"/>
    <w:rsid w:val="7C5833AC"/>
    <w:rsid w:val="7C633893"/>
    <w:rsid w:val="7D624371"/>
    <w:rsid w:val="7DB2277D"/>
    <w:rsid w:val="7DE26E8A"/>
    <w:rsid w:val="7E8475F2"/>
    <w:rsid w:val="7F4D7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Normal (Web)"/>
    <w:basedOn w:val="1"/>
    <w:semiHidden/>
    <w:unhideWhenUsed/>
    <w:qFormat/>
    <w:uiPriority w:val="99"/>
    <w:rPr>
      <w:sz w:val="24"/>
    </w:rPr>
  </w:style>
  <w:style w:type="paragraph" w:styleId="5">
    <w:name w:val="List Paragraph"/>
    <w:basedOn w:val="1"/>
    <w:qFormat/>
    <w:uiPriority w:val="34"/>
    <w:pPr>
      <w:ind w:firstLine="420" w:firstLineChars="200"/>
    </w:pPr>
  </w:style>
  <w:style w:type="paragraph" w:customStyle="1" w:styleId="6">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5540</Words>
  <Characters>6393</Characters>
  <Lines>0</Lines>
  <Paragraphs>0</Paragraphs>
  <TotalTime>17</TotalTime>
  <ScaleCrop>false</ScaleCrop>
  <LinksUpToDate>false</LinksUpToDate>
  <CharactersWithSpaces>6766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海旭</cp:lastModifiedBy>
  <cp:lastPrinted>2023-02-27T02:01:45Z</cp:lastPrinted>
  <dcterms:modified xsi:type="dcterms:W3CDTF">2023-02-27T04:52:02Z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4226A1C2951B44F7B977F46C06D212B6</vt:lpwstr>
  </property>
</Properties>
</file>