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60" w:lineRule="exact"/>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附件1</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2021—2023年全国农机购置补贴机具种类范围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w:t>
      </w:r>
      <w:r>
        <w:rPr>
          <w:rFonts w:hint="default" w:ascii="Times New Roman" w:hAnsi="Times New Roman" w:eastAsia="方正小标宋_GBK" w:cs="Times New Roman"/>
          <w:sz w:val="36"/>
          <w:szCs w:val="36"/>
          <w:lang w:val="en-US" w:eastAsia="zh-CN" w:bidi="ar-SA"/>
        </w:rPr>
        <w:t>2</w:t>
      </w:r>
      <w:r>
        <w:rPr>
          <w:rFonts w:hint="default" w:ascii="Times New Roman" w:hAnsi="Times New Roman" w:eastAsia="方正小标宋_GBK" w:cs="Times New Roman"/>
          <w:sz w:val="36"/>
          <w:szCs w:val="36"/>
          <w:lang w:bidi="ar-SA"/>
        </w:rPr>
        <w:t>修订）</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default" w:ascii="Times New Roman" w:hAnsi="Times New Roman" w:eastAsia="方正仿宋_GBK" w:cs="Times New Roman"/>
          <w:szCs w:val="32"/>
          <w:lang w:bidi="ar-SA"/>
        </w:rPr>
      </w:pPr>
      <w:r>
        <w:rPr>
          <w:rFonts w:hint="default" w:ascii="Times New Roman" w:hAnsi="Times New Roman" w:eastAsia="方正仿宋_GBK" w:cs="Times New Roman"/>
          <w:lang w:bidi="ar-SA"/>
        </w:rPr>
        <w:t>（25大类53个小</w:t>
      </w:r>
      <w:r>
        <w:rPr>
          <w:rFonts w:hint="default" w:ascii="Times New Roman" w:hAnsi="Times New Roman" w:eastAsia="方正仿宋_GBK" w:cs="Times New Roman"/>
          <w:color w:val="000000"/>
          <w:lang w:bidi="ar-SA"/>
        </w:rPr>
        <w:t>类145个品目）</w:t>
      </w:r>
    </w:p>
    <w:p>
      <w:pPr>
        <w:spacing w:line="520" w:lineRule="exact"/>
        <w:jc w:val="left"/>
        <w:rPr>
          <w:rFonts w:hint="default" w:ascii="Times New Roman" w:hAnsi="Times New Roman" w:eastAsia="方正仿宋_GBK" w:cs="Times New Roman"/>
          <w:lang w:bidi="ar-SA"/>
        </w:rPr>
      </w:pP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1.耕整地机械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1.1耕地机械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1.1.1犁</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1.1.2旋耕机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1.1.3微型耕耘机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1.1.4耕整机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1.1.5深松机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1.1.6开沟机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1.1.7挖坑（成穴）机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1.1.8机耕（滚）船</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1.2整地机械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1.2.1耙（限圆盘耙、驱动耙）</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1.2.2埋茬起浆机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1.2.3起垄机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1.2.4筑埂机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w:t>
      </w:r>
      <w:r>
        <w:rPr>
          <w:rFonts w:hint="default" w:ascii="Times New Roman" w:hAnsi="Times New Roman" w:eastAsia="方正仿宋_GBK" w:cs="Times New Roman"/>
          <w:shd w:val="clear" w:color="auto" w:fill="FFFFFF"/>
          <w:lang w:bidi="ar-SA"/>
        </w:rPr>
        <w:t xml:space="preserve"> 1.2.5灭茬机</w:t>
      </w:r>
      <w:r>
        <w:rPr>
          <w:rFonts w:hint="default" w:ascii="Times New Roman" w:hAnsi="Times New Roman" w:eastAsia="方正仿宋_GBK" w:cs="Times New Roman"/>
          <w:lang w:bidi="ar-SA"/>
        </w:rPr>
        <w:t>（不含平茬机、宿根整理机）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1.2.6铺膜机</w:t>
      </w:r>
    </w:p>
    <w:p>
      <w:pPr>
        <w:spacing w:line="520" w:lineRule="exact"/>
        <w:ind w:firstLine="640"/>
        <w:jc w:val="left"/>
        <w:rPr>
          <w:rFonts w:hint="default" w:ascii="Times New Roman" w:hAnsi="Times New Roman" w:eastAsia="方正仿宋_GBK" w:cs="Times New Roman"/>
          <w:lang w:bidi="ar-SA"/>
        </w:rPr>
        <w:sectPr>
          <w:footerReference r:id="rId3" w:type="default"/>
          <w:footerReference r:id="rId4" w:type="even"/>
          <w:pgSz w:w="11906" w:h="16838"/>
          <w:pgMar w:top="2098" w:right="1587" w:bottom="2098" w:left="1587" w:header="851" w:footer="1701" w:gutter="0"/>
          <w:pgNumType w:fmt="decimal" w:start="5"/>
          <w:cols w:space="720" w:num="1"/>
          <w:docGrid w:type="lines" w:linePitch="435" w:charSpace="0"/>
        </w:sectPr>
      </w:pP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1.3耕整地联合作业机械（可含施肥功能）</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1.3.1联合整地机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1.3.2深松整地联合作业机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2.种植施肥机械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2.1种子播前处理和育苗机械设备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2.1.1种子催芽机</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2.1.2苗床用土粉碎机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2.1.3育秧（苗）播种设备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2.1.4营养钵压制机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2.2播种机械（可含施肥功能）</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2.2.1条播机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2.2.2穴播机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2.2.3单粒（精密）播种机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2.2.4根（块）茎种子播种机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2.3耕整地播种作业机械（可含施肥功能）</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2.3.1旋耕播种机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2.3.2铺膜（带）播种机</w:t>
      </w:r>
    </w:p>
    <w:p>
      <w:pPr>
        <w:spacing w:line="520" w:lineRule="exact"/>
        <w:ind w:firstLine="1120" w:firstLineChars="35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2.3.3秸秆还田整地播种机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2.4栽植机械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2.4.1插秧机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2.4.2抛秧机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2.4.3移栽机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2.5施肥机械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2.5.1施肥机</w:t>
      </w:r>
    </w:p>
    <w:p>
      <w:pPr>
        <w:spacing w:line="520" w:lineRule="exact"/>
        <w:ind w:firstLine="640"/>
        <w:jc w:val="left"/>
        <w:rPr>
          <w:rFonts w:hint="default" w:ascii="Times New Roman" w:hAnsi="Times New Roman" w:eastAsia="方正仿宋_GBK" w:cs="Times New Roman"/>
          <w:lang w:bidi="ar-SA"/>
        </w:rPr>
        <w:sectPr>
          <w:footerReference r:id="rId5" w:type="default"/>
          <w:pgSz w:w="11906" w:h="16838"/>
          <w:pgMar w:top="2098" w:right="1587" w:bottom="2098" w:left="1587" w:header="851" w:footer="1701" w:gutter="0"/>
          <w:pgNumType w:fmt="decimal" w:start="6"/>
          <w:cols w:space="720" w:num="1"/>
          <w:docGrid w:type="lines" w:linePitch="435" w:charSpace="0"/>
        </w:sectPr>
      </w:pP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2.5.2撒（抛）肥机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2.5.3侧深施肥装置</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3.田间管理机械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3.1中耕机械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3.1.1中耕机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3.1.2田园管理机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3.2植保机械</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3.2.1喷雾机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3.2.2植保无人驾驶航空器</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3.3修剪防护管理机械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3.3.1修剪机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3.3.2枝条切碎机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3.3.3埋藤机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3.3.4农用升降作业平台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4.灌溉机械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4.1喷灌机械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4.1.1喷灌机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4.2微灌设备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4.2.1微喷灌设备 </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4.2.2灌溉首部  </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5.收获机械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5.1粮食作物收获机械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5.1.1割晒机</w:t>
      </w:r>
      <w:bookmarkStart w:id="1" w:name="_GoBack"/>
      <w:bookmarkEnd w:id="1"/>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5.1.2玉米剥皮机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5.1.3脱粒机</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5.1.4谷物联合收割机</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5.1.5玉米收获机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5.1.6薯类收获机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5.2棉麻作物收获机械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5.2.1棉花收获机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5.3油料作物收获机械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5.3.1花生收获机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5.3.2油菜籽收获机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5.3.3葵花籽收获机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5.4糖料作物收获机械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5.4.1甘蔗割铺（集条、集堆）机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5.4.2甘蔗收集搬运机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5.4.3甘蔗联合收获机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5.4.4甜菜收获机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5.5果菜茶烟草药收获机械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5.5.1叶类采收机</w:t>
      </w:r>
    </w:p>
    <w:p>
      <w:pPr>
        <w:spacing w:line="520" w:lineRule="exact"/>
        <w:ind w:left="1920" w:leftChars="200" w:hanging="1280" w:hanging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5.5.2果类收获机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5.5.3瓜类采收机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5.5.4根（茎）类收获机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5.6秸秆收集处理机械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5.6.1秸秆粉碎还田机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5.7收获割台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5.7.1玉米收获专用割台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6.设施种植机械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6.1食用菌生产设备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6.1.1菌料灭菌设备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6.1.2菌料装瓶（袋）机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7.田间监测及作业监控设备</w:t>
      </w:r>
    </w:p>
    <w:p>
      <w:pPr>
        <w:spacing w:line="520" w:lineRule="exact"/>
        <w:ind w:firstLine="960" w:firstLineChars="3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7.1田间作业监控设备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7.1.1辅助驾驶（系统）设备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8.种植业废弃物处理设备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8.1农田废弃物收集设备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8.1.1残膜回收机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8.2农作物废弃物处理设备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8.2.1生物质气化设备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8.2.2秸秆压块（粒、棒）机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9.饲料（草）收获加工运输设备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9.1饲料（草）收获机械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9.1.1割草（压扁）机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9.1.2搂草机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9.1.3打（压）捆机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9.1.4草捆包膜机</w:t>
      </w:r>
    </w:p>
    <w:p>
      <w:pPr>
        <w:spacing w:line="520" w:lineRule="exact"/>
        <w:ind w:firstLine="640"/>
        <w:jc w:val="left"/>
        <w:rPr>
          <w:rFonts w:hint="default" w:ascii="Times New Roman" w:hAnsi="Times New Roman" w:eastAsia="方正仿宋_GBK" w:cs="Times New Roman"/>
          <w:highlight w:val="yellow"/>
          <w:lang w:bidi="ar-SA"/>
        </w:rPr>
      </w:pPr>
      <w:r>
        <w:rPr>
          <w:rFonts w:hint="default" w:ascii="Times New Roman" w:hAnsi="Times New Roman" w:eastAsia="方正仿宋_GBK" w:cs="Times New Roman"/>
          <w:lang w:bidi="ar-SA"/>
        </w:rPr>
        <w:t xml:space="preserve">    9.1.5青（黄）饲料收获机</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9.1.6打捆包膜机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9.2饲料（草）加工机械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9.2.1铡草机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9.2.2青贮切碎机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9.2.3饲料（草）粉碎机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9.2.4颗粒饲料压制机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9.2.5饲料混合机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9.2.6饲料膨化机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9.2.7全混合日粮制备机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9.3饲料（草）搬运机械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9.3.1饲草捆收集机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10.畜禽养殖机械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10.1畜禽养殖成套设备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10.1.1蜜蜂养殖设备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10.2畜禽繁育设备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10.2.1孵化机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10.3饲养设备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10.3.1喂（送）料机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11.畜禽产品采集储运设备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11.1畜禽产品采集设备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11.1.1剪毛机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11.1.2挤奶机</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lang w:bidi="ar-SA"/>
        </w:rPr>
        <w:t xml:space="preserve">   </w:t>
      </w:r>
      <w:r>
        <w:rPr>
          <w:rFonts w:hint="default" w:ascii="Times New Roman" w:hAnsi="Times New Roman" w:eastAsia="方正仿宋_GBK" w:cs="Times New Roman"/>
          <w:color w:val="000000"/>
          <w:lang w:bidi="ar-SA"/>
        </w:rPr>
        <w:t xml:space="preserve"> 11.1.3生鲜乳速冷设备</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color w:val="000000"/>
          <w:lang w:bidi="ar-SA"/>
        </w:rPr>
        <w:t xml:space="preserve">    11.1.4散装乳冷藏罐</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color w:val="000000"/>
          <w:lang w:bidi="ar-SA"/>
        </w:rPr>
        <w:t xml:space="preserve">  11.2畜禽产品储运设备</w:t>
      </w:r>
    </w:p>
    <w:p>
      <w:pPr>
        <w:spacing w:line="520" w:lineRule="exact"/>
        <w:ind w:firstLine="640"/>
        <w:jc w:val="left"/>
        <w:rPr>
          <w:rFonts w:hint="default" w:ascii="Times New Roman" w:hAnsi="Times New Roman" w:eastAsia="方正仿宋_GBK" w:cs="Times New Roman"/>
          <w:color w:val="000000"/>
          <w:lang w:bidi="ar-SA"/>
        </w:rPr>
      </w:pPr>
      <w:r>
        <w:rPr>
          <w:rFonts w:hint="default" w:ascii="Times New Roman" w:hAnsi="Times New Roman" w:eastAsia="方正仿宋_GBK" w:cs="Times New Roman"/>
          <w:color w:val="000000"/>
          <w:lang w:bidi="ar-SA"/>
        </w:rPr>
        <w:t xml:space="preserve">    11.2.1储奶罐</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12.畜禽养殖废弃物及病死畜禽处理设备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12.1畜禽粪污资源化利用设备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12.1.1清粪机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12.1.2畜禽粪污固液分离机</w:t>
      </w:r>
    </w:p>
    <w:p>
      <w:pPr>
        <w:spacing w:line="520" w:lineRule="exact"/>
        <w:ind w:left="2240" w:leftChars="200" w:hanging="1600" w:hangingChars="5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12.1.3畜禽粪便发酵处理设备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12.1.4畜禽粪便干燥设备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12.1.5畜禽粪便翻堆设备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12.1.6沼液沼渣抽排设备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12.2病死畜禽储运及处理设备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12.2.1病死畜禽处理设备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13.水产养殖机械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13.1水产养殖成套设备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13.1.1网箱养殖装置</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13.2投饲机械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13.2.1投（饲）饵机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13.3水质调控设备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13.3.1增氧机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13.3.2水质调控监控设备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14.捕捞机械设备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w:t>
      </w:r>
      <w:bookmarkStart w:id="0" w:name="_Hlk91112339"/>
      <w:r>
        <w:rPr>
          <w:rFonts w:hint="default" w:ascii="Times New Roman" w:hAnsi="Times New Roman" w:eastAsia="方正仿宋_GBK" w:cs="Times New Roman"/>
          <w:lang w:bidi="ar-SA"/>
        </w:rPr>
        <w:t>14.1绞纲机械</w:t>
      </w:r>
    </w:p>
    <w:bookmarkEnd w:id="0"/>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14.1.1绞纲机</w:t>
      </w:r>
    </w:p>
    <w:p>
      <w:pPr>
        <w:spacing w:line="520" w:lineRule="exact"/>
        <w:ind w:firstLine="960" w:firstLineChars="3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14.2其他捕捞机械设备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14.2.1船用油污水分离装置</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15.种子初加工机械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15.1种子初加工机械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15.1.1种子清选机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16.粮油糖初加工机械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16.1粮食初加工机械</w:t>
      </w:r>
    </w:p>
    <w:p>
      <w:pPr>
        <w:spacing w:line="520" w:lineRule="exact"/>
        <w:ind w:left="2240" w:leftChars="200" w:hanging="1600" w:hangingChars="5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16.1.1粮食清选机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16.1.2谷物（粮食）干燥机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16.1.3碾米机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16.1.4粮食色选机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16.1.5磨粉机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16.1.6磨浆机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16.2油料初加工机械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16.2.1油菜籽干燥机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16.2.2油料果（籽）脱（剥）壳机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17.棉麻蚕初加工机械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17.1棉花初加工机械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17.1.1籽棉清理机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17.2麻类初加工机械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17.2.1剥（刮）麻机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18.果菜茶初加工机械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18.1果蔬初加工机械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18.1.1果蔬分级机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18.1.2果蔬清洗机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18.1.3水果打蜡机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18.1.4果蔬干燥机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18.1.5脱蓬（脯）机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18.1.6青果（豆）脱壳机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18.1.7干坚果脱壳机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18.1.8果蔬冷藏保鲜设备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18.2茶叶初加工机械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18.2.1茶叶杀青机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18.2.2茶叶揉捻机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18.2.3茶叶压扁机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18.2.4茶叶理条机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18.2.5茶叶炒（烘）干机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18.2.6茶叶清选机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18.2.7茶叶色选机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18.2.8茶叶输送机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19.天然橡胶初加工机械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19.1天然橡胶初加工机械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19.1.1生胶成型设备</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19.1.2生胶打包机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20.农用动力机械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20.1.1轮式拖拉机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20.1.2手扶拖拉机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20.1.3履带式拖拉机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21.农用搬运机械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21.1农用运输机械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21.1.1轨道运输机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22.农用水泵</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22.1农用水泵</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22.1.1潜水电泵</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22.1.2地面泵（机组）</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23.设施环境控制设备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23.1设施环境控制设备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23.1.1拉幕（卷帘）设备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23.1.2加温设备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23.1.3湿帘降温设备</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24.农田基本建设机械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24.1平地机械（限与拖拉机配套）</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24.1.1平地机</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25.其他农业机械</w:t>
      </w:r>
    </w:p>
    <w:p>
      <w:pPr>
        <w:spacing w:line="520" w:lineRule="exact"/>
        <w:ind w:firstLine="64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25.1其他农业机械</w:t>
      </w:r>
    </w:p>
    <w:p>
      <w:pPr>
        <w:spacing w:line="520" w:lineRule="exact"/>
        <w:ind w:firstLine="1280" w:firstLineChars="400"/>
        <w:jc w:val="left"/>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25.1.1水井钻机</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rPr>
          <w:rFonts w:hint="default" w:ascii="Times New Roman" w:hAnsi="Times New Roman" w:eastAsia="方正黑体_GBK" w:cs="Times New Roman"/>
          <w:bCs/>
          <w:kern w:val="0"/>
          <w:sz w:val="32"/>
          <w:szCs w:val="32"/>
          <w:lang w:val="en-US" w:eastAsia="zh-CN" w:bidi="ar-SA"/>
        </w:rPr>
      </w:pPr>
      <w:r>
        <w:rPr>
          <w:rFonts w:hint="default" w:ascii="Times New Roman" w:hAnsi="Times New Roman" w:eastAsia="方正仿宋_GBK" w:cs="Times New Roman"/>
          <w:sz w:val="32"/>
          <w:szCs w:val="32"/>
          <w:lang w:val="en-US" w:eastAsia="zh-CN" w:bidi="ar-SA"/>
        </w:rPr>
        <w:br w:type="page"/>
      </w:r>
      <w:r>
        <w:rPr>
          <w:rFonts w:hint="default" w:ascii="Times New Roman" w:hAnsi="Times New Roman" w:eastAsia="方正黑体_GBK" w:cs="Times New Roman"/>
          <w:bCs/>
          <w:kern w:val="0"/>
          <w:sz w:val="32"/>
          <w:szCs w:val="32"/>
          <w:lang w:bidi="ar-SA"/>
        </w:rPr>
        <w:t>附件</w:t>
      </w:r>
      <w:r>
        <w:rPr>
          <w:rFonts w:hint="default" w:ascii="Times New Roman" w:hAnsi="Times New Roman" w:eastAsia="方正黑体_GBK" w:cs="Times New Roman"/>
          <w:bCs/>
          <w:kern w:val="0"/>
          <w:sz w:val="32"/>
          <w:szCs w:val="32"/>
          <w:lang w:val="en-US" w:eastAsia="zh-CN" w:bidi="ar-SA"/>
        </w:rPr>
        <w:t>2</w:t>
      </w:r>
    </w:p>
    <w:p>
      <w:pPr>
        <w:pStyle w:val="2"/>
        <w:rPr>
          <w:rFonts w:hint="default" w:ascii="Times New Roman" w:hAnsi="Times New Roman" w:cs="Times New Roman"/>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2021—2023年全国通用类农业机械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中央财政资金最高补贴额一览表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（2022修订）</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6"/>
          <w:szCs w:val="36"/>
          <w:lang w:bidi="ar-SA"/>
        </w:rPr>
      </w:pPr>
    </w:p>
    <w:p>
      <w:pPr>
        <w:keepNext w:val="0"/>
        <w:keepLines w:val="0"/>
        <w:pageBreakBefore w:val="0"/>
        <w:widowControl/>
        <w:kinsoku/>
        <w:wordWrap/>
        <w:overflowPunct/>
        <w:topLinePunct w:val="0"/>
        <w:autoSpaceDE/>
        <w:autoSpaceDN/>
        <w:bidi w:val="0"/>
        <w:adjustRightInd/>
        <w:snapToGrid/>
        <w:spacing w:line="560" w:lineRule="exact"/>
        <w:ind w:left="0" w:right="0" w:firstLine="0"/>
        <w:jc w:val="center"/>
        <w:textAlignment w:val="auto"/>
        <w:outlineLvl w:val="9"/>
        <w:rPr>
          <w:rFonts w:hint="default" w:ascii="Times New Roman" w:hAnsi="Times New Roman" w:eastAsia="黑体" w:cs="Times New Roman"/>
          <w:sz w:val="36"/>
          <w:szCs w:val="36"/>
          <w:lang w:bidi="ar-SA"/>
        </w:rPr>
      </w:pPr>
      <w:r>
        <w:rPr>
          <w:rFonts w:hint="default" w:ascii="Times New Roman" w:hAnsi="Times New Roman" w:eastAsia="黑体" w:cs="Times New Roman"/>
          <w:sz w:val="36"/>
          <w:szCs w:val="36"/>
          <w:lang w:bidi="ar-SA"/>
        </w:rPr>
        <w:t>目  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一、耕整地机械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（一）耕地机械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1.旋耕机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2.深松机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二、种植施肥机械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sz w:val="32"/>
          <w:szCs w:val="32"/>
          <w:lang w:bidi="ar-SA"/>
        </w:rPr>
        <w:t>（二）播种机械</w:t>
      </w: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val="en-US" w:eastAsia="zh-CN" w:bidi="ar-SA"/>
        </w:rPr>
        <w:t>可含施肥功能</w:t>
      </w:r>
      <w:r>
        <w:rPr>
          <w:rFonts w:hint="default" w:ascii="Times New Roman" w:hAnsi="Times New Roman" w:eastAsia="方正楷体_GBK" w:cs="Times New Roman"/>
          <w:b/>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3.</w:t>
      </w:r>
      <w:r>
        <w:rPr>
          <w:rFonts w:hint="default" w:ascii="Times New Roman" w:hAnsi="Times New Roman" w:eastAsia="方正仿宋_GBK" w:cs="Times New Roman"/>
          <w:bCs/>
          <w:sz w:val="32"/>
          <w:szCs w:val="32"/>
          <w:lang w:val="en-US" w:eastAsia="zh-CN" w:bidi="ar-SA"/>
        </w:rPr>
        <w:t>条</w:t>
      </w:r>
      <w:r>
        <w:rPr>
          <w:rFonts w:hint="default" w:ascii="Times New Roman" w:hAnsi="Times New Roman" w:eastAsia="方正仿宋_GBK" w:cs="Times New Roman"/>
          <w:bCs/>
          <w:sz w:val="32"/>
          <w:szCs w:val="32"/>
          <w:lang w:bidi="ar-SA"/>
        </w:rPr>
        <w:t>播机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4.穴播机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bidi="ar-SA"/>
        </w:rPr>
        <w:t>5.</w:t>
      </w:r>
      <w:r>
        <w:rPr>
          <w:rFonts w:hint="default" w:ascii="Times New Roman" w:hAnsi="Times New Roman" w:eastAsia="方正仿宋_GBK" w:cs="Times New Roman"/>
          <w:bCs/>
          <w:sz w:val="32"/>
          <w:szCs w:val="32"/>
          <w:lang w:val="en-US" w:eastAsia="zh-CN" w:bidi="ar-SA"/>
        </w:rPr>
        <w:t>单粒（精密）播种机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（三）栽植机械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6.插秧机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三、田间管理机械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（四）植保机械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7.喷雾机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8.植保无人驾驶航空器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bidi="ar-SA"/>
        </w:rPr>
      </w:pPr>
      <w:r>
        <w:rPr>
          <w:rFonts w:hint="default" w:ascii="Times New Roman" w:hAnsi="Times New Roman" w:eastAsia="方正黑体_GBK" w:cs="Times New Roman"/>
          <w:bCs/>
          <w:sz w:val="32"/>
          <w:szCs w:val="32"/>
          <w:lang w:bidi="ar-SA"/>
        </w:rPr>
        <w:t>四、收获机械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（五）</w:t>
      </w:r>
      <w:r>
        <w:rPr>
          <w:rFonts w:hint="default" w:ascii="Times New Roman" w:hAnsi="Times New Roman" w:eastAsia="方正楷体_GBK" w:cs="Times New Roman"/>
          <w:b/>
          <w:sz w:val="32"/>
          <w:szCs w:val="32"/>
          <w:lang w:val="en-US" w:eastAsia="zh-CN" w:bidi="ar-SA"/>
        </w:rPr>
        <w:t>粮食作物</w:t>
      </w:r>
      <w:r>
        <w:rPr>
          <w:rFonts w:hint="default" w:ascii="Times New Roman" w:hAnsi="Times New Roman" w:eastAsia="方正楷体_GBK" w:cs="Times New Roman"/>
          <w:b/>
          <w:sz w:val="32"/>
          <w:szCs w:val="32"/>
          <w:lang w:bidi="ar-SA"/>
        </w:rPr>
        <w:t>收获机械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9.谷物联合收割机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10.玉米收获机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六</w:t>
      </w: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油料</w:t>
      </w:r>
      <w:r>
        <w:rPr>
          <w:rFonts w:hint="default" w:ascii="Times New Roman" w:hAnsi="Times New Roman" w:eastAsia="方正楷体_GBK" w:cs="Times New Roman"/>
          <w:b/>
          <w:sz w:val="32"/>
          <w:szCs w:val="32"/>
          <w:lang w:bidi="ar-SA"/>
        </w:rPr>
        <w:t>作物收获机械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.油菜籽收获机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七</w:t>
      </w: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秸秆</w:t>
      </w:r>
      <w:r>
        <w:rPr>
          <w:rFonts w:hint="default" w:ascii="Times New Roman" w:hAnsi="Times New Roman" w:eastAsia="方正楷体_GBK" w:cs="Times New Roman"/>
          <w:b/>
          <w:sz w:val="32"/>
          <w:szCs w:val="32"/>
          <w:lang w:bidi="ar-SA"/>
        </w:rPr>
        <w:t>收集处理机械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.秸秆粉碎还田机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五</w:t>
      </w:r>
      <w:r>
        <w:rPr>
          <w:rFonts w:hint="default" w:ascii="Times New Roman" w:hAnsi="Times New Roman" w:eastAsia="方正黑体_GBK" w:cs="Times New Roman"/>
          <w:bCs/>
          <w:sz w:val="32"/>
          <w:szCs w:val="32"/>
          <w:lang w:bidi="ar-SA"/>
        </w:rPr>
        <w:t>、</w:t>
      </w:r>
      <w:r>
        <w:rPr>
          <w:rFonts w:hint="default" w:ascii="Times New Roman" w:hAnsi="Times New Roman" w:eastAsia="方正黑体_GBK" w:cs="Times New Roman"/>
          <w:bCs/>
          <w:sz w:val="32"/>
          <w:szCs w:val="32"/>
          <w:lang w:val="en-US" w:eastAsia="zh-CN" w:bidi="ar-SA"/>
        </w:rPr>
        <w:t>饲料（草）收获加工运输设备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八</w:t>
      </w:r>
      <w:r>
        <w:rPr>
          <w:rFonts w:hint="default" w:ascii="Times New Roman" w:hAnsi="Times New Roman" w:eastAsia="方正楷体_GBK" w:cs="Times New Roman"/>
          <w:b/>
          <w:sz w:val="32"/>
          <w:szCs w:val="32"/>
          <w:lang w:bidi="ar-SA"/>
        </w:rPr>
        <w:t>）</w:t>
      </w:r>
      <w:r>
        <w:rPr>
          <w:rFonts w:hint="default" w:ascii="Times New Roman" w:hAnsi="Times New Roman" w:eastAsia="方正楷体_GBK" w:cs="Times New Roman"/>
          <w:b/>
          <w:sz w:val="32"/>
          <w:szCs w:val="32"/>
          <w:lang w:val="en-US" w:eastAsia="zh-CN" w:bidi="ar-SA"/>
        </w:rPr>
        <w:t>饲料（草）收获机械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.打（压）捆机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14.</w:t>
      </w:r>
      <w:r>
        <w:rPr>
          <w:rFonts w:hint="default" w:ascii="Times New Roman" w:hAnsi="Times New Roman" w:eastAsia="方正仿宋_GBK" w:cs="Times New Roman"/>
          <w:bCs/>
          <w:sz w:val="32"/>
          <w:szCs w:val="32"/>
          <w:lang w:bidi="ar-SA"/>
        </w:rPr>
        <w:t>青</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黄</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饲料收获机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六、畜禽产品采集储运设备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val="en-US" w:eastAsia="zh-CN" w:bidi="ar-SA"/>
        </w:rPr>
        <w:t>九</w:t>
      </w: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bidi="ar-SA"/>
        </w:rPr>
        <w:t>畜禽产品采集设备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15</w:t>
      </w:r>
      <w:r>
        <w:rPr>
          <w:rFonts w:hint="default" w:ascii="Times New Roman" w:hAnsi="Times New Roman" w:eastAsia="方正仿宋_GBK" w:cs="Times New Roman"/>
          <w:bCs/>
          <w:sz w:val="32"/>
          <w:szCs w:val="32"/>
          <w:lang w:bidi="ar-SA"/>
        </w:rPr>
        <w:t>.挤奶机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16.</w:t>
      </w:r>
      <w:r>
        <w:rPr>
          <w:rFonts w:hint="default" w:ascii="Times New Roman" w:hAnsi="Times New Roman" w:eastAsia="方正仿宋_GBK" w:cs="Times New Roman"/>
          <w:bCs/>
          <w:sz w:val="32"/>
          <w:szCs w:val="32"/>
          <w:lang w:bidi="ar-SA"/>
        </w:rPr>
        <w:t>生鲜乳速冷设备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w:t>
      </w: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bidi="ar-SA"/>
        </w:rPr>
        <w:t>散装乳冷藏罐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sz w:val="32"/>
          <w:szCs w:val="32"/>
          <w:lang w:eastAsia="zh-CN" w:bidi="ar-SA"/>
        </w:rPr>
        <w:t>（</w:t>
      </w:r>
      <w:r>
        <w:rPr>
          <w:rFonts w:hint="default" w:ascii="Times New Roman" w:hAnsi="Times New Roman" w:eastAsia="方正楷体_GBK" w:cs="Times New Roman"/>
          <w:b/>
          <w:sz w:val="32"/>
          <w:szCs w:val="32"/>
          <w:lang w:val="en-US" w:eastAsia="zh-CN" w:bidi="ar-SA"/>
        </w:rPr>
        <w:t>十</w:t>
      </w:r>
      <w:r>
        <w:rPr>
          <w:rFonts w:hint="default" w:ascii="Times New Roman" w:hAnsi="Times New Roman" w:eastAsia="方正楷体_GBK" w:cs="Times New Roman"/>
          <w:b/>
          <w:sz w:val="32"/>
          <w:szCs w:val="32"/>
          <w:lang w:eastAsia="zh-CN" w:bidi="ar-SA"/>
        </w:rPr>
        <w:t>）畜禽产品储运设备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18.</w:t>
      </w:r>
      <w:r>
        <w:rPr>
          <w:rFonts w:hint="default" w:ascii="Times New Roman" w:hAnsi="Times New Roman" w:eastAsia="方正仿宋_GBK" w:cs="Times New Roman"/>
          <w:bCs/>
          <w:sz w:val="32"/>
          <w:szCs w:val="32"/>
          <w:lang w:bidi="ar-SA"/>
        </w:rPr>
        <w:t>储奶罐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七、粮油糖初加工机械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sz w:val="32"/>
          <w:szCs w:val="32"/>
          <w:lang w:eastAsia="zh-CN" w:bidi="ar-SA"/>
        </w:rPr>
        <w:t>（十</w:t>
      </w:r>
      <w:r>
        <w:rPr>
          <w:rFonts w:hint="default" w:ascii="Times New Roman" w:hAnsi="Times New Roman" w:eastAsia="方正楷体_GBK" w:cs="Times New Roman"/>
          <w:b/>
          <w:sz w:val="32"/>
          <w:szCs w:val="32"/>
          <w:lang w:val="en-US" w:eastAsia="zh-CN" w:bidi="ar-SA"/>
        </w:rPr>
        <w:t>一</w:t>
      </w:r>
      <w:r>
        <w:rPr>
          <w:rFonts w:hint="default" w:ascii="Times New Roman" w:hAnsi="Times New Roman" w:eastAsia="方正楷体_GBK" w:cs="Times New Roman"/>
          <w:b/>
          <w:sz w:val="32"/>
          <w:szCs w:val="32"/>
          <w:lang w:eastAsia="zh-CN" w:bidi="ar-SA"/>
        </w:rPr>
        <w:t>）粮食初加工机械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19.</w:t>
      </w:r>
      <w:r>
        <w:rPr>
          <w:rFonts w:hint="default" w:ascii="Times New Roman" w:hAnsi="Times New Roman" w:eastAsia="方正仿宋_GBK" w:cs="Times New Roman"/>
          <w:bCs/>
          <w:sz w:val="32"/>
          <w:szCs w:val="32"/>
          <w:lang w:bidi="ar-SA"/>
        </w:rPr>
        <w:t>谷物（粮食）干燥机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黑体_GBK" w:cs="Times New Roman"/>
          <w:bCs/>
          <w:sz w:val="32"/>
          <w:szCs w:val="32"/>
          <w:lang w:val="en-US" w:eastAsia="zh-CN" w:bidi="ar-SA"/>
        </w:rPr>
      </w:pPr>
      <w:r>
        <w:rPr>
          <w:rFonts w:hint="default" w:ascii="Times New Roman" w:hAnsi="Times New Roman" w:eastAsia="方正黑体_GBK" w:cs="Times New Roman"/>
          <w:bCs/>
          <w:sz w:val="32"/>
          <w:szCs w:val="32"/>
          <w:lang w:val="en-US" w:eastAsia="zh-CN" w:bidi="ar-SA"/>
        </w:rPr>
        <w:t>八、农用动力机械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rPr>
          <w:rFonts w:hint="default" w:ascii="Times New Roman" w:hAnsi="Times New Roman" w:eastAsia="方正楷体_GBK" w:cs="Times New Roman"/>
          <w:b/>
          <w:sz w:val="32"/>
          <w:szCs w:val="32"/>
          <w:lang w:bidi="ar-SA"/>
        </w:rPr>
      </w:pPr>
      <w:r>
        <w:rPr>
          <w:rFonts w:hint="default" w:ascii="Times New Roman" w:hAnsi="Times New Roman" w:eastAsia="方正楷体_GBK" w:cs="Times New Roman"/>
          <w:b/>
          <w:sz w:val="32"/>
          <w:szCs w:val="32"/>
          <w:lang w:bidi="ar-SA"/>
        </w:rPr>
        <w:t>（十二）拖拉机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w:t>
      </w:r>
      <w:r>
        <w:rPr>
          <w:rFonts w:hint="default" w:ascii="Times New Roman" w:hAnsi="Times New Roman" w:eastAsia="方正仿宋_GBK" w:cs="Times New Roman"/>
          <w:bCs/>
          <w:sz w:val="32"/>
          <w:szCs w:val="32"/>
          <w:lang w:val="en-US" w:eastAsia="zh-CN" w:bidi="ar-SA"/>
        </w:rPr>
        <w:t>0</w:t>
      </w:r>
      <w:r>
        <w:rPr>
          <w:rFonts w:hint="default" w:ascii="Times New Roman" w:hAnsi="Times New Roman" w:eastAsia="方正仿宋_GBK" w:cs="Times New Roman"/>
          <w:bCs/>
          <w:sz w:val="32"/>
          <w:szCs w:val="32"/>
          <w:lang w:bidi="ar-SA"/>
        </w:rPr>
        <w:t>.轮式拖拉机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.履带式拖拉机</w:t>
      </w:r>
    </w:p>
    <w:p>
      <w:pPr>
        <w:pStyle w:val="2"/>
        <w:rPr>
          <w:rFonts w:hint="default" w:ascii="Times New Roman" w:hAnsi="Times New Roman" w:eastAsia="方正仿宋_GBK" w:cs="Times New Roman"/>
          <w:bCs/>
          <w:sz w:val="32"/>
          <w:szCs w:val="32"/>
          <w:lang w:bidi="ar-SA"/>
        </w:rPr>
      </w:pPr>
    </w:p>
    <w:p>
      <w:pPr>
        <w:pStyle w:val="2"/>
        <w:rPr>
          <w:rFonts w:hint="default" w:ascii="Times New Roman" w:hAnsi="Times New Roman" w:eastAsia="方正仿宋_GBK" w:cs="Times New Roman"/>
          <w:bCs/>
          <w:sz w:val="32"/>
          <w:szCs w:val="32"/>
          <w:lang w:bidi="ar-SA"/>
        </w:rPr>
      </w:pPr>
    </w:p>
    <w:p>
      <w:pPr>
        <w:keepNext w:val="0"/>
        <w:keepLines w:val="0"/>
        <w:pageBreakBefore w:val="0"/>
        <w:widowControl w:val="0"/>
        <w:kinsoku/>
        <w:wordWrap/>
        <w:overflowPunct/>
        <w:topLinePunct w:val="0"/>
        <w:autoSpaceDE/>
        <w:autoSpaceDN/>
        <w:adjustRightInd/>
        <w:snapToGrid/>
        <w:spacing w:line="560" w:lineRule="exact"/>
        <w:rPr>
          <w:rFonts w:hint="eastAsia" w:ascii="方正黑体_GBK" w:eastAsia="方正黑体_GBK" w:cs="方正黑体_GBK"/>
          <w:bCs/>
          <w:kern w:val="0"/>
          <w:sz w:val="32"/>
          <w:szCs w:val="32"/>
          <w:lang w:val="en-US" w:eastAsia="zh-CN" w:bidi="ar-SA"/>
        </w:rPr>
      </w:pPr>
      <w:r>
        <w:rPr>
          <w:rFonts w:hint="default" w:ascii="Times New Roman" w:hAnsi="Times New Roman" w:eastAsia="仿宋_GB2312" w:cs="Times New Roman"/>
          <w:sz w:val="32"/>
          <w:szCs w:val="32"/>
          <w:lang w:bidi="ar-SA"/>
        </w:rPr>
        <w:br w:type="page"/>
      </w:r>
      <w:r>
        <w:rPr>
          <w:rFonts w:hint="eastAsia" w:ascii="方正黑体_GBK" w:eastAsia="方正黑体_GBK" w:cs="方正黑体_GBK"/>
          <w:bCs/>
          <w:kern w:val="0"/>
          <w:sz w:val="32"/>
          <w:szCs w:val="32"/>
          <w:lang w:val="en-US" w:eastAsia="zh-CN" w:bidi="ar-SA"/>
        </w:rPr>
        <w:t>附表</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2021—2023年全国通用类农业机械中央财政资金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最高补贴额一览表（2022修订）</w:t>
      </w:r>
    </w:p>
    <w:tbl>
      <w:tblPr>
        <w:tblStyle w:val="6"/>
        <w:tblW w:w="8763" w:type="dxa"/>
        <w:tblInd w:w="15" w:type="dxa"/>
        <w:tblLayout w:type="fixed"/>
        <w:tblCellMar>
          <w:top w:w="0" w:type="dxa"/>
          <w:left w:w="0" w:type="dxa"/>
          <w:bottom w:w="0" w:type="dxa"/>
          <w:right w:w="0" w:type="dxa"/>
        </w:tblCellMar>
      </w:tblPr>
      <w:tblGrid>
        <w:gridCol w:w="565"/>
        <w:gridCol w:w="631"/>
        <w:gridCol w:w="578"/>
        <w:gridCol w:w="649"/>
        <w:gridCol w:w="1787"/>
        <w:gridCol w:w="2365"/>
        <w:gridCol w:w="981"/>
        <w:gridCol w:w="1207"/>
      </w:tblGrid>
      <w:tr>
        <w:tblPrEx>
          <w:tblCellMar>
            <w:top w:w="0" w:type="dxa"/>
            <w:left w:w="0" w:type="dxa"/>
            <w:bottom w:w="0" w:type="dxa"/>
            <w:right w:w="0" w:type="dxa"/>
          </w:tblCellMar>
        </w:tblPrEx>
        <w:trPr>
          <w:trHeight w:val="945" w:hRule="atLeast"/>
          <w:tblHeader/>
        </w:trPr>
        <w:tc>
          <w:tcPr>
            <w:tcW w:w="5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大类</w:t>
            </w:r>
          </w:p>
        </w:tc>
        <w:tc>
          <w:tcPr>
            <w:tcW w:w="63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小类</w:t>
            </w:r>
          </w:p>
        </w:tc>
        <w:tc>
          <w:tcPr>
            <w:tcW w:w="578"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品目</w:t>
            </w:r>
          </w:p>
        </w:tc>
        <w:tc>
          <w:tcPr>
            <w:tcW w:w="649"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kern w:val="0"/>
                <w:sz w:val="21"/>
                <w:szCs w:val="21"/>
                <w:u w:val="none"/>
                <w:lang w:val="en-US" w:eastAsia="zh-CN" w:bidi="ar-SA"/>
              </w:rPr>
            </w:pPr>
            <w:r>
              <w:rPr>
                <w:rFonts w:hint="eastAsia" w:ascii="方正黑体_GBK" w:eastAsia="方正黑体_GBK" w:cs="方正黑体_GBK"/>
                <w:bCs/>
                <w:color w:val="000000"/>
                <w:kern w:val="0"/>
                <w:sz w:val="21"/>
                <w:szCs w:val="21"/>
                <w:u w:val="none"/>
                <w:lang w:val="en-US" w:eastAsia="zh-CN" w:bidi="ar-SA"/>
              </w:rPr>
              <w:t>档次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编号</w:t>
            </w:r>
          </w:p>
        </w:tc>
        <w:tc>
          <w:tcPr>
            <w:tcW w:w="1787"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档次名称</w:t>
            </w:r>
          </w:p>
        </w:tc>
        <w:tc>
          <w:tcPr>
            <w:tcW w:w="2365"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基本配置和参数</w:t>
            </w:r>
          </w:p>
        </w:tc>
        <w:tc>
          <w:tcPr>
            <w:tcW w:w="981"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中央财政最高补贴额（元）</w:t>
            </w:r>
          </w:p>
        </w:tc>
        <w:tc>
          <w:tcPr>
            <w:tcW w:w="1207" w:type="dxa"/>
            <w:tcBorders>
              <w:top w:val="single" w:color="000000" w:sz="8"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center"/>
              <w:textAlignment w:val="center"/>
              <w:rPr>
                <w:rFonts w:hint="eastAsia" w:ascii="方正黑体_GBK" w:eastAsia="方正黑体_GBK" w:cs="方正黑体_GBK"/>
                <w:bCs/>
                <w:color w:val="000000"/>
                <w:sz w:val="21"/>
                <w:szCs w:val="21"/>
                <w:u w:val="none"/>
                <w:lang w:bidi="ar-SA"/>
              </w:rPr>
            </w:pPr>
            <w:r>
              <w:rPr>
                <w:rFonts w:hint="eastAsia" w:ascii="方正黑体_GBK" w:eastAsia="方正黑体_GBK" w:cs="方正黑体_GBK"/>
                <w:bCs/>
                <w:color w:val="000000"/>
                <w:kern w:val="0"/>
                <w:sz w:val="21"/>
                <w:szCs w:val="21"/>
                <w:u w:val="none"/>
                <w:lang w:val="en-US" w:eastAsia="zh-CN" w:bidi="ar-SA"/>
              </w:rPr>
              <w:t>备注</w:t>
            </w:r>
          </w:p>
        </w:tc>
      </w:tr>
      <w:tr>
        <w:tblPrEx>
          <w:tblCellMar>
            <w:top w:w="0" w:type="dxa"/>
            <w:left w:w="0" w:type="dxa"/>
            <w:bottom w:w="0" w:type="dxa"/>
            <w:right w:w="0" w:type="dxa"/>
          </w:tblCellMar>
        </w:tblPrEx>
        <w:trPr>
          <w:trHeight w:val="285" w:hRule="atLeast"/>
        </w:trPr>
        <w:tc>
          <w:tcPr>
            <w:tcW w:w="56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一、耕整地机械</w:t>
            </w:r>
          </w:p>
        </w:tc>
        <w:tc>
          <w:tcPr>
            <w:tcW w:w="631"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（一）耕地机械</w:t>
            </w:r>
          </w:p>
        </w:tc>
        <w:tc>
          <w:tcPr>
            <w:tcW w:w="578"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1.旋耕机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单轴1—1.5m旋耕机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单轴；1m≤耕幅＜1.5m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330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单轴1.5—2m旋耕机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单轴；1.5m≤耕幅＜2m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930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单轴2—2.5m旋耕机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单轴；2m≤耕幅＜2.5m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单轴2.5m及以上旋耕机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单轴；耕幅≥2.5m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双轴1—1.5m旋耕机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双轴；1m≤耕幅＜1.5m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双轴1.5—2m旋耕机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双轴；1.5m≤耕幅＜2m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双轴2—2.5m旋耕机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双轴；2m≤耕幅＜2.5m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双轴2.5m及以上旋耕机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双轴；耕幅≥2.5m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4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1.2—2m履带自走式旋耕机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型式：履带自走式；1.2m≤耕幅＜2m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8900</w:t>
            </w:r>
          </w:p>
        </w:tc>
        <w:tc>
          <w:tcPr>
            <w:tcW w:w="1207" w:type="dxa"/>
            <w:vMerge w:val="restart"/>
            <w:tcBorders>
              <w:top w:val="nil"/>
              <w:left w:val="single" w:color="000000" w:sz="8" w:space="0"/>
              <w:bottom w:val="nil"/>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为防止以小抵大等情况发生，建议各省从型式、发动机功率、最小离地间隙等方面增加基本配置和参数要求。</w:t>
            </w:r>
          </w:p>
        </w:tc>
      </w:tr>
      <w:tr>
        <w:tblPrEx>
          <w:tblCellMar>
            <w:top w:w="0" w:type="dxa"/>
            <w:left w:w="0" w:type="dxa"/>
            <w:bottom w:w="0" w:type="dxa"/>
            <w:right w:w="0" w:type="dxa"/>
          </w:tblCellMar>
        </w:tblPrEx>
        <w:trPr>
          <w:trHeight w:val="54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val="en-US" w:eastAsia="en-US" w:bidi="ar-SA"/>
              </w:rPr>
            </w:pPr>
            <w:r>
              <w:rPr>
                <w:rFonts w:hint="default" w:ascii="Times New Roman" w:hAnsi="Times New Roman" w:eastAsia="宋体" w:cs="Times New Roman"/>
                <w:color w:val="000000"/>
                <w:kern w:val="0"/>
                <w:sz w:val="21"/>
                <w:szCs w:val="21"/>
                <w:u w:val="none"/>
                <w:lang w:val="en-US" w:eastAsia="zh-CN" w:bidi="ar-SA"/>
              </w:rPr>
              <w:t>1.10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2m及以上履带自走式旋耕机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型式：履带自走式；耕幅≥2m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18100</w:t>
            </w:r>
          </w:p>
        </w:tc>
        <w:tc>
          <w:tcPr>
            <w:tcW w:w="1207" w:type="dxa"/>
            <w:vMerge w:val="continue"/>
            <w:tcBorders>
              <w:top w:val="nil"/>
              <w:left w:val="single" w:color="000000" w:sz="8" w:space="0"/>
              <w:bottom w:val="nil"/>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2.深松机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2—3铲凿铲式深松机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深松部件2、3个；深松铲结构型式：凿铲式；铲间距≥180mm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1400</w:t>
            </w:r>
          </w:p>
        </w:tc>
        <w:tc>
          <w:tcPr>
            <w:tcW w:w="1207" w:type="dxa"/>
            <w:vMerge w:val="restart"/>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凿铲式深松机档次的深松铲结构型式既包含凿铲式的单一型式，也包含凿铲式和偏柱式的混合型式，相关产品均可按深松部件和铲间距要求投档。</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4—5铲凿铲式深松机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深松部件4、5个；深松铲结构型式：凿铲式；铲间距≥180mm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1700</w:t>
            </w:r>
          </w:p>
        </w:tc>
        <w:tc>
          <w:tcPr>
            <w:tcW w:w="120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6铲及以上凿铲式深松机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深松部件6个及以上；深松铲结构型式：凿铲式；铲间距≥180mm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2500</w:t>
            </w:r>
          </w:p>
        </w:tc>
        <w:tc>
          <w:tcPr>
            <w:tcW w:w="1207"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2—3铲偏柱式、全方位式深松机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深松部件2、3个；深松铲结构型式：偏柱式或全方位式；铲间距≥330mm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w:t>
            </w:r>
          </w:p>
        </w:tc>
        <w:tc>
          <w:tcPr>
            <w:tcW w:w="1787"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4—5铲偏柱式、全方位式深松机</w:t>
            </w:r>
          </w:p>
        </w:tc>
        <w:tc>
          <w:tcPr>
            <w:tcW w:w="2365"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深松部件4、5个；深松铲结构型式：偏柱式或全方位式；铲间距≥330mm</w:t>
            </w:r>
          </w:p>
        </w:tc>
        <w:tc>
          <w:tcPr>
            <w:tcW w:w="981"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nil"/>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single" w:color="auto" w:sz="4" w:space="0"/>
              <w:left w:val="single" w:color="auto" w:sz="4" w:space="0"/>
              <w:bottom w:val="single" w:color="auto"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w:t>
            </w:r>
          </w:p>
        </w:tc>
        <w:tc>
          <w:tcPr>
            <w:tcW w:w="1787" w:type="dxa"/>
            <w:tcBorders>
              <w:top w:val="single" w:color="auto" w:sz="4" w:space="0"/>
              <w:left w:val="single" w:color="auto" w:sz="8" w:space="0"/>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6铲及以上偏柱式、全方位式深松机</w:t>
            </w:r>
          </w:p>
        </w:tc>
        <w:tc>
          <w:tcPr>
            <w:tcW w:w="2365" w:type="dxa"/>
            <w:tcBorders>
              <w:top w:val="single" w:color="auto" w:sz="4" w:space="0"/>
              <w:left w:val="nil"/>
              <w:bottom w:val="single" w:color="auto" w:sz="4" w:space="0"/>
              <w:right w:val="single" w:color="auto"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深松部件6个及以上；深松铲结构型式：偏柱式或全方位式；铲间距≥330mm</w:t>
            </w:r>
          </w:p>
        </w:tc>
        <w:tc>
          <w:tcPr>
            <w:tcW w:w="981" w:type="dxa"/>
            <w:tcBorders>
              <w:top w:val="single" w:color="auto" w:sz="4" w:space="0"/>
              <w:left w:val="nil"/>
              <w:bottom w:val="single" w:color="auto" w:sz="4" w:space="0"/>
              <w:right w:val="single" w:color="auto" w:sz="4"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3400</w:t>
            </w:r>
          </w:p>
        </w:tc>
        <w:tc>
          <w:tcPr>
            <w:tcW w:w="1207"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285" w:hRule="atLeast"/>
        </w:trPr>
        <w:tc>
          <w:tcPr>
            <w:tcW w:w="565" w:type="dxa"/>
            <w:vMerge w:val="restart"/>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二、种植施肥机械</w:t>
            </w:r>
          </w:p>
        </w:tc>
        <w:tc>
          <w:tcPr>
            <w:tcW w:w="63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（二）播种机械（可含施肥功能）</w:t>
            </w:r>
          </w:p>
        </w:tc>
        <w:tc>
          <w:tcPr>
            <w:tcW w:w="57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kern w:val="0"/>
                <w:sz w:val="21"/>
                <w:szCs w:val="21"/>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3.条播机</w:t>
            </w:r>
          </w:p>
        </w:tc>
        <w:tc>
          <w:tcPr>
            <w:tcW w:w="649" w:type="dxa"/>
            <w:tcBorders>
              <w:top w:val="single" w:color="auto" w:sz="4" w:space="0"/>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3.1</w:t>
            </w:r>
          </w:p>
        </w:tc>
        <w:tc>
          <w:tcPr>
            <w:tcW w:w="1787" w:type="dxa"/>
            <w:tcBorders>
              <w:top w:val="single" w:color="auto" w:sz="4" w:space="0"/>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6行及以下免耕条播机</w:t>
            </w:r>
          </w:p>
        </w:tc>
        <w:tc>
          <w:tcPr>
            <w:tcW w:w="2365" w:type="dxa"/>
            <w:tcBorders>
              <w:top w:val="single" w:color="auto" w:sz="4" w:space="0"/>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播种行数≤6行；作业幅宽≥1m</w:t>
            </w:r>
          </w:p>
        </w:tc>
        <w:tc>
          <w:tcPr>
            <w:tcW w:w="981" w:type="dxa"/>
            <w:tcBorders>
              <w:top w:val="single" w:color="auto" w:sz="4" w:space="0"/>
              <w:left w:val="nil"/>
              <w:bottom w:val="single" w:color="auto" w:sz="8" w:space="0"/>
              <w:right w:val="single" w:color="auto"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7—11行免耕条播机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7行≤播种行数≤11行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2600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12—18行免耕条播机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12行≤播种行数≤18行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4200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19—24行免耕条播机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19行≤播种行数≤24行</w:t>
            </w:r>
          </w:p>
        </w:tc>
        <w:tc>
          <w:tcPr>
            <w:tcW w:w="981" w:type="dxa"/>
            <w:tcBorders>
              <w:top w:val="nil"/>
              <w:left w:val="nil"/>
              <w:bottom w:val="nil"/>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2"/>
                <w:szCs w:val="22"/>
                <w:u w:val="none"/>
                <w:lang w:bidi="ar-SA"/>
              </w:rPr>
            </w:pPr>
            <w:r>
              <w:rPr>
                <w:rFonts w:hint="default" w:ascii="Times New Roman" w:hAnsi="Times New Roman" w:eastAsia="宋体" w:cs="Times New Roman"/>
                <w:color w:val="000000"/>
                <w:kern w:val="0"/>
                <w:sz w:val="22"/>
                <w:szCs w:val="22"/>
                <w:u w:val="none"/>
                <w:lang w:val="en-US" w:eastAsia="zh-CN" w:bidi="ar-SA"/>
              </w:rPr>
              <w:t>3.5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25行及以上免耕条播机</w:t>
            </w:r>
          </w:p>
        </w:tc>
        <w:tc>
          <w:tcPr>
            <w:tcW w:w="2365"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播种行数≥25行</w:t>
            </w:r>
          </w:p>
        </w:tc>
        <w:tc>
          <w:tcPr>
            <w:tcW w:w="981" w:type="dxa"/>
            <w:tcBorders>
              <w:top w:val="single" w:color="auto" w:sz="8" w:space="0"/>
              <w:left w:val="single" w:color="auto" w:sz="8" w:space="0"/>
              <w:bottom w:val="single" w:color="auto" w:sz="8" w:space="0"/>
              <w:right w:val="single" w:color="auto"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409" w:hRule="atLeast"/>
        </w:trPr>
        <w:tc>
          <w:tcPr>
            <w:tcW w:w="565" w:type="dxa"/>
            <w:vMerge w:val="continue"/>
            <w:tcBorders>
              <w:top w:val="nil"/>
              <w:left w:val="single" w:color="000000" w:sz="8" w:space="0"/>
              <w:bottom w:val="single" w:color="000000" w:sz="8"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4.穴播机</w:t>
            </w:r>
          </w:p>
        </w:tc>
        <w:tc>
          <w:tcPr>
            <w:tcW w:w="649"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4.1</w:t>
            </w:r>
          </w:p>
        </w:tc>
        <w:tc>
          <w:tcPr>
            <w:tcW w:w="178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2—3行穴播机</w:t>
            </w:r>
          </w:p>
        </w:tc>
        <w:tc>
          <w:tcPr>
            <w:tcW w:w="236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播种行数2、3行</w:t>
            </w:r>
          </w:p>
        </w:tc>
        <w:tc>
          <w:tcPr>
            <w:tcW w:w="981"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630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434" w:hRule="atLeast"/>
        </w:trPr>
        <w:tc>
          <w:tcPr>
            <w:tcW w:w="565" w:type="dxa"/>
            <w:vMerge w:val="continue"/>
            <w:tcBorders>
              <w:top w:val="nil"/>
              <w:left w:val="single" w:color="000000" w:sz="8" w:space="0"/>
              <w:bottom w:val="single" w:color="000000" w:sz="8"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4—5行穴播机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播种行数4、5行</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11" w:hRule="atLeast"/>
        </w:trPr>
        <w:tc>
          <w:tcPr>
            <w:tcW w:w="565" w:type="dxa"/>
            <w:vMerge w:val="continue"/>
            <w:tcBorders>
              <w:top w:val="nil"/>
              <w:left w:val="single" w:color="000000" w:sz="8" w:space="0"/>
              <w:bottom w:val="single" w:color="000000" w:sz="8"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6行及以上穴播机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播种行数≥6行</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1700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2—3行免耕穴播机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普通排种器；播种行数2、3行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990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4—5行免耕穴播机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普通排种器；播种行数4、5行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6行及以上免耕穴播机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普通排种器；播种行数≥6行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auto"/>
                <w:sz w:val="21"/>
                <w:szCs w:val="21"/>
                <w:u w:val="none"/>
                <w:lang w:bidi="ar-SA"/>
              </w:rPr>
            </w:pPr>
            <w:r>
              <w:rPr>
                <w:rFonts w:hint="default" w:ascii="Times New Roman" w:hAnsi="Times New Roman" w:eastAsia="宋体" w:cs="Times New Roman"/>
                <w:color w:val="auto"/>
                <w:kern w:val="0"/>
                <w:sz w:val="21"/>
                <w:szCs w:val="21"/>
                <w:u w:val="none"/>
                <w:lang w:val="en-US" w:eastAsia="zh-CN" w:bidi="ar-SA"/>
              </w:rPr>
              <w:t>3000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5.单粒（精密）播种机</w:t>
            </w: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结构型式：机械式；播种行数2、3行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790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结构型式：机械式；播种行数4、5行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6—10行机械式精量播种机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结构型式：机械式；6行≤播种行数≤10行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11行及以上机械式精量播种机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结构型式：机械式；播种行数≥11行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结构型式：气力式；播种行数2、3行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结构型式：气力式；播种行数4、5行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6—10行气力式精量播种机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结构型式：气力式；6行≤播种行数≤10行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11行及以上气力式精量播种机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结构型式：气力式；播种行数≥11行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6400</w:t>
            </w:r>
          </w:p>
        </w:tc>
        <w:tc>
          <w:tcPr>
            <w:tcW w:w="1207" w:type="dxa"/>
            <w:tcBorders>
              <w:top w:val="nil"/>
              <w:left w:val="nil"/>
              <w:bottom w:val="nil"/>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2—3行免耕精量播种机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精量排种器；播种行数2、3行</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w:t>
            </w:r>
          </w:p>
        </w:tc>
        <w:tc>
          <w:tcPr>
            <w:tcW w:w="1207" w:type="dxa"/>
            <w:vMerge w:val="restart"/>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r>
              <w:rPr>
                <w:rFonts w:hint="default" w:ascii="Times New Roman" w:hAnsi="Times New Roman" w:eastAsia="宋体" w:cs="Times New Roman"/>
                <w:color w:val="000000"/>
                <w:kern w:val="0"/>
                <w:sz w:val="18"/>
                <w:szCs w:val="18"/>
                <w:u w:val="none"/>
                <w:lang w:val="en-US" w:eastAsia="zh-CN" w:bidi="ar-SA"/>
              </w:rPr>
              <w:t>精量排种器包括气力式和达到精量要求的指夹式，其他列为普通型式。</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r>
              <w:rPr>
                <w:rFonts w:hint="default" w:ascii="Times New Roman" w:hAnsi="Times New Roman" w:eastAsia="宋体" w:cs="Times New Roman"/>
                <w:color w:val="000000"/>
                <w:kern w:val="0"/>
                <w:sz w:val="18"/>
                <w:szCs w:val="18"/>
                <w:u w:val="none"/>
                <w:lang w:val="en-US" w:eastAsia="zh-CN" w:bidi="ar-SA"/>
              </w:rPr>
              <w:t>精量排种器包括气力式和达到精量要求的指夹式，其他列为普通型式。</w:t>
            </w: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4—5行免耕精量播种机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精量排种器；播种行数4、5行</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6行及以上免耕精量播种机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精量排种器；播种行数≥6行</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5200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2—3行牵引式免耕穴播机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精量排种器；播种行数2、3行；牵引式</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12400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4—5行牵引式免耕穴播机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精量排种器；播种行数4、5行；牵引式</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auto" w:sz="4"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auto" w:sz="4" w:space="0"/>
            </w:tcBorders>
            <w:shd w:val="clear" w:color="auto" w:fill="auto"/>
            <w:noWrap/>
            <w:tcMar>
              <w:top w:w="15" w:type="dxa"/>
              <w:left w:w="15" w:type="dxa"/>
              <w:right w:w="15" w:type="dxa"/>
            </w:tcMar>
            <w:vAlign w:val="center"/>
          </w:tcPr>
          <w:p/>
        </w:tc>
        <w:tc>
          <w:tcPr>
            <w:tcW w:w="649" w:type="dxa"/>
            <w:tcBorders>
              <w:top w:val="nil"/>
              <w:left w:val="single" w:color="auto"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6行及以上牵引式免耕穴播机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精量排种器；播种行数≥6行；牵引式</w:t>
            </w:r>
          </w:p>
        </w:tc>
        <w:tc>
          <w:tcPr>
            <w:tcW w:w="981" w:type="dxa"/>
            <w:tcBorders>
              <w:top w:val="nil"/>
              <w:left w:val="nil"/>
              <w:bottom w:val="single" w:color="000000" w:sz="8" w:space="0"/>
              <w:right w:val="nil"/>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32300</w:t>
            </w:r>
          </w:p>
        </w:tc>
        <w:tc>
          <w:tcPr>
            <w:tcW w:w="1207" w:type="dxa"/>
            <w:vMerge w:val="continue"/>
            <w:tcBorders>
              <w:top w:val="single" w:color="auto" w:sz="8" w:space="0"/>
              <w:left w:val="single" w:color="auto" w:sz="8" w:space="0"/>
              <w:bottom w:val="single" w:color="000000" w:sz="8" w:space="0"/>
              <w:right w:val="single" w:color="auto"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（三）栽植机械</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6.插秧机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4行手扶步进式水稻插秧机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手扶步进式；4行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　</w:t>
            </w: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6行及以上手扶步进式水稻插秧机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手扶步进式；6行及以上</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6行及以上独轮乘坐式水稻插秧机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独轮乘坐式；6行及以上</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4—5行四轮乘坐式水稻插秧机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四轮乘坐式；4、5行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6—7行四轮乘坐式水稻插秧机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四轮乘坐式；6、7行</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8行及以上四轮乘坐式水稻插秧机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四轮乘坐式；8行及以上</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37400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restar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三、田间管理机械</w:t>
            </w: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（四）植保机械</w:t>
            </w: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7.喷雾机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4—12m悬挂式喷杆喷雾机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4m≤喷杆长度＜12m；药箱≥400L；型式：悬挂式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780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12—18m悬挂式喷杆喷雾机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12m≤喷杆长度＜18m；药箱≥600L；型式：悬挂式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18m及以上悬挂式喷杆喷雾机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喷杆长度≥18m；药箱≥800L；型式：悬挂式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18m及以上牵引式喷杆喷雾机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喷杆长度≥18m；药箱≥2000L；型式：牵引式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11—18马力自走式两轮转向喷杆喷雾机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11马力＜功率＜18马力；药箱≥200L；喷杆长度≥8m；离地间隙≥0.8m；型式：自走式；两轮驱动、四轮驱动；两轮转向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18—50马力自走式两轮转向喷杆喷雾机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18马力≤功率＜50马力；药箱≥400L；喷杆长度≥8m；离地间隙≥0.8m；型式：自走式；两轮驱动、四轮驱动；两轮转向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50—100马力自走式两轮转向喷杆喷雾机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50马力≤功率＜100马力；药箱≥700L；喷杆长度≥10m；离地间隙≥0.8m；型式：自走式；两轮驱动、四轮驱动；两轮转向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100马力及以上自走式两轮转向喷杆喷雾机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功率≥100马力；药箱≥1000L；喷杆长度≥20m；离地间隙≥0.8m；型式：自走式；两轮驱动、四轮驱动；两轮转向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11—18马力自走式四轮转向喷杆喷雾机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11马力＜功率＜18马力；药箱≥200L；喷杆长度≥8m；离地间隙≥0.8m；型式：自走式；四轮驱动；四轮转向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18—50马力自走式四轮转向喷杆喷雾机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18马力≤功率＜50马力；药箱≥400L；喷杆长度≥8m；离地间隙≥0.8m；型式：自走式；四轮驱动；四轮转向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50—100马力自走式四轮转向喷杆喷雾机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50马力≤功率＜100马力；药箱≥700L；喷杆长度≥10m；离地间隙≥0.8m；型式：自走式；四轮驱动；四轮转向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100马力及以上自走式四轮转向喷杆喷雾机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功率≥100马力；药箱≥1000L；喷杆长度≥20m；离地间隙≥0.8m；型式：自走式；四轮驱动；四轮转向</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279"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8.植保无人驾驶航空器</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10—20L多旋翼植保无人驾驶航空器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10L≤药液箱额定容量＜20L；多旋翼；电动、油动、油电混动；电动须配置智能电池系统，含智能电池2组及以上；具有避障系统；具有RTK的高精度卫星导航定位系统；具有电子围栏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1.多旋翼植保无人驾驶航空器是由两个以上旋翼（含两个）组成，并通过多个旋翼在空气中旋转产生升力和拉力实现飞行并进行施药作业的无人飞机。</w:t>
            </w:r>
            <w:r>
              <w:rPr>
                <w:rFonts w:hint="default" w:ascii="Times New Roman" w:hAnsi="Times New Roman" w:eastAsia="宋体" w:cs="Times New Roman"/>
                <w:color w:val="000000"/>
                <w:kern w:val="0"/>
                <w:sz w:val="18"/>
                <w:szCs w:val="18"/>
                <w:u w:val="none"/>
                <w:lang w:val="en-US" w:eastAsia="zh-CN" w:bidi="ar-SA"/>
              </w:rPr>
              <w:br w:type="textWrapping"/>
            </w:r>
            <w:r>
              <w:rPr>
                <w:rFonts w:hint="default" w:ascii="Times New Roman" w:hAnsi="Times New Roman" w:eastAsia="宋体" w:cs="Times New Roman"/>
                <w:color w:val="000000"/>
                <w:kern w:val="0"/>
                <w:sz w:val="18"/>
                <w:szCs w:val="18"/>
                <w:u w:val="none"/>
                <w:lang w:val="en-US" w:eastAsia="zh-CN" w:bidi="ar-SA"/>
              </w:rPr>
              <w:t>2.智能电池系统由智能电池和智能电池充电器组成，具备过充保护、过放保护、短路保护和充放电使用次数显示等功能。</w:t>
            </w:r>
            <w:r>
              <w:rPr>
                <w:rFonts w:hint="default" w:ascii="Times New Roman" w:hAnsi="Times New Roman" w:eastAsia="宋体" w:cs="Times New Roman"/>
                <w:color w:val="000000"/>
                <w:kern w:val="0"/>
                <w:sz w:val="18"/>
                <w:szCs w:val="18"/>
                <w:u w:val="none"/>
                <w:lang w:val="en-US" w:eastAsia="zh-CN" w:bidi="ar-SA"/>
              </w:rPr>
              <w:br w:type="textWrapping"/>
            </w:r>
            <w:r>
              <w:rPr>
                <w:rFonts w:hint="default" w:ascii="Times New Roman" w:hAnsi="Times New Roman" w:eastAsia="宋体" w:cs="Times New Roman"/>
                <w:color w:val="000000"/>
                <w:kern w:val="0"/>
                <w:sz w:val="18"/>
                <w:szCs w:val="18"/>
                <w:u w:val="none"/>
                <w:lang w:val="en-US" w:eastAsia="zh-CN" w:bidi="ar-SA"/>
              </w:rPr>
              <w:t>3.避障系统是指通过雷达或多目视觉等传感器主动检测障碍物并能实时规避的系统，通常有前避障、前后避障或绕障，不含使用航线规划绕障。</w:t>
            </w:r>
          </w:p>
        </w:tc>
      </w:tr>
      <w:tr>
        <w:tblPrEx>
          <w:tblCellMar>
            <w:top w:w="0" w:type="dxa"/>
            <w:left w:w="0" w:type="dxa"/>
            <w:bottom w:w="0" w:type="dxa"/>
            <w:right w:w="0" w:type="dxa"/>
          </w:tblCellMar>
        </w:tblPrEx>
        <w:trPr>
          <w:trHeight w:val="2243"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20—30L多旋翼植保无人驾驶航空器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20L≤药液箱额定容量＜30L；多旋翼；电动、油动、油电混动；电动须配置智能电池系统，含智能电池2组及以上；具有避障系统；具有RTK的高精度卫星导航定位系统；具有电子围栏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291"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30L及以上多旋翼植保无人驾驶航空器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药液箱额定容量≥30L；多旋翼；电动、油动、油电混动；电动须配置智能电池系统，含智能电池2组及以上；具有避障系统；具有RTK的高精度卫星导航定位系统；具有电子围栏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291" w:hRule="atLeast"/>
        </w:trPr>
        <w:tc>
          <w:tcPr>
            <w:tcW w:w="565" w:type="dxa"/>
            <w:vMerge w:val="continue"/>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15L—25L单旋翼植保无人驾驶航空器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15L≤药液箱额定容量＜25L；单旋翼；电动、油动、油电混动；电动须配置智能电池系统，含智能电池2组及以上；具有避障系统；具有RTK的高精度卫星导航定位系统；具有电子围栏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2301" w:hRule="atLeast"/>
        </w:trPr>
        <w:tc>
          <w:tcPr>
            <w:tcW w:w="565" w:type="dxa"/>
            <w:vMerge w:val="continue"/>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25L及以上单旋翼植保无人驾驶航空器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药液箱额定容量≥25L；单旋翼；电动、油动、油电混动；电动须配置智能电池系统，含智能电池2组及以上；具有避障系统；具有RTK的高精度卫星导航定位系统；具有电子围栏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四、收获机械</w:t>
            </w:r>
          </w:p>
        </w:tc>
        <w:tc>
          <w:tcPr>
            <w:tcW w:w="63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（五）粮食作物收获机械</w:t>
            </w:r>
          </w:p>
        </w:tc>
        <w:tc>
          <w:tcPr>
            <w:tcW w:w="578" w:type="dxa"/>
            <w:vMerge w:val="restart"/>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9.谷物联合收割机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2kg/s≤喂入量＜3kg/s；自走轮式；喂入方式：全喂入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4kg/s≤喂入量＜5kg/s；自走轮式；喂入方式：全喂入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5kg/s≤喂入量＜6kg/s；自走轮式；喂入方式：全喂入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6—7kg/s自走轮式谷物联合收割机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6kg/s≤喂入量＜7kg/s；自走轮式；喂入方式：全喂入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37900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7kg/s及以上自走轮式谷物联合收割机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喂入量≥7kg/s；自走轮式；喂入方式：全喂入</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0.6—1kg/s自走履带式谷物联合收割机（全喂入），包含1—1.5kg/s自走履带式水稻联合收割机（全喂入）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0.6kg/s≤喂入量＜1kg/s，1kg/s≤水稻机喂入量＜1.5kg/s；自走履带式；喂入方式：全喂入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1—1.5kg/s自走履带式谷物联合收割机（全喂入），包含1.5—2.1kg/s自走履带式水稻联合收割机（全喂入）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1kg/s≤喂入量＜1.5kg/s，1.5kg/s≤水稻机喂入量＜2.1kg/s；自走履带式；喂入方式：全喂入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1.5—2.1kg/s自走履带式谷物联合收割机（全喂入），包含2.1—3kg/s自走履带式水稻联合收割机（全喂入）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1.5kg/s≤喂入量＜2.1kg/s，2.1kg/s≤水稻机喂入量＜3kg/s；自走履带式；喂入方式：全喂入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2.1—3kg/s自走履带式谷物联合收割机（全喂入），包含3—4kg/s自走履带式水稻联合收割机（全喂入）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2.1kg/s≤喂入量＜3kg/s，3kg/s≤水稻机喂入量＜4kg/s；自走履带式；喂入方式：全喂入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290"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3—4kg/s自走履带式谷物联合收割机（全喂入），包含4kg/s及以上自走履带式水稻联合收割机（全喂入）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3kg/s≤喂入量＜4kg/s，水稻机喂入量≥4kg/s；自走履带式；喂入方式：全喂入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28800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4kg/s及以上自走履带式谷物联合收割机（全喂入）</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喂入量≥4kg/s；自走履带式；喂入方式：全喂入</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3行35马力及以上半喂入联合收割机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收获行数：3行；喂入方式：半喂入；功率≥35马力</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4行及以上35马力及以上半喂入联合收割机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收获行数≥4行；喂入方式：半喂入；功率≥35马力</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10.玉米收获机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2行割台；1m≤工作幅宽＜1.6m；型式：自走式（摘穗剥皮型）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3行割台；1.6m≤工作幅宽＜2.2m；型式：自走式（摘穗剥皮型）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4行割台；2.2m≤工作幅宽＜2.8m；型式：自走式（摘穗剥皮型）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5行及以上摘穗剥皮型自走式玉米收获机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5行及以上割台；工作幅宽≥2.8m；型式：自走式（摘穗剥皮型）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3行及以上摘穗剥皮型自走式玉米收获机（窄行距）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3行及以上割台；1m≤工作幅宽＜1.6m；型式：自走式（摘穗剥皮型）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4行及以上摘穗剥皮型自走式玉米收获机（窄行距）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4行及以上割台；1.6m≤工作幅宽＜2.2m；型式：自走式（摘穗剥皮型）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5行及以上摘穗剥皮型自走式玉米收获机（窄行距）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5行及以上割台；2.2m≤工作幅宽＜2.8m；型式：自走式（摘穗剥皮型）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3行自走式玉米籽粒联合收获机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3行割台；工作幅宽＜2.2m；型式：自走式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4行自走式玉米籽粒联合收获机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4行割台；2.2m≤工作幅宽＜2.8m；型式：自走式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5行及以上自走式玉米籽粒联合收获机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5行及以上自走式玉米籽粒联合收获机（窄行距）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5行及以上割台；2.2m≤工作幅宽＜2.8m；型式：自走式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2行割台；1m≤工作幅宽＜1.6m；型式：自走式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3行割台；1.6m≤工作幅宽＜2.2m；型式：自走式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4行割台；2.2m≤工作幅宽＜2.8m；型式：自走式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5行及以上穗茎兼收玉米收获机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5行及以上割台；工作幅宽≥2.8m；型式：自走式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3行及以上穗茎兼收玉米收获机（窄行距）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3行及以上割台；1m≤工作幅宽＜1.6m；型式：自走式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4行及以上穗茎兼收玉米收获机（窄行距）</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4行及以上割台；1.6m≤工作幅宽＜2.2m；型式：自走式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10.19</w:t>
            </w:r>
          </w:p>
        </w:tc>
        <w:tc>
          <w:tcPr>
            <w:tcW w:w="1787"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5行及以上穗茎兼收玉米收获机（窄行距）</w:t>
            </w:r>
          </w:p>
        </w:tc>
        <w:tc>
          <w:tcPr>
            <w:tcW w:w="2365"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5行及以上割台；2.2m≤工作幅宽＜2.8m；型式：自走式</w:t>
            </w:r>
          </w:p>
        </w:tc>
        <w:tc>
          <w:tcPr>
            <w:tcW w:w="981" w:type="dxa"/>
            <w:tcBorders>
              <w:top w:val="nil"/>
              <w:left w:val="nil"/>
              <w:bottom w:val="single" w:color="auto" w:sz="4"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61000</w:t>
            </w:r>
          </w:p>
        </w:tc>
        <w:tc>
          <w:tcPr>
            <w:tcW w:w="120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31"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（六）油料作物收获机械</w:t>
            </w:r>
          </w:p>
        </w:tc>
        <w:tc>
          <w:tcPr>
            <w:tcW w:w="578"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11.油菜籽收获机</w:t>
            </w:r>
          </w:p>
        </w:tc>
        <w:tc>
          <w:tcPr>
            <w:tcW w:w="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w:t>
            </w:r>
          </w:p>
        </w:tc>
        <w:tc>
          <w:tcPr>
            <w:tcW w:w="17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0.6—1kg/s自走履带式油菜籽收获机</w:t>
            </w:r>
          </w:p>
        </w:tc>
        <w:tc>
          <w:tcPr>
            <w:tcW w:w="23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0.6kg/s≤喂入量＜1kg/s；自走履带式</w:t>
            </w:r>
          </w:p>
        </w:tc>
        <w:tc>
          <w:tcPr>
            <w:tcW w:w="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7500</w:t>
            </w:r>
          </w:p>
        </w:tc>
        <w:tc>
          <w:tcPr>
            <w:tcW w:w="12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11.2</w:t>
            </w:r>
          </w:p>
        </w:tc>
        <w:tc>
          <w:tcPr>
            <w:tcW w:w="178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1—1.5kg/s自走履带式油菜籽收获机</w:t>
            </w:r>
          </w:p>
        </w:tc>
        <w:tc>
          <w:tcPr>
            <w:tcW w:w="236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1kg/s≤喂入量＜1.5kg/s；自走履带式</w:t>
            </w:r>
          </w:p>
        </w:tc>
        <w:tc>
          <w:tcPr>
            <w:tcW w:w="981"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9200</w:t>
            </w:r>
          </w:p>
        </w:tc>
        <w:tc>
          <w:tcPr>
            <w:tcW w:w="120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1.5—2.1kg/s自走履带式油菜籽收获机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1.5kg/s≤喂入量＜2.1kg/s；自走履带式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2.1—3kg/s自走履带式油菜籽收获机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2.1kg/s≤喂入量＜3kg/s；自走履带式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28800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4kg/s及以上自走履带式油菜籽收获机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喂入量≥4kg/s；自走履带式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2kg/s≤喂入量＜3kg/s；自走轮式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3kg/s≤喂入量＜4kg/s；自走轮式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4kg/s≤喂入量＜5kg/s；自走轮式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5kg/s≤喂入量＜6kg/s；自走轮式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6—7kg/s自走轮式油菜籽收获机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6kg/s≤喂入量＜7kg/s；自走轮式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37900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7kg/s及以上自走轮式油菜籽收获机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喂入量≥7kg/s；自走轮式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restart"/>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（七）秸秆收集处理机械</w:t>
            </w:r>
          </w:p>
        </w:tc>
        <w:tc>
          <w:tcPr>
            <w:tcW w:w="578" w:type="dxa"/>
            <w:vMerge w:val="restart"/>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12.秸秆粉碎还田机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1—1.5m秸秆粉碎还田机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1m≤作业幅宽＜1.5m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nil"/>
            </w:tcBorders>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1.5—2m秸秆粉碎还田机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1.5m≤作业幅宽＜2m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nil"/>
            </w:tcBorders>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2—2.5m秸秆粉碎还田机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2m≤作业幅宽＜2.5m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8" w:space="0"/>
            </w:tcBorders>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nil"/>
            </w:tcBorders>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2.5m及以上秸秆粉碎还田机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作业幅宽≥2.5m</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restart"/>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五、饲料（草）收获加工运输设备</w:t>
            </w:r>
          </w:p>
        </w:tc>
        <w:tc>
          <w:tcPr>
            <w:tcW w:w="631" w:type="dxa"/>
            <w:vMerge w:val="restart"/>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（八）饲料（草）收获机械</w:t>
            </w:r>
          </w:p>
        </w:tc>
        <w:tc>
          <w:tcPr>
            <w:tcW w:w="578" w:type="dxa"/>
            <w:vMerge w:val="restart"/>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13.打（压）捆机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压缩室截面积（宽×高）0.102m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方捆；压缩室截面积（宽×高）≥0.102m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；打结器数量≥2个；捡拾宽度≥0.7m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压缩室截面积（宽×高）0.1344m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方捆；压缩室截面积（宽×高）≥0.1344m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；打结器数量≥2个；捡拾宽度≥1.2m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压缩室截面积（宽×高）0.154m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方捆；压缩室截面积（宽×高）≥0.154m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；打结器数量≥2个；捡拾宽度≥1.7m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压缩室截面积（宽×高）0.162m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方捆；压缩室截面积（宽×高）≥0.162m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；打结器数量≥2个；捡拾宽度≥2.2m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09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压缩室截面积（宽×高）0.1998m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及以上方捆捡拾压捆机（3个及以上打结器）</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方捆；压缩室截面积（宽×高）≥0.1998m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；打结器数量≥3个；捡拾宽度≥2.2m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压缩室直径0.5m及以上圆捆捡拾压捆机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圆捆；压缩室直径≥0.5m；压缩室宽度≥0.7m；捡拾宽度≥0.7m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压缩室直径0.8m及以上圆捆捡拾压捆机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圆捆；压缩室直径≥0.8m；压缩室宽度≥0.8m；捡拾宽度≥1.2m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压缩室直径1m及以上圆捆捡拾压捆机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圆捆；压缩室直径≥1m；压缩室宽度≥1m；捡拾宽度≥1.7m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压缩室直径1.2m及以上圆捆捡拾压捆机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圆捆；压缩室直径≥1.2m；压缩室宽度≥1.2m；捡拾宽度≥2.2m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压缩室直径0.52m及以上圆捆压捆机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圆捆；压缩室直径≥0.52m；压缩室宽度≥0.52m；功率≥4kW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8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压缩室截面积（宽×高）0.081m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方捆；压缩室截面积（宽×高）≥0.081m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；7.5kW≤功率＜15kW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8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压缩室截面积（宽×高）0.105m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及以上方捆压捆机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方捆；压缩室截面积（宽×高）≥0.105m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；功率≥15kW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压缩室截面积（宽×高）0.0936m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及以上无打结器自动套袋方捆捡拾压捆机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方捆；压缩室截面积（宽×高）≥0.0936m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；捡拾宽度≥1.7m；自动套袋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8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压缩室截面积（宽×高）0.1344m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及以上无打结器自动套袋方捆捡拾压捆机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方捆；压缩室截面积（宽×高）≥0.1344m</w:t>
            </w:r>
            <w:r>
              <w:rPr>
                <w:rStyle w:val="9"/>
                <w:rFonts w:hint="default" w:ascii="Times New Roman" w:hAnsi="Times New Roman" w:cs="Times New Roman"/>
                <w:vertAlign w:val="superscript"/>
                <w:lang w:val="en-US" w:eastAsia="zh-CN" w:bidi="ar-SA"/>
              </w:rPr>
              <w:t>2</w:t>
            </w:r>
            <w:r>
              <w:rPr>
                <w:rStyle w:val="8"/>
                <w:rFonts w:hint="default" w:ascii="Times New Roman" w:hAnsi="Times New Roman" w:cs="Times New Roman"/>
                <w:lang w:val="en-US" w:eastAsia="zh-CN" w:bidi="ar-SA"/>
              </w:rPr>
              <w:t>；捡拾宽度≥2.2m；自动套袋</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4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压缩室直径1m及以上带割台自走式圆捆打捆机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圆捆；自走式；捡拾宽度≥1.7m；压缩室直径≥1m；压缩室宽度≥0.85m；捡拾器结构型式：圆盘式割台</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工作部件和行走装置由自带发动机驱动，并且在行走过程中利用自带收获或捡拾台等部件对作物连续完成收获、打捆作业过程的机械。</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14.青（黄）饲料收获机</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0.9—1.1m悬挂单圆盘式青饲料收获机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悬挂单圆盘式；0.9m≤割幅＜1.1m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1.1m及以上悬挂单圆盘式青饲料收获机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悬挂单圆盘式；割幅≥1.1m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0.9—1.1m悬挂双圆盘式青饲料收获机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悬挂双圆盘式；0.9m≤割幅＜1.1m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1.1—2.1m悬挂双圆盘式青饲料收获机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悬挂双圆盘式；1.1m≤割幅＜2.1m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2.1—2.2m悬挂双圆盘式青饲料收获机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悬挂双圆盘式；2.1m≤割幅＜2.2m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2.2m及以上悬挂双圆盘式青饲料收获机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悬挂双圆盘式；割幅≥2.2m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1.6—1.9m悬挂其他式青饲料收获机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悬挂其他式；1.6m≤割幅＜1.9m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割台切割器型式不包含甩刀（锤爪）式。</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1.9—2.2m悬挂其他式青饲料收获机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悬挂其他式；1.9m≤割幅＜2.2m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8300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割台切割器型式不包含甩刀（锤爪）式。</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2.2m及以上悬挂其他式青饲料收获机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悬挂其他式；割幅≥2.2m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10500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1.1m及以上牵引式青饲料收获机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牵引式；割幅≥1.1m</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2—2.6m自走圆盘式青饲料收获机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自走圆盘式；2m≤割幅＜2.6m；籽粒破碎机构：无或非对辊式；配套发动机功率≥110kW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2—2.6m自走圆盘式青饲料收获机，带对辊式籽粒破碎机构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自走圆盘式；2m≤割幅＜2.6m；籽粒破碎机构：对辊式；配套发动机功率≥115kW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73700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2.6m及以上自走圆盘式青饲料收获机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自走圆盘式；割幅≥2.6m；籽粒破碎机构：无或非对辊式；配套发动机功率≥130kW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2.6m及以上自走圆盘式青饲料收获机，带对辊式籽粒破碎机构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自走圆盘式；割幅≥2.6m；籽粒破碎机构：对辊式；配套发动机功率≥150kW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1.8—2.2m自走其他式青饲料收获机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自走其他式；1.8m≤割幅＜2.2m；籽粒破碎机构：无或非对辊式；配套发动机功率≥90kW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45300</w:t>
            </w:r>
          </w:p>
        </w:tc>
        <w:tc>
          <w:tcPr>
            <w:tcW w:w="1207" w:type="dxa"/>
            <w:tcBorders>
              <w:top w:val="nil"/>
              <w:left w:val="nil"/>
              <w:bottom w:val="single" w:color="auto"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1.8—2.2m自走其他式青饲料收获机，带对辊式籽粒破碎机构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自走其他式；1.8m≤割幅＜2.2m；籽粒破碎机构：对辊式；配套发动机功率≥105kW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51300</w:t>
            </w:r>
          </w:p>
        </w:tc>
        <w:tc>
          <w:tcPr>
            <w:tcW w:w="120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2.2—2.6m自走其他式青饲料收获机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自走其他式；2.2m≤割幅＜2.6m；籽粒破碎机构：无或非对辊式；配套发动机功率≥115kW</w:t>
            </w:r>
          </w:p>
        </w:tc>
        <w:tc>
          <w:tcPr>
            <w:tcW w:w="981" w:type="dxa"/>
            <w:tcBorders>
              <w:top w:val="nil"/>
              <w:left w:val="nil"/>
              <w:bottom w:val="single" w:color="000000" w:sz="8" w:space="0"/>
              <w:right w:val="single" w:color="auto" w:sz="4"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53300</w:t>
            </w:r>
          </w:p>
        </w:tc>
        <w:tc>
          <w:tcPr>
            <w:tcW w:w="12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2.2—2.6m自走其他式青饲料收获机，带对辊式籽粒破碎机构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自走其他式；2.2m≤割幅＜2.6m；籽粒破碎机构：对辊式；配套发动机功率≥115kW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val="en-US" w:eastAsia="zh-CN" w:bidi="ar-SA"/>
              </w:rPr>
            </w:pPr>
            <w:r>
              <w:rPr>
                <w:rFonts w:hint="default" w:ascii="Times New Roman" w:hAnsi="Times New Roman" w:eastAsia="宋体" w:cs="Times New Roman"/>
                <w:color w:val="000000"/>
                <w:sz w:val="21"/>
                <w:szCs w:val="21"/>
                <w:u w:val="none"/>
                <w:lang w:val="en-US" w:eastAsia="zh-CN" w:bidi="ar-SA"/>
              </w:rPr>
              <w:t>59300</w:t>
            </w:r>
          </w:p>
        </w:tc>
        <w:tc>
          <w:tcPr>
            <w:tcW w:w="120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14.19</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2.6—2.9m自走其他式青饲料收获机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自走其他式；2.6m≤割幅＜2.9m；籽粒破碎机构：无或非对辊式；配套发动机功率≥150kW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14.20</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2.6—2.9m自走其他式青饲料收获机，带对辊式籽粒破碎机构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自走其他式；2.6m≤割幅＜2.9m；籽粒破碎机构：对辊式；配套发动机功率≥150kW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69600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2.9m及以上自走其他式青饲料收获机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自走其他式；割幅≥2.9m；籽粒破碎机构：无或非对辊式；配套发动机功率≥190kW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95900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8" w:space="0"/>
              <w:bottom w:val="single" w:color="auto" w:sz="4" w:space="0"/>
              <w:right w:val="single" w:color="auto"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49"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14.22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2.9m及以上自走其他式青饲料收获机，带对辊式籽粒破碎机构</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自走其他式；割幅≥2.9m；籽粒破碎机构：对辊式；配套发动机功率≥215kW</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六、畜禽产品采集储运设备</w:t>
            </w:r>
          </w:p>
        </w:tc>
        <w:tc>
          <w:tcPr>
            <w:tcW w:w="631"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0" w:lineRule="atLeast"/>
              <w:ind w:left="0"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 xml:space="preserve"> 畜禽产品采集设备</w:t>
            </w:r>
          </w:p>
        </w:tc>
        <w:tc>
          <w:tcPr>
            <w:tcW w:w="578"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15.挤奶机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1杯组手动移动式挤奶机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杯组数：1；脱杯方式：手动；型式：移动式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657"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2杯组手动移动式挤奶机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杯组数：2；脱杯方式：手动；型式：移动式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24—40杯组鱼骨式挤奶机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24≤杯组数＜40；型式：鱼骨式；脉动器型式：电子；计量方式：电子计量；脱杯方式：自动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42"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40杯组及以上鱼骨式挤奶机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杯组数≥40；型式：鱼骨式；脉动器型式：电子；计量方式：电子计量；脱杯方式：自动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54"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16—20杯组并列式挤奶机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16≤杯组数＜20；型式：并列式；脉动器型式：电子；计量方式：电子计量；脱杯方式：自动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1154"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20杯组及以上并列（转盘）式挤奶机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杯组数≥20；型式：并列（转盘）式；脉动器型式：电子；计量方式：电子计量；脱杯方式：自动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410"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自动挤奶设备</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套杯时间≤120s</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tcBorders>
              <w:top w:val="single" w:color="auto" w:sz="4"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16.生鲜乳速冷设备</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速冷设备</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额定生产率≥1500L/h</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restart"/>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17.散装乳冷藏罐</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1000—3000L非全自动清洗冷藏罐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1000L≤容量＜3000L；清洗方式：非全自动清洗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3000—6000L非全自动清洗冷藏罐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3000L≤容量＜6000L；清洗方式：非全自动清洗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6000L及以上非全自动清洗冷藏罐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容量≥6000L；清洗方式：非全自动清洗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1000—3000L全自动清洗冷藏罐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1000L≤容量＜3000L；清洗方式：全自动清洗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3000—6000L全自动清洗冷藏罐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3000L≤容量＜6000L；清洗方式：全自动清洗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10800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6000L及以上全自动清洗冷藏罐</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容量≥6000L；清洗方式：全自动清洗</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（十）畜禽产品储运设备</w:t>
            </w:r>
          </w:p>
        </w:tc>
        <w:tc>
          <w:tcPr>
            <w:tcW w:w="578" w:type="dxa"/>
            <w:vMerge w:val="restart"/>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18.储奶罐</w:t>
            </w: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3000—6000L储奶罐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3000L≤容量＜6000L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6000—12000L储奶罐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6000L≤容量＜12000L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12000—20000L储奶罐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12000L≤容量＜20000L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20000L及以上储奶罐</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容量≥20000L</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20700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七、粮油糖初加工机械</w:t>
            </w:r>
          </w:p>
        </w:tc>
        <w:tc>
          <w:tcPr>
            <w:tcW w:w="631" w:type="dxa"/>
            <w:vMerge w:val="restart"/>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（十一）粮食初加工机械</w:t>
            </w:r>
          </w:p>
        </w:tc>
        <w:tc>
          <w:tcPr>
            <w:tcW w:w="578"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19.谷物（粮食）干燥机</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19.1</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批处理量2—4t循环式谷物烘干机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2t≤批处理量＜4t；循环式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19.2</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批处理量4—10t循环式谷物烘干机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4t≤批处理量＜10t；循环式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19.3</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批处理量10—20t循环式谷物烘干机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10t≤批处理量＜20t；循环式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22600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19.4</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批处理量20—30t循环式谷物烘干机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20t≤批处理量＜30t；循环式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19.5</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批处理量30t及以上循环式谷物烘干机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批处理量≥30t；循环式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46900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19.6</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处理量20—50t/d连续式谷物烘干机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Style w:val="8"/>
                <w:rFonts w:hint="default" w:ascii="Times New Roman" w:hAnsi="Times New Roman" w:cs="Times New Roman"/>
                <w:lang w:val="en-US" w:eastAsia="zh-CN" w:bidi="ar-SA"/>
              </w:rPr>
              <w:t>20</w:t>
            </w:r>
            <w:r>
              <w:rPr>
                <w:rStyle w:val="10"/>
                <w:rFonts w:hint="default" w:ascii="Times New Roman" w:hAnsi="Times New Roman" w:cs="Times New Roman"/>
                <w:lang w:val="en-US" w:eastAsia="zh-CN" w:bidi="ar-SA"/>
              </w:rPr>
              <w:t>t/d≤处理</w:t>
            </w:r>
            <w:r>
              <w:rPr>
                <w:rStyle w:val="8"/>
                <w:rFonts w:hint="default" w:ascii="Times New Roman" w:hAnsi="Times New Roman" w:cs="Times New Roman"/>
                <w:lang w:val="en-US" w:eastAsia="zh-CN" w:bidi="ar-SA"/>
              </w:rPr>
              <w:t>量＜50t/d；连续式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19.7</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处理量50—100t/d连续式谷物烘干机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50t/d≤处理量＜100t/d；连续式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19.8</w:t>
            </w:r>
          </w:p>
        </w:tc>
        <w:tc>
          <w:tcPr>
            <w:tcW w:w="1787"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处理量100t/d及以上连续式谷物烘干机</w:t>
            </w:r>
          </w:p>
        </w:tc>
        <w:tc>
          <w:tcPr>
            <w:tcW w:w="2365"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处理量≥100t/d；连续式</w:t>
            </w:r>
          </w:p>
        </w:tc>
        <w:tc>
          <w:tcPr>
            <w:tcW w:w="981" w:type="dxa"/>
            <w:tcBorders>
              <w:top w:val="nil"/>
              <w:left w:val="nil"/>
              <w:bottom w:val="single" w:color="000000" w:sz="8" w:space="0"/>
              <w:right w:val="single" w:color="000000" w:sz="8" w:space="0"/>
            </w:tcBorders>
            <w:shd w:val="clear" w:color="000000" w:fill="FFFFFF"/>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285"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3—5t平床式谷物烘干机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3t≤装载量＜5t；平床式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19.1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5t及以上平床式谷物烘干机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装载量≥5t；平床式</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restart"/>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八、农用动力机械</w:t>
            </w:r>
          </w:p>
        </w:tc>
        <w:tc>
          <w:tcPr>
            <w:tcW w:w="631" w:type="dxa"/>
            <w:vMerge w:val="restart"/>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（十二）拖拉机</w:t>
            </w:r>
          </w:p>
        </w:tc>
        <w:tc>
          <w:tcPr>
            <w:tcW w:w="578"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20.轮式拖拉机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20马力以下两轮驱动拖拉机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不含皮带传动轮式拖拉机。</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20马力≤功率＜30马力；驱动方式：两轮驱动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4700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30—40马力两轮驱动拖拉机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30马力≤功率＜40马力；驱动方式：两轮驱动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40—50马力两轮驱动拖拉机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40马力≤功率＜50马力；驱动方式：两轮驱动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7500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50—60马力两轮驱动拖拉机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50马力≤功率＜60马力；驱动方式：两轮驱动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60—70马力两轮驱动拖拉机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60马力≤功率＜70马力；驱动方式：两轮驱动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70—80马力两轮驱动拖拉机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70马力≤功率＜80马力；驱动方式：两轮驱动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80—90马力两轮驱动拖拉机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80马力≤功率＜90马力；驱动方式：两轮驱动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90—100马力两轮驱动拖拉机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90马力≤功率＜100马力；驱动方式：两轮驱动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100马力及以上两轮驱动拖拉机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功率≥100马力；驱动方式：两轮驱动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24100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20马力以下四轮驱动拖拉机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不含皮带传动轮式拖拉机。</w:t>
            </w: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20马力≤功率＜30马力；驱动方式：四轮驱动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6200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30—40马力四轮驱动拖拉机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30马力≤功率＜40马力；驱动方式：四轮驱动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40—50马力四轮驱动拖拉机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40马力≤功率＜50马力；驱动方式：四轮驱动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50—60马力四轮驱动拖拉机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50马力≤功率＜60马力；驱动方式：四轮驱动</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10900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auto" w:sz="4" w:space="0"/>
              <w:right w:val="single" w:color="000000" w:sz="8" w:space="0"/>
            </w:tcBorders>
            <w:noWrap/>
            <w:tcMar>
              <w:top w:w="15" w:type="dxa"/>
              <w:left w:w="15" w:type="dxa"/>
              <w:right w:w="15" w:type="dxa"/>
            </w:tcMar>
            <w:vAlign w:val="center"/>
          </w:tcPr>
          <w:p/>
        </w:tc>
        <w:tc>
          <w:tcPr>
            <w:tcW w:w="649"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20.16</w:t>
            </w:r>
          </w:p>
        </w:tc>
        <w:tc>
          <w:tcPr>
            <w:tcW w:w="178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60—70马力四轮驱动拖拉机</w:t>
            </w:r>
          </w:p>
        </w:tc>
        <w:tc>
          <w:tcPr>
            <w:tcW w:w="2365"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60马力≤功率＜70马力；驱动方式：四轮驱动</w:t>
            </w:r>
          </w:p>
        </w:tc>
        <w:tc>
          <w:tcPr>
            <w:tcW w:w="981"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12000</w:t>
            </w:r>
          </w:p>
        </w:tc>
        <w:tc>
          <w:tcPr>
            <w:tcW w:w="1207" w:type="dxa"/>
            <w:tcBorders>
              <w:top w:val="nil"/>
              <w:left w:val="nil"/>
              <w:bottom w:val="single" w:color="auto" w:sz="4"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31"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57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tc>
        <w:tc>
          <w:tcPr>
            <w:tcW w:w="64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20.17</w:t>
            </w:r>
          </w:p>
        </w:tc>
        <w:tc>
          <w:tcPr>
            <w:tcW w:w="178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70—80马力四轮驱动拖拉机</w:t>
            </w:r>
          </w:p>
        </w:tc>
        <w:tc>
          <w:tcPr>
            <w:tcW w:w="23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70马力≤功率＜80马力；驱动方式：四轮驱动</w:t>
            </w:r>
          </w:p>
        </w:tc>
        <w:tc>
          <w:tcPr>
            <w:tcW w:w="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15300</w:t>
            </w:r>
          </w:p>
        </w:tc>
        <w:tc>
          <w:tcPr>
            <w:tcW w:w="1207"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kern w:val="0"/>
                <w:sz w:val="18"/>
                <w:szCs w:val="18"/>
                <w:u w:val="none"/>
                <w:lang w:val="en-US" w:eastAsia="zh-CN" w:bidi="ar-SA"/>
              </w:rPr>
            </w:pPr>
            <w:r>
              <w:rPr>
                <w:rFonts w:hint="default" w:ascii="Times New Roman" w:hAnsi="Times New Roman" w:eastAsia="宋体" w:cs="Times New Roman"/>
                <w:color w:val="000000"/>
                <w:kern w:val="0"/>
                <w:sz w:val="18"/>
                <w:szCs w:val="18"/>
                <w:u w:val="none"/>
                <w:lang w:val="en-US" w:eastAsia="zh-CN" w:bidi="ar-SA"/>
              </w:rPr>
              <w:t>70马力及以上四轮驱动拖拉机，建议各省按照本地实际使用环境，设定具体最小使用比质量参数值。最小使用比质量（kg/kW）=最小使用质量/配套发动机标定功率。</w:t>
            </w:r>
          </w:p>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single" w:color="auto" w:sz="4" w:space="0"/>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20.18</w:t>
            </w:r>
          </w:p>
        </w:tc>
        <w:tc>
          <w:tcPr>
            <w:tcW w:w="178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80—90马力四轮驱动拖拉机</w:t>
            </w:r>
          </w:p>
        </w:tc>
        <w:tc>
          <w:tcPr>
            <w:tcW w:w="2365"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80马力≤功率＜90马力；驱动方式：四轮驱动</w:t>
            </w:r>
          </w:p>
        </w:tc>
        <w:tc>
          <w:tcPr>
            <w:tcW w:w="981" w:type="dxa"/>
            <w:tcBorders>
              <w:top w:val="single" w:color="auto" w:sz="4" w:space="0"/>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18500</w:t>
            </w:r>
          </w:p>
        </w:tc>
        <w:tc>
          <w:tcPr>
            <w:tcW w:w="1207" w:type="dxa"/>
            <w:vMerge w:val="continue"/>
            <w:tcBorders>
              <w:top w:val="single" w:color="auto" w:sz="4" w:space="0"/>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20.19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80—90马力四轮驱动动力换挡拖拉机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80马力≤功率＜90马力；驱动方式：四轮驱动；换挡方式：部分动力换挡、动力换挡/换向、无级变速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90—100马力四轮驱动拖拉机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90马力≤功率＜100马力；驱动方式：四轮驱动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90—100马力四轮驱动动力换挡拖拉机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90马力≤功率＜100马力；驱动方式：四轮驱动；换挡方式：部分动力换挡、动力换挡/换向、无级变速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100—120马力四轮驱动拖拉机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100马力≤功率＜120马力；驱动方式：四轮驱动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24500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100—120马力四轮驱动动力换挡拖拉机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100马力≤功率＜120马力；驱动方式：四轮驱动；换挡方式：部分动力换挡、动力换挡/换向、无级变速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27500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120—140马力四轮驱动拖拉机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120马力≤功率＜140马力；驱动方式：四轮驱动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31900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120—140马力四轮驱动动力换挡拖拉机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120马力≤功率＜140马力；驱动方式：四轮驱动；换挡方式：部分动力换挡、动力换挡/换向、无级变速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34900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140—160马力四轮驱动拖拉机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140马力≤功率＜160马力；驱动方式：四轮驱动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38800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140—160马力四轮驱动动力换挡拖拉机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140马力≤功率＜160马力；驱动方式：四轮驱动；换挡方式：部分动力换挡、动力换挡/换向、无级变速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42800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160—180马力四轮驱动拖拉机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160马力≤功率＜180马力；驱动方式：四轮驱动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45700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20.29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160—180马力四轮驱动动力换挡拖拉机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160马力≤功率＜180马力；驱动方式：四轮驱动；换挡方式：部分动力换挡、动力换挡/换向、无级变速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49700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180—200马力四轮驱动拖拉机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180马力≤功率＜200马力；驱动方式：四轮驱动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51200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180—200马力四轮驱动动力换挡拖拉机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180马力≤功率＜200马力；驱动方式：四轮驱动；换挡方式：部分动力换挡、动力换挡/换向、无级变速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55200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200马力及以上四轮驱动拖拉机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功率≥200马力；驱动方式：四轮驱动</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63200</w:t>
            </w:r>
          </w:p>
        </w:tc>
        <w:tc>
          <w:tcPr>
            <w:tcW w:w="1207" w:type="dxa"/>
            <w:vMerge w:val="continue"/>
            <w:tcBorders>
              <w:top w:val="nil"/>
              <w:left w:val="single" w:color="auto" w:sz="4" w:space="0"/>
              <w:bottom w:val="nil"/>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20.33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200马力及以上四轮驱动动力换挡拖拉机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功率≥200马力；驱动方式：四轮驱动；换挡方式：部分动力换挡、动力换挡/换向、无级变速</w:t>
            </w:r>
          </w:p>
        </w:tc>
        <w:tc>
          <w:tcPr>
            <w:tcW w:w="981" w:type="dxa"/>
            <w:tcBorders>
              <w:top w:val="nil"/>
              <w:left w:val="nil"/>
              <w:bottom w:val="single" w:color="000000" w:sz="8"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67200</w:t>
            </w:r>
          </w:p>
        </w:tc>
        <w:tc>
          <w:tcPr>
            <w:tcW w:w="1207" w:type="dxa"/>
            <w:vMerge w:val="continue"/>
            <w:tcBorders>
              <w:top w:val="nil"/>
              <w:left w:val="single" w:color="auto" w:sz="4" w:space="0"/>
              <w:bottom w:val="single" w:color="auto" w:sz="4" w:space="0"/>
              <w:right w:val="single" w:color="auto" w:sz="4"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kern w:val="0"/>
                <w:sz w:val="21"/>
                <w:szCs w:val="21"/>
                <w:u w:val="none"/>
                <w:lang w:val="en-US" w:eastAsia="zh-CN" w:bidi="ar-SA"/>
              </w:rPr>
            </w:pPr>
            <w:r>
              <w:rPr>
                <w:rFonts w:hint="default" w:ascii="Times New Roman" w:hAnsi="Times New Roman" w:eastAsia="宋体" w:cs="Times New Roman"/>
                <w:color w:val="000000"/>
                <w:kern w:val="0"/>
                <w:sz w:val="21"/>
                <w:szCs w:val="21"/>
                <w:u w:val="none"/>
                <w:lang w:val="en-US" w:eastAsia="zh-CN" w:bidi="ar-SA"/>
              </w:rPr>
              <w:t>21.履带式拖拉机</w:t>
            </w: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21.1</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80—100马力重型履带式拖拉机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80马力≤功率＜100马力；驱动方式：履带式；最小使用质量≥6000kg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47200</w:t>
            </w:r>
          </w:p>
        </w:tc>
        <w:tc>
          <w:tcPr>
            <w:tcW w:w="1207" w:type="dxa"/>
            <w:tcBorders>
              <w:top w:val="single" w:color="auto" w:sz="4" w:space="0"/>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100—130马力重型履带式拖拉机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100马力≤功率＜130马力；驱动方式：履带式；最小使用质量≥6500kg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58300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21.3</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130—160马力重型履带式拖拉机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130马力≤功率＜160马力；驱动方式：履带式；最小使用质量≥7000kg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82200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21.4</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160马力及以上重型履带式拖拉机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160马力≤功率；驱动方式：履带式；最小使用质量≥8000kg</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102600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both"/>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21.5</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50—70马力差速转向履带式拖拉机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50马力≤功率＜70马力；驱动方式：履带式；转向型式：差速式转向；最大牵引功率≥70%发动机标定功率；最小使用比质量≥35kg/kW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21200</w:t>
            </w:r>
          </w:p>
        </w:tc>
        <w:tc>
          <w:tcPr>
            <w:tcW w:w="1207" w:type="dxa"/>
            <w:vMerge w:val="restart"/>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18"/>
                <w:szCs w:val="18"/>
                <w:u w:val="none"/>
                <w:lang w:bidi="ar-SA"/>
              </w:rPr>
            </w:pPr>
            <w:r>
              <w:rPr>
                <w:rFonts w:hint="default" w:ascii="Times New Roman" w:hAnsi="Times New Roman" w:eastAsia="宋体" w:cs="Times New Roman"/>
                <w:color w:val="000000"/>
                <w:kern w:val="0"/>
                <w:sz w:val="18"/>
                <w:szCs w:val="18"/>
                <w:u w:val="none"/>
                <w:lang w:val="en-US" w:eastAsia="zh-CN" w:bidi="ar-SA"/>
              </w:rPr>
              <w:t>差速式转向是指用于液压机械双功率流驱动差速转向机构，实现履带车辆转向的差速式转向系统。</w:t>
            </w: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21.6</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70—90马力差速转向履带式拖拉机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70马力≤功率＜90马力；驱动方式：履带式； 转向型式：差速式转向；最大牵引功率≥70%发动机标定功率；最小使用比质量≥35kg/kW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23800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21.7</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90—110马力差速转向履带式拖拉机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90马力≤功率＜110马力；驱动方式：履带式；转向型式：差速式转向；最大牵引功率≥70%发动机标定功率；最小使用比质量≥35kg/kW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31500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780"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21.8</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110马力及以上差速转向履带式拖拉机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110马力≤功率；驱动方式：履带式；转向型式：差速式转向；最大牵引功率≥70%发动机标定功率；最小使用比质量≥45kg/kW</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31500</w:t>
            </w:r>
          </w:p>
        </w:tc>
        <w:tc>
          <w:tcPr>
            <w:tcW w:w="1207"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21.9</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50—70马力轻型履带式拖拉机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50马力≤功率＜70马力；驱动方式：履带式；橡胶履带</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14400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p>
        </w:tc>
      </w:tr>
      <w:tr>
        <w:tblPrEx>
          <w:tblCellMar>
            <w:top w:w="0" w:type="dxa"/>
            <w:left w:w="0" w:type="dxa"/>
            <w:bottom w:w="0" w:type="dxa"/>
            <w:right w:w="0" w:type="dxa"/>
          </w:tblCellMar>
        </w:tblPrEx>
        <w:trPr>
          <w:trHeight w:val="525" w:hRule="atLeast"/>
        </w:trPr>
        <w:tc>
          <w:tcPr>
            <w:tcW w:w="565" w:type="dxa"/>
            <w:vMerge w:val="continue"/>
            <w:tcBorders>
              <w:top w:val="single" w:color="auto" w:sz="4" w:space="0"/>
              <w:left w:val="single" w:color="auto" w:sz="4" w:space="0"/>
              <w:bottom w:val="single" w:color="auto" w:sz="4" w:space="0"/>
              <w:right w:val="single" w:color="000000" w:sz="8" w:space="0"/>
            </w:tcBorders>
            <w:noWrap/>
            <w:tcMar>
              <w:top w:w="15" w:type="dxa"/>
              <w:left w:w="15" w:type="dxa"/>
              <w:right w:w="15" w:type="dxa"/>
            </w:tcMar>
            <w:vAlign w:val="center"/>
          </w:tcPr>
          <w:p/>
        </w:tc>
        <w:tc>
          <w:tcPr>
            <w:tcW w:w="631" w:type="dxa"/>
            <w:vMerge w:val="continue"/>
            <w:tcBorders>
              <w:top w:val="single" w:color="auto" w:sz="4" w:space="0"/>
              <w:left w:val="single" w:color="000000" w:sz="8" w:space="0"/>
              <w:bottom w:val="single" w:color="auto" w:sz="4" w:space="0"/>
              <w:right w:val="single" w:color="000000" w:sz="8" w:space="0"/>
            </w:tcBorders>
            <w:noWrap/>
            <w:tcMar>
              <w:top w:w="15" w:type="dxa"/>
              <w:left w:w="15" w:type="dxa"/>
              <w:right w:w="15" w:type="dxa"/>
            </w:tcMar>
            <w:vAlign w:val="center"/>
          </w:tcPr>
          <w:p/>
        </w:tc>
        <w:tc>
          <w:tcPr>
            <w:tcW w:w="578" w:type="dxa"/>
            <w:vMerge w:val="continue"/>
            <w:tcBorders>
              <w:top w:val="nil"/>
              <w:left w:val="single" w:color="000000" w:sz="8" w:space="0"/>
              <w:bottom w:val="single" w:color="000000" w:sz="8" w:space="0"/>
              <w:right w:val="single" w:color="000000" w:sz="8" w:space="0"/>
            </w:tcBorders>
            <w:noWrap/>
            <w:tcMar>
              <w:top w:w="15" w:type="dxa"/>
              <w:left w:w="15" w:type="dxa"/>
              <w:right w:w="15" w:type="dxa"/>
            </w:tcMar>
            <w:vAlign w:val="center"/>
          </w:tcPr>
          <w:p/>
        </w:tc>
        <w:tc>
          <w:tcPr>
            <w:tcW w:w="649"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21.10</w:t>
            </w:r>
          </w:p>
        </w:tc>
        <w:tc>
          <w:tcPr>
            <w:tcW w:w="178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70—100马力轻型履带式拖拉机</w:t>
            </w:r>
          </w:p>
        </w:tc>
        <w:tc>
          <w:tcPr>
            <w:tcW w:w="2365"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70马力≤功率≤100马力；驱动方式：履带式；橡胶履带</w:t>
            </w:r>
          </w:p>
        </w:tc>
        <w:tc>
          <w:tcPr>
            <w:tcW w:w="981"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center"/>
              <w:textAlignment w:val="center"/>
              <w:rPr>
                <w:rFonts w:hint="default" w:ascii="Times New Roman" w:hAnsi="Times New Roman" w:eastAsia="宋体" w:cs="Times New Roman"/>
                <w:color w:val="000000"/>
                <w:sz w:val="21"/>
                <w:szCs w:val="21"/>
                <w:u w:val="none"/>
                <w:lang w:bidi="ar-SA"/>
              </w:rPr>
            </w:pPr>
            <w:r>
              <w:rPr>
                <w:rFonts w:hint="default" w:ascii="Times New Roman" w:hAnsi="Times New Roman" w:eastAsia="宋体" w:cs="Times New Roman"/>
                <w:color w:val="000000"/>
                <w:kern w:val="0"/>
                <w:sz w:val="21"/>
                <w:szCs w:val="21"/>
                <w:u w:val="none"/>
                <w:lang w:val="en-US" w:eastAsia="zh-CN" w:bidi="ar-SA"/>
              </w:rPr>
              <w:t>17200</w:t>
            </w:r>
          </w:p>
        </w:tc>
        <w:tc>
          <w:tcPr>
            <w:tcW w:w="1207" w:type="dxa"/>
            <w:tcBorders>
              <w:top w:val="nil"/>
              <w:left w:val="nil"/>
              <w:bottom w:val="single" w:color="000000" w:sz="8" w:space="0"/>
              <w:right w:val="single" w:color="000000" w:sz="8"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jc w:val="left"/>
              <w:textAlignment w:val="center"/>
              <w:rPr>
                <w:rFonts w:hint="default" w:ascii="Times New Roman" w:hAnsi="Times New Roman" w:eastAsia="宋体" w:cs="Times New Roman"/>
                <w:color w:val="000000"/>
                <w:sz w:val="21"/>
                <w:szCs w:val="21"/>
                <w:u w:val="none"/>
                <w:lang w:bidi="ar-SA"/>
              </w:rPr>
            </w:pPr>
          </w:p>
        </w:tc>
      </w:tr>
    </w:tbl>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lang w:val="en-US" w:eastAsia="zh-CN" w:bidi="ar-SA"/>
        </w:rPr>
      </w:pPr>
    </w:p>
    <w:p>
      <w:pPr>
        <w:rPr>
          <w:rFonts w:hint="default" w:ascii="Times New Roman" w:hAnsi="Times New Roman" w:cs="Times New Roman"/>
          <w:lang w:bidi="ar-SA"/>
        </w:rPr>
        <w:sectPr>
          <w:footerReference r:id="rId6" w:type="default"/>
          <w:pgSz w:w="11906" w:h="16838"/>
          <w:pgMar w:top="2098" w:right="1587" w:bottom="2098" w:left="1587" w:header="851" w:footer="1701" w:gutter="0"/>
          <w:pgNumType w:fmt="decimal" w:start="7"/>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bidi="ar-SA"/>
        </w:rPr>
        <w:t>附件</w:t>
      </w:r>
      <w:r>
        <w:rPr>
          <w:rFonts w:hint="default" w:ascii="Times New Roman" w:hAnsi="Times New Roman" w:eastAsia="方正黑体_GBK" w:cs="Times New Roman"/>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新增机具品目情况表</w:t>
      </w:r>
    </w:p>
    <w:tbl>
      <w:tblPr>
        <w:tblStyle w:val="6"/>
        <w:tblW w:w="14185" w:type="dxa"/>
        <w:jc w:val="center"/>
        <w:tblLayout w:type="fixed"/>
        <w:tblCellMar>
          <w:top w:w="0" w:type="dxa"/>
          <w:left w:w="108" w:type="dxa"/>
          <w:bottom w:w="0" w:type="dxa"/>
          <w:right w:w="108" w:type="dxa"/>
        </w:tblCellMar>
      </w:tblPr>
      <w:tblGrid>
        <w:gridCol w:w="1100"/>
        <w:gridCol w:w="1246"/>
        <w:gridCol w:w="1243"/>
        <w:gridCol w:w="1243"/>
        <w:gridCol w:w="1490"/>
        <w:gridCol w:w="1507"/>
        <w:gridCol w:w="2023"/>
        <w:gridCol w:w="1365"/>
        <w:gridCol w:w="1640"/>
        <w:gridCol w:w="1328"/>
      </w:tblGrid>
      <w:tr>
        <w:tblPrEx>
          <w:tblCellMar>
            <w:top w:w="0" w:type="dxa"/>
            <w:left w:w="108" w:type="dxa"/>
            <w:bottom w:w="0" w:type="dxa"/>
            <w:right w:w="108" w:type="dxa"/>
          </w:tblCellMar>
        </w:tblPrEx>
        <w:trPr>
          <w:trHeight w:val="495" w:hRule="atLeast"/>
          <w:tblHeader/>
          <w:jc w:val="center"/>
        </w:trPr>
        <w:tc>
          <w:tcPr>
            <w:tcW w:w="11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序号</w:t>
            </w:r>
          </w:p>
        </w:tc>
        <w:tc>
          <w:tcPr>
            <w:tcW w:w="1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机具大类</w:t>
            </w:r>
          </w:p>
        </w:tc>
        <w:tc>
          <w:tcPr>
            <w:tcW w:w="12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机具小类</w:t>
            </w:r>
          </w:p>
        </w:tc>
        <w:tc>
          <w:tcPr>
            <w:tcW w:w="12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机具品目</w:t>
            </w:r>
          </w:p>
        </w:tc>
        <w:tc>
          <w:tcPr>
            <w:tcW w:w="14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必要性</w:t>
            </w:r>
          </w:p>
        </w:tc>
        <w:tc>
          <w:tcPr>
            <w:tcW w:w="653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可行性</w:t>
            </w:r>
          </w:p>
        </w:tc>
        <w:tc>
          <w:tcPr>
            <w:tcW w:w="13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经济性</w:t>
            </w:r>
          </w:p>
        </w:tc>
      </w:tr>
      <w:tr>
        <w:tblPrEx>
          <w:tblCellMar>
            <w:top w:w="0" w:type="dxa"/>
            <w:left w:w="108" w:type="dxa"/>
            <w:bottom w:w="0" w:type="dxa"/>
            <w:right w:w="108" w:type="dxa"/>
          </w:tblCellMar>
        </w:tblPrEx>
        <w:trPr>
          <w:trHeight w:val="530" w:hRule="atLeast"/>
          <w:tblHeader/>
          <w:jc w:val="center"/>
        </w:trPr>
        <w:tc>
          <w:tcPr>
            <w:tcW w:w="1100" w:type="dxa"/>
            <w:vMerge w:val="continue"/>
            <w:tcBorders>
              <w:top w:val="single" w:color="auto" w:sz="4" w:space="0"/>
              <w:left w:val="single" w:color="auto" w:sz="4" w:space="0"/>
              <w:bottom w:val="single" w:color="auto" w:sz="4" w:space="0"/>
              <w:right w:val="single" w:color="auto" w:sz="4" w:space="0"/>
            </w:tcBorders>
            <w:noWrap/>
            <w:vAlign w:val="center"/>
          </w:tcPr>
          <w:p/>
        </w:tc>
        <w:tc>
          <w:tcPr>
            <w:tcW w:w="1246" w:type="dxa"/>
            <w:vMerge w:val="continue"/>
            <w:tcBorders>
              <w:top w:val="single" w:color="auto" w:sz="4" w:space="0"/>
              <w:left w:val="single" w:color="auto" w:sz="4" w:space="0"/>
              <w:bottom w:val="single" w:color="auto" w:sz="4" w:space="0"/>
              <w:right w:val="single" w:color="auto" w:sz="4" w:space="0"/>
            </w:tcBorders>
            <w:noWrap/>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ign w:val="center"/>
          </w:tcPr>
          <w:p/>
        </w:tc>
        <w:tc>
          <w:tcPr>
            <w:tcW w:w="1490" w:type="dxa"/>
            <w:vMerge w:val="continue"/>
            <w:tcBorders>
              <w:top w:val="single" w:color="auto" w:sz="4" w:space="0"/>
              <w:left w:val="single" w:color="auto" w:sz="4" w:space="0"/>
              <w:bottom w:val="single" w:color="auto" w:sz="4" w:space="0"/>
              <w:right w:val="single" w:color="auto" w:sz="4" w:space="0"/>
            </w:tcBorders>
            <w:noWrap/>
            <w:vAlign w:val="center"/>
          </w:tc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产品成熟度</w:t>
            </w: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补贴机具数量和资金需求</w:t>
            </w: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18"/>
                <w:lang w:bidi="ar-SA"/>
              </w:rPr>
            </w:pPr>
            <w:r>
              <w:rPr>
                <w:rFonts w:hint="default" w:ascii="Times New Roman" w:hAnsi="Times New Roman" w:eastAsia="黑体" w:cs="Times New Roman"/>
                <w:color w:val="000000"/>
                <w:kern w:val="0"/>
                <w:sz w:val="24"/>
                <w:szCs w:val="18"/>
                <w:lang w:bidi="ar-SA"/>
              </w:rPr>
              <w:t>管理能力</w:t>
            </w: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推广鉴定能力</w:t>
            </w:r>
          </w:p>
        </w:tc>
        <w:tc>
          <w:tcPr>
            <w:tcW w:w="1328"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20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r>
              <w:rPr>
                <w:rFonts w:hint="default" w:ascii="Times New Roman" w:hAnsi="Times New Roman" w:cs="Times New Roman"/>
                <w:color w:val="000000"/>
                <w:kern w:val="0"/>
                <w:sz w:val="21"/>
                <w:szCs w:val="28"/>
                <w:lang w:bidi="ar-SA"/>
              </w:rPr>
              <w:t>其他说明</w:t>
            </w:r>
          </w:p>
        </w:tc>
        <w:tc>
          <w:tcPr>
            <w:tcW w:w="13085" w:type="dxa"/>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p>
        </w:tc>
      </w:tr>
      <w:tr>
        <w:tblPrEx>
          <w:tblCellMar>
            <w:top w:w="0" w:type="dxa"/>
            <w:left w:w="108" w:type="dxa"/>
            <w:bottom w:w="0" w:type="dxa"/>
            <w:right w:w="108" w:type="dxa"/>
          </w:tblCellMar>
        </w:tblPrEx>
        <w:trPr>
          <w:trHeight w:val="510" w:hRule="atLeast"/>
          <w:jc w:val="center"/>
        </w:trPr>
        <w:tc>
          <w:tcPr>
            <w:tcW w:w="7829" w:type="dxa"/>
            <w:gridSpan w:val="6"/>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联系人：</w:t>
            </w:r>
          </w:p>
        </w:tc>
        <w:tc>
          <w:tcPr>
            <w:tcW w:w="5028" w:type="dxa"/>
            <w:gridSpan w:val="3"/>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联系电话：</w:t>
            </w:r>
          </w:p>
        </w:tc>
        <w:tc>
          <w:tcPr>
            <w:tcW w:w="1328" w:type="dxa"/>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p>
        </w:tc>
      </w:tr>
    </w:tbl>
    <w:p>
      <w:pPr>
        <w:ind w:firstLine="562" w:firstLineChars="200"/>
        <w:jc w:val="left"/>
        <w:rPr>
          <w:rFonts w:hint="default" w:ascii="Times New Roman" w:hAnsi="Times New Roman" w:cs="Times New Roman"/>
          <w:b/>
          <w:bCs/>
          <w:sz w:val="28"/>
          <w:lang w:bidi="ar-SA"/>
        </w:rPr>
        <w:sectPr>
          <w:pgSz w:w="16838" w:h="11906" w:orient="landscape"/>
          <w:pgMar w:top="1417" w:right="1474" w:bottom="1587" w:left="1304" w:header="851" w:footer="992" w:gutter="0"/>
          <w:pgNumType w:fmt="decimal"/>
          <w:cols w:space="720" w:num="1"/>
          <w:docGrid w:type="lines" w:linePitch="317" w:charSpace="0"/>
        </w:sectPr>
      </w:pPr>
    </w:p>
    <w:p>
      <w:pPr>
        <w:keepNext w:val="0"/>
        <w:keepLines w:val="0"/>
        <w:pageBreakBefore w:val="0"/>
        <w:widowControl w:val="0"/>
        <w:kinsoku/>
        <w:wordWrap/>
        <w:overflowPunct/>
        <w:topLinePunct w:val="0"/>
        <w:bidi w:val="0"/>
        <w:snapToGrid/>
        <w:spacing w:line="560" w:lineRule="exact"/>
        <w:jc w:val="left"/>
        <w:textAlignment w:val="auto"/>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bidi="ar-SA"/>
        </w:rPr>
        <w:t>附件</w:t>
      </w:r>
      <w:r>
        <w:rPr>
          <w:rFonts w:hint="default" w:ascii="Times New Roman" w:hAnsi="Times New Roman" w:eastAsia="方正黑体_GBK" w:cs="Times New Roman"/>
          <w:sz w:val="32"/>
          <w:szCs w:val="32"/>
          <w:lang w:val="en-US" w:eastAsia="zh-CN" w:bidi="ar-SA"/>
        </w:rPr>
        <w:t>4</w:t>
      </w:r>
    </w:p>
    <w:p>
      <w:pPr>
        <w:pStyle w:val="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cs="Times New Roman"/>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bidi="ar-SA"/>
        </w:rPr>
      </w:pPr>
      <w:r>
        <w:rPr>
          <w:rFonts w:hint="default" w:ascii="Times New Roman" w:hAnsi="Times New Roman" w:eastAsia="方正小标宋_GBK" w:cs="Times New Roman"/>
          <w:sz w:val="36"/>
          <w:szCs w:val="36"/>
          <w:lang w:bidi="ar-SA"/>
        </w:rPr>
        <w:t>删减机具品目情况表</w:t>
      </w:r>
    </w:p>
    <w:tbl>
      <w:tblPr>
        <w:tblStyle w:val="6"/>
        <w:tblW w:w="14276" w:type="dxa"/>
        <w:jc w:val="center"/>
        <w:tblLayout w:type="fixed"/>
        <w:tblCellMar>
          <w:top w:w="0" w:type="dxa"/>
          <w:left w:w="108" w:type="dxa"/>
          <w:bottom w:w="0" w:type="dxa"/>
          <w:right w:w="108" w:type="dxa"/>
        </w:tblCellMar>
      </w:tblPr>
      <w:tblGrid>
        <w:gridCol w:w="1167"/>
        <w:gridCol w:w="1225"/>
        <w:gridCol w:w="1217"/>
        <w:gridCol w:w="1217"/>
        <w:gridCol w:w="1462"/>
        <w:gridCol w:w="1468"/>
        <w:gridCol w:w="1982"/>
        <w:gridCol w:w="1342"/>
        <w:gridCol w:w="1605"/>
        <w:gridCol w:w="1591"/>
      </w:tblGrid>
      <w:tr>
        <w:tblPrEx>
          <w:tblCellMar>
            <w:top w:w="0" w:type="dxa"/>
            <w:left w:w="108" w:type="dxa"/>
            <w:bottom w:w="0" w:type="dxa"/>
            <w:right w:w="108" w:type="dxa"/>
          </w:tblCellMar>
        </w:tblPrEx>
        <w:trPr>
          <w:trHeight w:val="495" w:hRule="atLeast"/>
          <w:tblHeader/>
          <w:jc w:val="center"/>
        </w:trPr>
        <w:tc>
          <w:tcPr>
            <w:tcW w:w="11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序号</w:t>
            </w:r>
          </w:p>
        </w:tc>
        <w:tc>
          <w:tcPr>
            <w:tcW w:w="12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机具大类</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机具小类</w:t>
            </w:r>
          </w:p>
        </w:tc>
        <w:tc>
          <w:tcPr>
            <w:tcW w:w="12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机具品目</w:t>
            </w:r>
          </w:p>
        </w:tc>
        <w:tc>
          <w:tcPr>
            <w:tcW w:w="14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必要性</w:t>
            </w:r>
          </w:p>
        </w:tc>
        <w:tc>
          <w:tcPr>
            <w:tcW w:w="7988"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删减原因</w:t>
            </w:r>
          </w:p>
        </w:tc>
      </w:tr>
      <w:tr>
        <w:tblPrEx>
          <w:tblCellMar>
            <w:top w:w="0" w:type="dxa"/>
            <w:left w:w="108" w:type="dxa"/>
            <w:bottom w:w="0" w:type="dxa"/>
            <w:right w:w="108" w:type="dxa"/>
          </w:tblCellMar>
        </w:tblPrEx>
        <w:trPr>
          <w:trHeight w:val="530" w:hRule="atLeast"/>
          <w:tblHeader/>
          <w:jc w:val="center"/>
        </w:trPr>
        <w:tc>
          <w:tcPr>
            <w:tcW w:w="1167" w:type="dxa"/>
            <w:vMerge w:val="continue"/>
            <w:tcBorders>
              <w:top w:val="single" w:color="auto" w:sz="4" w:space="0"/>
              <w:left w:val="single" w:color="auto" w:sz="4" w:space="0"/>
              <w:bottom w:val="single" w:color="auto" w:sz="4" w:space="0"/>
              <w:right w:val="single" w:color="auto" w:sz="4" w:space="0"/>
            </w:tcBorders>
            <w:noWrap/>
            <w:vAlign w:val="center"/>
          </w:tcPr>
          <w:p/>
        </w:tc>
        <w:tc>
          <w:tcPr>
            <w:tcW w:w="1225" w:type="dxa"/>
            <w:vMerge w:val="continue"/>
            <w:tcBorders>
              <w:top w:val="single" w:color="auto" w:sz="4" w:space="0"/>
              <w:left w:val="single" w:color="auto" w:sz="4" w:space="0"/>
              <w:bottom w:val="single" w:color="auto" w:sz="4" w:space="0"/>
              <w:right w:val="single" w:color="auto" w:sz="4" w:space="0"/>
            </w:tcBorders>
            <w:noWrap/>
            <w:vAlign w:val="center"/>
          </w:tcPr>
          <w:p/>
        </w:tc>
        <w:tc>
          <w:tcPr>
            <w:tcW w:w="1217" w:type="dxa"/>
            <w:vMerge w:val="continue"/>
            <w:tcBorders>
              <w:top w:val="single" w:color="auto" w:sz="4" w:space="0"/>
              <w:left w:val="single" w:color="auto" w:sz="4" w:space="0"/>
              <w:bottom w:val="single" w:color="auto" w:sz="4" w:space="0"/>
              <w:right w:val="single" w:color="auto" w:sz="4" w:space="0"/>
            </w:tcBorders>
            <w:noWrap/>
            <w:vAlign w:val="center"/>
          </w:tcPr>
          <w:p/>
        </w:tc>
        <w:tc>
          <w:tcPr>
            <w:tcW w:w="1217" w:type="dxa"/>
            <w:vMerge w:val="continue"/>
            <w:tcBorders>
              <w:top w:val="single" w:color="auto" w:sz="4" w:space="0"/>
              <w:left w:val="single" w:color="auto" w:sz="4" w:space="0"/>
              <w:bottom w:val="single" w:color="auto" w:sz="4" w:space="0"/>
              <w:right w:val="single" w:color="auto" w:sz="4" w:space="0"/>
            </w:tcBorders>
            <w:noWrap/>
            <w:vAlign w:val="center"/>
          </w:tcPr>
          <w:p/>
        </w:tc>
        <w:tc>
          <w:tcPr>
            <w:tcW w:w="1462" w:type="dxa"/>
            <w:vMerge w:val="continue"/>
            <w:tcBorders>
              <w:top w:val="single" w:color="auto" w:sz="4" w:space="0"/>
              <w:left w:val="single" w:color="auto" w:sz="4" w:space="0"/>
              <w:bottom w:val="single" w:color="auto" w:sz="4" w:space="0"/>
              <w:right w:val="single" w:color="auto" w:sz="4" w:space="0"/>
            </w:tcBorders>
            <w:noWrap/>
            <w:vAlign w:val="center"/>
          </w:tc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保有量</w:t>
            </w: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技术落后</w:t>
            </w: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机具价值</w:t>
            </w: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监管风险</w:t>
            </w: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其他</w:t>
            </w: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2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9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3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lang w:bidi="ar-SA"/>
              </w:rPr>
            </w:pPr>
          </w:p>
        </w:tc>
      </w:tr>
      <w:tr>
        <w:tblPrEx>
          <w:tblCellMar>
            <w:top w:w="0" w:type="dxa"/>
            <w:left w:w="108" w:type="dxa"/>
            <w:bottom w:w="0" w:type="dxa"/>
            <w:right w:w="108" w:type="dxa"/>
          </w:tblCellMar>
        </w:tblPrEx>
        <w:trPr>
          <w:trHeight w:val="1077" w:hRule="exact"/>
          <w:jc w:val="center"/>
        </w:trPr>
        <w:tc>
          <w:tcPr>
            <w:tcW w:w="11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r>
              <w:rPr>
                <w:rFonts w:hint="default" w:ascii="Times New Roman" w:hAnsi="Times New Roman" w:cs="Times New Roman"/>
                <w:color w:val="000000"/>
                <w:kern w:val="0"/>
                <w:sz w:val="21"/>
                <w:szCs w:val="28"/>
                <w:lang w:bidi="ar-SA"/>
              </w:rPr>
              <w:t>其他说明</w:t>
            </w:r>
          </w:p>
        </w:tc>
        <w:tc>
          <w:tcPr>
            <w:tcW w:w="13109" w:type="dxa"/>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8"/>
                <w:lang w:bidi="ar-SA"/>
              </w:rPr>
            </w:pPr>
          </w:p>
        </w:tc>
      </w:tr>
      <w:tr>
        <w:tblPrEx>
          <w:tblCellMar>
            <w:top w:w="0" w:type="dxa"/>
            <w:left w:w="108" w:type="dxa"/>
            <w:bottom w:w="0" w:type="dxa"/>
            <w:right w:w="108" w:type="dxa"/>
          </w:tblCellMar>
        </w:tblPrEx>
        <w:trPr>
          <w:gridAfter w:val="1"/>
          <w:wAfter w:w="1591" w:type="dxa"/>
          <w:trHeight w:val="510" w:hRule="atLeast"/>
          <w:jc w:val="center"/>
        </w:trPr>
        <w:tc>
          <w:tcPr>
            <w:tcW w:w="7756" w:type="dxa"/>
            <w:gridSpan w:val="6"/>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联系人：</w:t>
            </w:r>
          </w:p>
        </w:tc>
        <w:tc>
          <w:tcPr>
            <w:tcW w:w="4929" w:type="dxa"/>
            <w:gridSpan w:val="3"/>
            <w:tcBorders>
              <w:top w:val="nil"/>
              <w:left w:val="nil"/>
              <w:bottom w:val="nil"/>
              <w:right w:val="nil"/>
            </w:tcBorders>
            <w:noWrap/>
            <w:vAlign w:val="center"/>
          </w:tcPr>
          <w:p>
            <w:pPr>
              <w:widowControl/>
              <w:rPr>
                <w:rFonts w:hint="default" w:ascii="Times New Roman" w:hAnsi="Times New Roman" w:cs="Times New Roman"/>
                <w:color w:val="000000"/>
                <w:kern w:val="0"/>
                <w:sz w:val="22"/>
                <w:lang w:bidi="ar-SA"/>
              </w:rPr>
            </w:pPr>
            <w:r>
              <w:rPr>
                <w:rFonts w:hint="default" w:ascii="Times New Roman" w:hAnsi="Times New Roman" w:cs="Times New Roman"/>
                <w:color w:val="000000"/>
                <w:kern w:val="0"/>
                <w:sz w:val="22"/>
                <w:lang w:bidi="ar-SA"/>
              </w:rPr>
              <w:t>联系电话：</w:t>
            </w:r>
          </w:p>
        </w:tc>
      </w:tr>
    </w:tbl>
    <w:p>
      <w:pPr>
        <w:ind w:firstLine="562" w:firstLineChars="200"/>
        <w:jc w:val="left"/>
        <w:rPr>
          <w:rFonts w:hint="default" w:ascii="Times New Roman" w:hAnsi="Times New Roman" w:cs="Times New Roman"/>
          <w:b/>
          <w:bCs/>
          <w:sz w:val="28"/>
          <w:lang w:bidi="ar-SA"/>
        </w:rPr>
        <w:sectPr>
          <w:pgSz w:w="16838" w:h="11906" w:orient="landscape"/>
          <w:pgMar w:top="1417" w:right="1474" w:bottom="1587" w:left="1304" w:header="851" w:footer="992" w:gutter="0"/>
          <w:pgNumType w:fmt="decimal"/>
          <w:cols w:space="720" w:num="1"/>
          <w:docGrid w:type="lines" w:linePitch="317" w:charSpace="0"/>
        </w:sect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填表说明：</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1.必要性：主要从产业发展、绿色生态、节本增效、科学合理等方面简要说明品目增减的必要性。</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2.产品成熟度：主要说明拟新增品目包含的主要产品、生产企业（联系人和联系方式）、产品型号和2021-2023年产销量、年度平均销售价格等，原则上每个品目应列举2种以上的产品。</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3.补贴机具数量和资金需求：主要说明拟新增品目年度省域内补贴机具需求量和预计使用的补贴资金数量，并列出补贴资金数量的测算过程。</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管理能力：一是拟新增品目所涉及的主要产品结构是否复杂，县级主管部门能否有效开展机具抽查核验工作，具体需征求2个以上重点市县意见；二是拟新增品目所涉及的主要产品安全性和适应性是否符合要求，应征求推广等相关部门意见；三是拟新增品目相关产品如发生过系统性违规行为的，应说明建立了哪些相应的风险防控措施。</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5.推广鉴定能力：拟新增品目所涉及的主要产品是否可开展农机推广鉴定或农机产品强制性和自愿性认证，如可开展，则提供对应的大纲或认证规则名称以及电子版材料。</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6.经济性：说明应用该机具带来的增产增收效益。</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7.删减原因：说明拟删减品目所涉及的主要产品的省域内保有量、2021-2022年的补贴情况，产品的销售价格和技术现状，易发生或可能存在的监管风险等。</w:t>
      </w:r>
    </w:p>
    <w:p>
      <w:pPr>
        <w:rPr>
          <w:rFonts w:hint="default" w:ascii="Times New Roman" w:hAnsi="Times New Roman" w:eastAsia="方正黑体_GBK" w:cs="Times New Roman"/>
          <w:sz w:val="32"/>
          <w:szCs w:val="32"/>
          <w:lang w:val="en-US" w:eastAsia="zh-CN" w:bidi="ar-SA"/>
        </w:rPr>
      </w:pPr>
      <w:r>
        <w:rPr>
          <w:rFonts w:hint="default" w:ascii="Times New Roman" w:hAnsi="Times New Roman" w:eastAsia="方正仿宋_GBK" w:cs="Times New Roman"/>
          <w:sz w:val="32"/>
          <w:szCs w:val="32"/>
          <w:lang w:bidi="ar-SA"/>
        </w:rPr>
        <w:br w:type="page"/>
      </w:r>
      <w:r>
        <w:rPr>
          <w:rFonts w:hint="default" w:ascii="Times New Roman" w:hAnsi="Times New Roman" w:eastAsia="方正黑体_GBK" w:cs="Times New Roman"/>
          <w:sz w:val="32"/>
          <w:szCs w:val="32"/>
          <w:lang w:val="en-US" w:eastAsia="zh-CN" w:bidi="ar-SA"/>
        </w:rPr>
        <w:t>附件5</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ascii="Times New Roman" w:hAnsi="Times New Roman" w:eastAsia="方正仿宋_GBK" w:cs="Times New Roman"/>
          <w:sz w:val="32"/>
          <w:szCs w:val="32"/>
          <w:lang w:bidi="ar-SA"/>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36"/>
          <w:szCs w:val="36"/>
          <w:lang w:bidi="ar-SA"/>
        </w:rPr>
      </w:pPr>
      <w:r>
        <w:rPr>
          <w:rFonts w:hint="eastAsia" w:ascii="方正小标宋简体" w:hAnsi="方正小标宋简体" w:eastAsia="方正小标宋简体" w:cs="方正小标宋简体"/>
          <w:sz w:val="36"/>
          <w:szCs w:val="36"/>
          <w:lang w:val="en-US" w:eastAsia="zh-CN" w:bidi="ar-SA"/>
        </w:rPr>
        <w:t>XX市、州（单位）</w:t>
      </w:r>
      <w:r>
        <w:rPr>
          <w:rFonts w:hint="eastAsia" w:ascii="方正小标宋简体" w:hAnsi="方正小标宋简体" w:eastAsia="方正小标宋简体" w:cs="方正小标宋简体"/>
          <w:sz w:val="36"/>
          <w:szCs w:val="36"/>
          <w:lang w:bidi="ar-SA"/>
        </w:rPr>
        <w:t>关于全国通用类农业机械中央财政资金最高补贴额一览表的意见建议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sz w:val="36"/>
          <w:szCs w:val="36"/>
          <w:lang w:bidi="ar-SA"/>
        </w:rPr>
      </w:pPr>
      <w:r>
        <w:rPr>
          <w:rFonts w:hint="eastAsia" w:ascii="方正小标宋简体" w:hAnsi="方正小标宋简体" w:eastAsia="方正小标宋简体" w:cs="方正小标宋简体"/>
          <w:sz w:val="36"/>
          <w:szCs w:val="36"/>
          <w:lang w:bidi="ar-SA"/>
        </w:rPr>
        <w:t>（参考格式）</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一、关于全国通用类机具品目范围调整的意见建议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通用类机具品目增减意见建议和具体理由。</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二、关于全国通用类机具品目分类分档和补贴额测定的意见建议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（一）XX品目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 机具档次划分方面</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 分档参数增减方面</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 补贴额测算确定方面</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 其他</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（二）XX品目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注：①按品目列出意见建议；</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1600" w:leftChars="400" w:hanging="320" w:hangingChars="1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②增加分类分档参数的，需提供新增参数对应的推广鉴定大纲（认证规则）名称；</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1600" w:leftChars="400" w:hanging="320" w:hangingChars="100"/>
        <w:textAlignment w:val="auto"/>
      </w:pPr>
      <w:r>
        <w:rPr>
          <w:rFonts w:hint="default" w:ascii="Times New Roman" w:hAnsi="Times New Roman" w:eastAsia="方正仿宋_GBK" w:cs="Times New Roman"/>
          <w:sz w:val="32"/>
          <w:szCs w:val="32"/>
          <w:lang w:bidi="ar-SA"/>
        </w:rPr>
        <w:t>③对机具档次进行重新划分的，需一并提出划分后的机具档次对应的建议补贴额和测定过程，主要包括平均销售价格、测算标准等。</w:t>
      </w:r>
    </w:p>
    <w:sectPr>
      <w:pgSz w:w="11906" w:h="16838"/>
      <w:pgMar w:top="2098" w:right="1587" w:bottom="2098" w:left="1587" w:header="851" w:footer="1701" w:gutter="0"/>
      <w:pgNumType w:fmt="decimal"/>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Arial Unicode MS">
    <w:altName w:val="方正书宋_GBK"/>
    <w:panose1 w:val="020B0604020202020204"/>
    <w:charset w:val="00"/>
    <w:family w:val="swiss"/>
    <w:pitch w:val="default"/>
    <w:sig w:usb0="00000000" w:usb1="00000000" w:usb2="0000003F" w:usb3="00000000" w:csb0="003F01F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Noto Sans Myanmar">
    <w:panose1 w:val="020B0502040504020204"/>
    <w:charset w:val="00"/>
    <w:family w:val="auto"/>
    <w:pitch w:val="default"/>
    <w:sig w:usb0="00000000" w:usb1="00000000" w:usb2="00000400" w:usb3="00000000" w:csb0="0000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B+fc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LwH59z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160020</wp:posOffset>
              </wp:positionH>
              <wp:positionV relativeFrom="paragraph">
                <wp:posOffset>-95250</wp:posOffset>
              </wp:positionV>
              <wp:extent cx="711200" cy="20383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711200" cy="203835"/>
                      </a:xfrm>
                      <a:prstGeom prst="rect">
                        <a:avLst/>
                      </a:prstGeom>
                      <a:noFill/>
                      <a:ln w="6350">
                        <a:noFill/>
                      </a:ln>
                      <a:effectLst/>
                    </wps:spPr>
                    <wps:txbx>
                      <w:txbxContent>
                        <w:p>
                          <w:pPr>
                            <w:pStyle w:val="4"/>
                            <w:rPr>
                              <w:sz w:val="28"/>
                              <w:szCs w:val="52"/>
                            </w:rPr>
                          </w:pPr>
                          <w:r>
                            <w:rPr>
                              <w:sz w:val="28"/>
                              <w:szCs w:val="52"/>
                            </w:rPr>
                            <w:t xml:space="preserve">— </w:t>
                          </w:r>
                          <w:r>
                            <w:rPr>
                              <w:sz w:val="28"/>
                              <w:szCs w:val="52"/>
                            </w:rPr>
                            <w:fldChar w:fldCharType="begin"/>
                          </w:r>
                          <w:r>
                            <w:rPr>
                              <w:sz w:val="28"/>
                              <w:szCs w:val="52"/>
                            </w:rPr>
                            <w:instrText xml:space="preserve"> PAGE  \* MERGEFORMAT </w:instrText>
                          </w:r>
                          <w:r>
                            <w:rPr>
                              <w:sz w:val="28"/>
                              <w:szCs w:val="52"/>
                            </w:rPr>
                            <w:fldChar w:fldCharType="separate"/>
                          </w:r>
                          <w:r>
                            <w:rPr>
                              <w:sz w:val="28"/>
                              <w:szCs w:val="52"/>
                            </w:rPr>
                            <w:t>2</w:t>
                          </w:r>
                          <w:r>
                            <w:rPr>
                              <w:sz w:val="28"/>
                              <w:szCs w:val="52"/>
                            </w:rPr>
                            <w:fldChar w:fldCharType="end"/>
                          </w:r>
                          <w:r>
                            <w:rPr>
                              <w:sz w:val="28"/>
                              <w:szCs w:val="52"/>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left:12.6pt;margin-top:-7.5pt;height:16.05pt;width:56pt;mso-position-horizontal-relative:margin;mso-wrap-style:none;z-index:251659264;mso-width-relative:page;mso-height-relative:page;" filled="f" stroked="f" coordsize="21600,21600" o:gfxdata="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Q4V/WAAAACQEAAA8AAAAAAAAA&#10;AQAgAAAAOAAAAGRycy9kb3ducmV2LnhtbFBLAQIUABQAAAAIAIdO4kBpj1THxAEAAGYDAAAOAAAA&#10;AAAAAAEAIAAAADsBAABkcnMvZTJvRG9jLnhtbFBLBQYAAAAABgAGAFkBAABxBQAAAAA=&#10;">
              <v:fill on="f" focussize="0,0"/>
              <v:stroke on="f" weight="0.5pt"/>
              <v:imagedata o:title=""/>
              <o:lock v:ext="edit" aspectratio="f"/>
              <v:textbox inset="0mm,0mm,0mm,0mm" style="mso-fit-shape-to-text:t;">
                <w:txbxContent>
                  <w:p>
                    <w:pPr>
                      <w:pStyle w:val="4"/>
                      <w:rPr>
                        <w:sz w:val="28"/>
                        <w:szCs w:val="52"/>
                      </w:rPr>
                    </w:pPr>
                    <w:r>
                      <w:rPr>
                        <w:sz w:val="28"/>
                        <w:szCs w:val="52"/>
                      </w:rPr>
                      <w:t xml:space="preserve">— </w:t>
                    </w:r>
                    <w:r>
                      <w:rPr>
                        <w:sz w:val="28"/>
                        <w:szCs w:val="52"/>
                      </w:rPr>
                      <w:fldChar w:fldCharType="begin"/>
                    </w:r>
                    <w:r>
                      <w:rPr>
                        <w:sz w:val="28"/>
                        <w:szCs w:val="52"/>
                      </w:rPr>
                      <w:instrText xml:space="preserve"> PAGE  \* MERGEFORMAT </w:instrText>
                    </w:r>
                    <w:r>
                      <w:rPr>
                        <w:sz w:val="28"/>
                        <w:szCs w:val="52"/>
                      </w:rPr>
                      <w:fldChar w:fldCharType="separate"/>
                    </w:r>
                    <w:r>
                      <w:rPr>
                        <w:sz w:val="28"/>
                        <w:szCs w:val="52"/>
                      </w:rPr>
                      <w:t>2</w:t>
                    </w:r>
                    <w:r>
                      <w:rPr>
                        <w:sz w:val="28"/>
                        <w:szCs w:val="52"/>
                      </w:rPr>
                      <w:fldChar w:fldCharType="end"/>
                    </w:r>
                    <w:r>
                      <w:rPr>
                        <w:sz w:val="28"/>
                        <w:szCs w:val="5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11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kqvtnyQIAAOwFAAAOAAAAAAAAAAEAIAAAADUBAABkcnMvZTJvRG9jLnhtbFBL&#10;BQYAAAAABgAGAFkBAABw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116"/>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nvwo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RgKJUgHJbr/8vn+&#10;6/f7b59Q6ujZKDMCq7kCO7u9ktscW71ivcrAdwd8W+vO/QMkBCbA9d2BX7a1iMLHOB2kaQQqCrr+&#10;AiHC43OljX3BZIeckGMNBfS8kvXM2J1pb+KiCVm2nPsicoE2OR6enkX+wUEDzrlwtpAF+NhLu+J8&#10;yKLsOr1OkyAZDK+DJCqKYFJOk2BYxudnxWkxnRbxR+cvTkZNW1VMuHh9o8TJnxVi37K7Eh9axUje&#10;Vs6dS8no5WLKNVoTaNTS/xzDkPwDs/BxGl4NqJ5AigdJdDXIgnKYngdJmZwF2XmUBlGcXWXDKMmS&#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BpnvwoyQIAAOwFAAAOAAAAAAAAAAEAIAAAADUBAABkcnMvZTJvRG9jLnhtbFBL&#10;BQYAAAAABgAGAFkBAABw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41FEBA"/>
    <w:multiLevelType w:val="singleLevel"/>
    <w:tmpl w:val="C341FEBA"/>
    <w:lvl w:ilvl="0" w:tentative="0">
      <w:start w:val="9"/>
      <w:numFmt w:val="chineseCounting"/>
      <w:suff w:val="space"/>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true"/>
  <w:bordersDoNotSurroundFooter w:val="true"/>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F5CAD"/>
    <w:rsid w:val="576F4B40"/>
    <w:rsid w:val="5EB37845"/>
    <w:rsid w:val="6BCF5CAD"/>
    <w:rsid w:val="7FDBDDF7"/>
    <w:rsid w:val="9B5708CC"/>
    <w:rsid w:val="DDFDA087"/>
    <w:rsid w:val="FDDC5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方正仿宋_GBK"/>
      <w:kern w:val="2"/>
      <w:sz w:val="32"/>
      <w:szCs w:val="32"/>
      <w:lang w:val="en-US" w:eastAsia="zh-CN" w:bidi="ar-SA"/>
    </w:rPr>
  </w:style>
  <w:style w:type="paragraph" w:styleId="3">
    <w:name w:val="heading 2"/>
    <w:basedOn w:val="1"/>
    <w:next w:val="1"/>
    <w:qFormat/>
    <w:uiPriority w:val="0"/>
    <w:pPr>
      <w:spacing w:before="100" w:beforeLines="100" w:after="100" w:afterLines="100"/>
      <w:ind w:firstLine="0"/>
      <w:jc w:val="center"/>
      <w:outlineLvl w:val="1"/>
    </w:pPr>
    <w:rPr>
      <w:szCs w:val="36"/>
      <w:lang w:val="zh-CN"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jc w:val="left"/>
    </w:pPr>
    <w:rPr>
      <w:rFonts w:ascii="Arial Unicode MS" w:hAnsi="Arial Unicode MS" w:eastAsia="Arial Unicode MS" w:cs="Arial Unicode MS"/>
      <w:kern w:val="0"/>
      <w:sz w:val="31"/>
      <w:szCs w:val="31"/>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51"/>
    <w:basedOn w:val="7"/>
    <w:qFormat/>
    <w:uiPriority w:val="0"/>
    <w:rPr>
      <w:rFonts w:ascii="宋体" w:eastAsia="宋体" w:cs="宋体"/>
      <w:color w:val="000000"/>
      <w:sz w:val="21"/>
      <w:szCs w:val="21"/>
      <w:u w:val="none"/>
      <w:lang w:bidi="ar-SA"/>
    </w:rPr>
  </w:style>
  <w:style w:type="character" w:customStyle="1" w:styleId="9">
    <w:name w:val="font71"/>
    <w:basedOn w:val="7"/>
    <w:qFormat/>
    <w:uiPriority w:val="0"/>
    <w:rPr>
      <w:rFonts w:ascii="宋体" w:eastAsia="宋体" w:cs="宋体"/>
      <w:color w:val="000000"/>
      <w:sz w:val="22"/>
      <w:szCs w:val="22"/>
      <w:u w:val="none"/>
      <w:lang w:bidi="ar-SA"/>
    </w:rPr>
  </w:style>
  <w:style w:type="character" w:customStyle="1" w:styleId="10">
    <w:name w:val="font61"/>
    <w:basedOn w:val="7"/>
    <w:qFormat/>
    <w:uiPriority w:val="0"/>
    <w:rPr>
      <w:rFonts w:ascii="宋体" w:eastAsia="宋体" w:cs="宋体"/>
      <w:color w:val="000000"/>
      <w:sz w:val="21"/>
      <w:szCs w:val="21"/>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2023-03-23T15:04:00Z</dcterms:created>
  <dc:creator>szfxm</dc:creator>
  <cp:lastModifiedBy>ht706</cp:lastModifiedBy>
  <dcterms:modified xsi:type="dcterms:W3CDTF">2023-03-27T15:10:59Z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