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b/>
          <w:bCs/>
          <w:sz w:val="28"/>
          <w:szCs w:val="36"/>
          <w:lang w:val="en-US" w:eastAsia="zh-CN"/>
        </w:rPr>
      </w:pPr>
      <w:r>
        <w:rPr>
          <w:rFonts w:hint="eastAsia" w:ascii="宋体" w:hAnsi="宋体" w:eastAsia="宋体" w:cs="宋体"/>
          <w:b/>
          <w:bCs/>
          <w:sz w:val="28"/>
          <w:szCs w:val="36"/>
          <w:lang w:val="en-US" w:eastAsia="zh-CN"/>
        </w:rPr>
        <w:t>附件2</w:t>
      </w:r>
    </w:p>
    <w:p>
      <w:pPr>
        <w:jc w:val="center"/>
        <w:rPr>
          <w:rFonts w:hint="eastAsia"/>
          <w:b/>
          <w:bCs/>
          <w:sz w:val="36"/>
          <w:szCs w:val="44"/>
          <w:lang w:val="en-US" w:eastAsia="zh-CN"/>
        </w:rPr>
      </w:pPr>
      <w:r>
        <w:rPr>
          <w:rFonts w:hint="eastAsia"/>
          <w:b/>
          <w:bCs/>
          <w:sz w:val="36"/>
          <w:szCs w:val="44"/>
          <w:lang w:val="en-US" w:eastAsia="zh-CN"/>
        </w:rPr>
        <w:t>农机试验鉴定获证产品有关检测信息</w:t>
      </w:r>
    </w:p>
    <w:p>
      <w:pPr>
        <w:jc w:val="both"/>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1、1GQD-230型旋耕机（涵盖型号：1GQD-200型旋耕机）</w:t>
      </w:r>
    </w:p>
    <w:p>
      <w:pPr>
        <w:pStyle w:val="5"/>
        <w:numPr>
          <w:ilvl w:val="0"/>
          <w:numId w:val="0"/>
        </w:numPr>
        <w:snapToGrid w:val="0"/>
        <w:spacing w:afterLines="50"/>
        <w:ind w:leftChars="0"/>
        <w:jc w:val="left"/>
        <w:outlineLvl w:val="0"/>
        <w:rPr>
          <w:rFonts w:hint="eastAsia"/>
          <w:b/>
          <w:bCs w:val="0"/>
          <w:sz w:val="30"/>
        </w:rPr>
      </w:pPr>
      <w:r>
        <w:rPr>
          <w:rFonts w:hint="eastAsia" w:ascii="宋体" w:hAnsi="宋体" w:eastAsia="宋体" w:cs="宋体"/>
          <w:b/>
          <w:bCs w:val="0"/>
          <w:sz w:val="30"/>
          <w:lang w:val="en-US" w:eastAsia="zh-CN"/>
        </w:rPr>
        <w:t>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4324350" cy="3238500"/>
            <wp:effectExtent l="0" t="0" r="0" b="0"/>
            <wp:docPr id="6" name="图片 6" descr="1GQD-230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GQD-230右45°"/>
                    <pic:cNvPicPr>
                      <a:picLocks noChangeAspect="1"/>
                    </pic:cNvPicPr>
                  </pic:nvPicPr>
                  <pic:blipFill>
                    <a:blip r:embed="rId4"/>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1GQD-230型旋耕机</w:t>
      </w:r>
    </w:p>
    <w:p>
      <w:pPr>
        <w:adjustRightInd w:val="0"/>
        <w:snapToGrid w:val="0"/>
        <w:spacing w:line="360" w:lineRule="auto"/>
        <w:jc w:val="center"/>
        <w:rPr>
          <w:rFonts w:hint="eastAsia" w:ascii="黑体" w:hAnsi="宋体" w:eastAsia="黑体" w:cs="Times New Roman"/>
          <w:sz w:val="24"/>
          <w:szCs w:val="20"/>
          <w:lang w:val="en-US" w:eastAsia="zh-CN" w:bidi="ar"/>
        </w:rPr>
      </w:pPr>
      <w:r>
        <w:rPr>
          <w:rFonts w:hint="eastAsia" w:ascii="黑体" w:hAnsi="宋体" w:eastAsia="黑体" w:cs="Times New Roman"/>
          <w:sz w:val="24"/>
          <w:szCs w:val="20"/>
          <w:lang w:val="en-US" w:eastAsia="zh-CN" w:bidi="ar"/>
        </w:rPr>
        <w:drawing>
          <wp:inline distT="0" distB="0" distL="114300" distR="114300">
            <wp:extent cx="4324350" cy="3238500"/>
            <wp:effectExtent l="0" t="0" r="0" b="0"/>
            <wp:docPr id="2" name="图片 2" descr="1GQD-200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GQD-200右45°"/>
                    <pic:cNvPicPr>
                      <a:picLocks noChangeAspect="1"/>
                    </pic:cNvPicPr>
                  </pic:nvPicPr>
                  <pic:blipFill>
                    <a:blip r:embed="rId5"/>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涵盖机型：1GQD-200型旋耕机</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贝伦农业科技（上海）有限公司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上海市松江区江田东路208号6幢3楼308室</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邮政编码：201600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：13681956976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firstLine="56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联 系 人</w:t>
      </w:r>
      <w:r>
        <w:rPr>
          <w:rFonts w:hint="eastAsia" w:ascii="宋体" w:hAnsi="宋体" w:eastAsia="宋体" w:cs="宋体"/>
          <w:color w:val="000000"/>
          <w:sz w:val="28"/>
          <w:szCs w:val="28"/>
          <w:lang w:val="en-US" w:eastAsia="zh-CN"/>
        </w:rPr>
        <w:t>：李奎江</w:t>
      </w:r>
    </w:p>
    <w:p>
      <w:pPr>
        <w:ind w:right="600" w:firstLine="560"/>
        <w:rPr>
          <w:rFonts w:hint="eastAsia" w:ascii="宋体" w:hAnsi="宋体" w:eastAsia="宋体" w:cs="宋体"/>
          <w:color w:val="000000"/>
          <w:sz w:val="28"/>
          <w:szCs w:val="28"/>
          <w:lang w:val="en-US" w:eastAsia="zh-CN"/>
        </w:rPr>
      </w:pPr>
    </w:p>
    <w:p>
      <w:pPr>
        <w:numPr>
          <w:ilvl w:val="0"/>
          <w:numId w:val="0"/>
        </w:numPr>
        <w:ind w:right="600" w:rightChars="0"/>
        <w:rPr>
          <w:rFonts w:hint="eastAsia"/>
          <w:b/>
          <w:bCs w:val="0"/>
          <w:sz w:val="30"/>
        </w:rPr>
      </w:pPr>
      <w:r>
        <w:rPr>
          <w:rFonts w:hint="eastAsia" w:ascii="宋体" w:hAnsi="宋体" w:eastAsia="宋体" w:cs="宋体"/>
          <w:b/>
          <w:bCs w:val="0"/>
          <w:sz w:val="30"/>
          <w:lang w:val="en-US" w:eastAsia="zh-CN"/>
        </w:rPr>
        <w:t>1.2、</w:t>
      </w:r>
      <w:r>
        <w:rPr>
          <w:rFonts w:hint="eastAsia"/>
          <w:b/>
          <w:bCs w:val="0"/>
          <w:sz w:val="30"/>
        </w:rPr>
        <w:t>主要技术规格</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表1 产品样机技术规格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1GQD-230型旋耕机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2565×700×995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传动型式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运输方式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刀辊设计转速</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210/280</w:t>
            </w:r>
          </w:p>
        </w:tc>
      </w:tr>
    </w:tbl>
    <w:p>
      <w:pPr>
        <w:jc w:val="center"/>
      </w:pPr>
      <w:r>
        <w:rPr>
          <w:rFonts w:hint="eastAsia" w:ascii="宋体" w:hAnsi="宋体" w:eastAsia="宋体" w:cs="宋体"/>
          <w:sz w:val="28"/>
          <w:szCs w:val="28"/>
          <w:lang w:val="en-US" w:eastAsia="zh-CN"/>
        </w:rPr>
        <w:t>表1 产品样机技术规格（续）</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序  号</w:t>
            </w:r>
          </w:p>
        </w:tc>
        <w:tc>
          <w:tcPr>
            <w:tcW w:w="340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项     目</w:t>
            </w:r>
          </w:p>
        </w:tc>
        <w:tc>
          <w:tcPr>
            <w:tcW w:w="99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单  位</w:t>
            </w:r>
          </w:p>
        </w:tc>
        <w:tc>
          <w:tcPr>
            <w:tcW w:w="3403"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刀辊最大回转半径</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刀辊总安装刀数</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旋耕刀型号</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限深装置型式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镇压型式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配套拖拉机标定功率范围</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66.2～77.2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配套拖拉机动力输出轴转速</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540/720</w:t>
            </w:r>
          </w:p>
        </w:tc>
      </w:tr>
    </w:tbl>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涵盖机型1GQD-200型旋耕机样机技术规格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1GQD-200型旋耕机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2375×700×995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花键式</w:t>
            </w:r>
          </w:p>
        </w:tc>
      </w:tr>
    </w:tbl>
    <w:p/>
    <w:p>
      <w:pPr>
        <w:jc w:val="center"/>
        <w:rPr>
          <w:rFonts w:hint="eastAsia" w:ascii="宋体" w:hAnsi="宋体" w:eastAsia="宋体" w:cs="宋体"/>
          <w:sz w:val="28"/>
          <w:szCs w:val="28"/>
          <w:lang w:val="en-US" w:eastAsia="zh-CN"/>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涵盖机型1GQD-200型旋耕机样机技术规格（续）</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序  号</w:t>
            </w:r>
          </w:p>
        </w:tc>
        <w:tc>
          <w:tcPr>
            <w:tcW w:w="340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项     目</w:t>
            </w:r>
          </w:p>
        </w:tc>
        <w:tc>
          <w:tcPr>
            <w:tcW w:w="99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单  位</w:t>
            </w:r>
          </w:p>
        </w:tc>
        <w:tc>
          <w:tcPr>
            <w:tcW w:w="3403"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传动型式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运输方式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刀辊设计转速</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210/280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刀辊最大回转半径</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刀辊总安装刀数</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旋耕刀型号</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限深装置型式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镇压型式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配套拖拉机标定功率范围</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66.2～77.2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配套拖拉机动力输出轴转速</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540/720</w:t>
            </w:r>
          </w:p>
        </w:tc>
      </w:tr>
    </w:tbl>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1.3、</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安全防护</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万向节传动轴、动力输入轴、齿轮传动、皮带传动、链传动等运动件均应有安全防护装置。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万向节传动轴防护罩和动力输入连接装置防护罩间直线重叠量应不少于50mm。防护罩应包络住至机器的第一个固定轴承座的整个传动轴。工作幅宽大于280cm旋耕机的万向节传动轴应有离合保护装置。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7"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工作部件的顶部、后部、前部和端部的防护应符合下面规定：a）左右下悬挂点到左右两侧之间应设置前部防护，防护从工作部件最外端运动轨迹向前延伸不小于200mm，离地高度应不大于（400+h）mm（h指使用说明书明示最小耕深）。采用间隔式防护的，防护栅栏的间隙不大于60mm。b）左右两侧应设置端部防护，防护从工作部件最外端运动轨迹分别向左右两侧延伸不小于200mm（工作状态下机具两侧防护罩能覆盖地面以上工作部件的除外）。采用间隔式防护的。防护栅栏的间隙不大于80mm。c）顶部防护应覆盖工作部件轨迹最外端区域且不与运动工作部件接触。d）后部防护采用铰接式时，应覆盖整个工作部件，工作时始终与地面接触。</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旋耕机单独停放时应有保持稳定的措施，确保安全。</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安全信息</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在显著位置粘贴“机器运转时，请勿靠近”、“机器作业时，防护板应拖地”、“机器运转时，禁止攀爬”等安全警示标志。安全标志应符合GB 10396的有关规定。</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使用说明书中应有安全注意事项，产品上设置的安全警示标志应在使用说明书中复现。</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711"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1.</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5"/>
        <w:gridCol w:w="359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cm</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≥12</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耕深稳定性系数</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≥85%</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碎土率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植被覆盖率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适用度</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80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keepNext w:val="0"/>
        <w:keepLines w:val="0"/>
        <w:widowControl w:val="0"/>
        <w:suppressLineNumbers w:val="0"/>
        <w:adjustRightInd w:val="0"/>
        <w:snapToGrid w:val="0"/>
        <w:spacing w:before="0" w:beforeAutospacing="0" w:after="0" w:afterAutospacing="0" w:line="360" w:lineRule="auto"/>
        <w:ind w:left="0" w:right="0"/>
        <w:jc w:val="left"/>
        <w:rPr>
          <w:rFonts w:hint="default"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2、1GQD-170型旋耕机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kern w:val="2"/>
          <w:sz w:val="30"/>
          <w:szCs w:val="24"/>
          <w:lang w:val="en-US" w:eastAsia="zh-CN" w:bidi="ar-SA"/>
        </w:rPr>
        <w:t>2.1、</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4324350" cy="3238500"/>
            <wp:effectExtent l="0" t="0" r="0" b="0"/>
            <wp:docPr id="10" name="图片 1" descr="1GQD-170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GQD-170右45°"/>
                    <pic:cNvPicPr>
                      <a:picLocks noChangeAspect="1"/>
                    </pic:cNvPicPr>
                  </pic:nvPicPr>
                  <pic:blipFill>
                    <a:blip r:embed="rId6"/>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1GQD-170型旋耕机</w:t>
      </w:r>
    </w:p>
    <w:p>
      <w:pPr>
        <w:adjustRightInd w:val="0"/>
        <w:snapToGrid w:val="0"/>
        <w:spacing w:line="360" w:lineRule="auto"/>
        <w:jc w:val="center"/>
        <w:rPr>
          <w:rFonts w:hint="default" w:ascii="黑体" w:hAnsi="宋体" w:eastAsia="黑体" w:cs="Times New Roman"/>
          <w:sz w:val="24"/>
          <w:szCs w:val="20"/>
          <w:lang w:val="en-US" w:eastAsia="zh-CN" w:bidi="ar"/>
        </w:rPr>
      </w:pPr>
    </w:p>
    <w:p>
      <w:pPr>
        <w:adjustRightInd w:val="0"/>
        <w:snapToGrid w:val="0"/>
        <w:spacing w:line="360" w:lineRule="auto"/>
        <w:jc w:val="center"/>
        <w:rPr>
          <w:rFonts w:hint="default" w:ascii="黑体" w:hAnsi="宋体" w:eastAsia="黑体" w:cs="Times New Roman"/>
          <w:sz w:val="24"/>
          <w:szCs w:val="20"/>
          <w:lang w:val="en-US" w:eastAsia="zh-CN" w:bidi="ar"/>
        </w:rPr>
      </w:pPr>
    </w:p>
    <w:p>
      <w:pPr>
        <w:adjustRightInd w:val="0"/>
        <w:snapToGrid w:val="0"/>
        <w:spacing w:line="360" w:lineRule="auto"/>
        <w:jc w:val="center"/>
        <w:rPr>
          <w:rFonts w:hint="default" w:ascii="黑体" w:hAnsi="宋体" w:eastAsia="黑体" w:cs="Times New Roman"/>
          <w:sz w:val="24"/>
          <w:szCs w:val="20"/>
          <w:lang w:val="en-US" w:eastAsia="zh-CN" w:bidi="ar"/>
        </w:rPr>
      </w:pPr>
    </w:p>
    <w:p>
      <w:pPr>
        <w:adjustRightInd w:val="0"/>
        <w:snapToGrid w:val="0"/>
        <w:spacing w:line="360" w:lineRule="auto"/>
        <w:jc w:val="center"/>
        <w:rPr>
          <w:rFonts w:hint="default" w:ascii="黑体" w:hAnsi="宋体" w:eastAsia="黑体" w:cs="Times New Roman"/>
          <w:sz w:val="24"/>
          <w:szCs w:val="20"/>
          <w:lang w:val="en-US" w:eastAsia="zh-CN" w:bidi="ar"/>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贝伦农业科技（上海）有限公司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上海市松江区江田东路208号6幢3楼308室</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邮政编码：201600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：13681956976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firstLine="56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联 系 人</w:t>
      </w:r>
      <w:r>
        <w:rPr>
          <w:rFonts w:hint="eastAsia" w:ascii="宋体" w:hAnsi="宋体" w:eastAsia="宋体" w:cs="宋体"/>
          <w:color w:val="000000"/>
          <w:sz w:val="28"/>
          <w:szCs w:val="28"/>
          <w:lang w:val="en-US" w:eastAsia="zh-CN"/>
        </w:rPr>
        <w:t>：李奎江</w:t>
      </w:r>
    </w:p>
    <w:p>
      <w:pPr>
        <w:ind w:right="600" w:firstLine="560"/>
        <w:rPr>
          <w:rFonts w:hint="eastAsia" w:ascii="宋体" w:hAnsi="宋体" w:eastAsia="宋体" w:cs="宋体"/>
          <w:color w:val="000000"/>
          <w:sz w:val="28"/>
          <w:szCs w:val="28"/>
          <w:lang w:val="en-US" w:eastAsia="zh-CN"/>
        </w:rPr>
      </w:pPr>
    </w:p>
    <w:p>
      <w:pPr>
        <w:numPr>
          <w:ilvl w:val="0"/>
          <w:numId w:val="0"/>
        </w:numPr>
        <w:ind w:right="600" w:rightChars="0"/>
        <w:rPr>
          <w:rFonts w:hint="eastAsia"/>
          <w:b/>
          <w:bCs w:val="0"/>
          <w:sz w:val="30"/>
        </w:rPr>
      </w:pPr>
      <w:r>
        <w:rPr>
          <w:rFonts w:hint="eastAsia" w:ascii="宋体" w:hAnsi="宋体" w:eastAsia="宋体" w:cs="宋体"/>
          <w:b/>
          <w:bCs w:val="0"/>
          <w:sz w:val="30"/>
          <w:lang w:val="en-US" w:eastAsia="zh-CN"/>
        </w:rPr>
        <w:t>2.2、</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1GQD-170型旋耕机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1965×700×995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传动型式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运输方式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刀辊设计转速</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210/280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刀辊最大回转半径</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刀辊总安装刀数</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旋耕刀型号</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限深装置型式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镇压型式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配套拖拉机标定功率范围</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66.2～77.2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配套拖拉机动力输出轴转速</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540/720</w:t>
            </w:r>
          </w:p>
        </w:tc>
      </w:tr>
    </w:tbl>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2.3、</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安全防护</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万向节传动轴、动力输入轴、齿轮传动、皮带传动、链传动等运动件均应有安全防护装置。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万向节传动轴防护罩和动力输入连接装置防护罩间直线重叠量应不少于50mm。防护罩应包络住至机器的第一个固定轴承座的整个传动轴。工作幅宽大于280cm旋耕机的万向节传动轴应有离合保护装置。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7"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工作部件的顶部、后部、前部和端部的防护应符合下面规定：a）左右下悬挂点到左右两侧之间应设置前部防护，防护从工作部件最外端运动轨迹向前延伸不小于200mm，离地高度应不大于（400+h）mm（h指使用说明书明示最小耕深）。采用间隔式防护的，防护栅栏的间隙不大于60mm。b）左右两侧应设置端部防护，防护从工作部件最外端运动轨迹分别向左右两侧延伸不小于200mm（工作状态下机具两侧防护罩能覆盖地面以上工作部件的除外）。采用间隔式防护的。防护栅栏的间隙不大于80mm。c）顶部防护应覆盖工作部件轨迹最外端区域且不与运动工作部件接触。d）后部防护采用铰接式时，应覆盖整个工作部件，工作时始终与地面接触。</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旋耕机单独停放时应有保持稳定的措施，确保安全。</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安全信息</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在显著位置粘贴“机器运转时，请勿靠近”、“机器作业时，防护板应拖地”、“机器运转时，禁止攀爬”等安全警示标志。安全标志应符合GB 10396的有关规定。</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使用说明书中应有安全注意事项，产品上设置的安全警示标志应在使用说明书中复现。</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711"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2.4、</w:t>
      </w:r>
      <w:r>
        <w:rPr>
          <w:rFonts w:hint="eastAsia" w:ascii="宋体" w:hAnsi="宋体" w:eastAsia="宋体" w:cs="宋体"/>
          <w:b/>
          <w:sz w:val="30"/>
        </w:rPr>
        <w:t>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5"/>
        <w:gridCol w:w="359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cm</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≥12</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耕深稳定性系数</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≥85%</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碎土率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植被覆盖率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适用度</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80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2.</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jc w:val="both"/>
        <w:rPr>
          <w:rFonts w:hint="eastAsia" w:ascii="宋体" w:hAnsi="宋体"/>
          <w:b/>
          <w:sz w:val="30"/>
          <w:lang w:val="en-US" w:eastAsia="zh-CN"/>
        </w:rPr>
      </w:pPr>
    </w:p>
    <w:p>
      <w:pPr>
        <w:jc w:val="both"/>
        <w:rPr>
          <w:rFonts w:hint="eastAsia" w:ascii="宋体" w:hAnsi="宋体"/>
          <w:b/>
          <w:sz w:val="30"/>
          <w:lang w:val="en-US" w:eastAsia="zh-CN"/>
        </w:rPr>
      </w:pPr>
      <w:r>
        <w:rPr>
          <w:rFonts w:hint="eastAsia" w:ascii="宋体" w:hAnsi="宋体"/>
          <w:b/>
          <w:sz w:val="30"/>
          <w:lang w:val="en-US" w:eastAsia="zh-CN"/>
        </w:rPr>
        <w:br w:type="page"/>
      </w:r>
    </w:p>
    <w:p>
      <w:pPr>
        <w:jc w:val="both"/>
        <w:rPr>
          <w:rFonts w:hint="default" w:ascii="宋体" w:hAnsi="宋体" w:eastAsia="宋体" w:cs="宋体"/>
          <w:b/>
          <w:bCs w:val="0"/>
          <w:kern w:val="2"/>
          <w:sz w:val="30"/>
          <w:szCs w:val="24"/>
          <w:lang w:val="en-US" w:eastAsia="zh-CN" w:bidi="ar-SA"/>
        </w:rPr>
      </w:pPr>
      <w:r>
        <w:rPr>
          <w:rFonts w:hint="eastAsia" w:ascii="宋体" w:hAnsi="宋体"/>
          <w:b/>
          <w:sz w:val="30"/>
          <w:lang w:val="en-US" w:eastAsia="zh-CN"/>
        </w:rPr>
        <w:t>3、</w:t>
      </w:r>
      <w:r>
        <w:rPr>
          <w:rFonts w:hint="eastAsia" w:ascii="宋体" w:hAnsi="宋体" w:eastAsia="宋体" w:cs="宋体"/>
          <w:b/>
          <w:bCs w:val="0"/>
          <w:kern w:val="2"/>
          <w:sz w:val="30"/>
          <w:szCs w:val="24"/>
          <w:lang w:val="en-US" w:eastAsia="zh-CN" w:bidi="ar-SA"/>
        </w:rPr>
        <w:t>1GQD-140型旋耕机（涵盖型号：1GQD-100型旋耕机）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3.1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4324350" cy="3238500"/>
            <wp:effectExtent l="0" t="0" r="0" b="0"/>
            <wp:docPr id="3" name="图片 1" descr="1GQD-140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GQD-140右45°"/>
                    <pic:cNvPicPr>
                      <a:picLocks noChangeAspect="1"/>
                    </pic:cNvPicPr>
                  </pic:nvPicPr>
                  <pic:blipFill>
                    <a:blip r:embed="rId7"/>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1GQD-140型旋耕机</w:t>
      </w:r>
    </w:p>
    <w:p>
      <w:pPr>
        <w:adjustRightInd w:val="0"/>
        <w:snapToGrid w:val="0"/>
        <w:spacing w:line="360" w:lineRule="auto"/>
        <w:jc w:val="center"/>
        <w:rPr>
          <w:rFonts w:hint="eastAsia" w:ascii="黑体" w:hAnsi="宋体" w:eastAsia="黑体" w:cs="Times New Roman"/>
          <w:sz w:val="24"/>
          <w:szCs w:val="20"/>
          <w:lang w:val="en-US" w:eastAsia="zh-CN" w:bidi="ar"/>
        </w:rPr>
      </w:pPr>
      <w:r>
        <w:rPr>
          <w:rFonts w:hint="eastAsia" w:ascii="黑体" w:hAnsi="宋体" w:eastAsia="黑体" w:cs="Times New Roman"/>
          <w:sz w:val="24"/>
          <w:szCs w:val="20"/>
          <w:lang w:val="en-US" w:eastAsia="zh-CN" w:bidi="ar"/>
        </w:rPr>
        <w:drawing>
          <wp:inline distT="0" distB="0" distL="114300" distR="114300">
            <wp:extent cx="4324350" cy="3238500"/>
            <wp:effectExtent l="0" t="0" r="0" b="0"/>
            <wp:docPr id="5" name="图片 3" descr="1GQD-100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GQD-100右45°"/>
                    <pic:cNvPicPr>
                      <a:picLocks noChangeAspect="1"/>
                    </pic:cNvPicPr>
                  </pic:nvPicPr>
                  <pic:blipFill>
                    <a:blip r:embed="rId8"/>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涵盖机型：1GQD-100型旋耕机</w:t>
      </w:r>
    </w:p>
    <w:p>
      <w:pPr>
        <w:adjustRightInd w:val="0"/>
        <w:snapToGrid w:val="0"/>
        <w:spacing w:line="360" w:lineRule="auto"/>
        <w:jc w:val="center"/>
        <w:rPr>
          <w:rFonts w:hint="default" w:ascii="黑体" w:hAnsi="宋体" w:eastAsia="黑体" w:cs="Times New Roman"/>
          <w:sz w:val="24"/>
          <w:szCs w:val="20"/>
          <w:lang w:val="en-US" w:eastAsia="zh-CN" w:bidi="ar"/>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贝伦农业科技（上海）有限公司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上海市松江区江田东路208号6幢3楼308室</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邮政编码：201600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：13681956976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firstLine="56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联 系 人</w:t>
      </w:r>
      <w:r>
        <w:rPr>
          <w:rFonts w:hint="eastAsia" w:ascii="宋体" w:hAnsi="宋体" w:eastAsia="宋体" w:cs="宋体"/>
          <w:color w:val="000000"/>
          <w:sz w:val="28"/>
          <w:szCs w:val="28"/>
          <w:lang w:val="en-US" w:eastAsia="zh-CN"/>
        </w:rPr>
        <w:t>：李奎江</w:t>
      </w:r>
    </w:p>
    <w:p>
      <w:pPr>
        <w:ind w:right="600" w:firstLine="560"/>
        <w:rPr>
          <w:rFonts w:hint="eastAsia" w:ascii="宋体" w:hAnsi="宋体" w:eastAsia="宋体" w:cs="宋体"/>
          <w:color w:val="000000"/>
          <w:sz w:val="28"/>
          <w:szCs w:val="28"/>
          <w:lang w:val="en-US" w:eastAsia="zh-CN"/>
        </w:rPr>
      </w:pPr>
    </w:p>
    <w:p>
      <w:pPr>
        <w:numPr>
          <w:ilvl w:val="0"/>
          <w:numId w:val="0"/>
        </w:numPr>
        <w:ind w:right="600" w:rightChars="0"/>
        <w:rPr>
          <w:rFonts w:hint="eastAsia"/>
          <w:b/>
          <w:bCs w:val="0"/>
          <w:sz w:val="30"/>
        </w:rPr>
      </w:pPr>
      <w:r>
        <w:rPr>
          <w:rFonts w:hint="eastAsia" w:ascii="宋体" w:hAnsi="宋体" w:eastAsia="宋体" w:cs="宋体"/>
          <w:b/>
          <w:bCs w:val="0"/>
          <w:sz w:val="30"/>
          <w:lang w:val="en-US" w:eastAsia="zh-CN"/>
        </w:rPr>
        <w:t>3.2、</w:t>
      </w:r>
      <w:r>
        <w:rPr>
          <w:rFonts w:hint="eastAsia"/>
          <w:b/>
          <w:bCs w:val="0"/>
          <w:sz w:val="30"/>
        </w:rPr>
        <w:t>主要技术规格</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表1 产品样机技术规格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1GQD-140型旋耕机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1665×700×995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传动型式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运输方式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刀辊设计转速</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210/280</w:t>
            </w:r>
          </w:p>
        </w:tc>
      </w:tr>
    </w:tbl>
    <w:p>
      <w:pPr>
        <w:jc w:val="center"/>
      </w:pPr>
      <w:r>
        <w:rPr>
          <w:rFonts w:hint="eastAsia" w:ascii="宋体" w:hAnsi="宋体" w:eastAsia="宋体" w:cs="宋体"/>
          <w:sz w:val="28"/>
          <w:szCs w:val="28"/>
          <w:lang w:val="en-US" w:eastAsia="zh-CN"/>
        </w:rPr>
        <w:t>表1 产品样机技术规格（续）</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序  号</w:t>
            </w:r>
          </w:p>
        </w:tc>
        <w:tc>
          <w:tcPr>
            <w:tcW w:w="340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项     目</w:t>
            </w:r>
          </w:p>
        </w:tc>
        <w:tc>
          <w:tcPr>
            <w:tcW w:w="99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单  位</w:t>
            </w:r>
          </w:p>
        </w:tc>
        <w:tc>
          <w:tcPr>
            <w:tcW w:w="3403"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刀辊最大回转半径</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刀辊总安装刀数</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旋耕刀型号</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限深装置型式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镇压型式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配套拖拉机标定功率范围</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36.8～66.2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Times New Roman"/>
                <w:color w:val="000000"/>
                <w:kern w:val="2"/>
                <w:sz w:val="21"/>
                <w:szCs w:val="21"/>
                <w:lang w:val="en-US" w:eastAsia="zh-CN" w:bidi="ar"/>
              </w:rPr>
              <w:t>配套拖拉机动力输出轴转速</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540/720</w:t>
            </w:r>
          </w:p>
        </w:tc>
      </w:tr>
    </w:tbl>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涵盖机型1GQD-</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00型旋耕机样机技术规格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1GQD-100型旋耕机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1365×700×995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花键式</w:t>
            </w:r>
          </w:p>
        </w:tc>
      </w:tr>
    </w:tbl>
    <w:p/>
    <w:p>
      <w:pPr>
        <w:jc w:val="center"/>
        <w:rPr>
          <w:rFonts w:hint="eastAsia" w:ascii="宋体" w:hAnsi="宋体" w:eastAsia="宋体" w:cs="宋体"/>
          <w:sz w:val="28"/>
          <w:szCs w:val="28"/>
          <w:lang w:val="en-US" w:eastAsia="zh-CN"/>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涵盖机型1GQD-200型旋耕机样机技术规格（续）</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序  号</w:t>
            </w:r>
          </w:p>
        </w:tc>
        <w:tc>
          <w:tcPr>
            <w:tcW w:w="340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项     目</w:t>
            </w:r>
          </w:p>
        </w:tc>
        <w:tc>
          <w:tcPr>
            <w:tcW w:w="99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单  位</w:t>
            </w:r>
          </w:p>
        </w:tc>
        <w:tc>
          <w:tcPr>
            <w:tcW w:w="3403"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传动型式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运输方式</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color w:val="000000"/>
                <w:kern w:val="2"/>
                <w:sz w:val="21"/>
                <w:szCs w:val="21"/>
                <w:lang w:val="en-US" w:eastAsia="zh-CN" w:bidi="ar"/>
              </w:rPr>
              <w:t>刀辊设计转速</w:t>
            </w:r>
          </w:p>
        </w:tc>
        <w:tc>
          <w:tcPr>
            <w:tcW w:w="993"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210/280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刀辊最大回转半径</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刀辊总安装刀数</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旋耕刀型号</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限深装置型式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镇压型式</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配套拖拉机标定功率范围</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36.8～66.2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配套拖拉机动力输出轴转速</w:t>
            </w:r>
          </w:p>
        </w:tc>
        <w:tc>
          <w:tcPr>
            <w:tcW w:w="993" w:type="dxa"/>
            <w:tcBorders>
              <w:top w:val="single" w:color="auto" w:sz="4" w:space="0"/>
              <w:bottom w:val="single" w:color="auto" w:sz="4" w:space="0"/>
            </w:tcBorders>
            <w:vAlign w:val="center"/>
          </w:tcPr>
          <w:p>
            <w:pPr>
              <w:pStyle w:val="2"/>
              <w:keepNext w:val="0"/>
              <w:keepLines w:val="0"/>
              <w:widowControl/>
              <w:suppressLineNumbers w:val="0"/>
              <w:autoSpaceDE w:val="0"/>
              <w:autoSpaceDN w:val="0"/>
              <w:adjustRightInd w:val="0"/>
              <w:snapToGrid w:val="0"/>
              <w:spacing w:before="0" w:beforeAutospacing="0" w:after="0" w:afterAutospacing="0" w:line="216"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vAlign w:val="center"/>
          </w:tcPr>
          <w:p>
            <w:pPr>
              <w:keepNext w:val="0"/>
              <w:keepLines w:val="0"/>
              <w:widowControl w:val="0"/>
              <w:suppressLineNumbers w:val="0"/>
              <w:adjustRightInd w:val="0"/>
              <w:snapToGrid w:val="0"/>
              <w:spacing w:before="0" w:beforeAutospacing="0" w:after="0" w:afterAutospacing="0" w:line="216"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540/720</w:t>
            </w:r>
          </w:p>
        </w:tc>
      </w:tr>
    </w:tbl>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3.3、</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安全防护</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万向节传动轴、动力输入轴、齿轮传动、皮带传动、链传动等运动件均应有安全防护装置。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万向节传动轴防护罩和动力输入连接装置防护罩间直线重叠量应不少于50mm。防护罩应包络住至机器的第一个固定轴承座的整个传动轴。工作幅宽大于280cm旋耕机的万向节传动轴应有离合保护装置。</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7"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工作部件的顶部、后部、前部和端部的防护应符合下面规定：a）左右下悬挂点到左右两侧之间应设置前部防护，防护从工作部件最外端运动轨迹向前延伸不小于200mm，离地高度应不大于（400+h）mm（h指使用说明书明示最小耕深）。采用间隔式防护的，防护栅栏的间隙不大于60mm。b）左右两侧应设置端部防护，防护从工作部件最外端运动轨迹分别向左右两侧延伸不小于200mm（工作状态下机具两侧防护罩能覆盖地面以上工作部件的除外）。采用间隔式防护的。防护栅栏的间隙不大于80mm。c）顶部防护应覆盖工作部件轨迹最外端区域且不与运动工作部件接触。d）后部防护采用铰接式时，应覆盖整个工作部件，工作时始终与地面接触。</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旋耕机单独停放时应有保持稳定的措施，确保安全。</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8"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1110" w:type="dxa"/>
            <w:vMerge w:val="restart"/>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安全信息</w:t>
            </w: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在显著位置粘贴“机器运转时，请勿靠近”、“机器作业时，防护板应拖地”、“机器运转时，禁止攀爬”等安全警示标志。安全标志应符合GB 10396的有关规定。</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trPr>
        <w:tc>
          <w:tcPr>
            <w:tcW w:w="71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11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使用说明书中应有安全注意事项，产品上设置的安全警示标志应在使用说明书中复现。</w:t>
            </w:r>
          </w:p>
        </w:tc>
        <w:tc>
          <w:tcPr>
            <w:tcW w:w="70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711"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3.</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5"/>
        <w:gridCol w:w="359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cm</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≥12</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耕深稳定性系数</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≥85%</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碎土率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植被覆盖率</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rPr>
            </w:pPr>
            <w:r>
              <w:rPr>
                <w:rFonts w:hint="eastAsia" w:ascii="宋体" w:hAnsi="宋体" w:eastAsia="宋体" w:cs="Times New Roman"/>
                <w:kern w:val="2"/>
                <w:sz w:val="21"/>
                <w:szCs w:val="21"/>
                <w:lang w:val="en-US" w:eastAsia="zh-CN" w:bidi="ar"/>
              </w:rPr>
              <w:t>≥60%</w:t>
            </w:r>
          </w:p>
        </w:tc>
        <w:tc>
          <w:tcPr>
            <w:tcW w:w="80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778" w:type="dxa"/>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适用度</w:t>
            </w:r>
          </w:p>
        </w:tc>
        <w:tc>
          <w:tcPr>
            <w:tcW w:w="925"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59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≥4</w:t>
            </w:r>
          </w:p>
        </w:tc>
        <w:tc>
          <w:tcPr>
            <w:tcW w:w="80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cs="宋体"/>
                <w:bCs/>
                <w:kern w:val="2"/>
                <w:sz w:val="21"/>
                <w:szCs w:val="21"/>
                <w:lang w:val="en-US" w:eastAsia="zh-CN"/>
              </w:rPr>
              <w:t>检验结果</w:t>
            </w:r>
            <w:r>
              <w:rPr>
                <w:rFonts w:hint="eastAsia" w:ascii="宋体" w:hAnsi="宋体" w:eastAsia="宋体" w:cs="宋体"/>
                <w:bCs/>
                <w:kern w:val="2"/>
                <w:sz w:val="21"/>
                <w:szCs w:val="21"/>
              </w:rPr>
              <w:t>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3.</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rPr>
          <w:rFonts w:hint="eastAsia" w:ascii="宋体" w:hAnsi="宋体" w:eastAsia="宋体" w:cs="宋体"/>
          <w:b/>
          <w:bCs w:val="0"/>
          <w:sz w:val="30"/>
          <w:lang w:val="en-US" w:eastAsia="zh-CN"/>
        </w:rPr>
      </w:pPr>
      <w:r>
        <w:rPr>
          <w:rFonts w:hint="eastAsia" w:ascii="宋体" w:hAnsi="宋体" w:eastAsia="宋体" w:cs="宋体"/>
          <w:b/>
          <w:bCs w:val="0"/>
          <w:sz w:val="30"/>
          <w:lang w:val="en-US" w:eastAsia="zh-CN"/>
        </w:rPr>
        <w:br w:type="page"/>
      </w:r>
      <w:r>
        <w:rPr>
          <w:rFonts w:hint="eastAsia" w:ascii="宋体" w:hAnsi="宋体" w:eastAsia="宋体" w:cs="宋体"/>
          <w:b/>
          <w:bCs w:val="0"/>
          <w:sz w:val="30"/>
          <w:lang w:val="en-US" w:eastAsia="zh-CN"/>
        </w:rPr>
        <w:t>4、1L-628型铧式犁</w:t>
      </w:r>
    </w:p>
    <w:p>
      <w:pPr>
        <w:pStyle w:val="5"/>
        <w:numPr>
          <w:ilvl w:val="0"/>
          <w:numId w:val="0"/>
        </w:numPr>
        <w:snapToGrid w:val="0"/>
        <w:spacing w:afterLines="50"/>
        <w:ind w:leftChars="0"/>
        <w:jc w:val="left"/>
        <w:outlineLvl w:val="0"/>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4.1、产品照片及企业信息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4648200" cy="3352800"/>
            <wp:effectExtent l="0" t="0" r="0" b="0"/>
            <wp:docPr id="7" name="图片 7" descr="882d282fc04757f0ebf2eea67f9d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2d282fc04757f0ebf2eea67f9d2b7"/>
                    <pic:cNvPicPr>
                      <a:picLocks noChangeAspect="1"/>
                    </pic:cNvPicPr>
                  </pic:nvPicPr>
                  <pic:blipFill>
                    <a:blip r:embed="rId9"/>
                    <a:stretch>
                      <a:fillRect/>
                    </a:stretch>
                  </pic:blipFill>
                  <pic:spPr>
                    <a:xfrm>
                      <a:off x="0" y="0"/>
                      <a:ext cx="4648200" cy="33528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1L-628型铧式犁</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上海康博实业有限公司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上海市徐家汇路550号19楼</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200030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：13661948900</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021-64666536</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：孙春连</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4.2、</w:t>
      </w:r>
      <w:r>
        <w:rPr>
          <w:rFonts w:hint="eastAsia"/>
          <w:b/>
          <w:bCs w:val="0"/>
          <w:sz w:val="30"/>
        </w:rPr>
        <w:t>主要技术规格</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1L-628型铧式犁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悬挂式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工作状态外形尺寸（长×宽×高）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2120×1950×1190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配套拖拉机功率范围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69～88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犁体类型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基本（通用）型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犁体数量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犁体幅宽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240/270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犁铧类型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通用型(凿型）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犁壁类型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组合式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总工作幅宽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犁体纵向距离</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犁轮类型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限深轮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犁轮数量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限深轮调节范围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0～200</w:t>
            </w:r>
          </w:p>
        </w:tc>
      </w:tr>
    </w:tbl>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4.3、</w:t>
      </w:r>
      <w:r>
        <w:rPr>
          <w:rFonts w:hint="eastAsia" w:ascii="宋体" w:hAnsi="宋体" w:eastAsia="宋体" w:cs="宋体"/>
          <w:b/>
          <w:sz w:val="30"/>
        </w:rPr>
        <w:t>安全性检验结果</w:t>
      </w:r>
    </w:p>
    <w:tbl>
      <w:tblPr>
        <w:tblStyle w:val="3"/>
        <w:tblW w:w="8786"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6"/>
        <w:gridCol w:w="814"/>
        <w:gridCol w:w="6483"/>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cs="宋体" w:eastAsiaTheme="minorEastAsia"/>
                <w:kern w:val="2"/>
                <w:sz w:val="21"/>
                <w:szCs w:val="21"/>
                <w:lang w:val="en-US" w:eastAsia="zh-CN"/>
              </w:rPr>
            </w:pPr>
            <w:r>
              <w:rPr>
                <w:rFonts w:hint="eastAsia" w:cs="宋体"/>
                <w:kern w:val="2"/>
                <w:sz w:val="21"/>
                <w:szCs w:val="21"/>
                <w:lang w:val="en-US" w:eastAsia="zh-CN"/>
              </w:rPr>
              <w:t>序号</w:t>
            </w:r>
          </w:p>
        </w:tc>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项目</w:t>
            </w:r>
          </w:p>
        </w:tc>
        <w:tc>
          <w:tcPr>
            <w:tcW w:w="648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合格指标</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2"/>
                <w:sz w:val="21"/>
                <w:szCs w:val="22"/>
                <w:lang w:val="en-US" w:eastAsia="zh-CN"/>
              </w:rPr>
            </w:pPr>
            <w:r>
              <w:rPr>
                <w:rFonts w:hint="eastAsia" w:ascii="宋体" w:hAnsi="宋体" w:eastAsia="宋体" w:cs="宋体"/>
                <w:kern w:val="2"/>
                <w:sz w:val="21"/>
                <w:szCs w:val="21"/>
                <w:lang w:val="en-US" w:eastAsia="zh-CN"/>
              </w:rPr>
              <w:t>1</w:t>
            </w: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安全防护</w:t>
            </w: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铧式犁从运输位置转换到工作位置，或从工作位置转换到运输位置的过程中，应避免操作者暴露于挤压和剪切危险中</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vMerge w:val="continue"/>
            <w:tcBorders>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2"/>
                <w:lang w:val="en-US" w:eastAsia="zh-CN"/>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操作者在机器升起状况下进行保养或维修作业的，应设置机械支撑机构，或采用其他等同或较高的安全措施。</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vMerge w:val="continue"/>
            <w:tcBorders>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2"/>
                <w:lang w:val="en-US" w:eastAsia="zh-CN"/>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悬挂式和半悬挂式铧式犁：如果存放机器需要使用支撑装置，那么该装置应与机器保持连接。</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2"/>
                <w:lang w:val="en-US" w:eastAsia="zh-CN"/>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牵引式铧式犁：a)应配备将牵</w:t>
            </w:r>
            <w:bookmarkStart w:id="1" w:name="_GoBack"/>
            <w:bookmarkEnd w:id="1"/>
            <w:r>
              <w:rPr>
                <w:rFonts w:hint="eastAsia" w:ascii="宋体" w:hAnsi="宋体" w:eastAsia="宋体" w:cs="Times New Roman"/>
                <w:kern w:val="2"/>
                <w:sz w:val="21"/>
                <w:szCs w:val="21"/>
                <w:lang w:val="en-US" w:eastAsia="zh-CN" w:bidi="ar"/>
              </w:rPr>
              <w:t>引杆挂接点支离地面至少150mm的牵引杆支架；b)应配备高度可调的支撑装置或千斤顶。</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6"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2"/>
                <w:sz w:val="21"/>
                <w:szCs w:val="22"/>
                <w:lang w:val="en-US" w:eastAsia="zh-CN"/>
              </w:rPr>
            </w:pPr>
            <w:r>
              <w:rPr>
                <w:rFonts w:hint="eastAsia" w:ascii="宋体" w:hAnsi="宋体" w:eastAsia="宋体" w:cs="宋体"/>
                <w:kern w:val="2"/>
                <w:sz w:val="21"/>
                <w:szCs w:val="22"/>
                <w:lang w:val="en-US" w:eastAsia="zh-CN"/>
              </w:rPr>
              <w:t>2</w:t>
            </w: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安全信息</w:t>
            </w: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在正常操作和维修期间，当必需警示操作者或其他人员存在人员伤害风险时，应设置安全警示标志，安全警示标志应符合GB 10396的规定。至少应有下列警示标志：a)机械支撑机构或其附近应有安全标志；b)悬挂机构附近应有安全标志；c)工作位置转换到运输位置避免挤压和剪切危险的安全标志；d)机架上应有禁止站人的安全标志。</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686"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2"/>
                <w:lang w:val="en-US" w:eastAsia="zh-CN"/>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产品使用说明书中应有安全注意事项说明，产品上设置的安全标志应在使用说明书中复现。</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80" w:lineRule="exact"/>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100" w:type="dxa"/>
            <w:gridSpan w:val="3"/>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bCs/>
                <w:kern w:val="2"/>
                <w:sz w:val="21"/>
                <w:szCs w:val="21"/>
                <w:lang w:val="en-US"/>
              </w:rPr>
            </w:pPr>
            <w:r>
              <w:rPr>
                <w:rFonts w:hint="eastAsia" w:ascii="宋体" w:hAnsi="宋体" w:eastAsia="宋体" w:cs="Times New Roman"/>
                <w:bCs/>
                <w:kern w:val="2"/>
                <w:sz w:val="21"/>
                <w:szCs w:val="21"/>
                <w:lang w:val="en-US" w:eastAsia="zh-CN" w:bidi="ar"/>
              </w:rPr>
              <w:t>（1）</w:t>
            </w:r>
            <w:r>
              <w:rPr>
                <w:rFonts w:hint="eastAsia" w:ascii="宋体" w:hAnsi="宋体" w:cs="Times New Roman"/>
                <w:bCs/>
                <w:kern w:val="2"/>
                <w:sz w:val="21"/>
                <w:szCs w:val="21"/>
                <w:lang w:val="en-US" w:eastAsia="zh-CN" w:bidi="ar"/>
              </w:rPr>
              <w:t>检查结果合格</w:t>
            </w:r>
            <w:r>
              <w:rPr>
                <w:rFonts w:hint="eastAsia" w:ascii="宋体" w:hAnsi="宋体" w:eastAsia="宋体" w:cs="Times New Roman"/>
                <w:bCs/>
                <w:kern w:val="2"/>
                <w:sz w:val="21"/>
                <w:szCs w:val="21"/>
                <w:lang w:val="en-US" w:eastAsia="zh-CN" w:bidi="ar"/>
              </w:rPr>
              <w:t>填“+”，不合格填“-”。</w:t>
            </w:r>
          </w:p>
          <w:p>
            <w:pPr>
              <w:keepNext w:val="0"/>
              <w:keepLines w:val="0"/>
              <w:widowControl w:val="0"/>
              <w:suppressLineNumbers w:val="0"/>
              <w:spacing w:before="0" w:beforeAutospacing="0" w:after="0" w:afterAutospacing="0"/>
              <w:ind w:left="0" w:right="0"/>
              <w:jc w:val="left"/>
              <w:rPr>
                <w:bCs/>
                <w:kern w:val="2"/>
                <w:sz w:val="21"/>
                <w:szCs w:val="21"/>
                <w:lang w:val="en-US"/>
              </w:rPr>
            </w:pPr>
            <w:r>
              <w:rPr>
                <w:rFonts w:hint="eastAsia" w:ascii="宋体" w:hAnsi="宋体" w:eastAsia="宋体" w:cs="Times New Roman"/>
                <w:bCs/>
                <w:kern w:val="2"/>
                <w:sz w:val="21"/>
                <w:szCs w:val="21"/>
                <w:lang w:val="en-US" w:eastAsia="zh-CN" w:bidi="ar"/>
              </w:rPr>
              <w:t>（2）</w:t>
            </w:r>
            <w:r>
              <w:rPr>
                <w:rFonts w:hint="eastAsia" w:ascii="宋体" w:hAnsi="宋体" w:eastAsia="宋体" w:cs="Times New Roman"/>
                <w:kern w:val="2"/>
                <w:sz w:val="21"/>
                <w:szCs w:val="21"/>
                <w:lang w:val="en-US" w:eastAsia="zh-CN" w:bidi="ar"/>
              </w:rPr>
              <w:t>大纲中对样品不适用的检查项目，</w:t>
            </w:r>
            <w:r>
              <w:rPr>
                <w:rFonts w:hint="eastAsia" w:ascii="宋体" w:hAnsi="宋体" w:eastAsia="宋体" w:cs="Times New Roman"/>
                <w:bCs/>
                <w:kern w:val="2"/>
                <w:sz w:val="21"/>
                <w:szCs w:val="21"/>
                <w:lang w:val="en-US" w:eastAsia="zh-CN" w:bidi="ar"/>
              </w:rPr>
              <w:t>在</w:t>
            </w:r>
            <w:r>
              <w:rPr>
                <w:rFonts w:hint="eastAsia" w:ascii="宋体" w:hAnsi="宋体" w:eastAsia="宋体" w:cs="Times New Roman"/>
                <w:kern w:val="2"/>
                <w:sz w:val="21"/>
                <w:szCs w:val="21"/>
                <w:lang w:val="en-US" w:eastAsia="zh-CN" w:bidi="ar"/>
              </w:rPr>
              <w:t>检查结果</w:t>
            </w:r>
            <w:r>
              <w:rPr>
                <w:rFonts w:hint="eastAsia" w:ascii="宋体" w:hAnsi="宋体" w:eastAsia="宋体" w:cs="Times New Roman"/>
                <w:bCs/>
                <w:kern w:val="2"/>
                <w:sz w:val="21"/>
                <w:szCs w:val="21"/>
                <w:lang w:val="en-US" w:eastAsia="zh-CN" w:bidi="ar"/>
              </w:rPr>
              <w:t>填“/”。</w:t>
            </w:r>
          </w:p>
          <w:p>
            <w:pPr>
              <w:keepNext w:val="0"/>
              <w:keepLines w:val="0"/>
              <w:widowControl w:val="0"/>
              <w:suppressLineNumbers w:val="0"/>
              <w:spacing w:before="0" w:beforeAutospacing="0" w:after="0" w:afterAutospacing="0"/>
              <w:ind w:left="0" w:right="0"/>
              <w:jc w:val="left"/>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（3）样品为悬挂式铧式犁</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4.</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MingLiU"/>
                <w:kern w:val="2"/>
                <w:sz w:val="21"/>
                <w:szCs w:val="21"/>
                <w:lang w:val="en-US" w:eastAsia="zh-CN" w:bidi="ar"/>
              </w:rPr>
              <w:t xml:space="preserve">耕深变异系数 </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MingLiU"/>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≤10</w:t>
            </w:r>
            <w:r>
              <w:rPr>
                <w:rFonts w:hint="eastAsia" w:ascii="宋体" w:hAnsi="宋体" w:eastAsia="宋体" w:cs="MingLiU"/>
                <w:kern w:val="2"/>
                <w:sz w:val="21"/>
                <w:szCs w:val="21"/>
                <w:lang w:val="en-US" w:eastAsia="zh-CN" w:bidi="ar"/>
              </w:rPr>
              <w:t>%</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 xml:space="preserve">植被覆盖（旱耕）率   </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地表以下</w:t>
            </w:r>
          </w:p>
        </w:tc>
        <w:tc>
          <w:tcPr>
            <w:tcW w:w="863"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MingLiU"/>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≥80</w:t>
            </w:r>
            <w:r>
              <w:rPr>
                <w:rFonts w:hint="eastAsia" w:ascii="宋体" w:hAnsi="宋体" w:eastAsia="宋体" w:cs="MingLiU"/>
                <w:kern w:val="2"/>
                <w:sz w:val="21"/>
                <w:szCs w:val="21"/>
                <w:lang w:val="en-US" w:eastAsia="zh-CN" w:bidi="ar"/>
              </w:rPr>
              <w:t>%</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2841" w:type="dxa"/>
            <w:noWrap w:val="0"/>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 xml:space="preserve">植被覆盖（旱耕）率 </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8cm深度以下</w:t>
            </w:r>
          </w:p>
        </w:tc>
        <w:tc>
          <w:tcPr>
            <w:tcW w:w="863"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1"/>
                <w:lang w:val="en-US" w:eastAsia="zh-CN" w:bidi="ar-SA"/>
              </w:rPr>
            </w:pP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≥50</w:t>
            </w:r>
            <w:r>
              <w:rPr>
                <w:rFonts w:hint="eastAsia" w:ascii="宋体" w:hAnsi="宋体" w:eastAsia="宋体" w:cs="MingLiU"/>
                <w:kern w:val="2"/>
                <w:sz w:val="21"/>
                <w:szCs w:val="21"/>
                <w:lang w:val="en-US" w:eastAsia="zh-CN" w:bidi="ar"/>
              </w:rPr>
              <w:t>%</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土垡破碎率（旱耕）</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≥70</w:t>
            </w:r>
            <w:r>
              <w:rPr>
                <w:rFonts w:hint="eastAsia" w:ascii="宋体" w:hAnsi="宋体" w:eastAsia="宋体" w:cs="MingLiU"/>
                <w:kern w:val="2"/>
                <w:sz w:val="21"/>
                <w:szCs w:val="21"/>
                <w:lang w:val="en-US" w:eastAsia="zh-CN" w:bidi="ar"/>
              </w:rPr>
              <w:t>%</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调查结果为“优”、“良”、“中”的占比≥80</w:t>
            </w:r>
            <w:r>
              <w:rPr>
                <w:rFonts w:hint="eastAsia" w:ascii="宋体" w:hAnsi="宋体" w:eastAsia="宋体" w:cs="MingLiU"/>
                <w:kern w:val="2"/>
                <w:sz w:val="21"/>
                <w:szCs w:val="21"/>
                <w:lang w:val="en-US" w:eastAsia="zh-CN" w:bidi="ar"/>
              </w:rPr>
              <w:t>%</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4.</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在生产查定和用户调查中均未发生严重和致命故障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5、3ZQ-10C型枝条切碎机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5.1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4067175" cy="3048000"/>
            <wp:effectExtent l="0" t="0" r="9525" b="0"/>
            <wp:docPr id="1" name="图片 1" descr="0b6dd110de70ec63728a6107031d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6dd110de70ec63728a6107031dbb5"/>
                    <pic:cNvPicPr>
                      <a:picLocks noChangeAspect="1"/>
                    </pic:cNvPicPr>
                  </pic:nvPicPr>
                  <pic:blipFill>
                    <a:blip r:embed="rId10"/>
                    <a:stretch>
                      <a:fillRect/>
                    </a:stretch>
                  </pic:blipFill>
                  <pic:spPr>
                    <a:xfrm>
                      <a:off x="0" y="0"/>
                      <a:ext cx="4067175" cy="30480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3ZQ-10C型枝条切碎机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上海田惠农业装备有限公司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上海市奉贤区柘林镇沪杭公路2427号第二幢</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201400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：13901972551</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021-33653225</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：袁佳怡</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5.2、</w:t>
      </w:r>
      <w:r>
        <w:rPr>
          <w:rFonts w:hint="eastAsia"/>
          <w:b/>
          <w:bCs w:val="0"/>
          <w:sz w:val="30"/>
        </w:rPr>
        <w:t>主要技术规格</w:t>
      </w:r>
    </w:p>
    <w:tbl>
      <w:tblPr>
        <w:tblStyle w:val="3"/>
        <w:tblW w:w="879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3685"/>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bookmarkStart w:id="0" w:name="OLE_LINK7"/>
            <w:r>
              <w:rPr>
                <w:rFonts w:hint="eastAsia" w:ascii="宋体" w:hAnsi="宋体" w:eastAsia="宋体" w:cs="宋体"/>
                <w:kern w:val="2"/>
                <w:sz w:val="21"/>
                <w:szCs w:val="21"/>
              </w:rPr>
              <w:t>序号</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项目名称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单位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1</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型号名称</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 xml:space="preserve">3ZQ-10C </w:t>
            </w:r>
            <w:r>
              <w:rPr>
                <w:rFonts w:hint="eastAsia" w:ascii="宋体" w:hAnsi="宋体" w:eastAsia="宋体" w:cs="宋体"/>
                <w:color w:val="000000"/>
                <w:kern w:val="2"/>
                <w:sz w:val="21"/>
                <w:szCs w:val="21"/>
              </w:rPr>
              <w:t>枝条切碎机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2</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鼓式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3</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外形尺寸（长×宽×高）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 xml:space="preserve">  1700</w:t>
            </w:r>
            <w:r>
              <w:rPr>
                <w:rFonts w:hint="eastAsia" w:ascii="宋体" w:hAnsi="宋体" w:eastAsia="宋体" w:cs="宋体"/>
                <w:color w:val="000000"/>
                <w:kern w:val="2"/>
                <w:sz w:val="21"/>
                <w:szCs w:val="21"/>
              </w:rPr>
              <w:t>×</w:t>
            </w:r>
            <w:r>
              <w:rPr>
                <w:rFonts w:hint="eastAsia" w:ascii="宋体" w:hAnsi="宋体" w:eastAsia="宋体" w:cs="宋体"/>
                <w:color w:val="000000"/>
                <w:kern w:val="2"/>
                <w:sz w:val="21"/>
                <w:szCs w:val="21"/>
                <w:lang w:val="en-US"/>
              </w:rPr>
              <w:t>860</w:t>
            </w:r>
            <w:r>
              <w:rPr>
                <w:rFonts w:hint="eastAsia" w:ascii="宋体" w:hAnsi="宋体" w:eastAsia="宋体" w:cs="宋体"/>
                <w:color w:val="000000"/>
                <w:kern w:val="2"/>
                <w:sz w:val="21"/>
                <w:szCs w:val="21"/>
              </w:rPr>
              <w:t>×</w:t>
            </w:r>
            <w:r>
              <w:rPr>
                <w:rFonts w:hint="eastAsia" w:ascii="宋体" w:hAnsi="宋体" w:eastAsia="宋体" w:cs="宋体"/>
                <w:color w:val="000000"/>
                <w:kern w:val="2"/>
                <w:sz w:val="21"/>
                <w:szCs w:val="21"/>
                <w:lang w:val="en-US"/>
              </w:rPr>
              <w:t>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4</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喂入口宽度</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5</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主轴转速</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r/min</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6</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刀辊（盘） 直径</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7</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刀片（锤片） 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8</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最大切削直径</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9</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设计碎化长度</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w:t>
            </w:r>
            <w:r>
              <w:rPr>
                <w:rFonts w:hint="eastAsia" w:ascii="宋体" w:hAnsi="宋体" w:eastAsia="宋体" w:cs="宋体"/>
                <w:color w:val="000000"/>
                <w:kern w:val="2"/>
                <w:sz w:val="21"/>
                <w:szCs w:val="21"/>
                <w:lang w:val="en-US"/>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10</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配套动力（功率）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kW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7.5(</w:t>
            </w:r>
            <w:r>
              <w:rPr>
                <w:rFonts w:hint="eastAsia" w:ascii="宋体" w:hAnsi="宋体" w:eastAsia="宋体" w:cs="宋体"/>
                <w:color w:val="000000"/>
                <w:kern w:val="2"/>
                <w:sz w:val="21"/>
                <w:szCs w:val="21"/>
              </w:rPr>
              <w:t>柴油机</w:t>
            </w:r>
            <w:r>
              <w:rPr>
                <w:rFonts w:hint="eastAsia" w:ascii="宋体" w:hAnsi="宋体" w:eastAsia="宋体" w:cs="宋体"/>
                <w:color w:val="000000"/>
                <w:kern w:val="2"/>
                <w:sz w:val="21"/>
                <w:szCs w:val="21"/>
                <w:lang w:val="en-US"/>
              </w:rPr>
              <w:t>C</w:t>
            </w:r>
            <w:r>
              <w:rPr>
                <w:rFonts w:hint="eastAsia" w:ascii="宋体" w:hAnsi="宋体" w:eastAsia="宋体" w:cs="宋体"/>
                <w:color w:val="000000"/>
                <w:kern w:val="2"/>
                <w:sz w:val="21"/>
                <w:szCs w:val="21"/>
              </w:rPr>
              <w:t>国四）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11</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rPr>
              <w:t>配套柴油机动力型号</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color w:val="000000"/>
                <w:kern w:val="2"/>
                <w:sz w:val="21"/>
                <w:szCs w:val="21"/>
                <w:lang w:val="en-US"/>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rPr>
            </w:pPr>
            <w:r>
              <w:rPr>
                <w:rFonts w:hint="eastAsia" w:ascii="宋体" w:hAnsi="宋体" w:eastAsia="宋体" w:cs="宋体"/>
                <w:kern w:val="2"/>
                <w:sz w:val="21"/>
                <w:szCs w:val="21"/>
                <w:lang w:val="en-US"/>
              </w:rPr>
              <w:t>KM192FR</w:t>
            </w:r>
          </w:p>
        </w:tc>
      </w:tr>
      <w:bookmarkEnd w:id="0"/>
    </w:tbl>
    <w:p>
      <w:pPr>
        <w:numPr>
          <w:ilvl w:val="0"/>
          <w:numId w:val="0"/>
        </w:numPr>
        <w:snapToGrid w:val="0"/>
        <w:spacing w:afterLines="50"/>
        <w:jc w:val="left"/>
        <w:outlineLvl w:val="0"/>
        <w:rPr>
          <w:rFonts w:hint="eastAsia"/>
          <w:b/>
          <w:bCs w:val="0"/>
          <w:sz w:val="30"/>
        </w:rPr>
      </w:pPr>
    </w:p>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5.3、</w:t>
      </w:r>
      <w:r>
        <w:rPr>
          <w:rFonts w:hint="eastAsia" w:ascii="宋体" w:hAnsi="宋体" w:eastAsia="宋体" w:cs="宋体"/>
          <w:b/>
          <w:sz w:val="30"/>
        </w:rPr>
        <w:t>安全性检验结果</w:t>
      </w:r>
    </w:p>
    <w:tbl>
      <w:tblPr>
        <w:tblStyle w:val="3"/>
        <w:tblW w:w="8890"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4"/>
        <w:gridCol w:w="1134"/>
        <w:gridCol w:w="6239"/>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检查项目</w:t>
            </w:r>
          </w:p>
        </w:tc>
        <w:tc>
          <w:tcPr>
            <w:tcW w:w="623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合格指标</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1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1</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安全性能</w:t>
            </w: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空载噪声值≤</w:t>
            </w:r>
            <w:r>
              <w:rPr>
                <w:rFonts w:hint="eastAsia" w:ascii="宋体" w:hAnsi="宋体" w:eastAsia="宋体" w:cs="宋体"/>
                <w:kern w:val="2"/>
                <w:sz w:val="21"/>
                <w:szCs w:val="21"/>
                <w:lang w:val="en-US"/>
              </w:rPr>
              <w:t>93.0 dB(A)</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刀辊组装后（不包括刀片）应按</w:t>
            </w:r>
            <w:r>
              <w:rPr>
                <w:rFonts w:hint="eastAsia" w:ascii="宋体" w:hAnsi="宋体" w:eastAsia="宋体" w:cs="宋体"/>
                <w:kern w:val="2"/>
                <w:sz w:val="21"/>
                <w:szCs w:val="21"/>
                <w:lang w:val="en-US"/>
              </w:rPr>
              <w:t xml:space="preserve"> GB/T 9239.1 </w:t>
            </w:r>
            <w:r>
              <w:rPr>
                <w:rFonts w:hint="eastAsia" w:ascii="宋体" w:hAnsi="宋体" w:eastAsia="宋体" w:cs="宋体"/>
                <w:kern w:val="2"/>
                <w:sz w:val="21"/>
                <w:szCs w:val="21"/>
              </w:rPr>
              <w:t>进行平衡检验，精度不低于</w:t>
            </w:r>
            <w:r>
              <w:rPr>
                <w:rFonts w:hint="eastAsia" w:ascii="宋体" w:hAnsi="宋体" w:eastAsia="宋体" w:cs="宋体"/>
                <w:kern w:val="2"/>
                <w:sz w:val="21"/>
                <w:szCs w:val="21"/>
                <w:lang w:val="en-US"/>
              </w:rPr>
              <w:t xml:space="preserve"> G16</w:t>
            </w:r>
            <w:r>
              <w:rPr>
                <w:rFonts w:hint="eastAsia" w:ascii="宋体" w:hAnsi="宋体" w:eastAsia="宋体" w:cs="宋体"/>
                <w:kern w:val="2"/>
                <w:sz w:val="21"/>
                <w:szCs w:val="21"/>
              </w:rPr>
              <w:t>。</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刀片组（锤片组）最大质量差不超过</w:t>
            </w:r>
            <w:r>
              <w:rPr>
                <w:rFonts w:hint="eastAsia" w:ascii="宋体" w:hAnsi="宋体" w:eastAsia="宋体" w:cs="宋体"/>
                <w:kern w:val="2"/>
                <w:sz w:val="21"/>
                <w:szCs w:val="21"/>
                <w:lang w:val="en-US"/>
              </w:rPr>
              <w:t xml:space="preserve"> 5g</w:t>
            </w:r>
            <w:r>
              <w:rPr>
                <w:rFonts w:hint="eastAsia" w:ascii="宋体" w:hAnsi="宋体" w:eastAsia="宋体" w:cs="宋体"/>
                <w:kern w:val="2"/>
                <w:sz w:val="21"/>
                <w:szCs w:val="21"/>
              </w:rPr>
              <w:t>。</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6"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枝条切碎机以电机作为配套动力时，电动机各电接线端子与切碎机机体间的绝缘电阻应不小于</w:t>
            </w:r>
            <w:r>
              <w:rPr>
                <w:rFonts w:hint="eastAsia" w:ascii="宋体" w:hAnsi="宋体" w:eastAsia="宋体" w:cs="宋体"/>
                <w:kern w:val="2"/>
                <w:sz w:val="21"/>
                <w:szCs w:val="21"/>
                <w:lang w:val="en-US"/>
              </w:rPr>
              <w:t xml:space="preserve"> 20 M</w:t>
            </w:r>
            <w:r>
              <w:rPr>
                <w:rFonts w:hint="eastAsia" w:ascii="宋体" w:hAnsi="宋体" w:eastAsia="宋体" w:cs="宋体"/>
                <w:kern w:val="2"/>
                <w:sz w:val="21"/>
                <w:szCs w:val="21"/>
              </w:rPr>
              <w:t>Ω。用绝缘电阻测量仪施加</w:t>
            </w:r>
            <w:r>
              <w:rPr>
                <w:rFonts w:hint="eastAsia" w:ascii="宋体" w:hAnsi="宋体" w:eastAsia="宋体" w:cs="宋体"/>
                <w:kern w:val="2"/>
                <w:sz w:val="21"/>
                <w:szCs w:val="21"/>
                <w:lang w:val="en-US"/>
              </w:rPr>
              <w:t xml:space="preserve"> 500 V </w:t>
            </w:r>
            <w:r>
              <w:rPr>
                <w:rFonts w:hint="eastAsia" w:ascii="宋体" w:hAnsi="宋体" w:eastAsia="宋体" w:cs="宋体"/>
                <w:kern w:val="2"/>
                <w:sz w:val="21"/>
                <w:szCs w:val="21"/>
              </w:rPr>
              <w:t>电压测量电动机接线端子与切碎机机体间的绝缘电阻值，取最小值。</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2</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安全防护</w:t>
            </w: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 xml:space="preserve"> </w:t>
            </w:r>
            <w:r>
              <w:rPr>
                <w:rFonts w:hint="eastAsia" w:ascii="宋体" w:hAnsi="宋体" w:eastAsia="宋体" w:cs="宋体"/>
                <w:kern w:val="2"/>
                <w:sz w:val="21"/>
                <w:szCs w:val="21"/>
              </w:rPr>
              <w:t>喂入口上应设置防止物体抛射的软帘，出料口、外露各传动装置等危险部位均应有防护装置，防护装置应方便拆卸。</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进料辊外边缘与喂入口防护罩的水平距离应不小于</w:t>
            </w:r>
            <w:r>
              <w:rPr>
                <w:rFonts w:hint="eastAsia" w:ascii="宋体" w:hAnsi="宋体" w:eastAsia="宋体" w:cs="宋体"/>
                <w:kern w:val="2"/>
                <w:sz w:val="21"/>
                <w:szCs w:val="21"/>
                <w:lang w:val="en-US"/>
              </w:rPr>
              <w:t xml:space="preserve"> 550 mm</w:t>
            </w:r>
            <w:r>
              <w:rPr>
                <w:rFonts w:hint="eastAsia" w:ascii="宋体" w:hAnsi="宋体" w:eastAsia="宋体" w:cs="宋体"/>
                <w:kern w:val="2"/>
                <w:sz w:val="21"/>
                <w:szCs w:val="21"/>
              </w:rPr>
              <w:t>。</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714"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lang w:val="en-US" w:eastAsia="zh-CN"/>
              </w:rPr>
            </w:pPr>
            <w:r>
              <w:rPr>
                <w:rFonts w:hint="eastAsia" w:ascii="宋体" w:hAnsi="宋体" w:cs="宋体"/>
                <w:kern w:val="2"/>
                <w:sz w:val="21"/>
                <w:szCs w:val="21"/>
                <w:lang w:val="en-US" w:eastAsia="zh-CN"/>
              </w:rPr>
              <w:t>3</w:t>
            </w:r>
          </w:p>
        </w:tc>
        <w:tc>
          <w:tcPr>
            <w:tcW w:w="1134"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2"/>
              </w:rPr>
            </w:pPr>
            <w:r>
              <w:rPr>
                <w:rFonts w:hint="eastAsia" w:ascii="宋体" w:hAnsi="宋体" w:eastAsia="宋体" w:cs="宋体"/>
                <w:kern w:val="2"/>
                <w:sz w:val="21"/>
                <w:szCs w:val="21"/>
              </w:rPr>
              <w:t>安全信息</w:t>
            </w: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喂入口、出料口、外露传动等危险部位应有安全警示标志，安全警示标志应便于观察，内容应准确、清晰安全标志应符合</w:t>
            </w:r>
            <w:r>
              <w:rPr>
                <w:rFonts w:hint="eastAsia" w:ascii="宋体" w:hAnsi="宋体" w:eastAsia="宋体" w:cs="宋体"/>
                <w:kern w:val="2"/>
                <w:sz w:val="21"/>
                <w:szCs w:val="21"/>
                <w:lang w:val="en-US"/>
              </w:rPr>
              <w:t xml:space="preserve"> GB 10396 </w:t>
            </w:r>
            <w:r>
              <w:rPr>
                <w:rFonts w:hint="eastAsia" w:ascii="宋体" w:hAnsi="宋体" w:eastAsia="宋体" w:cs="宋体"/>
                <w:kern w:val="2"/>
                <w:sz w:val="21"/>
                <w:szCs w:val="21"/>
              </w:rPr>
              <w:t>的规定。</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枝条切碎机应在醒目位置标明主轴的转向。采用柴油机和汽油机作为动力的枝条切碎机排气部件应有防护，排气方向应避开所有操作位置上的操作者。</w:t>
            </w:r>
          </w:p>
        </w:tc>
        <w:tc>
          <w:tcPr>
            <w:tcW w:w="80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1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rPr>
            </w:pPr>
          </w:p>
        </w:tc>
        <w:tc>
          <w:tcPr>
            <w:tcW w:w="113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rPr>
            </w:pPr>
          </w:p>
        </w:tc>
        <w:tc>
          <w:tcPr>
            <w:tcW w:w="62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枝条切碎机使用说明书应有安全使用说明，安全使用说明应包括以下内容：</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a) 使用枝条切碎机前必须仔细阅读产品使用说明书；</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b) 安全标志的内容、说明及粘贴位置，且安全标志应在产品使用说明书中复现；</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c) 发现异常情况应立即停机，严禁在机器运转时排除故障；</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d) 进料口堵塞时，不准用手或硬物帮助喂入；</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e) 操作人员工作时必须使用听力防护装置；</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f) 工作场所的防火要求；</w:t>
            </w:r>
          </w:p>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rPr>
            </w:pPr>
            <w:r>
              <w:rPr>
                <w:rFonts w:hint="eastAsia" w:ascii="宋体" w:hAnsi="宋体" w:eastAsia="宋体" w:cs="宋体"/>
                <w:kern w:val="2"/>
                <w:sz w:val="21"/>
                <w:szCs w:val="21"/>
                <w:lang w:val="en-US"/>
              </w:rPr>
              <w:t xml:space="preserve">g) </w:t>
            </w:r>
            <w:r>
              <w:rPr>
                <w:rFonts w:hint="eastAsia" w:ascii="宋体" w:hAnsi="宋体" w:eastAsia="宋体" w:cs="宋体"/>
                <w:kern w:val="2"/>
                <w:sz w:val="21"/>
                <w:szCs w:val="21"/>
              </w:rPr>
              <w:t>应根据枝条切碎机的铭牌规定选用配套动力。不可随意提高主轴转速，不准随意拆掉各部件的防护装置。</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rPr>
              <w:t xml:space="preserve"> </w:t>
            </w:r>
            <w:r>
              <w:rPr>
                <w:rFonts w:hint="eastAsia" w:ascii="宋体" w:hAnsi="宋体" w:eastAsia="宋体" w:cs="宋体"/>
                <w:kern w:val="2"/>
                <w:sz w:val="21"/>
                <w:szCs w:val="21"/>
              </w:rPr>
              <w:t>＋</w:t>
            </w:r>
          </w:p>
        </w:tc>
      </w:tr>
    </w:tbl>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lang w:val="en-US"/>
        </w:rPr>
      </w:pPr>
      <w:r>
        <w:rPr>
          <w:rFonts w:hint="eastAsia" w:ascii="宋体" w:hAnsi="宋体" w:eastAsia="宋体" w:cs="宋体"/>
          <w:b/>
          <w:sz w:val="30"/>
          <w:lang w:val="en-US" w:eastAsia="zh-CN"/>
        </w:rPr>
        <w:t>续上表</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40"/>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检查项目</w:t>
            </w:r>
          </w:p>
        </w:tc>
        <w:tc>
          <w:tcPr>
            <w:tcW w:w="614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合格指标</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9" w:hRule="atLeast"/>
        </w:trPr>
        <w:tc>
          <w:tcPr>
            <w:tcW w:w="714" w:type="dxa"/>
            <w:vMerge w:val="restart"/>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4</w:t>
            </w:r>
          </w:p>
        </w:tc>
        <w:tc>
          <w:tcPr>
            <w:tcW w:w="1135" w:type="dxa"/>
            <w:vMerge w:val="restart"/>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rPr>
              <w:t>安全</w:t>
            </w:r>
            <w:r>
              <w:rPr>
                <w:rFonts w:hint="eastAsia" w:ascii="宋体" w:hAnsi="宋体" w:cs="宋体"/>
                <w:kern w:val="2"/>
                <w:sz w:val="21"/>
                <w:szCs w:val="21"/>
                <w:lang w:val="en-US" w:eastAsia="zh-CN"/>
              </w:rPr>
              <w:t>装备</w:t>
            </w: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自动喂入的枝条切碎机在喂入口处应设置进料装置启动停止开关，且启动停止开关应通过门形控制杆来控制，门形控制杆应能由操作者自己通过使用包括手在内的所有身体部位来停止进料动作。</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自动喂入的枝条切碎机必须配有防止磁性金属异物进入切碎室的保护装置。</w:t>
            </w:r>
          </w:p>
        </w:tc>
        <w:tc>
          <w:tcPr>
            <w:tcW w:w="80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枝条切碎机应有过载保护装置，在打开切碎室门或切碎室门未关闭到位时，保证电机不能启动的联锁装置（单独使用的功率小于</w:t>
            </w:r>
            <w:r>
              <w:rPr>
                <w:rFonts w:hint="eastAsia" w:ascii="宋体" w:hAnsi="宋体" w:eastAsia="宋体" w:cs="宋体"/>
                <w:kern w:val="2"/>
                <w:sz w:val="21"/>
                <w:szCs w:val="21"/>
                <w:lang w:val="en-US"/>
              </w:rPr>
              <w:t xml:space="preserve"> 18.5kW </w:t>
            </w:r>
            <w:r>
              <w:rPr>
                <w:rFonts w:hint="eastAsia" w:ascii="宋体" w:hAnsi="宋体" w:eastAsia="宋体" w:cs="宋体"/>
                <w:kern w:val="2"/>
                <w:sz w:val="21"/>
                <w:szCs w:val="21"/>
              </w:rPr>
              <w:t>的小型切碎机不作规定，但制造单位应在使用说明书中提出明确的警示）。</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1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电气控制箱及电动机应有可靠的接地装置。出厂时不配电动机的小型切碎机，制造单位应在使用说明书中提出明确的警示说明。</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1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rPr>
            </w:pPr>
            <w:r>
              <w:rPr>
                <w:rFonts w:hint="eastAsia" w:ascii="宋体" w:hAnsi="宋体" w:eastAsia="宋体" w:cs="宋体"/>
                <w:kern w:val="2"/>
                <w:sz w:val="21"/>
                <w:szCs w:val="21"/>
              </w:rPr>
              <w:t>刀辊上所有紧固件应采取可靠的防松措施，动刀紧固螺栓的等级应不低于</w:t>
            </w:r>
            <w:r>
              <w:rPr>
                <w:rFonts w:hint="eastAsia" w:ascii="宋体" w:hAnsi="宋体" w:eastAsia="宋体" w:cs="宋体"/>
                <w:kern w:val="2"/>
                <w:sz w:val="21"/>
                <w:szCs w:val="21"/>
                <w:lang w:val="en-US"/>
              </w:rPr>
              <w:t xml:space="preserve"> 10.9 </w:t>
            </w:r>
            <w:r>
              <w:rPr>
                <w:rFonts w:hint="eastAsia" w:ascii="宋体" w:hAnsi="宋体" w:eastAsia="宋体" w:cs="宋体"/>
                <w:kern w:val="2"/>
                <w:sz w:val="21"/>
                <w:szCs w:val="21"/>
              </w:rPr>
              <w:t>级；定刀紧固螺栓的等级应不低于</w:t>
            </w:r>
            <w:r>
              <w:rPr>
                <w:rFonts w:hint="eastAsia" w:ascii="宋体" w:hAnsi="宋体" w:eastAsia="宋体" w:cs="宋体"/>
                <w:kern w:val="2"/>
                <w:sz w:val="21"/>
                <w:szCs w:val="21"/>
                <w:lang w:val="en-US"/>
              </w:rPr>
              <w:t xml:space="preserve"> 8.8 </w:t>
            </w:r>
            <w:r>
              <w:rPr>
                <w:rFonts w:hint="eastAsia" w:ascii="宋体" w:hAnsi="宋体" w:eastAsia="宋体" w:cs="宋体"/>
                <w:kern w:val="2"/>
                <w:sz w:val="21"/>
                <w:szCs w:val="21"/>
              </w:rPr>
              <w:t>级，且动刀和定刀的紧固螺栓的拧紧力矩应符合</w:t>
            </w:r>
            <w:r>
              <w:rPr>
                <w:rFonts w:hint="eastAsia" w:ascii="宋体" w:hAnsi="宋体" w:eastAsia="宋体" w:cs="宋体"/>
                <w:kern w:val="2"/>
                <w:sz w:val="21"/>
                <w:szCs w:val="21"/>
                <w:lang w:val="en-US"/>
              </w:rPr>
              <w:t xml:space="preserve"> JB/T 6040 </w:t>
            </w:r>
            <w:r>
              <w:rPr>
                <w:rFonts w:hint="eastAsia" w:ascii="宋体" w:hAnsi="宋体" w:eastAsia="宋体" w:cs="宋体"/>
                <w:kern w:val="2"/>
                <w:sz w:val="21"/>
                <w:szCs w:val="21"/>
              </w:rPr>
              <w:t>的要求</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br w:type="textWrapping"/>
            </w:r>
            <w:r>
              <w:rPr>
                <w:rFonts w:hint="eastAsia" w:ascii="宋体" w:hAnsi="宋体" w:eastAsia="宋体" w:cs="宋体"/>
                <w:kern w:val="2"/>
                <w:sz w:val="21"/>
                <w:szCs w:val="21"/>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1、检查结果符合要求者在</w:t>
            </w:r>
            <w:r>
              <w:rPr>
                <w:rFonts w:hint="eastAsia" w:ascii="宋体" w:hAnsi="宋体" w:cs="Times New Roman"/>
                <w:bCs/>
                <w:kern w:val="2"/>
                <w:sz w:val="21"/>
                <w:szCs w:val="21"/>
                <w:lang w:val="en-US" w:eastAsia="zh-CN" w:bidi="ar"/>
              </w:rPr>
              <w:t>检验结果</w:t>
            </w:r>
            <w:r>
              <w:rPr>
                <w:rFonts w:hint="eastAsia" w:ascii="宋体" w:hAnsi="宋体" w:eastAsia="宋体" w:cs="宋体"/>
                <w:kern w:val="2"/>
                <w:sz w:val="21"/>
                <w:szCs w:val="21"/>
                <w:lang w:val="en-US" w:eastAsia="zh-CN" w:bidi="ar"/>
              </w:rPr>
              <w:t>栏标</w:t>
            </w:r>
            <w:r>
              <w:rPr>
                <w:rFonts w:hint="eastAsia" w:ascii="宋体" w:hAnsi="宋体" w:eastAsia="宋体" w:cs="宋体"/>
                <w:bCs/>
                <w:kern w:val="2"/>
                <w:sz w:val="21"/>
                <w:szCs w:val="21"/>
                <w:lang w:val="en-US" w:eastAsia="zh-CN" w:bidi="ar"/>
              </w:rPr>
              <w:t>“+”</w:t>
            </w:r>
            <w:r>
              <w:rPr>
                <w:rFonts w:hint="eastAsia" w:ascii="宋体" w:hAnsi="宋体" w:eastAsia="宋体" w:cs="宋体"/>
                <w:kern w:val="2"/>
                <w:sz w:val="21"/>
                <w:szCs w:val="21"/>
                <w:lang w:val="en-US" w:eastAsia="zh-CN" w:bidi="ar"/>
              </w:rPr>
              <w:t>, 不符合者标</w:t>
            </w:r>
            <w:r>
              <w:rPr>
                <w:rFonts w:hint="eastAsia" w:ascii="宋体" w:hAnsi="宋体" w:eastAsia="宋体" w:cs="宋体"/>
                <w:bCs/>
                <w:kern w:val="2"/>
                <w:sz w:val="21"/>
                <w:szCs w:val="24"/>
                <w:lang w:val="en-US" w:eastAsia="zh-CN" w:bidi="ar"/>
              </w:rPr>
              <w:t>“-”</w:t>
            </w:r>
            <w:r>
              <w:rPr>
                <w:rFonts w:hint="eastAsia" w:ascii="宋体" w:hAnsi="宋体" w:cs="宋体"/>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2</w:t>
            </w:r>
            <w:r>
              <w:rPr>
                <w:rFonts w:hint="eastAsia" w:ascii="宋体" w:hAnsi="宋体" w:eastAsia="宋体" w:cs="宋体"/>
                <w:kern w:val="2"/>
                <w:sz w:val="21"/>
                <w:szCs w:val="21"/>
              </w:rPr>
              <w:t>、检查结果不适用者在</w:t>
            </w:r>
            <w:r>
              <w:rPr>
                <w:rFonts w:hint="eastAsia" w:ascii="宋体" w:hAnsi="宋体" w:cs="Times New Roman"/>
                <w:bCs/>
                <w:kern w:val="2"/>
                <w:sz w:val="21"/>
                <w:szCs w:val="21"/>
                <w:lang w:val="en-US" w:eastAsia="zh-CN" w:bidi="ar"/>
              </w:rPr>
              <w:t>检验结果</w:t>
            </w:r>
            <w:r>
              <w:rPr>
                <w:rFonts w:hint="eastAsia" w:ascii="宋体" w:hAnsi="宋体" w:eastAsia="宋体" w:cs="宋体"/>
                <w:kern w:val="2"/>
                <w:sz w:val="21"/>
                <w:szCs w:val="21"/>
              </w:rPr>
              <w:t>栏标“</w:t>
            </w:r>
            <w:r>
              <w:rPr>
                <w:rFonts w:hint="eastAsia" w:ascii="宋体" w:hAnsi="宋体" w:eastAsia="宋体" w:cs="宋体"/>
                <w:kern w:val="2"/>
                <w:sz w:val="21"/>
                <w:szCs w:val="21"/>
                <w:lang w:val="en-US"/>
              </w:rPr>
              <w:t>/</w:t>
            </w:r>
            <w:r>
              <w:rPr>
                <w:rFonts w:hint="eastAsia" w:ascii="宋体" w:hAnsi="宋体" w:eastAsia="宋体" w:cs="宋体"/>
                <w:kern w:val="2"/>
                <w:sz w:val="21"/>
                <w:szCs w:val="21"/>
              </w:rPr>
              <w:t>”。</w:t>
            </w:r>
          </w:p>
        </w:tc>
      </w:tr>
    </w:tbl>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5.4</w:t>
      </w:r>
      <w:r>
        <w:rPr>
          <w:rFonts w:hint="eastAsia" w:ascii="宋体" w:hAnsi="宋体" w:eastAsia="宋体" w:cs="宋体"/>
          <w:b/>
          <w:sz w:val="30"/>
        </w:rPr>
        <w:t>、适用性检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碎化率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≥87%</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最大切碎直径</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mm</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达到说明书明示最大切碎直径的90%</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（说明书明示最大切碎直径：100）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调查结果 “好”、“中”的占比不小于80%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rPr>
          <w:rFonts w:hint="eastAsia" w:ascii="宋体" w:hAnsi="宋体" w:eastAsia="宋体" w:cs="宋体"/>
          <w:b/>
          <w:sz w:val="30"/>
        </w:rPr>
      </w:pPr>
      <w:r>
        <w:rPr>
          <w:rFonts w:hint="eastAsia" w:ascii="宋体" w:hAnsi="宋体" w:eastAsia="宋体" w:cs="宋体"/>
          <w:b/>
          <w:sz w:val="30"/>
        </w:rPr>
        <w:br w:type="page"/>
      </w:r>
    </w:p>
    <w:p>
      <w:pPr>
        <w:widowControl/>
        <w:jc w:val="left"/>
        <w:rPr>
          <w:rFonts w:hint="eastAsia" w:ascii="宋体" w:hAnsi="宋体" w:eastAsia="宋体" w:cs="宋体"/>
          <w:b/>
          <w:sz w:val="30"/>
        </w:rPr>
      </w:pPr>
      <w:r>
        <w:rPr>
          <w:rFonts w:hint="eastAsia" w:ascii="宋体" w:hAnsi="宋体" w:eastAsia="宋体" w:cs="宋体"/>
          <w:b/>
          <w:sz w:val="30"/>
          <w:lang w:val="en-US" w:eastAsia="zh-CN"/>
        </w:rPr>
        <w:t>5.</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rPr>
          <w:rFonts w:hint="default"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6、1QI-L1型悬挂式起垄机</w:t>
      </w:r>
    </w:p>
    <w:p>
      <w:pPr>
        <w:pStyle w:val="5"/>
        <w:numPr>
          <w:ilvl w:val="0"/>
          <w:numId w:val="0"/>
        </w:numPr>
        <w:snapToGrid w:val="0"/>
        <w:spacing w:afterLines="50"/>
        <w:ind w:leftChars="0"/>
        <w:jc w:val="left"/>
        <w:outlineLvl w:val="0"/>
        <w:rPr>
          <w:rFonts w:hint="eastAsia"/>
          <w:b/>
          <w:bCs w:val="0"/>
          <w:sz w:val="30"/>
        </w:rPr>
      </w:pPr>
      <w:r>
        <w:rPr>
          <w:rFonts w:hint="eastAsia" w:ascii="宋体" w:hAnsi="宋体" w:eastAsia="宋体" w:cs="宋体"/>
          <w:b/>
          <w:bCs w:val="0"/>
          <w:sz w:val="30"/>
          <w:lang w:val="en-US" w:eastAsia="zh-CN"/>
        </w:rPr>
        <w:t>6.1</w:t>
      </w:r>
      <w:r>
        <w:rPr>
          <w:rFonts w:hint="eastAsia" w:ascii="宋体" w:hAnsi="宋体" w:eastAsia="宋体" w:cs="宋体"/>
          <w:b/>
          <w:bCs w:val="0"/>
          <w:sz w:val="30"/>
          <w:lang w:eastAsia="zh-CN"/>
        </w:rPr>
        <w:t>、</w:t>
      </w:r>
      <w:r>
        <w:rPr>
          <w:rFonts w:hint="eastAsia"/>
          <w:b/>
          <w:bCs w:val="0"/>
          <w:sz w:val="30"/>
        </w:rPr>
        <w:t>产品照片及企业信息</w:t>
      </w:r>
    </w:p>
    <w:p>
      <w:pPr>
        <w:pStyle w:val="5"/>
        <w:numPr>
          <w:ilvl w:val="0"/>
          <w:numId w:val="0"/>
        </w:numPr>
        <w:snapToGrid w:val="0"/>
        <w:spacing w:afterLines="50"/>
        <w:ind w:leftChars="0"/>
        <w:jc w:val="left"/>
        <w:outlineLvl w:val="0"/>
        <w:rPr>
          <w:rFonts w:hint="eastAsia"/>
          <w:b/>
          <w:bCs w:val="0"/>
          <w:sz w:val="30"/>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4676775" cy="3467100"/>
            <wp:effectExtent l="0" t="0" r="9525" b="0"/>
            <wp:docPr id="8" name="图片 8" descr="e29f748308129121b04a3b6fd97e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9f748308129121b04a3b6fd97e568"/>
                    <pic:cNvPicPr>
                      <a:picLocks noChangeAspect="1"/>
                    </pic:cNvPicPr>
                  </pic:nvPicPr>
                  <pic:blipFill>
                    <a:blip r:embed="rId11"/>
                    <a:stretch>
                      <a:fillRect/>
                    </a:stretch>
                  </pic:blipFill>
                  <pic:spPr>
                    <a:xfrm>
                      <a:off x="0" y="0"/>
                      <a:ext cx="4676775" cy="34671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1QI-L1型悬挂式起垄机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上海康博实业有限公司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上海市徐家汇路550号19楼</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200030</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：13661948900</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021-64666536</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：孙春连</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6.2</w:t>
      </w:r>
      <w:r>
        <w:rPr>
          <w:rFonts w:hint="eastAsia"/>
          <w:b/>
          <w:bCs w:val="0"/>
          <w:sz w:val="30"/>
          <w:lang w:val="en-US" w:eastAsia="zh-CN"/>
        </w:rPr>
        <w:t>、</w:t>
      </w:r>
      <w:r>
        <w:rPr>
          <w:rFonts w:hint="eastAsia"/>
          <w:b/>
          <w:bCs w:val="0"/>
          <w:sz w:val="30"/>
        </w:rPr>
        <w:t>主要技术规格</w:t>
      </w:r>
    </w:p>
    <w:tbl>
      <w:tblPr>
        <w:tblStyle w:val="3"/>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bCs/>
                <w:kern w:val="2"/>
                <w:sz w:val="21"/>
                <w:szCs w:val="21"/>
                <w:lang w:val="en-US" w:eastAsia="zh-CN" w:bidi="ar"/>
              </w:rPr>
              <w:t>1QI-L1</w:t>
            </w:r>
            <w:r>
              <w:rPr>
                <w:rFonts w:hint="eastAsia" w:ascii="宋体" w:hAnsi="宋体" w:eastAsia="宋体" w:cs="Times New Roman"/>
                <w:kern w:val="2"/>
                <w:sz w:val="21"/>
                <w:szCs w:val="21"/>
                <w:lang w:val="en-US" w:eastAsia="zh-CN" w:bidi="ar"/>
              </w:rPr>
              <w:t>型悬挂式起垄机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悬挂式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配套动力范围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29.4～51.4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作业速度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km/h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作业小时生产率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hm</w:t>
            </w:r>
            <w:r>
              <w:rPr>
                <w:rFonts w:hint="eastAsia" w:ascii="宋体" w:hAnsi="宋体" w:eastAsia="宋体" w:cs="宋体"/>
                <w:kern w:val="2"/>
                <w:sz w:val="21"/>
                <w:szCs w:val="21"/>
                <w:vertAlign w:val="superscript"/>
                <w:lang w:val="en-US" w:eastAsia="zh-CN" w:bidi="ar"/>
              </w:rPr>
              <w:t>2</w:t>
            </w:r>
            <w:r>
              <w:rPr>
                <w:rFonts w:hint="eastAsia" w:ascii="宋体" w:hAnsi="宋体" w:eastAsia="宋体" w:cs="宋体"/>
                <w:kern w:val="2"/>
                <w:sz w:val="21"/>
                <w:szCs w:val="21"/>
                <w:lang w:val="en-US" w:eastAsia="zh-CN" w:bidi="ar"/>
              </w:rPr>
              <w:t>/h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1050</w:t>
            </w:r>
            <w:r>
              <w:rPr>
                <w:rFonts w:hint="eastAsia" w:ascii="宋体" w:hAnsi="宋体" w:eastAsia="宋体" w:cs="宋体"/>
                <w:kern w:val="2"/>
                <w:sz w:val="21"/>
                <w:szCs w:val="21"/>
                <w:lang w:val="en-US" w:eastAsia="zh-CN" w:bidi="ar"/>
              </w:rPr>
              <w:t>×1570×985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总质量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kg</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工作幅宽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1.38～1.68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起垄器型式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可调式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起垄行数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Times New Roman"/>
                <w:kern w:val="2"/>
                <w:sz w:val="21"/>
                <w:szCs w:val="21"/>
                <w:lang w:val="en-US" w:eastAsia="zh-CN" w:bidi="ar"/>
              </w:rPr>
              <w:t>1</w:t>
            </w:r>
          </w:p>
        </w:tc>
      </w:tr>
    </w:tbl>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6.3、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2820"/>
        <w:gridCol w:w="863"/>
        <w:gridCol w:w="3590"/>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单  位</w:t>
            </w:r>
          </w:p>
        </w:tc>
        <w:tc>
          <w:tcPr>
            <w:tcW w:w="35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kern w:val="2"/>
                <w:sz w:val="21"/>
                <w:szCs w:val="21"/>
                <w:lang w:val="en-US"/>
              </w:rPr>
            </w:pPr>
            <w:r>
              <w:rPr>
                <w:rFonts w:hint="eastAsia" w:ascii="宋体" w:hAnsi="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bCs/>
                <w:kern w:val="2"/>
                <w:sz w:val="21"/>
                <w:szCs w:val="21"/>
                <w:lang w:val="en-US" w:eastAsia="zh-CN" w:bidi="ar"/>
              </w:rPr>
              <w:t>安全防护</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bCs/>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符合DG/T 093—2019中4.2.1的要求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Times New Roman"/>
                <w:bCs/>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bCs/>
                <w:kern w:val="2"/>
                <w:sz w:val="21"/>
                <w:szCs w:val="21"/>
                <w:lang w:val="en-US" w:eastAsia="zh-CN" w:bidi="ar"/>
              </w:rPr>
              <w:t>安全信息</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bCs/>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符合DG/T 093—2019中4.2.2的要求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Times New Roman"/>
                <w:bCs/>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垄高合格率</w:t>
            </w:r>
          </w:p>
        </w:tc>
        <w:tc>
          <w:tcPr>
            <w:tcW w:w="86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
              </w:rPr>
              <w:t>≥75%</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垄顶宽合格率</w:t>
            </w:r>
          </w:p>
        </w:tc>
        <w:tc>
          <w:tcPr>
            <w:tcW w:w="86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≥70%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适用性用户意见</w:t>
            </w:r>
          </w:p>
        </w:tc>
        <w:tc>
          <w:tcPr>
            <w:tcW w:w="86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  调查结果为“好”、“中”的占比不小于80%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rPr>
          <w:rFonts w:hint="eastAsia" w:ascii="宋体" w:hAnsi="宋体" w:eastAsia="宋体" w:cs="宋体"/>
          <w:b/>
          <w:bCs w:val="0"/>
          <w:sz w:val="30"/>
          <w:lang w:val="en-US" w:eastAsia="zh-CN"/>
        </w:rPr>
      </w:pPr>
      <w:r>
        <w:rPr>
          <w:rFonts w:hint="eastAsia" w:ascii="宋体" w:hAnsi="宋体" w:eastAsia="宋体" w:cs="宋体"/>
          <w:b/>
          <w:bCs w:val="0"/>
          <w:kern w:val="2"/>
          <w:sz w:val="30"/>
          <w:szCs w:val="24"/>
          <w:lang w:val="en-US" w:eastAsia="zh-CN" w:bidi="ar-SA"/>
        </w:rPr>
        <w:t>7、3ZQ-15D 型枝条切碎机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7.1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3457575" cy="2692400"/>
            <wp:effectExtent l="0" t="0" r="9525" b="12700"/>
            <wp:docPr id="9" name="图片 9" descr="c3b63464d6f4e14f4cd6110ae84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b63464d6f4e14f4cd6110ae848453"/>
                    <pic:cNvPicPr>
                      <a:picLocks noChangeAspect="1"/>
                    </pic:cNvPicPr>
                  </pic:nvPicPr>
                  <pic:blipFill>
                    <a:blip r:embed="rId12"/>
                    <a:srcRect t="26198" b="15401"/>
                    <a:stretch>
                      <a:fillRect/>
                    </a:stretch>
                  </pic:blipFill>
                  <pic:spPr>
                    <a:xfrm>
                      <a:off x="0" y="0"/>
                      <a:ext cx="3457575" cy="26924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3ZQ-15D 型枝条切碎机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上海丰劲智能科技有限公司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上海市金山区枫泾镇泾商路99弄7161号</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201501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：13788997589</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021-57355980</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：邱小金</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7.2、</w:t>
      </w:r>
      <w:r>
        <w:rPr>
          <w:rFonts w:hint="eastAsia"/>
          <w:b/>
          <w:bCs w:val="0"/>
          <w:sz w:val="30"/>
        </w:rPr>
        <w:t>主要技术规格</w:t>
      </w:r>
    </w:p>
    <w:tbl>
      <w:tblPr>
        <w:tblStyle w:val="3"/>
        <w:tblW w:w="8796"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3685"/>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序号</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项目名称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单位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1</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型号规格</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 xml:space="preserve">3ZQ-15D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2</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盘式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3</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外形尺寸（长×宽×高）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 xml:space="preserve">   2010×1880×1550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4</w:t>
            </w:r>
          </w:p>
        </w:tc>
        <w:tc>
          <w:tcPr>
            <w:tcW w:w="368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喂入口宽度</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5</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主轴转速</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r/min</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1470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6</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刀辊（盘） 直径</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7</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刀片（锤片） 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8</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最大切削直径</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9</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设计碎化长度</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mm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10</w:t>
            </w:r>
          </w:p>
        </w:tc>
        <w:tc>
          <w:tcPr>
            <w:tcW w:w="3685" w:type="dxa"/>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配套动力（功率）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kW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rPr>
            </w:pPr>
            <w:r>
              <w:rPr>
                <w:rFonts w:hint="eastAsia" w:ascii="宋体" w:hAnsi="宋体" w:eastAsia="宋体" w:cs="Times New Roman"/>
                <w:color w:val="000000"/>
                <w:kern w:val="2"/>
                <w:sz w:val="21"/>
                <w:szCs w:val="21"/>
                <w:lang w:val="en-US" w:eastAsia="zh-CN" w:bidi="ar"/>
              </w:rPr>
              <w:t>22(电机D）</w:t>
            </w:r>
          </w:p>
        </w:tc>
      </w:tr>
    </w:tbl>
    <w:p>
      <w:pPr>
        <w:numPr>
          <w:ilvl w:val="0"/>
          <w:numId w:val="0"/>
        </w:numPr>
        <w:snapToGrid w:val="0"/>
        <w:spacing w:afterLines="50"/>
        <w:jc w:val="left"/>
        <w:outlineLvl w:val="0"/>
        <w:rPr>
          <w:rFonts w:hint="eastAsia"/>
          <w:b/>
          <w:bCs w:val="0"/>
          <w:sz w:val="30"/>
        </w:rPr>
      </w:pPr>
    </w:p>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7.3、</w:t>
      </w:r>
      <w:r>
        <w:rPr>
          <w:rFonts w:hint="eastAsia" w:ascii="宋体" w:hAnsi="宋体" w:eastAsia="宋体" w:cs="宋体"/>
          <w:b/>
          <w:sz w:val="30"/>
        </w:rPr>
        <w:t>安全性检验结果</w:t>
      </w:r>
    </w:p>
    <w:tbl>
      <w:tblPr>
        <w:tblStyle w:val="3"/>
        <w:tblW w:w="8890"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4"/>
        <w:gridCol w:w="1134"/>
        <w:gridCol w:w="6239"/>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检查项目</w:t>
            </w:r>
          </w:p>
        </w:tc>
        <w:tc>
          <w:tcPr>
            <w:tcW w:w="623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合格指标</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1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1</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安全性能</w:t>
            </w: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空载噪声值≤93.0 dB(A)</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刀辊组装后（不包括刀片）应按 GB/T 9239.1 进行平衡检验，精度不低于 G16。</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刀片组（锤片组）最大质量差不超过 5g。</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6" w:hRule="atLeast"/>
        </w:trPr>
        <w:tc>
          <w:tcPr>
            <w:tcW w:w="714"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枝条切碎机以电机作为配套动力时，电动机各电接线端子与切碎机机体间的绝缘电阻应不小于 20 MΩ。用绝缘电阻测量仪施加 500 V 电压测量电动机接线端子与切碎机机体间的绝缘电阻值，取最小值。</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2</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安全防护</w:t>
            </w: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 xml:space="preserve"> 喂入口上应设置防止物体抛射的软帘，出料口、外露各传动装置等危险部位均应有防护装置，防护装置应方便拆卸。</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进料辊外边缘与喂入口防护罩的水平距离应不小于 550 mm。</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714"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lang w:val="en-US" w:eastAsia="zh-CN"/>
              </w:rPr>
            </w:pPr>
            <w:r>
              <w:rPr>
                <w:rFonts w:hint="eastAsia" w:ascii="宋体" w:hAnsi="宋体" w:cs="宋体"/>
                <w:kern w:val="2"/>
                <w:sz w:val="21"/>
                <w:szCs w:val="21"/>
                <w:lang w:val="en-US" w:eastAsia="zh-CN"/>
              </w:rPr>
              <w:t>3</w:t>
            </w:r>
          </w:p>
        </w:tc>
        <w:tc>
          <w:tcPr>
            <w:tcW w:w="1134"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rPr>
            </w:pPr>
            <w:r>
              <w:rPr>
                <w:rFonts w:hint="eastAsia" w:ascii="宋体" w:hAnsi="宋体" w:eastAsia="宋体" w:cs="宋体"/>
                <w:kern w:val="2"/>
                <w:sz w:val="21"/>
                <w:szCs w:val="21"/>
                <w:lang w:val="en-US" w:eastAsia="zh-CN" w:bidi="ar"/>
              </w:rPr>
              <w:t>安全信息</w:t>
            </w: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喂入口、出料口、外露传动等危险部位应有安全警示标志，安全警示标志应便于观察，内容应准确、清晰安全标志应符合 GB 10396 的规定。</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4"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2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枝条切碎机应在醒目位置标明主轴的转向。采用柴油机和汽油机作为动力的枝条切碎机排气部件应有防护，排气方向应避开所有操作位置上的操作者。</w:t>
            </w:r>
          </w:p>
        </w:tc>
        <w:tc>
          <w:tcPr>
            <w:tcW w:w="80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kern w:val="2"/>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1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rPr>
            </w:pPr>
          </w:p>
        </w:tc>
        <w:tc>
          <w:tcPr>
            <w:tcW w:w="113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2"/>
              </w:rPr>
            </w:pPr>
          </w:p>
        </w:tc>
        <w:tc>
          <w:tcPr>
            <w:tcW w:w="62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枝条切碎机使用说明书应有安全使用说明，安全使用说明应包括以下内容：</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a) 使用枝条切碎机前必须仔细阅读产品使用说明书；</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b) 安全标志的内容、说明及粘贴位置，且安全标志应在产品使用说明书中复现；</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c) 发现异常情况应立即停机，严禁在机器运转时排除故障；</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d) 进料口堵塞时，不准用手或硬物帮助喂入；</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e) 操作人员工作时必须使用听力防护装置；</w:t>
            </w:r>
          </w:p>
          <w:p>
            <w:pPr>
              <w:keepNext w:val="0"/>
              <w:keepLines w:val="0"/>
              <w:widowControl w:val="0"/>
              <w:suppressLineNumbers w:val="0"/>
              <w:spacing w:before="0" w:beforeAutospacing="0" w:after="0" w:afterAutospacing="0"/>
              <w:ind w:left="0" w:right="0"/>
              <w:jc w:val="both"/>
              <w:rPr>
                <w:kern w:val="2"/>
                <w:sz w:val="21"/>
                <w:szCs w:val="21"/>
                <w:lang w:val="en-US"/>
              </w:rPr>
            </w:pPr>
            <w:r>
              <w:rPr>
                <w:rFonts w:hint="eastAsia" w:ascii="宋体" w:hAnsi="宋体" w:eastAsia="宋体" w:cs="Times New Roman"/>
                <w:kern w:val="2"/>
                <w:sz w:val="21"/>
                <w:szCs w:val="21"/>
                <w:lang w:val="en-US" w:eastAsia="zh-CN" w:bidi="ar"/>
              </w:rPr>
              <w:t>f) 工作场所的防火要求；</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Times New Roman"/>
                <w:kern w:val="2"/>
                <w:sz w:val="21"/>
                <w:szCs w:val="21"/>
                <w:lang w:val="en-US" w:eastAsia="zh-CN" w:bidi="ar"/>
              </w:rPr>
              <w:t>g) 应根据枝条切碎机的铭牌规定选用配套动力。不可随意提高主轴转速，不准随意拆掉各部件的防护装置。</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lang w:val="en-US"/>
              </w:rPr>
              <w:t xml:space="preserve"> </w:t>
            </w:r>
            <w:r>
              <w:rPr>
                <w:rFonts w:hint="eastAsia" w:ascii="宋体" w:hAnsi="宋体" w:eastAsia="宋体" w:cs="宋体"/>
                <w:kern w:val="2"/>
                <w:sz w:val="21"/>
                <w:szCs w:val="21"/>
              </w:rPr>
              <w:t>＋</w:t>
            </w:r>
          </w:p>
        </w:tc>
      </w:tr>
    </w:tbl>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lang w:val="en-US"/>
        </w:rPr>
      </w:pPr>
      <w:r>
        <w:rPr>
          <w:rFonts w:hint="eastAsia" w:ascii="宋体" w:hAnsi="宋体" w:eastAsia="宋体" w:cs="宋体"/>
          <w:b/>
          <w:sz w:val="30"/>
          <w:lang w:val="en-US" w:eastAsia="zh-CN"/>
        </w:rPr>
        <w:t>续上表</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40"/>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检查项目</w:t>
            </w:r>
          </w:p>
        </w:tc>
        <w:tc>
          <w:tcPr>
            <w:tcW w:w="614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rPr>
              <w:t>合格指标</w:t>
            </w:r>
          </w:p>
        </w:tc>
        <w:tc>
          <w:tcPr>
            <w:tcW w:w="8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9" w:hRule="atLeast"/>
        </w:trPr>
        <w:tc>
          <w:tcPr>
            <w:tcW w:w="714" w:type="dxa"/>
            <w:vMerge w:val="restart"/>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4</w:t>
            </w:r>
          </w:p>
        </w:tc>
        <w:tc>
          <w:tcPr>
            <w:tcW w:w="1135" w:type="dxa"/>
            <w:vMerge w:val="restart"/>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rPr>
            </w:pPr>
            <w:r>
              <w:rPr>
                <w:rFonts w:hint="eastAsia" w:ascii="宋体" w:hAnsi="宋体" w:eastAsia="宋体" w:cs="宋体"/>
                <w:kern w:val="2"/>
                <w:sz w:val="21"/>
                <w:szCs w:val="21"/>
              </w:rPr>
              <w:t>安全</w:t>
            </w:r>
            <w:r>
              <w:rPr>
                <w:rFonts w:hint="eastAsia" w:ascii="宋体" w:hAnsi="宋体" w:eastAsia="宋体" w:cs="宋体"/>
                <w:kern w:val="2"/>
                <w:sz w:val="21"/>
                <w:szCs w:val="21"/>
                <w:lang w:val="en-US" w:eastAsia="zh-CN"/>
              </w:rPr>
              <w:t>装备</w:t>
            </w: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自动喂入的枝条切碎机在喂入口处应设置进料装置启动停止开关，且启动停止开关应通过门形控制杆来控制，门形控制杆应能由操作者自己通过使用包括手在内的所有身体部位来停止进料动作。</w:t>
            </w:r>
          </w:p>
        </w:tc>
        <w:tc>
          <w:tcPr>
            <w:tcW w:w="80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自动喂入的枝条切碎机必须配有防止磁性金属异物进入切碎室的保护装置。</w:t>
            </w:r>
          </w:p>
        </w:tc>
        <w:tc>
          <w:tcPr>
            <w:tcW w:w="80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枝条切碎机应有过载保护装置，在打开切碎室门或切碎室门未关闭到位时，保证电机不能启动的联锁装置（单独使用的功率小于 18.5kW 的小型切碎机不作规定，但制造单位应在使用说明书中提出明确的警示）。</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1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电气控制箱及电动机应有可靠的接地装置。出厂时不配电动机的小型切碎机，制造单位应在使用说明书中提出明确的警示说明。</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1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2"/>
              </w:rPr>
            </w:pPr>
          </w:p>
        </w:tc>
        <w:tc>
          <w:tcPr>
            <w:tcW w:w="61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rPr>
            </w:pPr>
            <w:r>
              <w:rPr>
                <w:rFonts w:hint="eastAsia" w:ascii="宋体" w:hAnsi="宋体" w:eastAsia="宋体" w:cs="Times New Roman"/>
                <w:kern w:val="2"/>
                <w:sz w:val="21"/>
                <w:szCs w:val="21"/>
                <w:lang w:val="en-US" w:eastAsia="zh-CN" w:bidi="ar"/>
              </w:rPr>
              <w:t>刀辊上所有紧固件应采取可靠的防松措施，动刀紧固螺栓的等级应不低于 10.9 级；定刀紧固螺栓的等级应不低于 8.8 级，且动刀和定刀的紧固螺栓的拧紧力矩应符合 JB/T 6040 的要求</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br w:type="textWrapping"/>
            </w:r>
            <w:r>
              <w:rPr>
                <w:rFonts w:hint="eastAsia" w:ascii="宋体" w:hAnsi="宋体" w:eastAsia="宋体" w:cs="宋体"/>
                <w:kern w:val="2"/>
                <w:sz w:val="21"/>
                <w:szCs w:val="21"/>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bidi="ar"/>
              </w:rPr>
              <w:t>1、检查结果符合要求者在</w:t>
            </w:r>
            <w:r>
              <w:rPr>
                <w:rFonts w:hint="eastAsia" w:ascii="宋体" w:hAnsi="宋体" w:cs="Times New Roman"/>
                <w:bCs/>
                <w:kern w:val="2"/>
                <w:sz w:val="21"/>
                <w:szCs w:val="21"/>
                <w:lang w:val="en-US" w:eastAsia="zh-CN" w:bidi="ar"/>
              </w:rPr>
              <w:t>检验结果</w:t>
            </w:r>
            <w:r>
              <w:rPr>
                <w:rFonts w:hint="eastAsia" w:ascii="宋体" w:hAnsi="宋体" w:eastAsia="宋体" w:cs="宋体"/>
                <w:kern w:val="2"/>
                <w:sz w:val="21"/>
                <w:szCs w:val="21"/>
                <w:lang w:val="en-US" w:eastAsia="zh-CN" w:bidi="ar"/>
              </w:rPr>
              <w:t>栏标</w:t>
            </w:r>
            <w:r>
              <w:rPr>
                <w:rFonts w:hint="eastAsia" w:ascii="宋体" w:hAnsi="宋体" w:eastAsia="宋体" w:cs="宋体"/>
                <w:bCs/>
                <w:kern w:val="2"/>
                <w:sz w:val="21"/>
                <w:szCs w:val="21"/>
                <w:lang w:val="en-US" w:eastAsia="zh-CN" w:bidi="ar"/>
              </w:rPr>
              <w:t>“+”</w:t>
            </w:r>
            <w:r>
              <w:rPr>
                <w:rFonts w:hint="eastAsia" w:ascii="宋体" w:hAnsi="宋体" w:eastAsia="宋体" w:cs="宋体"/>
                <w:kern w:val="2"/>
                <w:sz w:val="21"/>
                <w:szCs w:val="21"/>
                <w:lang w:val="en-US" w:eastAsia="zh-CN" w:bidi="ar"/>
              </w:rPr>
              <w:t>, 不符合者标</w:t>
            </w:r>
            <w:r>
              <w:rPr>
                <w:rFonts w:hint="eastAsia" w:ascii="宋体" w:hAnsi="宋体" w:eastAsia="宋体" w:cs="宋体"/>
                <w:bCs/>
                <w:kern w:val="2"/>
                <w:sz w:val="21"/>
                <w:szCs w:val="24"/>
                <w:lang w:val="en-US" w:eastAsia="zh-CN" w:bidi="ar"/>
              </w:rPr>
              <w:t>“-”</w:t>
            </w:r>
            <w:r>
              <w:rPr>
                <w:rFonts w:hint="eastAsia" w:ascii="宋体" w:hAnsi="宋体" w:cs="宋体"/>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rPr>
            </w:pPr>
            <w:r>
              <w:rPr>
                <w:rFonts w:hint="eastAsia" w:ascii="宋体" w:hAnsi="宋体" w:eastAsia="宋体" w:cs="宋体"/>
                <w:kern w:val="2"/>
                <w:sz w:val="21"/>
                <w:szCs w:val="21"/>
                <w:lang w:val="en-US"/>
              </w:rPr>
              <w:t>2</w:t>
            </w:r>
            <w:r>
              <w:rPr>
                <w:rFonts w:hint="eastAsia" w:ascii="宋体" w:hAnsi="宋体" w:eastAsia="宋体" w:cs="宋体"/>
                <w:kern w:val="2"/>
                <w:sz w:val="21"/>
                <w:szCs w:val="21"/>
              </w:rPr>
              <w:t>、检查结果不适用者在</w:t>
            </w:r>
            <w:r>
              <w:rPr>
                <w:rFonts w:hint="eastAsia" w:ascii="宋体" w:hAnsi="宋体" w:cs="Times New Roman"/>
                <w:bCs/>
                <w:kern w:val="2"/>
                <w:sz w:val="21"/>
                <w:szCs w:val="21"/>
                <w:lang w:val="en-US" w:eastAsia="zh-CN" w:bidi="ar"/>
              </w:rPr>
              <w:t>检验结果</w:t>
            </w:r>
            <w:r>
              <w:rPr>
                <w:rFonts w:hint="eastAsia" w:ascii="宋体" w:hAnsi="宋体" w:eastAsia="宋体" w:cs="宋体"/>
                <w:kern w:val="2"/>
                <w:sz w:val="21"/>
                <w:szCs w:val="21"/>
              </w:rPr>
              <w:t>栏标“</w:t>
            </w:r>
            <w:r>
              <w:rPr>
                <w:rFonts w:hint="eastAsia" w:ascii="宋体" w:hAnsi="宋体" w:eastAsia="宋体" w:cs="宋体"/>
                <w:kern w:val="2"/>
                <w:sz w:val="21"/>
                <w:szCs w:val="21"/>
                <w:lang w:val="en-US"/>
              </w:rPr>
              <w:t>/</w:t>
            </w:r>
            <w:r>
              <w:rPr>
                <w:rFonts w:hint="eastAsia" w:ascii="宋体" w:hAnsi="宋体" w:eastAsia="宋体" w:cs="宋体"/>
                <w:kern w:val="2"/>
                <w:sz w:val="21"/>
                <w:szCs w:val="21"/>
              </w:rPr>
              <w:t>”。</w:t>
            </w:r>
          </w:p>
        </w:tc>
      </w:tr>
    </w:tbl>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碎化率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≥87%</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最大切碎直径</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mm</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达到说明书明示最大切碎直径的90%</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（说明书明示最大切碎直径：150）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调查结果 “好”、“中”的占比不小于80%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rPr>
          <w:rFonts w:hint="eastAsia" w:ascii="宋体" w:hAnsi="宋体" w:eastAsia="宋体" w:cs="宋体"/>
          <w:b/>
          <w:sz w:val="30"/>
        </w:rPr>
      </w:pPr>
      <w:r>
        <w:rPr>
          <w:rFonts w:hint="eastAsia" w:ascii="宋体" w:hAnsi="宋体" w:eastAsia="宋体" w:cs="宋体"/>
          <w:b/>
          <w:sz w:val="30"/>
        </w:rPr>
        <w:br w:type="page"/>
      </w:r>
    </w:p>
    <w:p>
      <w:pPr>
        <w:widowControl/>
        <w:jc w:val="left"/>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jc w:val="left"/>
        <w:rPr>
          <w:rFonts w:ascii="宋体" w:hAnsi="宋体"/>
          <w:b/>
          <w:sz w:val="30"/>
        </w:rPr>
      </w:pPr>
    </w:p>
    <w:p>
      <w:pPr>
        <w:jc w:val="left"/>
        <w:rPr>
          <w:rFonts w:ascii="宋体" w:hAnsi="宋体"/>
          <w:b/>
          <w:sz w:val="30"/>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default" w:ascii="宋体" w:hAnsi="宋体" w:eastAsia="宋体" w:cs="宋体"/>
          <w:b/>
          <w:sz w:val="36"/>
          <w:szCs w:val="36"/>
          <w:lang w:val="en-US"/>
        </w:rPr>
      </w:pPr>
      <w:r>
        <w:rPr>
          <w:rFonts w:hint="eastAsia" w:ascii="宋体" w:hAnsi="宋体" w:eastAsia="宋体" w:cs="宋体"/>
          <w:b/>
          <w:bCs w:val="0"/>
          <w:kern w:val="2"/>
          <w:sz w:val="30"/>
          <w:szCs w:val="24"/>
          <w:lang w:val="en-US" w:eastAsia="zh-CN" w:bidi="ar-SA"/>
        </w:rPr>
        <w:t>8、2BSX-16型播种机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8.1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eastAsia="zh-CN" w:bidi="ar"/>
        </w:rPr>
        <w:drawing>
          <wp:inline distT="0" distB="0" distL="114300" distR="114300">
            <wp:extent cx="4495800" cy="3381375"/>
            <wp:effectExtent l="0" t="0" r="0" b="9525"/>
            <wp:docPr id="11" name="图片 11" descr="200c340e01694aa01ff1fb733ba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0c340e01694aa01ff1fb733ba0231"/>
                    <pic:cNvPicPr>
                      <a:picLocks noChangeAspect="1"/>
                    </pic:cNvPicPr>
                  </pic:nvPicPr>
                  <pic:blipFill>
                    <a:blip r:embed="rId13"/>
                    <a:stretch>
                      <a:fillRect/>
                    </a:stretch>
                  </pic:blipFill>
                  <pic:spPr>
                    <a:xfrm>
                      <a:off x="0" y="0"/>
                      <a:ext cx="4495800" cy="3381375"/>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2BSX-16型播种机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上海田惠农业装备有限公司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上海市奉贤区柘林镇沪杭公路2427号第二幢</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201416</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：021-33653225</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021-33653225</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：袁佳怡</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8.2、</w:t>
      </w:r>
      <w:r>
        <w:rPr>
          <w:rFonts w:hint="eastAsia"/>
          <w:b/>
          <w:bCs w:val="0"/>
          <w:sz w:val="30"/>
        </w:rPr>
        <w:t>主要技术规格</w:t>
      </w:r>
    </w:p>
    <w:tbl>
      <w:tblPr>
        <w:tblStyle w:val="3"/>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2BSX-16播种机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机械式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配套动力范围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整机外形尺寸（长×宽×高）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1260×750×705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作业速度范围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m/s</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0.15～0.5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作业小时生产率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hm2/h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0.08～0.27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工作幅宽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cm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行距</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cm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工作行数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行</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排种器型式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窝眼式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排种器数量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种/肥箱容积</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L</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播种部分传动方式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链条传动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地轮型式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滚筒式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地轮直径</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镇压器型式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滚筒式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镇压机构配置方式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非独立式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18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镇压强度调节方式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rPr>
            </w:pPr>
            <w:r>
              <w:rPr>
                <w:rFonts w:hint="eastAsia" w:ascii="宋体" w:hAnsi="宋体" w:eastAsia="宋体" w:cs="宋体"/>
                <w:kern w:val="2"/>
                <w:sz w:val="21"/>
                <w:szCs w:val="21"/>
                <w:lang w:val="en-US" w:eastAsia="zh-CN"/>
              </w:rPr>
              <w:t>不可调</w:t>
            </w:r>
          </w:p>
        </w:tc>
      </w:tr>
    </w:tbl>
    <w:p>
      <w:pPr>
        <w:numPr>
          <w:ilvl w:val="0"/>
          <w:numId w:val="0"/>
        </w:numPr>
        <w:snapToGrid w:val="0"/>
        <w:spacing w:afterLines="50"/>
        <w:jc w:val="left"/>
        <w:outlineLvl w:val="0"/>
        <w:rPr>
          <w:rFonts w:hint="eastAsia"/>
          <w:b/>
          <w:bCs w:val="0"/>
          <w:sz w:val="30"/>
        </w:rPr>
      </w:pPr>
    </w:p>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8.3、</w:t>
      </w:r>
      <w:r>
        <w:rPr>
          <w:rFonts w:hint="eastAsia" w:ascii="宋体" w:hAnsi="宋体" w:eastAsia="宋体" w:cs="宋体"/>
          <w:b/>
          <w:sz w:val="30"/>
        </w:rPr>
        <w:t>安全性检验结果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安全防护</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符合DG/T 007—2019和第1号修改单中5.2.1的要求</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安全信息</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符合DG/T 007—2019和第1号修改单中5.2.2的要求</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7"/>
        <w:gridCol w:w="1022"/>
        <w:gridCol w:w="1800"/>
        <w:gridCol w:w="863"/>
        <w:gridCol w:w="3591"/>
        <w:gridCol w:w="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序号</w:t>
            </w:r>
          </w:p>
        </w:tc>
        <w:tc>
          <w:tcPr>
            <w:tcW w:w="28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单 位</w:t>
            </w:r>
          </w:p>
        </w:tc>
        <w:tc>
          <w:tcPr>
            <w:tcW w:w="35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检验结果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w:t>
            </w:r>
          </w:p>
        </w:tc>
        <w:tc>
          <w:tcPr>
            <w:tcW w:w="28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种子破损率</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1" w:type="dxa"/>
            <w:tcBorders>
              <w:top w:val="single" w:color="auto" w:sz="4" w:space="0"/>
              <w:left w:val="single" w:color="auto" w:sz="4" w:space="0"/>
              <w:bottom w:val="nil"/>
              <w:right w:val="single" w:color="auto" w:sz="4" w:space="0"/>
            </w:tcBorders>
            <w:shd w:val="clear" w:color="auto" w:fill="auto"/>
            <w:tcMar>
              <w:left w:w="57" w:type="dxa"/>
              <w:right w:w="57"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≤0.5%</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w:t>
            </w:r>
          </w:p>
        </w:tc>
        <w:tc>
          <w:tcPr>
            <w:tcW w:w="1022"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播种均匀性</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粒距合格指数</w:t>
            </w:r>
          </w:p>
        </w:tc>
        <w:tc>
          <w:tcPr>
            <w:tcW w:w="86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≥75%</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022"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重播指数</w:t>
            </w:r>
          </w:p>
        </w:tc>
        <w:tc>
          <w:tcPr>
            <w:tcW w:w="863" w:type="dxa"/>
            <w:tcBorders>
              <w:top w:val="single" w:color="auto" w:sz="4" w:space="0"/>
              <w:left w:val="single" w:color="auto" w:sz="4" w:space="0"/>
              <w:bottom w:val="nil"/>
              <w:right w:val="single" w:color="auto" w:sz="4" w:space="0"/>
            </w:tcBorders>
            <w:shd w:val="clear" w:color="auto" w:fill="auto"/>
            <w:vAlign w:val="center"/>
          </w:tcPr>
          <w:p>
            <w:pPr>
              <w:pStyle w:val="2"/>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≤20%</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022"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漏播指数</w:t>
            </w:r>
          </w:p>
        </w:tc>
        <w:tc>
          <w:tcPr>
            <w:tcW w:w="863" w:type="dxa"/>
            <w:tcBorders>
              <w:top w:val="single" w:color="auto" w:sz="4" w:space="0"/>
              <w:left w:val="single" w:color="auto" w:sz="4" w:space="0"/>
              <w:bottom w:val="nil"/>
              <w:right w:val="single" w:color="auto" w:sz="4" w:space="0"/>
            </w:tcBorders>
            <w:shd w:val="clear" w:color="auto" w:fill="auto"/>
            <w:vAlign w:val="center"/>
          </w:tcPr>
          <w:p>
            <w:pPr>
              <w:pStyle w:val="2"/>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≤10%</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022"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suppressLineNumbers w:val="0"/>
              <w:spacing w:before="0" w:beforeAutospacing="0" w:after="0" w:afterAutospacing="0"/>
              <w:ind w:left="0" w:right="0"/>
              <w:rPr>
                <w:rFonts w:hint="default" w:ascii="宋体" w:hAnsi="宋体" w:eastAsia="宋体" w:cs="Times New Roman"/>
                <w:kern w:val="2"/>
                <w:sz w:val="21"/>
                <w:szCs w:val="21"/>
                <w:lang w:val="en-US" w:eastAsia="zh-CN" w:bidi="ar"/>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合格粒距变异系数</w:t>
            </w:r>
          </w:p>
        </w:tc>
        <w:tc>
          <w:tcPr>
            <w:tcW w:w="863" w:type="dxa"/>
            <w:tcBorders>
              <w:top w:val="single" w:color="auto" w:sz="4" w:space="0"/>
              <w:left w:val="single" w:color="auto" w:sz="4" w:space="0"/>
              <w:bottom w:val="nil"/>
              <w:right w:val="single" w:color="auto" w:sz="4" w:space="0"/>
            </w:tcBorders>
            <w:shd w:val="clear" w:color="auto" w:fill="auto"/>
            <w:vAlign w:val="center"/>
          </w:tcPr>
          <w:p>
            <w:pPr>
              <w:pStyle w:val="2"/>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≤35%</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w:t>
            </w:r>
          </w:p>
        </w:tc>
        <w:tc>
          <w:tcPr>
            <w:tcW w:w="2822" w:type="dxa"/>
            <w:gridSpan w:val="2"/>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播种深度合格率</w:t>
            </w:r>
          </w:p>
        </w:tc>
        <w:tc>
          <w:tcPr>
            <w:tcW w:w="86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≥80%</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w:t>
            </w:r>
          </w:p>
        </w:tc>
        <w:tc>
          <w:tcPr>
            <w:tcW w:w="2822" w:type="dxa"/>
            <w:gridSpan w:val="2"/>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种肥间距合格率</w:t>
            </w:r>
          </w:p>
        </w:tc>
        <w:tc>
          <w:tcPr>
            <w:tcW w:w="86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≥90%</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w:t>
            </w:r>
          </w:p>
        </w:tc>
        <w:tc>
          <w:tcPr>
            <w:tcW w:w="2822" w:type="dxa"/>
            <w:gridSpan w:val="2"/>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eastAsia="zh-CN" w:bidi="ar"/>
              </w:rPr>
              <w:t>适用度</w:t>
            </w:r>
          </w:p>
        </w:tc>
        <w:tc>
          <w:tcPr>
            <w:tcW w:w="86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1"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w:t>
            </w:r>
          </w:p>
        </w:tc>
        <w:tc>
          <w:tcPr>
            <w:tcW w:w="806"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备注</w:t>
            </w:r>
          </w:p>
        </w:tc>
        <w:tc>
          <w:tcPr>
            <w:tcW w:w="80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w:t>
            </w:r>
            <w:r>
              <w:rPr>
                <w:rFonts w:hint="eastAsia" w:ascii="宋体" w:hAnsi="宋体" w:cs="Times New Roman"/>
                <w:bCs/>
                <w:kern w:val="2"/>
                <w:sz w:val="21"/>
                <w:szCs w:val="21"/>
                <w:lang w:val="en-US" w:eastAsia="zh-CN" w:bidi="ar"/>
              </w:rPr>
              <w:t>检验结果</w:t>
            </w:r>
            <w:r>
              <w:rPr>
                <w:rFonts w:hint="eastAsia" w:ascii="宋体" w:hAnsi="宋体" w:eastAsia="宋体" w:cs="Times New Roman"/>
                <w:kern w:val="2"/>
                <w:sz w:val="21"/>
                <w:szCs w:val="21"/>
                <w:lang w:val="en-US" w:eastAsia="zh-CN" w:bidi="ar"/>
              </w:rPr>
              <w:t>合格填“+”，不合格填“-”；</w:t>
            </w:r>
            <w:r>
              <w:rPr>
                <w:rFonts w:hint="default" w:ascii="宋体" w:hAnsi="宋体" w:eastAsia="宋体" w:cs="Times New Roman"/>
                <w:kern w:val="2"/>
                <w:sz w:val="21"/>
                <w:szCs w:val="21"/>
                <w:lang w:val="en-US" w:eastAsia="zh-CN" w:bidi="ar"/>
              </w:rPr>
              <w:t xml:space="preserve"> </w:t>
            </w:r>
            <w:r>
              <w:rPr>
                <w:rFonts w:hint="eastAsia" w:ascii="宋体" w:hAnsi="宋体" w:eastAsia="宋体" w:cs="Times New Roman"/>
                <w:kern w:val="2"/>
                <w:sz w:val="21"/>
                <w:szCs w:val="21"/>
                <w:lang w:val="en-US" w:eastAsia="zh-CN" w:bidi="ar"/>
              </w:rPr>
              <w:t>对样品不适用的检查项目，在</w:t>
            </w:r>
            <w:r>
              <w:rPr>
                <w:rFonts w:hint="eastAsia" w:ascii="宋体" w:hAnsi="宋体" w:cs="Times New Roman"/>
                <w:kern w:val="2"/>
                <w:sz w:val="21"/>
                <w:szCs w:val="21"/>
                <w:lang w:val="en-US" w:eastAsia="zh-CN" w:bidi="ar"/>
              </w:rPr>
              <w:t>检验结果</w:t>
            </w:r>
            <w:r>
              <w:rPr>
                <w:rFonts w:hint="eastAsia" w:ascii="宋体" w:hAnsi="宋体" w:eastAsia="宋体" w:cs="Times New Roman"/>
                <w:kern w:val="2"/>
                <w:sz w:val="21"/>
                <w:szCs w:val="21"/>
                <w:lang w:val="en-US" w:eastAsia="zh-CN" w:bidi="ar"/>
              </w:rPr>
              <w:t>栏中填“/”。</w:t>
            </w:r>
          </w:p>
          <w:p>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（2）“播种深度合格率、种肥间距合格率”的适用性试验项目对样品不适用。</w:t>
            </w:r>
          </w:p>
        </w:tc>
      </w:tr>
    </w:tbl>
    <w:p>
      <w:pPr>
        <w:rPr>
          <w:rFonts w:hint="eastAsia" w:ascii="宋体" w:hAnsi="宋体" w:eastAsia="宋体" w:cs="宋体"/>
          <w:b/>
          <w:sz w:val="30"/>
        </w:rPr>
      </w:pPr>
      <w:r>
        <w:rPr>
          <w:rFonts w:hint="eastAsia" w:ascii="宋体" w:hAnsi="宋体" w:eastAsia="宋体" w:cs="宋体"/>
          <w:b/>
          <w:sz w:val="30"/>
        </w:rPr>
        <w:br w:type="page"/>
      </w:r>
    </w:p>
    <w:p>
      <w:pPr>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项   目</w:t>
            </w:r>
          </w:p>
        </w:tc>
        <w:tc>
          <w:tcPr>
            <w:tcW w:w="929"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单  位</w:t>
            </w:r>
          </w:p>
        </w:tc>
        <w:tc>
          <w:tcPr>
            <w:tcW w:w="3589"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eastAsia="zh-CN" w:bidi="ar"/>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用户调查满意度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eastAsia="zh-CN" w:bidi="ar"/>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jc w:val="left"/>
        <w:rPr>
          <w:rFonts w:ascii="宋体" w:hAnsi="宋体"/>
          <w:b/>
          <w:sz w:val="30"/>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eastAsia" w:ascii="宋体" w:hAnsi="宋体" w:eastAsia="宋体" w:cs="宋体"/>
          <w:b/>
          <w:sz w:val="36"/>
          <w:szCs w:val="36"/>
          <w:lang w:val="en-US" w:eastAsia="zh-CN"/>
        </w:rPr>
      </w:pPr>
      <w:r>
        <w:rPr>
          <w:rFonts w:hint="eastAsia" w:ascii="宋体" w:hAnsi="宋体" w:eastAsia="宋体" w:cs="宋体"/>
          <w:b/>
          <w:bCs w:val="0"/>
          <w:kern w:val="2"/>
          <w:sz w:val="30"/>
          <w:szCs w:val="24"/>
          <w:lang w:val="en-US" w:eastAsia="zh-CN" w:bidi="ar-SA"/>
        </w:rPr>
        <w:t>9、4YDF-120型苗菜电动收割机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9.1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4324350" cy="3238500"/>
            <wp:effectExtent l="0" t="0" r="0" b="0"/>
            <wp:docPr id="13" name="图片 13" descr="样机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样机04"/>
                    <pic:cNvPicPr>
                      <a:picLocks noChangeAspect="1"/>
                    </pic:cNvPicPr>
                  </pic:nvPicPr>
                  <pic:blipFill>
                    <a:blip r:embed="rId14"/>
                    <a:stretch>
                      <a:fillRect/>
                    </a:stretch>
                  </pic:blipFill>
                  <pic:spPr>
                    <a:xfrm>
                      <a:off x="0" y="0"/>
                      <a:ext cx="4324350" cy="32385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4YDF-120型苗菜电动收割机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上海田惠农业装备有限公司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上海市奉贤区柘林镇沪杭公路2427号第二幢</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2014</w:t>
      </w:r>
      <w:r>
        <w:rPr>
          <w:rFonts w:hint="eastAsia" w:ascii="宋体" w:hAnsi="宋体" w:cs="宋体"/>
          <w:color w:val="000000"/>
          <w:sz w:val="28"/>
          <w:szCs w:val="28"/>
          <w:lang w:val="en-US" w:eastAsia="zh-CN"/>
        </w:rPr>
        <w:t>16</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：13901972551</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021-33653225</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：袁佳怡</w:t>
      </w:r>
      <w:r>
        <w:rPr>
          <w:rFonts w:hint="eastAsia" w:ascii="宋体" w:hAnsi="宋体" w:eastAsia="宋体" w:cs="宋体"/>
          <w:color w:val="000000"/>
          <w:sz w:val="28"/>
          <w:szCs w:val="28"/>
          <w:lang w:val="en-US" w:eastAsia="zh-CN"/>
        </w:rPr>
        <w:br w:type="page"/>
      </w:r>
    </w:p>
    <w:p>
      <w:pPr>
        <w:numPr>
          <w:ilvl w:val="0"/>
          <w:numId w:val="0"/>
        </w:num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9.2、</w:t>
      </w:r>
      <w:r>
        <w:rPr>
          <w:rFonts w:hint="eastAsia"/>
          <w:b/>
          <w:bCs w:val="0"/>
          <w:sz w:val="30"/>
        </w:rPr>
        <w:t>主要技术规格</w:t>
      </w:r>
    </w:p>
    <w:tbl>
      <w:tblPr>
        <w:tblStyle w:val="3"/>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1702"/>
        <w:gridCol w:w="1702"/>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4YDF-120型苗菜电动收割机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手扶式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配套动力</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电机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配套动力标定功率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kern w:val="2"/>
                <w:sz w:val="21"/>
                <w:szCs w:val="21"/>
                <w:lang w:val="en-US" w:eastAsia="zh-CN" w:bidi="ar"/>
              </w:rPr>
              <w:t>制动器型式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碟式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工作状态外形尺寸（长×宽×高）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2360×1720×1180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割幅</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1220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割台高度调节范围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40～320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割刀型式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往复式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输送装置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输送皮带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11</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仿行机构</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自动仿形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12</w:t>
            </w:r>
          </w:p>
        </w:tc>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蓄电池</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锂电池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容量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AHV</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60AH48V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13</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导向轮轮距</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1450/1600（可调）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14</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驱动轮轮距</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1450/1600（可调）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15</w:t>
            </w:r>
          </w:p>
        </w:tc>
        <w:tc>
          <w:tcPr>
            <w:tcW w:w="34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rFonts w:hAnsi="宋体"/>
                <w:color w:val="000000"/>
                <w:kern w:val="2"/>
                <w:szCs w:val="21"/>
                <w:lang w:val="en-US"/>
              </w:rPr>
            </w:pPr>
            <w:r>
              <w:rPr>
                <w:rFonts w:hint="eastAsia" w:ascii="宋体" w:hAnsi="宋体" w:eastAsia="宋体" w:cs="Times New Roman"/>
                <w:color w:val="000000"/>
                <w:kern w:val="2"/>
                <w:sz w:val="21"/>
                <w:szCs w:val="21"/>
                <w:lang w:val="en-US" w:eastAsia="zh-CN" w:bidi="ar"/>
              </w:rPr>
              <w:t>作业速度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rPr>
                <w:kern w:val="2"/>
                <w:szCs w:val="21"/>
                <w:lang w:val="en-US"/>
              </w:rPr>
            </w:pPr>
            <w:r>
              <w:rPr>
                <w:rFonts w:hint="eastAsia" w:ascii="宋体" w:hAnsi="Times New Roman" w:eastAsia="宋体" w:cs="Times New Roman"/>
                <w:kern w:val="2"/>
                <w:sz w:val="21"/>
                <w:szCs w:val="21"/>
                <w:lang w:val="en-US" w:eastAsia="zh-CN" w:bidi="ar"/>
              </w:rPr>
              <w:t>m/s</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≤0.27</w:t>
            </w:r>
          </w:p>
        </w:tc>
      </w:tr>
    </w:tbl>
    <w:p>
      <w:pPr>
        <w:numPr>
          <w:ilvl w:val="0"/>
          <w:numId w:val="0"/>
        </w:numPr>
        <w:snapToGrid w:val="0"/>
        <w:spacing w:afterLines="50"/>
        <w:jc w:val="left"/>
        <w:outlineLvl w:val="0"/>
        <w:rPr>
          <w:rFonts w:hint="eastAsia"/>
          <w:b/>
          <w:bCs w:val="0"/>
          <w:sz w:val="30"/>
        </w:rPr>
      </w:pPr>
    </w:p>
    <w:p>
      <w:pPr>
        <w:numPr>
          <w:ilvl w:val="0"/>
          <w:numId w:val="0"/>
        </w:numPr>
        <w:snapToGrid w:val="0"/>
        <w:spacing w:afterLines="50"/>
        <w:jc w:val="left"/>
        <w:outlineLvl w:val="0"/>
        <w:rPr>
          <w:rFonts w:hint="eastAsia"/>
          <w:b/>
          <w:bCs w:val="0"/>
          <w:sz w:val="30"/>
        </w:rPr>
      </w:pP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9.3、</w:t>
      </w:r>
      <w:r>
        <w:rPr>
          <w:rFonts w:hint="eastAsia" w:ascii="宋体" w:hAnsi="宋体" w:eastAsia="宋体" w:cs="宋体"/>
          <w:b/>
          <w:sz w:val="30"/>
        </w:rPr>
        <w:t>安全性检验结果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6"/>
        <w:gridCol w:w="780"/>
        <w:gridCol w:w="780"/>
        <w:gridCol w:w="973"/>
        <w:gridCol w:w="4744"/>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67" w:hRule="atLeast"/>
        </w:trPr>
        <w:tc>
          <w:tcPr>
            <w:tcW w:w="706" w:type="dxa"/>
            <w:tcBorders>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序号</w:t>
            </w:r>
          </w:p>
        </w:tc>
        <w:tc>
          <w:tcPr>
            <w:tcW w:w="1560" w:type="dxa"/>
            <w:gridSpan w:val="2"/>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73" w:type="dxa"/>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4744" w:type="dxa"/>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合格指标</w:t>
            </w:r>
          </w:p>
        </w:tc>
        <w:tc>
          <w:tcPr>
            <w:tcW w:w="806" w:type="dxa"/>
            <w:tcBorders>
              <w:left w:val="single" w:color="auto" w:sz="4" w:space="0"/>
              <w:bottom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eastAsia="宋体"/>
                <w:kern w:val="2"/>
                <w:sz w:val="21"/>
                <w:szCs w:val="21"/>
                <w:lang w:val="en-US" w:eastAsia="zh-CN"/>
              </w:rPr>
            </w:pPr>
            <w:r>
              <w:rPr>
                <w:rFonts w:hint="eastAsia"/>
                <w:kern w:val="2"/>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restart"/>
            <w:tcBorders>
              <w:top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安全性能</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行车制动</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叶类蔬菜收割机应配有制动装置，保证制动安全可靠。</w:t>
            </w:r>
          </w:p>
        </w:tc>
        <w:tc>
          <w:tcPr>
            <w:tcW w:w="806" w:type="dxa"/>
            <w:tcBorders>
              <w:top w:val="single" w:color="auto" w:sz="4" w:space="0"/>
              <w:left w:val="single" w:color="auto" w:sz="4" w:space="0"/>
              <w:bottom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噪声</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dB(A)</w:t>
            </w:r>
          </w:p>
        </w:tc>
        <w:tc>
          <w:tcPr>
            <w:tcW w:w="4744" w:type="dxa"/>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以内燃机为动力的收割机应测试耳位噪声，耳位噪声应不大于93dB(A)。</w:t>
            </w:r>
          </w:p>
        </w:tc>
        <w:tc>
          <w:tcPr>
            <w:tcW w:w="806" w:type="dxa"/>
            <w:tcBorders>
              <w:top w:val="single" w:color="auto" w:sz="4" w:space="0"/>
              <w:left w:val="single" w:color="auto" w:sz="4" w:space="0"/>
              <w:bottom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绝缘电阻</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黑体"/>
                <w:kern w:val="2"/>
                <w:sz w:val="21"/>
                <w:szCs w:val="21"/>
                <w:lang w:val="en-US" w:eastAsia="zh-CN" w:bidi="ar"/>
              </w:rPr>
              <w:t>MΩ</w:t>
            </w:r>
          </w:p>
        </w:tc>
        <w:tc>
          <w:tcPr>
            <w:tcW w:w="4744" w:type="dxa"/>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电动收割机充电时电瓶与机具一体，接线柱与机具金属部件之间的绝缘电阻应不小于1MΩ。</w:t>
            </w:r>
          </w:p>
        </w:tc>
        <w:tc>
          <w:tcPr>
            <w:tcW w:w="806" w:type="dxa"/>
            <w:tcBorders>
              <w:top w:val="single" w:color="auto" w:sz="4" w:space="0"/>
              <w:left w:val="single" w:color="auto" w:sz="4" w:space="0"/>
              <w:bottom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restart"/>
            <w:tcBorders>
              <w:top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15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安全防护</w:t>
            </w: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b/>
                <w:bCs w:val="0"/>
                <w:kern w:val="2"/>
                <w:sz w:val="21"/>
                <w:szCs w:val="21"/>
                <w:lang w:val="en-US"/>
              </w:rPr>
            </w:pPr>
            <w:r>
              <w:rPr>
                <w:rFonts w:hint="eastAsia" w:ascii="宋体" w:hAnsi="宋体" w:eastAsia="宋体" w:cs="黑体"/>
                <w:kern w:val="2"/>
                <w:sz w:val="21"/>
                <w:szCs w:val="21"/>
                <w:lang w:val="en-US" w:eastAsia="zh-CN" w:bidi="ar"/>
              </w:rPr>
              <w:t>所有回转件外露部分如带锯刀、传动机构等应有安全防护装置。防护装置应固定牢固，无尖角和锐棱。</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所有电线、电缆应安装在阻燃绝缘管内。</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电器系统应具有欠压、过载和短路保护功能。</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发动机排气部件应有防护，排气方向应避开所有操纵位置上的操作者。</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021" w:hRule="atLeast"/>
        </w:trPr>
        <w:tc>
          <w:tcPr>
            <w:tcW w:w="706" w:type="dxa"/>
            <w:vMerge w:val="restart"/>
            <w:tcBorders>
              <w:top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15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安全信息</w:t>
            </w: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应对需要提醒人们注意的安全事项设置相应的安全警示标志，安全警示标志应符合GB 10396的规定。</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产品使用说明书中应有安全注意事项说明，产品上设置的安全标志应在使用说明书中体现。</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706" w:type="dxa"/>
            <w:vMerge w:val="continue"/>
            <w:tcBorders>
              <w:top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73"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4744" w:type="dxa"/>
            <w:tcBorders>
              <w:top w:val="single" w:color="auto" w:sz="4" w:space="0"/>
              <w:left w:val="single" w:color="auto" w:sz="4" w:space="0"/>
              <w:bottom w:val="nil"/>
              <w:right w:val="single" w:color="auto" w:sz="4" w:space="0"/>
            </w:tcBorders>
            <w:shd w:val="clear" w:color="auto" w:fill="auto"/>
            <w:tcMar>
              <w:left w:w="51" w:type="dxa"/>
              <w:right w:w="51" w:type="dxa"/>
            </w:tcMar>
            <w:vAlign w:val="center"/>
          </w:tcPr>
          <w:p>
            <w:pPr>
              <w:keepNext w:val="0"/>
              <w:keepLines w:val="0"/>
              <w:widowControl w:val="0"/>
              <w:suppressLineNumbers w:val="0"/>
              <w:snapToGrid w:val="0"/>
              <w:spacing w:before="0" w:beforeAutospacing="0" w:after="0" w:afterAutospacing="0"/>
              <w:ind w:left="0" w:right="0"/>
              <w:jc w:val="left"/>
              <w:rPr>
                <w:rFonts w:cs="黑体"/>
                <w:kern w:val="2"/>
                <w:sz w:val="21"/>
                <w:szCs w:val="21"/>
                <w:lang w:val="en-US"/>
              </w:rPr>
            </w:pPr>
            <w:r>
              <w:rPr>
                <w:rFonts w:hint="eastAsia" w:ascii="宋体" w:hAnsi="宋体" w:eastAsia="宋体" w:cs="黑体"/>
                <w:kern w:val="2"/>
                <w:sz w:val="21"/>
                <w:szCs w:val="21"/>
                <w:lang w:val="en-US" w:eastAsia="zh-CN" w:bidi="ar"/>
              </w:rPr>
              <w:t>应在存在危险或有潜在危险的部位固定安全标志。</w:t>
            </w:r>
          </w:p>
        </w:tc>
        <w:tc>
          <w:tcPr>
            <w:tcW w:w="806" w:type="dxa"/>
            <w:tcBorders>
              <w:top w:val="single" w:color="auto" w:sz="4" w:space="0"/>
              <w:left w:val="single" w:color="auto" w:sz="4" w:space="0"/>
              <w:bottom w:val="nil"/>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706" w:type="dxa"/>
            <w:tcBorders>
              <w:top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bCs/>
                <w:kern w:val="2"/>
                <w:sz w:val="21"/>
                <w:szCs w:val="21"/>
                <w:lang w:val="en-US"/>
              </w:rPr>
            </w:pPr>
            <w:r>
              <w:rPr>
                <w:rFonts w:hint="eastAsia" w:ascii="宋体" w:hAnsi="宋体" w:eastAsia="宋体" w:cs="Times New Roman"/>
                <w:bCs/>
                <w:kern w:val="2"/>
                <w:sz w:val="21"/>
                <w:szCs w:val="21"/>
                <w:lang w:val="en-US" w:eastAsia="zh-CN" w:bidi="ar"/>
              </w:rPr>
              <w:t>备注</w:t>
            </w:r>
          </w:p>
        </w:tc>
        <w:tc>
          <w:tcPr>
            <w:tcW w:w="8083" w:type="dxa"/>
            <w:gridSpan w:val="5"/>
            <w:tcBorders>
              <w:top w:val="single" w:color="auto" w:sz="4" w:space="0"/>
              <w:lef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bCs/>
                <w:kern w:val="2"/>
                <w:sz w:val="21"/>
                <w:szCs w:val="21"/>
                <w:lang w:val="en-US"/>
              </w:rPr>
            </w:pPr>
            <w:r>
              <w:rPr>
                <w:rFonts w:hint="eastAsia" w:ascii="宋体" w:hAnsi="宋体" w:eastAsia="宋体" w:cs="Times New Roman"/>
                <w:bCs/>
                <w:kern w:val="2"/>
                <w:sz w:val="21"/>
                <w:szCs w:val="21"/>
                <w:lang w:val="en-US" w:eastAsia="zh-CN" w:bidi="ar"/>
              </w:rPr>
              <w:t>（1）</w:t>
            </w: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p>
          <w:p>
            <w:pPr>
              <w:keepNext w:val="0"/>
              <w:keepLines w:val="0"/>
              <w:widowControl w:val="0"/>
              <w:suppressLineNumbers w:val="0"/>
              <w:spacing w:before="0" w:beforeAutospacing="0" w:after="0" w:afterAutospacing="0"/>
              <w:ind w:left="0" w:right="0"/>
              <w:jc w:val="left"/>
              <w:rPr>
                <w:kern w:val="2"/>
                <w:sz w:val="21"/>
                <w:szCs w:val="21"/>
                <w:lang w:val="en-US"/>
              </w:rPr>
            </w:pPr>
            <w:r>
              <w:rPr>
                <w:rFonts w:hint="eastAsia" w:ascii="宋体" w:hAnsi="宋体" w:eastAsia="宋体" w:cs="Times New Roman"/>
                <w:bCs/>
                <w:kern w:val="2"/>
                <w:sz w:val="21"/>
                <w:szCs w:val="21"/>
                <w:lang w:val="en-US" w:eastAsia="zh-CN" w:bidi="ar"/>
              </w:rPr>
              <w:t>（2）</w:t>
            </w:r>
            <w:r>
              <w:rPr>
                <w:rFonts w:hint="eastAsia" w:ascii="宋体" w:hAnsi="宋体" w:eastAsia="宋体" w:cs="Times New Roman"/>
                <w:kern w:val="2"/>
                <w:sz w:val="21"/>
                <w:szCs w:val="21"/>
                <w:lang w:val="en-US" w:eastAsia="zh-CN" w:bidi="ar"/>
              </w:rPr>
              <w:t>大纲中对样机不适用的检查项目，在检验结果栏中填“/”。</w:t>
            </w:r>
          </w:p>
          <w:p>
            <w:pPr>
              <w:keepNext w:val="0"/>
              <w:keepLines w:val="0"/>
              <w:widowControl w:val="0"/>
              <w:suppressLineNumbers w:val="0"/>
              <w:spacing w:before="0" w:beforeAutospacing="0" w:after="0" w:afterAutospacing="0"/>
              <w:ind w:left="0" w:right="0"/>
              <w:jc w:val="left"/>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（3）样机为电动叶菜收割机。</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9.</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割茬高度</w:t>
            </w:r>
          </w:p>
        </w:tc>
        <w:tc>
          <w:tcPr>
            <w:tcW w:w="863" w:type="dxa"/>
            <w:noWrap w:val="0"/>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cm</w:t>
            </w:r>
          </w:p>
        </w:tc>
        <w:tc>
          <w:tcPr>
            <w:tcW w:w="3593" w:type="dxa"/>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3±1.5（农艺要求的割茬高度为3cm）</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cs="Times New Roman"/>
                <w:kern w:val="2"/>
                <w:sz w:val="21"/>
                <w:szCs w:val="21"/>
                <w:lang w:val="en-US" w:eastAsia="zh-CN" w:bidi="ar"/>
              </w:rPr>
              <w:t>2</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割台损失率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≤2.0%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3</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漏割损失率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≤2.0%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适用度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宋体" w:eastAsia="宋体" w:cs="Times New Roman"/>
                <w:bCs/>
                <w:kern w:val="2"/>
                <w:sz w:val="21"/>
                <w:szCs w:val="21"/>
                <w:lang w:val="en-US" w:eastAsia="zh-CN" w:bidi="ar"/>
              </w:rPr>
              <w:t>≥4</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r>
              <w:rPr>
                <w:rFonts w:hint="eastAsia" w:ascii="宋体" w:hAnsi="宋体" w:cs="Times New Roman"/>
                <w:bCs/>
                <w:kern w:val="2"/>
                <w:sz w:val="21"/>
                <w:szCs w:val="21"/>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9.</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在生产查定和用户调查中未发生严重故障、致命故障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cs="宋体"/>
                <w:bCs/>
                <w:szCs w:val="24"/>
                <w:lang w:val="en-US" w:eastAsia="zh-CN"/>
              </w:rPr>
              <w:t>检验结果</w:t>
            </w:r>
            <w:r>
              <w:rPr>
                <w:rFonts w:hint="eastAsia" w:ascii="宋体" w:hAnsi="宋体" w:eastAsia="宋体" w:cs="宋体"/>
                <w:bCs/>
                <w:szCs w:val="24"/>
              </w:rPr>
              <w:t>合格填“+”，不合格填“-”。</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default" w:ascii="宋体" w:hAnsi="宋体" w:eastAsia="宋体" w:cs="宋体"/>
          <w:b/>
          <w:sz w:val="36"/>
          <w:szCs w:val="36"/>
          <w:lang w:val="en-US"/>
        </w:rPr>
      </w:pPr>
      <w:r>
        <w:rPr>
          <w:rFonts w:hint="eastAsia" w:ascii="宋体" w:hAnsi="宋体" w:eastAsia="宋体" w:cs="宋体"/>
          <w:b/>
          <w:bCs w:val="0"/>
          <w:kern w:val="2"/>
          <w:sz w:val="30"/>
          <w:szCs w:val="24"/>
          <w:lang w:val="en-US" w:eastAsia="zh-CN" w:bidi="ar-SA"/>
        </w:rPr>
        <w:t>10、HS-HL-7C-L型旋风式农用除尘机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10.1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Times New Roman" w:eastAsia="宋体" w:cs="Times New Roman"/>
          <w:sz w:val="24"/>
          <w:szCs w:val="20"/>
          <w:lang w:val="en-US" w:eastAsia="zh-CN" w:bidi="ar"/>
        </w:rPr>
        <w:drawing>
          <wp:inline distT="0" distB="0" distL="114300" distR="114300">
            <wp:extent cx="2895600" cy="3848100"/>
            <wp:effectExtent l="0" t="0" r="0" b="0"/>
            <wp:docPr id="14" name="图片 14" descr="79c3ac52358820e032ddccce9116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9c3ac52358820e032ddccce9116fcb"/>
                    <pic:cNvPicPr>
                      <a:picLocks noChangeAspect="1"/>
                    </pic:cNvPicPr>
                  </pic:nvPicPr>
                  <pic:blipFill>
                    <a:blip r:embed="rId15"/>
                    <a:stretch>
                      <a:fillRect/>
                    </a:stretch>
                  </pic:blipFill>
                  <pic:spPr>
                    <a:xfrm>
                      <a:off x="0" y="0"/>
                      <a:ext cx="2895600" cy="384810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sz w:val="24"/>
          <w:szCs w:val="20"/>
          <w:lang w:val="en-US"/>
        </w:rPr>
      </w:pPr>
      <w:r>
        <w:rPr>
          <w:rFonts w:hint="eastAsia" w:asciiTheme="minorEastAsia" w:hAnsiTheme="minorEastAsia" w:eastAsiaTheme="minorEastAsia" w:cstheme="minorEastAsia"/>
          <w:sz w:val="28"/>
          <w:szCs w:val="28"/>
          <w:lang w:val="en-US" w:eastAsia="zh-CN"/>
        </w:rPr>
        <w:t>HS-HL-7C-L型旋风式农用除尘机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义沐机械科技（上海）有限公司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上海市宝山区共悦路299号4幢E厂房</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cs="宋体"/>
          <w:color w:val="000000"/>
          <w:sz w:val="28"/>
          <w:szCs w:val="28"/>
          <w:lang w:val="en-US" w:eastAsia="zh-CN"/>
        </w:rPr>
        <w:t>200941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：13338067676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：季敏辉</w:t>
      </w:r>
      <w:r>
        <w:rPr>
          <w:rFonts w:hint="eastAsia" w:ascii="宋体" w:hAnsi="宋体" w:eastAsia="宋体" w:cs="宋体"/>
          <w:color w:val="000000"/>
          <w:sz w:val="28"/>
          <w:szCs w:val="28"/>
          <w:lang w:val="en-US" w:eastAsia="zh-CN"/>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10.</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sz w:val="21"/>
                <w:szCs w:val="21"/>
                <w:lang w:val="en-US"/>
              </w:rPr>
            </w:pPr>
            <w:r>
              <w:rPr>
                <w:rFonts w:hint="eastAsia" w:ascii="宋体" w:hAnsi="Times New Roman" w:eastAsia="宋体" w:cs="Times New Roman"/>
                <w:kern w:val="0"/>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sz w:val="21"/>
                <w:szCs w:val="21"/>
                <w:lang w:val="en-US"/>
              </w:rPr>
            </w:pPr>
            <w:r>
              <w:rPr>
                <w:rFonts w:hint="eastAsia" w:ascii="宋体" w:hAnsi="Times New Roman" w:eastAsia="宋体" w:cs="Times New Roman"/>
                <w:kern w:val="0"/>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sz w:val="21"/>
                <w:szCs w:val="21"/>
                <w:lang w:val="en-US"/>
              </w:rPr>
            </w:pPr>
            <w:r>
              <w:rPr>
                <w:rFonts w:hint="eastAsia" w:ascii="宋体" w:hAnsi="Times New Roman" w:eastAsia="宋体" w:cs="Times New Roman"/>
                <w:kern w:val="0"/>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sz w:val="21"/>
                <w:szCs w:val="21"/>
                <w:lang w:val="en-US"/>
              </w:rPr>
            </w:pPr>
            <w:r>
              <w:rPr>
                <w:rFonts w:hint="eastAsia" w:ascii="宋体" w:hAnsi="Times New Roman" w:eastAsia="宋体" w:cs="Times New Roman"/>
                <w:kern w:val="0"/>
                <w:sz w:val="21"/>
                <w:szCs w:val="21"/>
                <w:lang w:val="en-US" w:eastAsia="zh-CN" w:bidi="ar"/>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产品型号名称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HS-HL-7C-L旋风式农用除尘机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3185</w:t>
            </w:r>
            <w:r>
              <w:rPr>
                <w:rFonts w:hint="eastAsia" w:ascii="宋体" w:hAnsi="Times New Roman" w:eastAsia="宋体" w:cs="Times New Roman"/>
                <w:kern w:val="2"/>
                <w:sz w:val="21"/>
                <w:szCs w:val="21"/>
                <w:lang w:val="en-US" w:eastAsia="zh-CN" w:bidi="ar"/>
              </w:rPr>
              <w:t>×</w:t>
            </w:r>
            <w:r>
              <w:rPr>
                <w:rFonts w:hint="eastAsia" w:ascii="宋体" w:hAnsi="Times New Roman" w:eastAsia="宋体" w:cs="Times New Roman"/>
                <w:color w:val="000000"/>
                <w:kern w:val="2"/>
                <w:sz w:val="21"/>
                <w:szCs w:val="21"/>
                <w:lang w:val="en-US" w:eastAsia="zh-CN" w:bidi="ar"/>
              </w:rPr>
              <w:t>1513</w:t>
            </w:r>
            <w:r>
              <w:rPr>
                <w:rFonts w:hint="eastAsia" w:ascii="宋体" w:hAnsi="Times New Roman" w:eastAsia="宋体" w:cs="Times New Roman"/>
                <w:kern w:val="2"/>
                <w:sz w:val="21"/>
                <w:szCs w:val="21"/>
                <w:lang w:val="en-US" w:eastAsia="zh-CN" w:bidi="ar"/>
              </w:rPr>
              <w:t>×</w:t>
            </w:r>
            <w:r>
              <w:rPr>
                <w:rFonts w:hint="eastAsia" w:ascii="宋体" w:hAnsi="Times New Roman" w:eastAsia="宋体" w:cs="Times New Roman"/>
                <w:color w:val="000000"/>
                <w:kern w:val="2"/>
                <w:sz w:val="21"/>
                <w:szCs w:val="21"/>
                <w:lang w:val="en-US" w:eastAsia="zh-CN" w:bidi="ar"/>
              </w:rPr>
              <w:t>3905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风机电机功率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进风口尺寸</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Φ530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出风口尺寸</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Φ600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出灰电机功率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出灰口尺寸</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Φ150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kern w:val="2"/>
                <w:sz w:val="21"/>
                <w:szCs w:val="21"/>
                <w:lang w:val="en-US" w:eastAsia="zh-CN" w:bidi="ar"/>
              </w:rPr>
              <w:t>出灰方式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8"/>
                <w:szCs w:val="20"/>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sz w:val="21"/>
                <w:szCs w:val="21"/>
                <w:lang w:val="en-US"/>
              </w:rPr>
            </w:pPr>
            <w:r>
              <w:rPr>
                <w:rFonts w:hint="eastAsia" w:ascii="宋体" w:hAnsi="Times New Roman" w:eastAsia="宋体" w:cs="Times New Roman"/>
                <w:color w:val="000000"/>
                <w:kern w:val="2"/>
                <w:sz w:val="21"/>
                <w:szCs w:val="21"/>
                <w:lang w:val="en-US" w:eastAsia="zh-CN" w:bidi="ar"/>
              </w:rPr>
              <w:t>绞龙排灰</w:t>
            </w:r>
          </w:p>
        </w:tc>
      </w:tr>
    </w:tbl>
    <w:p>
      <w:pPr>
        <w:rPr>
          <w:rFonts w:hint="eastAsia" w:ascii="宋体" w:hAnsi="宋体" w:eastAsia="宋体" w:cs="宋体"/>
          <w:b/>
          <w:sz w:val="30"/>
        </w:rPr>
      </w:pPr>
    </w:p>
    <w:p>
      <w:pPr>
        <w:numPr>
          <w:ilvl w:val="0"/>
          <w:numId w:val="0"/>
        </w:numPr>
        <w:rPr>
          <w:rFonts w:hint="eastAsia" w:ascii="宋体" w:hAnsi="宋体" w:cs="宋体"/>
          <w:b/>
          <w:sz w:val="30"/>
          <w:lang w:val="en-US" w:eastAsia="zh-CN"/>
        </w:rPr>
      </w:pPr>
    </w:p>
    <w:p>
      <w:pPr>
        <w:numPr>
          <w:ilvl w:val="0"/>
          <w:numId w:val="0"/>
        </w:numPr>
        <w:rPr>
          <w:rFonts w:hint="eastAsia" w:ascii="宋体" w:hAnsi="宋体" w:eastAsia="宋体" w:cs="宋体"/>
          <w:b/>
          <w:sz w:val="30"/>
        </w:rPr>
      </w:pPr>
      <w:r>
        <w:rPr>
          <w:rFonts w:hint="eastAsia" w:ascii="宋体" w:hAnsi="宋体" w:cs="宋体"/>
          <w:b/>
          <w:sz w:val="30"/>
          <w:lang w:val="en-US" w:eastAsia="zh-CN"/>
        </w:rPr>
        <w:t>10.3、创新性评价结果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bCs/>
          <w:sz w:val="24"/>
          <w:szCs w:val="28"/>
          <w:lang w:val="en-US"/>
        </w:rPr>
      </w:pPr>
      <w:r>
        <w:rPr>
          <w:rFonts w:hint="eastAsia" w:ascii="宋体" w:hAnsi="Times New Roman" w:eastAsia="宋体" w:cs="宋体"/>
          <w:kern w:val="0"/>
          <w:sz w:val="24"/>
          <w:szCs w:val="24"/>
          <w:lang w:val="en-US" w:eastAsia="zh-CN" w:bidi="ar"/>
        </w:rPr>
        <w:t>按照大纲规定，我站采用了资料评审方式进行了创新性评价。制造商提供了2022年5月27日获得的3项实用新型专利证书。实用新型名称为：一、旋风集尘风机，专利号为ZL 2021 2 2928139.0；二、一种立式旋风集尘风机，专利号为ZL 2021 2 2928673.1；三、一种粮食烘干塔的废气沉降收集机构，专利号为ZL 2021 2 3275269.5。专利权人均为：义沐机械科技（上海）有限公司。经审查，制造商</w:t>
      </w:r>
      <w:r>
        <w:rPr>
          <w:rFonts w:hint="eastAsia" w:ascii="宋体" w:hAnsi="Times New Roman" w:eastAsia="宋体" w:cs="Times New Roman"/>
          <w:bCs/>
          <w:kern w:val="0"/>
          <w:sz w:val="24"/>
          <w:szCs w:val="28"/>
          <w:lang w:val="en-US" w:eastAsia="zh-CN" w:bidi="ar"/>
        </w:rPr>
        <w:t>提供的实用新型专利证书证明</w:t>
      </w:r>
      <w:r>
        <w:rPr>
          <w:rFonts w:hint="eastAsia" w:ascii="宋体" w:hAnsi="Times New Roman" w:eastAsia="宋体" w:cs="Times New Roman"/>
          <w:kern w:val="0"/>
          <w:sz w:val="24"/>
          <w:szCs w:val="20"/>
          <w:lang w:val="en-US" w:eastAsia="zh-CN" w:bidi="ar"/>
        </w:rPr>
        <w:t>该产品具有创新性</w:t>
      </w:r>
      <w:r>
        <w:rPr>
          <w:rFonts w:hint="eastAsia" w:ascii="宋体" w:hAnsi="Times New Roman" w:eastAsia="宋体" w:cs="Times New Roman"/>
          <w:bCs/>
          <w:kern w:val="0"/>
          <w:sz w:val="24"/>
          <w:szCs w:val="28"/>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sz w:val="30"/>
        </w:rPr>
      </w:pPr>
      <w:r>
        <w:rPr>
          <w:rFonts w:hint="eastAsia" w:ascii="宋体" w:hAnsi="Times New Roman" w:eastAsia="宋体" w:cs="Times New Roman"/>
          <w:bCs/>
          <w:kern w:val="0"/>
          <w:sz w:val="24"/>
          <w:szCs w:val="28"/>
          <w:lang w:val="en-US" w:eastAsia="zh-CN" w:bidi="ar"/>
        </w:rPr>
        <w:t>综合以上内容，该产品样机创新性评价结论为符合大纲要求。</w:t>
      </w: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10.</w:t>
      </w:r>
      <w:r>
        <w:rPr>
          <w:rFonts w:hint="eastAsia" w:ascii="宋体" w:hAnsi="宋体" w:eastAsia="宋体" w:cs="宋体"/>
          <w:b/>
          <w:sz w:val="30"/>
        </w:rPr>
        <w:t>4、</w:t>
      </w:r>
      <w:r>
        <w:rPr>
          <w:rFonts w:hint="eastAsia" w:ascii="宋体" w:hAnsi="宋体" w:cs="宋体"/>
          <w:b/>
          <w:sz w:val="30"/>
          <w:lang w:val="en-US" w:eastAsia="zh-CN"/>
        </w:rPr>
        <w:t>安全性检查</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531"/>
        <w:gridCol w:w="996"/>
        <w:gridCol w:w="3770"/>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53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7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253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Times New Roman" w:eastAsia="宋体" w:cs="Times New Roman"/>
                <w:sz w:val="21"/>
                <w:szCs w:val="21"/>
                <w:lang w:val="en-US" w:eastAsia="zh-CN" w:bidi="ar"/>
              </w:rPr>
              <w:t>安全防护</w:t>
            </w:r>
          </w:p>
        </w:tc>
        <w:tc>
          <w:tcPr>
            <w:tcW w:w="9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w:t>
            </w:r>
          </w:p>
        </w:tc>
        <w:tc>
          <w:tcPr>
            <w:tcW w:w="37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Times New Roman" w:eastAsia="宋体" w:cs="Times New Roman"/>
                <w:sz w:val="21"/>
                <w:szCs w:val="21"/>
                <w:lang w:val="en-US" w:eastAsia="zh-CN" w:bidi="ar"/>
              </w:rPr>
              <w:t xml:space="preserve">符合DG32/Z </w:t>
            </w:r>
            <w:r>
              <w:rPr>
                <w:rFonts w:hint="eastAsia" w:ascii="宋体" w:hAnsi="Times New Roman" w:eastAsia="宋体" w:cs="Times New Roman"/>
                <w:kern w:val="2"/>
                <w:sz w:val="21"/>
                <w:szCs w:val="21"/>
                <w:lang w:val="en-US" w:eastAsia="zh-CN" w:bidi="ar"/>
              </w:rPr>
              <w:t>025-2021</w:t>
            </w:r>
            <w:r>
              <w:rPr>
                <w:rFonts w:hint="eastAsia" w:ascii="宋体" w:hAnsi="Times New Roman" w:eastAsia="宋体" w:cs="Times New Roman"/>
                <w:sz w:val="21"/>
                <w:szCs w:val="21"/>
                <w:lang w:val="en-US" w:eastAsia="zh-CN" w:bidi="ar"/>
              </w:rPr>
              <w:t>中5.3.1的要求</w:t>
            </w:r>
          </w:p>
        </w:tc>
        <w:tc>
          <w:tcPr>
            <w:tcW w:w="807"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2531" w:type="dxa"/>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sz w:val="21"/>
                <w:szCs w:val="21"/>
                <w:lang w:val="en-US" w:eastAsia="zh-CN" w:bidi="ar"/>
              </w:rPr>
              <w:t>安全</w:t>
            </w:r>
            <w:r>
              <w:rPr>
                <w:rFonts w:hint="eastAsia" w:ascii="宋体" w:hAnsi="Times New Roman" w:cs="Times New Roman"/>
                <w:sz w:val="21"/>
                <w:szCs w:val="21"/>
                <w:lang w:val="en-US" w:eastAsia="zh-CN" w:bidi="ar"/>
              </w:rPr>
              <w:t>信息</w:t>
            </w:r>
          </w:p>
        </w:tc>
        <w:tc>
          <w:tcPr>
            <w:tcW w:w="996" w:type="dxa"/>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3770" w:type="dxa"/>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sz w:val="21"/>
                <w:szCs w:val="21"/>
                <w:lang w:val="en-US" w:eastAsia="zh-CN" w:bidi="ar"/>
              </w:rPr>
              <w:t xml:space="preserve">符合DG32/Z </w:t>
            </w:r>
            <w:r>
              <w:rPr>
                <w:rFonts w:hint="eastAsia" w:ascii="宋体" w:hAnsi="Times New Roman" w:eastAsia="宋体" w:cs="Times New Roman"/>
                <w:kern w:val="2"/>
                <w:sz w:val="21"/>
                <w:szCs w:val="21"/>
                <w:lang w:val="en-US" w:eastAsia="zh-CN" w:bidi="ar"/>
              </w:rPr>
              <w:t>025-2021</w:t>
            </w:r>
            <w:r>
              <w:rPr>
                <w:rFonts w:hint="eastAsia" w:ascii="宋体" w:hAnsi="Times New Roman" w:eastAsia="宋体" w:cs="Times New Roman"/>
                <w:sz w:val="21"/>
                <w:szCs w:val="21"/>
                <w:lang w:val="en-US" w:eastAsia="zh-CN" w:bidi="ar"/>
              </w:rPr>
              <w:t>中5.3.</w:t>
            </w:r>
            <w:r>
              <w:rPr>
                <w:rFonts w:hint="eastAsia" w:ascii="宋体" w:hAnsi="Times New Roman" w:cs="Times New Roman"/>
                <w:sz w:val="21"/>
                <w:szCs w:val="21"/>
                <w:lang w:val="en-US" w:eastAsia="zh-CN" w:bidi="ar"/>
              </w:rPr>
              <w:t>2</w:t>
            </w:r>
            <w:r>
              <w:rPr>
                <w:rFonts w:hint="eastAsia" w:ascii="宋体" w:hAnsi="Times New Roman" w:eastAsia="宋体" w:cs="Times New Roman"/>
                <w:sz w:val="21"/>
                <w:szCs w:val="21"/>
                <w:lang w:val="en-US" w:eastAsia="zh-CN" w:bidi="ar"/>
              </w:rPr>
              <w:t>的要求</w:t>
            </w:r>
          </w:p>
        </w:tc>
        <w:tc>
          <w:tcPr>
            <w:tcW w:w="807"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3</w:t>
            </w:r>
          </w:p>
        </w:tc>
        <w:tc>
          <w:tcPr>
            <w:tcW w:w="2531"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安全装备</w:t>
            </w:r>
          </w:p>
        </w:tc>
        <w:tc>
          <w:tcPr>
            <w:tcW w:w="996"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w:t>
            </w:r>
          </w:p>
        </w:tc>
        <w:tc>
          <w:tcPr>
            <w:tcW w:w="377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符合DG32/Z 025-2021中5.3.3的要求</w:t>
            </w:r>
          </w:p>
        </w:tc>
        <w:tc>
          <w:tcPr>
            <w:tcW w:w="807" w:type="dxa"/>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Times New Roman"/>
                <w:bCs/>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10.</w:t>
      </w:r>
      <w:r>
        <w:rPr>
          <w:rFonts w:hint="eastAsia" w:ascii="宋体" w:hAnsi="宋体" w:eastAsia="宋体" w:cs="宋体"/>
          <w:b/>
          <w:sz w:val="30"/>
        </w:rPr>
        <w:t>5、</w:t>
      </w:r>
      <w:r>
        <w:rPr>
          <w:rFonts w:hint="eastAsia" w:ascii="宋体" w:hAnsi="宋体" w:cs="宋体"/>
          <w:b/>
          <w:sz w:val="30"/>
          <w:lang w:val="en-US" w:eastAsia="zh-CN"/>
        </w:rPr>
        <w:t>适用地区性能试验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530"/>
        <w:gridCol w:w="1008"/>
        <w:gridCol w:w="375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530"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100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75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805"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530"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0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75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80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Times New Roman" w:eastAsia="宋体" w:cs="Times New Roman"/>
                <w:kern w:val="2"/>
                <w:sz w:val="21"/>
                <w:szCs w:val="21"/>
                <w:lang w:val="en-US" w:eastAsia="zh-CN" w:bidi="ar"/>
              </w:rPr>
              <w:t>1</w:t>
            </w:r>
          </w:p>
        </w:tc>
        <w:tc>
          <w:tcPr>
            <w:tcW w:w="2530"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除尘率</w:t>
            </w:r>
          </w:p>
        </w:tc>
        <w:tc>
          <w:tcPr>
            <w:tcW w:w="100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w:t>
            </w:r>
          </w:p>
        </w:tc>
        <w:tc>
          <w:tcPr>
            <w:tcW w:w="375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≥80%</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r>
              <w:rPr>
                <w:rFonts w:hint="eastAsia" w:ascii="宋体" w:hAnsi="宋体" w:cs="宋体"/>
                <w:szCs w:val="21"/>
                <w:vertAlign w:val="superscrip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jc w:val="left"/>
              <w:rPr>
                <w:bCs/>
                <w:kern w:val="2"/>
                <w:sz w:val="21"/>
                <w:szCs w:val="21"/>
                <w:lang w:val="en-US"/>
              </w:rPr>
            </w:pPr>
            <w:r>
              <w:rPr>
                <w:rFonts w:hint="eastAsia" w:ascii="宋体" w:hAnsi="Times New Roman" w:eastAsia="宋体" w:cs="Times New Roman"/>
                <w:kern w:val="0"/>
                <w:sz w:val="21"/>
                <w:szCs w:val="21"/>
                <w:lang w:val="en-US" w:eastAsia="zh-CN" w:bidi="ar"/>
              </w:rPr>
              <w:t>（1）</w:t>
            </w:r>
            <w:r>
              <w:rPr>
                <w:rFonts w:hint="eastAsia" w:ascii="宋体" w:hAnsi="Times New Roman" w:cs="Times New Roman"/>
                <w:bCs/>
                <w:kern w:val="2"/>
                <w:sz w:val="21"/>
                <w:szCs w:val="21"/>
                <w:lang w:val="en-US" w:eastAsia="zh-CN" w:bidi="ar"/>
              </w:rPr>
              <w:t>检验结果</w:t>
            </w:r>
            <w:r>
              <w:rPr>
                <w:rFonts w:hint="eastAsia" w:ascii="宋体" w:hAnsi="Times New Roman" w:eastAsia="宋体" w:cs="Times New Roman"/>
                <w:bCs/>
                <w:kern w:val="2"/>
                <w:sz w:val="21"/>
                <w:szCs w:val="21"/>
                <w:lang w:val="en-US" w:eastAsia="zh-CN" w:bidi="ar"/>
              </w:rPr>
              <w:t>合格填“+”，不合格填“-”。</w:t>
            </w:r>
          </w:p>
          <w:p>
            <w:pPr>
              <w:keepNext w:val="0"/>
              <w:keepLines w:val="0"/>
              <w:widowControl/>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Times New Roman" w:eastAsia="宋体" w:cs="Times New Roman"/>
                <w:kern w:val="0"/>
                <w:sz w:val="21"/>
                <w:szCs w:val="21"/>
                <w:lang w:val="en-US" w:eastAsia="zh-CN" w:bidi="ar"/>
              </w:rPr>
              <w:t>（2）*采信报告为上海新节检测技术有限公司出具检验检测报告，报告编号：XJ-WT-202211067。</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default"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11、7DG-50型吊轨称重式移动运输机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黑体" w:hAnsi="Times New Roman" w:eastAsia="黑体" w:cs="Times New Roman"/>
          <w:sz w:val="24"/>
          <w:szCs w:val="20"/>
          <w:lang w:eastAsia="zh-CN" w:bidi="ar"/>
        </w:rPr>
        <w:drawing>
          <wp:inline distT="0" distB="0" distL="114300" distR="114300">
            <wp:extent cx="3714750" cy="2305050"/>
            <wp:effectExtent l="0" t="0" r="0" b="0"/>
            <wp:docPr id="16" name="图片 16" descr="f5b61f02fdfbf5c64ec91eec2d00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5b61f02fdfbf5c64ec91eec2d001c4"/>
                    <pic:cNvPicPr>
                      <a:picLocks noChangeAspect="1"/>
                    </pic:cNvPicPr>
                  </pic:nvPicPr>
                  <pic:blipFill>
                    <a:blip r:embed="rId16"/>
                    <a:srcRect l="14914" t="20358" r="4565" b="13353"/>
                    <a:stretch>
                      <a:fillRect/>
                    </a:stretch>
                  </pic:blipFill>
                  <pic:spPr>
                    <a:xfrm rot="5400000">
                      <a:off x="0" y="0"/>
                      <a:ext cx="3714750" cy="230505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sz w:val="24"/>
          <w:szCs w:val="20"/>
          <w:lang w:val="en-US"/>
        </w:rPr>
      </w:pPr>
      <w:r>
        <w:rPr>
          <w:rFonts w:hint="eastAsia" w:asciiTheme="minorEastAsia" w:hAnsiTheme="minorEastAsia" w:eastAsiaTheme="minorEastAsia" w:cstheme="minorEastAsia"/>
          <w:sz w:val="28"/>
          <w:szCs w:val="28"/>
          <w:lang w:val="en-US" w:eastAsia="zh-CN"/>
        </w:rPr>
        <w:t>7DG-50型吊轨称重式移动运输机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上海丰劲智能科技有限公司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上海市金山区枫泾镇泾商路99弄7161号</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cs="宋体"/>
          <w:color w:val="000000"/>
          <w:sz w:val="28"/>
          <w:szCs w:val="28"/>
          <w:lang w:val="en-US" w:eastAsia="zh-CN"/>
        </w:rPr>
        <w:t>201501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：13788997589</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：邱小金</w:t>
      </w:r>
      <w:r>
        <w:rPr>
          <w:rFonts w:hint="eastAsia" w:ascii="宋体" w:hAnsi="宋体" w:eastAsia="宋体" w:cs="宋体"/>
          <w:color w:val="000000"/>
          <w:sz w:val="28"/>
          <w:szCs w:val="28"/>
          <w:lang w:val="en-US" w:eastAsia="zh-CN"/>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11.</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7DG-50吊轨称重式移动运输机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驱动型式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单轮驱动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单轨，吊装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整机外形尺寸（长×宽×高）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1550×470×1570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电动机型号</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ZYT22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电动机额定电压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V</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电动机额定（标定）功率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电动机额定（标定）转速</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r/min</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电池类型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铅酸电池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电池容量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A•h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电池电压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V</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整机质量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kg</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额定装载质量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kg</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控制方式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遥控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运载平台尺寸（长×宽）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1180×425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轨道型式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轨道材料型号</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20镀锌管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轨道壁厚</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19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轨道长度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20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最大运行速度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m/s</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kern w:val="0"/>
                <w:sz w:val="21"/>
                <w:szCs w:val="21"/>
                <w:lang w:val="en-US" w:eastAsia="zh-CN" w:bidi="ar"/>
              </w:rPr>
            </w:pPr>
            <w:r>
              <w:rPr>
                <w:rFonts w:hint="eastAsia" w:ascii="宋体" w:hAnsi="Times New Roman" w:eastAsia="宋体" w:cs="Times New Roman"/>
                <w:kern w:val="0"/>
                <w:sz w:val="21"/>
                <w:szCs w:val="21"/>
                <w:lang w:val="en-US" w:eastAsia="zh-CN" w:bidi="ar"/>
              </w:rPr>
              <w:t>0.5</w:t>
            </w:r>
          </w:p>
        </w:tc>
      </w:tr>
    </w:tbl>
    <w:p>
      <w:pPr>
        <w:rPr>
          <w:rFonts w:hint="eastAsia" w:ascii="宋体" w:hAnsi="宋体" w:eastAsia="宋体" w:cs="宋体"/>
          <w:b/>
          <w:sz w:val="30"/>
        </w:rPr>
      </w:pPr>
    </w:p>
    <w:p>
      <w:pPr>
        <w:numPr>
          <w:ilvl w:val="0"/>
          <w:numId w:val="0"/>
        </w:numPr>
        <w:rPr>
          <w:rFonts w:hint="eastAsia" w:ascii="宋体" w:hAnsi="宋体" w:cs="宋体"/>
          <w:b/>
          <w:sz w:val="30"/>
          <w:lang w:val="en-US" w:eastAsia="zh-CN"/>
        </w:rPr>
      </w:pPr>
    </w:p>
    <w:p>
      <w:pPr>
        <w:numPr>
          <w:ilvl w:val="0"/>
          <w:numId w:val="0"/>
        </w:numPr>
        <w:rPr>
          <w:rFonts w:hint="eastAsia" w:ascii="宋体" w:hAnsi="宋体" w:eastAsia="宋体" w:cs="宋体"/>
          <w:b/>
          <w:sz w:val="30"/>
        </w:rPr>
      </w:pPr>
      <w:r>
        <w:rPr>
          <w:rFonts w:hint="eastAsia" w:ascii="宋体" w:hAnsi="宋体" w:cs="宋体"/>
          <w:b/>
          <w:sz w:val="30"/>
          <w:lang w:val="en-US" w:eastAsia="zh-CN"/>
        </w:rPr>
        <w:t>11.3、创新性评价结果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cs="宋体"/>
          <w:sz w:val="24"/>
          <w:szCs w:val="24"/>
          <w:lang w:val="en-US"/>
        </w:rPr>
      </w:pPr>
      <w:r>
        <w:rPr>
          <w:rFonts w:hint="eastAsia" w:ascii="宋体" w:hAnsi="Times New Roman" w:eastAsia="宋体" w:cs="宋体"/>
          <w:kern w:val="0"/>
          <w:sz w:val="24"/>
          <w:szCs w:val="24"/>
          <w:lang w:val="en-US" w:eastAsia="zh-CN" w:bidi="ar"/>
        </w:rPr>
        <w:t>按照大纲规定，我站采用了资料审查方式进行了创新性评价。制造商提供了2021年获得授权的2项实用新型专利证书。实用新型名称分别为：一种大棚使用的装载推车、一种吊轨式喷雾运输移动装置导轨，专利号分别为：ZL 2020 2 0912254.1、ZL 2020 2 1485239.X，专利权人均为上海丰劲智能科技有限公司。经审查，制造商</w:t>
      </w:r>
      <w:r>
        <w:rPr>
          <w:rFonts w:hint="eastAsia" w:ascii="宋体" w:hAnsi="Times New Roman" w:eastAsia="宋体" w:cs="Times New Roman"/>
          <w:bCs/>
          <w:kern w:val="0"/>
          <w:sz w:val="24"/>
          <w:szCs w:val="28"/>
          <w:lang w:val="en-US" w:eastAsia="zh-CN" w:bidi="ar"/>
        </w:rPr>
        <w:t>提供的实用新型专利证书证明</w:t>
      </w:r>
      <w:r>
        <w:rPr>
          <w:rFonts w:hint="eastAsia" w:ascii="宋体" w:hAnsi="Times New Roman" w:eastAsia="宋体" w:cs="Times New Roman"/>
          <w:kern w:val="0"/>
          <w:sz w:val="24"/>
          <w:szCs w:val="20"/>
          <w:lang w:val="en-US" w:eastAsia="zh-CN" w:bidi="ar"/>
        </w:rPr>
        <w:t>该产品具有创新性</w:t>
      </w:r>
      <w:r>
        <w:rPr>
          <w:rFonts w:hint="eastAsia" w:ascii="宋体" w:hAnsi="Times New Roman" w:eastAsia="宋体" w:cs="Times New Roman"/>
          <w:bCs/>
          <w:kern w:val="0"/>
          <w:sz w:val="24"/>
          <w:szCs w:val="28"/>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sz w:val="30"/>
        </w:rPr>
      </w:pPr>
      <w:r>
        <w:rPr>
          <w:rFonts w:hint="eastAsia" w:ascii="宋体" w:hAnsi="Times New Roman" w:eastAsia="宋体" w:cs="Times New Roman"/>
          <w:bCs/>
          <w:kern w:val="0"/>
          <w:sz w:val="24"/>
          <w:szCs w:val="28"/>
          <w:lang w:val="en-US" w:eastAsia="zh-CN" w:bidi="ar"/>
        </w:rPr>
        <w:t>综合以上内容，该产品样机创新性评价结论为符合大纲要求。</w:t>
      </w: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11.</w:t>
      </w:r>
      <w:r>
        <w:rPr>
          <w:rFonts w:hint="eastAsia" w:ascii="宋体" w:hAnsi="宋体" w:eastAsia="宋体" w:cs="宋体"/>
          <w:b/>
          <w:sz w:val="30"/>
        </w:rPr>
        <w:t>4、</w:t>
      </w:r>
      <w:r>
        <w:rPr>
          <w:rFonts w:hint="eastAsia" w:ascii="宋体" w:hAnsi="宋体" w:cs="宋体"/>
          <w:b/>
          <w:sz w:val="30"/>
          <w:lang w:val="en-US" w:eastAsia="zh-CN"/>
        </w:rPr>
        <w:t>安全性检查</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531"/>
        <w:gridCol w:w="996"/>
        <w:gridCol w:w="3770"/>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53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7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2531"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安全性能</w:t>
            </w:r>
          </w:p>
        </w:tc>
        <w:tc>
          <w:tcPr>
            <w:tcW w:w="996"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w:t>
            </w:r>
          </w:p>
        </w:tc>
        <w:tc>
          <w:tcPr>
            <w:tcW w:w="377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符合大纲DG62/Z 008-2022中6.3.1的规定</w:t>
            </w:r>
          </w:p>
        </w:tc>
        <w:tc>
          <w:tcPr>
            <w:tcW w:w="807"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2531"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安全防护</w:t>
            </w:r>
          </w:p>
        </w:tc>
        <w:tc>
          <w:tcPr>
            <w:tcW w:w="996"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w:t>
            </w:r>
          </w:p>
        </w:tc>
        <w:tc>
          <w:tcPr>
            <w:tcW w:w="377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Times New Roman" w:eastAsia="宋体" w:cs="Times New Roman"/>
                <w:kern w:val="2"/>
                <w:sz w:val="21"/>
                <w:szCs w:val="21"/>
                <w:lang w:val="en-US" w:eastAsia="zh-CN" w:bidi="ar"/>
              </w:rPr>
              <w:t>符合大纲DG62/Z 008-2022中6.3.2的规定</w:t>
            </w:r>
          </w:p>
        </w:tc>
        <w:tc>
          <w:tcPr>
            <w:tcW w:w="807"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Times New Roman" w:eastAsia="宋体" w:cs="Times New Roman"/>
                <w:kern w:val="2"/>
                <w:sz w:val="21"/>
                <w:szCs w:val="21"/>
                <w:lang w:val="en-US" w:eastAsia="zh-CN" w:bidi="ar"/>
              </w:rPr>
              <w:t>3</w:t>
            </w:r>
          </w:p>
        </w:tc>
        <w:tc>
          <w:tcPr>
            <w:tcW w:w="2531"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安全信息</w:t>
            </w:r>
          </w:p>
        </w:tc>
        <w:tc>
          <w:tcPr>
            <w:tcW w:w="996"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w:t>
            </w:r>
          </w:p>
        </w:tc>
        <w:tc>
          <w:tcPr>
            <w:tcW w:w="377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bCs/>
                <w:kern w:val="2"/>
                <w:sz w:val="21"/>
                <w:szCs w:val="21"/>
                <w:lang w:val="en-US" w:eastAsia="zh-CN" w:bidi="ar"/>
              </w:rPr>
            </w:pPr>
            <w:r>
              <w:rPr>
                <w:rFonts w:hint="eastAsia" w:ascii="宋体" w:hAnsi="Times New Roman" w:eastAsia="宋体" w:cs="Times New Roman"/>
                <w:kern w:val="2"/>
                <w:sz w:val="21"/>
                <w:szCs w:val="21"/>
                <w:lang w:val="en-US" w:eastAsia="zh-CN" w:bidi="ar"/>
              </w:rPr>
              <w:t>符合大纲DG62/Z 008-2022中6.3.3的规定</w:t>
            </w:r>
          </w:p>
        </w:tc>
        <w:tc>
          <w:tcPr>
            <w:tcW w:w="807" w:type="dxa"/>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Times New Roman"/>
                <w:bCs/>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cs="Times New Roman"/>
                <w:bCs/>
                <w:kern w:val="2"/>
                <w:sz w:val="21"/>
                <w:szCs w:val="21"/>
                <w:lang w:val="en-US" w:eastAsia="zh-CN" w:bidi="ar"/>
              </w:rPr>
              <w:t>检验结果</w:t>
            </w:r>
            <w:r>
              <w:rPr>
                <w:rFonts w:hint="eastAsia" w:ascii="宋体" w:hAnsi="宋体" w:eastAsia="宋体" w:cs="Times New Roman"/>
                <w:bCs/>
                <w:kern w:val="2"/>
                <w:sz w:val="21"/>
                <w:szCs w:val="21"/>
                <w:lang w:val="en-US" w:eastAsia="zh-CN" w:bidi="ar"/>
              </w:rPr>
              <w:t>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11.</w:t>
      </w:r>
      <w:r>
        <w:rPr>
          <w:rFonts w:hint="eastAsia" w:ascii="宋体" w:hAnsi="宋体" w:eastAsia="宋体" w:cs="宋体"/>
          <w:b/>
          <w:sz w:val="30"/>
        </w:rPr>
        <w:t>5、</w:t>
      </w:r>
      <w:r>
        <w:rPr>
          <w:rFonts w:hint="eastAsia" w:ascii="宋体" w:hAnsi="宋体" w:cs="宋体"/>
          <w:b/>
          <w:sz w:val="30"/>
          <w:lang w:val="en-US" w:eastAsia="zh-CN"/>
        </w:rPr>
        <w:t>适用地区性能试验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530"/>
        <w:gridCol w:w="1008"/>
        <w:gridCol w:w="375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530"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100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75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805"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530"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00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75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805"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Times New Roman" w:eastAsia="宋体" w:cs="Times New Roman"/>
                <w:kern w:val="2"/>
                <w:sz w:val="21"/>
                <w:szCs w:val="21"/>
                <w:lang w:val="en-US" w:eastAsia="zh-CN" w:bidi="ar"/>
              </w:rPr>
              <w:t>1</w:t>
            </w:r>
          </w:p>
        </w:tc>
        <w:tc>
          <w:tcPr>
            <w:tcW w:w="2530"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运行速度</w:t>
            </w:r>
          </w:p>
        </w:tc>
        <w:tc>
          <w:tcPr>
            <w:tcW w:w="100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m/s</w:t>
            </w:r>
          </w:p>
        </w:tc>
        <w:tc>
          <w:tcPr>
            <w:tcW w:w="3758" w:type="dxa"/>
            <w:tcBorders>
              <w:bottom w:val="single" w:color="auto" w:sz="4" w:space="0"/>
            </w:tcBorders>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Times New Roman" w:eastAsia="宋体" w:cs="Times New Roman"/>
                <w:kern w:val="2"/>
                <w:sz w:val="21"/>
                <w:szCs w:val="21"/>
                <w:lang w:val="en-US" w:eastAsia="zh-CN" w:bidi="ar"/>
              </w:rPr>
              <w:t>不大于企业明示值最大值</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Times New Roman" w:eastAsia="宋体" w:cs="Times New Roman"/>
                <w:kern w:val="2"/>
                <w:sz w:val="21"/>
                <w:szCs w:val="21"/>
                <w:lang w:val="en-US" w:eastAsia="zh-CN" w:bidi="ar"/>
              </w:rPr>
              <w:t>（企业明示值：0.5）</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2</w:t>
            </w:r>
          </w:p>
        </w:tc>
        <w:tc>
          <w:tcPr>
            <w:tcW w:w="2530"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连续作业时间</w:t>
            </w:r>
          </w:p>
        </w:tc>
        <w:tc>
          <w:tcPr>
            <w:tcW w:w="100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h</w:t>
            </w:r>
          </w:p>
        </w:tc>
        <w:tc>
          <w:tcPr>
            <w:tcW w:w="3758" w:type="dxa"/>
            <w:tcBorders>
              <w:bottom w:val="single" w:color="auto" w:sz="4" w:space="0"/>
            </w:tcBorders>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Times New Roman" w:eastAsia="宋体" w:cs="Times New Roman"/>
                <w:kern w:val="2"/>
                <w:sz w:val="21"/>
                <w:szCs w:val="21"/>
                <w:lang w:val="en-US" w:eastAsia="zh-CN" w:bidi="ar"/>
              </w:rPr>
              <w:t>不小于 4h 且满足样机设计值要求</w:t>
            </w:r>
          </w:p>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（设计值：4h）</w:t>
            </w:r>
          </w:p>
        </w:tc>
        <w:tc>
          <w:tcPr>
            <w:tcW w:w="805"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3</w:t>
            </w:r>
          </w:p>
        </w:tc>
        <w:tc>
          <w:tcPr>
            <w:tcW w:w="2530"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遥控距离</w:t>
            </w:r>
          </w:p>
        </w:tc>
        <w:tc>
          <w:tcPr>
            <w:tcW w:w="100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m</w:t>
            </w:r>
          </w:p>
        </w:tc>
        <w:tc>
          <w:tcPr>
            <w:tcW w:w="3758" w:type="dxa"/>
            <w:tcBorders>
              <w:bottom w:val="single" w:color="auto" w:sz="4" w:space="0"/>
            </w:tcBorders>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Times New Roman" w:eastAsia="宋体" w:cs="Times New Roman"/>
                <w:kern w:val="2"/>
                <w:sz w:val="21"/>
                <w:szCs w:val="21"/>
                <w:lang w:val="en-US" w:eastAsia="zh-CN" w:bidi="ar"/>
              </w:rPr>
              <w:t>不小于 50 m 且满足样机设计值要求</w:t>
            </w:r>
          </w:p>
          <w:p>
            <w:pPr>
              <w:keepNext w:val="0"/>
              <w:keepLines w:val="0"/>
              <w:widowControl w:val="0"/>
              <w:suppressLineNumbers w:val="0"/>
              <w:spacing w:before="0" w:beforeAutospacing="0" w:after="0" w:afterAutospacing="0"/>
              <w:ind w:left="0" w:leftChars="0" w:right="0" w:rightChars="0"/>
              <w:jc w:val="center"/>
              <w:rPr>
                <w:rFonts w:hint="eastAsia" w:ascii="宋体" w:hAnsi="Times New Roman" w:eastAsia="宋体" w:cs="Times New Roman"/>
                <w:kern w:val="2"/>
                <w:sz w:val="21"/>
                <w:szCs w:val="21"/>
                <w:lang w:val="en-US" w:eastAsia="zh-CN" w:bidi="ar"/>
              </w:rPr>
            </w:pPr>
            <w:r>
              <w:rPr>
                <w:rFonts w:hint="eastAsia" w:ascii="宋体" w:hAnsi="Times New Roman" w:eastAsia="宋体" w:cs="Times New Roman"/>
                <w:kern w:val="2"/>
                <w:sz w:val="21"/>
                <w:szCs w:val="21"/>
                <w:lang w:val="en-US" w:eastAsia="zh-CN" w:bidi="ar"/>
              </w:rPr>
              <w:t>（设计值：≥50m）</w:t>
            </w:r>
          </w:p>
        </w:tc>
        <w:tc>
          <w:tcPr>
            <w:tcW w:w="805"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Times New Roman" w:cs="Times New Roman"/>
                <w:bCs/>
                <w:kern w:val="2"/>
                <w:sz w:val="21"/>
                <w:szCs w:val="21"/>
                <w:lang w:val="en-US" w:eastAsia="zh-CN" w:bidi="ar"/>
              </w:rPr>
              <w:t>检验结果</w:t>
            </w:r>
            <w:r>
              <w:rPr>
                <w:rFonts w:hint="eastAsia" w:ascii="宋体" w:hAnsi="Times New Roman" w:eastAsia="宋体" w:cs="Times New Roman"/>
                <w:bCs/>
                <w:kern w:val="2"/>
                <w:sz w:val="21"/>
                <w:szCs w:val="21"/>
                <w:lang w:val="en-US" w:eastAsia="zh-CN" w:bidi="ar"/>
              </w:rPr>
              <w:t>合格填“+”，不合格填“-”。</w:t>
            </w:r>
          </w:p>
        </w:tc>
      </w:tr>
    </w:tbl>
    <w:p>
      <w:pPr>
        <w:jc w:val="left"/>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ngLiU">
    <w:panose1 w:val="02020509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GVkYjc1MWQyYmI1Zjc4YThkMWZmZTFjNTE5MjkifQ=="/>
  </w:docVars>
  <w:rsids>
    <w:rsidRoot w:val="00000000"/>
    <w:rsid w:val="006B59C1"/>
    <w:rsid w:val="01254BB7"/>
    <w:rsid w:val="020539FE"/>
    <w:rsid w:val="022E6A43"/>
    <w:rsid w:val="02792F14"/>
    <w:rsid w:val="03665222"/>
    <w:rsid w:val="03B44E81"/>
    <w:rsid w:val="04827AE2"/>
    <w:rsid w:val="04AE2CA2"/>
    <w:rsid w:val="04BB26D4"/>
    <w:rsid w:val="04BE68C5"/>
    <w:rsid w:val="0539513B"/>
    <w:rsid w:val="05A22916"/>
    <w:rsid w:val="05AC4C38"/>
    <w:rsid w:val="07261B77"/>
    <w:rsid w:val="07B74610"/>
    <w:rsid w:val="07D91F19"/>
    <w:rsid w:val="08185BDA"/>
    <w:rsid w:val="084F33CB"/>
    <w:rsid w:val="095D2BFA"/>
    <w:rsid w:val="096B3AF5"/>
    <w:rsid w:val="0A9B3E49"/>
    <w:rsid w:val="0AFD6B8E"/>
    <w:rsid w:val="0B1D38A2"/>
    <w:rsid w:val="0B235C3E"/>
    <w:rsid w:val="0BAF079B"/>
    <w:rsid w:val="0BFC00A8"/>
    <w:rsid w:val="0C0D4466"/>
    <w:rsid w:val="0C144BC6"/>
    <w:rsid w:val="0EE303C9"/>
    <w:rsid w:val="0F5A648C"/>
    <w:rsid w:val="0FDB5ADE"/>
    <w:rsid w:val="10676708"/>
    <w:rsid w:val="118C4DC9"/>
    <w:rsid w:val="11D51CDC"/>
    <w:rsid w:val="12731DA3"/>
    <w:rsid w:val="13AB1535"/>
    <w:rsid w:val="144E0AAD"/>
    <w:rsid w:val="1509757A"/>
    <w:rsid w:val="1547632E"/>
    <w:rsid w:val="15AE2472"/>
    <w:rsid w:val="162C2BFD"/>
    <w:rsid w:val="16E54A79"/>
    <w:rsid w:val="16E754D1"/>
    <w:rsid w:val="172603DA"/>
    <w:rsid w:val="186A361C"/>
    <w:rsid w:val="19D20393"/>
    <w:rsid w:val="1A23603B"/>
    <w:rsid w:val="1B3D3A24"/>
    <w:rsid w:val="1B6520FE"/>
    <w:rsid w:val="1B7F7D31"/>
    <w:rsid w:val="1C36422E"/>
    <w:rsid w:val="1C97242D"/>
    <w:rsid w:val="1DE2410E"/>
    <w:rsid w:val="1F523361"/>
    <w:rsid w:val="1F72237A"/>
    <w:rsid w:val="20B45CF8"/>
    <w:rsid w:val="21AC1611"/>
    <w:rsid w:val="21C23082"/>
    <w:rsid w:val="22A87126"/>
    <w:rsid w:val="22E2496B"/>
    <w:rsid w:val="23EF1907"/>
    <w:rsid w:val="24DC2399"/>
    <w:rsid w:val="25410DF4"/>
    <w:rsid w:val="26225385"/>
    <w:rsid w:val="26E253F8"/>
    <w:rsid w:val="283B3C56"/>
    <w:rsid w:val="28697A6F"/>
    <w:rsid w:val="286F52E6"/>
    <w:rsid w:val="28721650"/>
    <w:rsid w:val="291575BB"/>
    <w:rsid w:val="29367CDF"/>
    <w:rsid w:val="2A1A3543"/>
    <w:rsid w:val="2AA93196"/>
    <w:rsid w:val="2AB82617"/>
    <w:rsid w:val="2B924A8C"/>
    <w:rsid w:val="2C0B0939"/>
    <w:rsid w:val="2CAA168D"/>
    <w:rsid w:val="2CCF7979"/>
    <w:rsid w:val="2D1F0E74"/>
    <w:rsid w:val="2DC10959"/>
    <w:rsid w:val="2EB04770"/>
    <w:rsid w:val="2F4E1A07"/>
    <w:rsid w:val="30BF6B5F"/>
    <w:rsid w:val="31DF10E9"/>
    <w:rsid w:val="32293382"/>
    <w:rsid w:val="32CE768F"/>
    <w:rsid w:val="331866B2"/>
    <w:rsid w:val="33BB7EE8"/>
    <w:rsid w:val="35582DEC"/>
    <w:rsid w:val="35903802"/>
    <w:rsid w:val="35A609E5"/>
    <w:rsid w:val="35AC1FE2"/>
    <w:rsid w:val="36750A94"/>
    <w:rsid w:val="389C6302"/>
    <w:rsid w:val="3A075F4A"/>
    <w:rsid w:val="3A4E6ADA"/>
    <w:rsid w:val="3A7B3F35"/>
    <w:rsid w:val="3AA66B1E"/>
    <w:rsid w:val="3B0C342C"/>
    <w:rsid w:val="3B110099"/>
    <w:rsid w:val="3BB35165"/>
    <w:rsid w:val="3D5F1E62"/>
    <w:rsid w:val="3EEB555C"/>
    <w:rsid w:val="3EFE293A"/>
    <w:rsid w:val="3F645DDF"/>
    <w:rsid w:val="3F8D777A"/>
    <w:rsid w:val="3FAF11CD"/>
    <w:rsid w:val="3FFA06F1"/>
    <w:rsid w:val="418A2740"/>
    <w:rsid w:val="41997CC4"/>
    <w:rsid w:val="420C0DEC"/>
    <w:rsid w:val="423667D6"/>
    <w:rsid w:val="423863CA"/>
    <w:rsid w:val="436F41C8"/>
    <w:rsid w:val="44012BEC"/>
    <w:rsid w:val="45877A32"/>
    <w:rsid w:val="4601678A"/>
    <w:rsid w:val="47E176DB"/>
    <w:rsid w:val="4863636D"/>
    <w:rsid w:val="48937F65"/>
    <w:rsid w:val="49171162"/>
    <w:rsid w:val="4A060F7F"/>
    <w:rsid w:val="4A8E3112"/>
    <w:rsid w:val="4ABE200C"/>
    <w:rsid w:val="4ADE0F90"/>
    <w:rsid w:val="4DFD7EC3"/>
    <w:rsid w:val="4E7349C5"/>
    <w:rsid w:val="4EAC2172"/>
    <w:rsid w:val="4EBF5914"/>
    <w:rsid w:val="4F1064A5"/>
    <w:rsid w:val="4F431315"/>
    <w:rsid w:val="4FD24B1C"/>
    <w:rsid w:val="50B062C0"/>
    <w:rsid w:val="514053E1"/>
    <w:rsid w:val="517C2AEC"/>
    <w:rsid w:val="51EB3201"/>
    <w:rsid w:val="53A151A5"/>
    <w:rsid w:val="541F5DAF"/>
    <w:rsid w:val="542866E0"/>
    <w:rsid w:val="54683F19"/>
    <w:rsid w:val="547C7FFC"/>
    <w:rsid w:val="55591DB4"/>
    <w:rsid w:val="55F829A1"/>
    <w:rsid w:val="57141839"/>
    <w:rsid w:val="579A27F8"/>
    <w:rsid w:val="580C5414"/>
    <w:rsid w:val="588037AC"/>
    <w:rsid w:val="589A65F2"/>
    <w:rsid w:val="59727E89"/>
    <w:rsid w:val="5A012D46"/>
    <w:rsid w:val="5A15680D"/>
    <w:rsid w:val="5B796C0E"/>
    <w:rsid w:val="5C1C2570"/>
    <w:rsid w:val="5E2E448A"/>
    <w:rsid w:val="5E9C7A65"/>
    <w:rsid w:val="5EE87635"/>
    <w:rsid w:val="5F486129"/>
    <w:rsid w:val="5F61192D"/>
    <w:rsid w:val="5FB44233"/>
    <w:rsid w:val="61AF1615"/>
    <w:rsid w:val="6211067C"/>
    <w:rsid w:val="63940112"/>
    <w:rsid w:val="64535858"/>
    <w:rsid w:val="65C7779B"/>
    <w:rsid w:val="666428EB"/>
    <w:rsid w:val="66B50622"/>
    <w:rsid w:val="68023F1D"/>
    <w:rsid w:val="680A4D64"/>
    <w:rsid w:val="682D508F"/>
    <w:rsid w:val="68465C5E"/>
    <w:rsid w:val="689D7F90"/>
    <w:rsid w:val="697F0777"/>
    <w:rsid w:val="69BD76A4"/>
    <w:rsid w:val="6A901846"/>
    <w:rsid w:val="6AFE51AA"/>
    <w:rsid w:val="6C8F74B7"/>
    <w:rsid w:val="6CB16D45"/>
    <w:rsid w:val="6D227446"/>
    <w:rsid w:val="6DA055E0"/>
    <w:rsid w:val="6ED96833"/>
    <w:rsid w:val="6F0608F4"/>
    <w:rsid w:val="6F6C4F90"/>
    <w:rsid w:val="70292191"/>
    <w:rsid w:val="707F0E15"/>
    <w:rsid w:val="70EE089E"/>
    <w:rsid w:val="712F2C44"/>
    <w:rsid w:val="717C3838"/>
    <w:rsid w:val="74427685"/>
    <w:rsid w:val="75971FC8"/>
    <w:rsid w:val="75D87A1F"/>
    <w:rsid w:val="75E814E5"/>
    <w:rsid w:val="76AC6A69"/>
    <w:rsid w:val="76AF2C85"/>
    <w:rsid w:val="76F96F53"/>
    <w:rsid w:val="772462D2"/>
    <w:rsid w:val="776013C5"/>
    <w:rsid w:val="78082AEE"/>
    <w:rsid w:val="78554E83"/>
    <w:rsid w:val="78757EF8"/>
    <w:rsid w:val="78867606"/>
    <w:rsid w:val="78A268FE"/>
    <w:rsid w:val="7A255285"/>
    <w:rsid w:val="7C117A98"/>
    <w:rsid w:val="7C5833AC"/>
    <w:rsid w:val="7C633893"/>
    <w:rsid w:val="7D624371"/>
    <w:rsid w:val="7DB2277D"/>
    <w:rsid w:val="7DE26E8A"/>
    <w:rsid w:val="7E8475F2"/>
    <w:rsid w:val="7F4D7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Normal (Web)"/>
    <w:basedOn w:val="1"/>
    <w:semiHidden/>
    <w:unhideWhenUsed/>
    <w:qFormat/>
    <w:uiPriority w:val="99"/>
    <w:rPr>
      <w:sz w:val="24"/>
    </w:rPr>
  </w:style>
  <w:style w:type="paragraph" w:styleId="5">
    <w:name w:val="List Paragraph"/>
    <w:basedOn w:val="1"/>
    <w:qFormat/>
    <w:uiPriority w:val="34"/>
    <w:pPr>
      <w:ind w:firstLine="420" w:firstLineChars="200"/>
    </w:pPr>
  </w:style>
  <w:style w:type="paragraph" w:customStyle="1" w:styleId="6">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47</Pages>
  <Words>11122</Words>
  <Characters>13018</Characters>
  <Lines>0</Lines>
  <Paragraphs>0</Paragraphs>
  <TotalTime>14</TotalTime>
  <ScaleCrop>false</ScaleCrop>
  <LinksUpToDate>false</LinksUpToDate>
  <CharactersWithSpaces>13620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海旭</cp:lastModifiedBy>
  <cp:lastPrinted>2023-06-26T05:10:26Z</cp:lastPrinted>
  <dcterms:modified xsi:type="dcterms:W3CDTF">2023-06-26T05:11:16Z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4226A1C2951B44F7B977F46C06D212B6</vt:lpwstr>
  </property>
</Properties>
</file>