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重点区域高性能播种机补贴额一览表（公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eastAsia="zh-CN"/>
        </w:rPr>
        <w:t>告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稿）</w:t>
      </w: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29"/>
        <w:gridCol w:w="1492"/>
        <w:gridCol w:w="1340"/>
        <w:gridCol w:w="2252"/>
        <w:gridCol w:w="4925"/>
        <w:gridCol w:w="1510"/>
        <w:gridCol w:w="1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机具小类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机具品目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分档名称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基本配置与参数要求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中央最高补贴额（元）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适用作物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播种行数2、3行；排种器为指夹式；独立无级或多级镇压机构；最低作业速度≥6km/h；单体独立同步仿形；配置播种作业监测终端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1500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播种行数4、5行；排种器为指夹式；独立无级或多级镇压机构；最低作业速度≥6km/h；单体独立同步仿形；配置播种作业监测终端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2500</w:t>
            </w: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播种行数≥6行；排种器为指夹式；独立无级或多级镇压机构；最低作业速度≥6km/h；单体独立同步仿形；配置播种作业监测终端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5200</w:t>
            </w: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播种行数2、3行；排种器为气力式；独立无级或多级镇压机构；最低作业速度≥8km/h；单体独立同步仿形；配置播种作业监测终端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1900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通用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播种行数4、5行；排种器为气力式；独立无级或多级镇压机构；最低作业速度≥8km/h；单体独立同步仿形；配置播种作业监测终端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3100</w:t>
            </w: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播种行数≥6行；排种器为气力式；独立无级或多级镇压机构；最低作业速度≥8km/h；单体独立同步仿形；配置播种作业监测终端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6400</w:t>
            </w: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cs="Arial" w:asciiTheme="minorEastAsia" w:hAnsiTheme="minorEastAsia"/>
          <w:kern w:val="0"/>
          <w:sz w:val="24"/>
        </w:rPr>
      </w:pPr>
      <w:r>
        <w:rPr>
          <w:rFonts w:hint="eastAsia" w:cs="Arial" w:asciiTheme="minorEastAsia" w:hAnsiTheme="minorEastAsia"/>
          <w:kern w:val="0"/>
          <w:sz w:val="24"/>
        </w:rPr>
        <w:br w:type="page"/>
      </w: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09"/>
        <w:gridCol w:w="1505"/>
        <w:gridCol w:w="1352"/>
        <w:gridCol w:w="2256"/>
        <w:gridCol w:w="4945"/>
        <w:gridCol w:w="1454"/>
        <w:gridCol w:w="10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机具小类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机具品目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分档名称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基本配置与参数要求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中央最高补贴额（元）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适用作物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2-3行指夹式高性能单粒（精密）免耕播种机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1800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4-5行指夹式高性能单粒（精密）免耕播种机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2700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6行及以上指夹式高性能单粒（精密）免耕播种机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5700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2-3行气力式高性能单粒（精密）免耕播种机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2200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通用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4-5行气力式高性能单粒（精密）免耕播种机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3300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6行及以上气力式高性能单粒（精密）免耕播种机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6800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5CDE"/>
    <w:rsid w:val="040541DA"/>
    <w:rsid w:val="4DA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2023-05-31T02:01:00Z</dcterms:created>
  <dc:creator>金格科技</dc:creator>
  <cp:lastModifiedBy>金格科技</cp:lastModifiedBy>
  <dcterms:modified xsi:type="dcterms:W3CDTF">2023-07-03T02:35:26Z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