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附表：</w:t>
      </w:r>
    </w:p>
    <w:p>
      <w:pPr>
        <w:pStyle w:val="2"/>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履带式拖拉机生产企业报名表</w:t>
      </w:r>
      <w:bookmarkEnd w:id="0"/>
    </w:p>
    <w:p>
      <w:pPr>
        <w:rPr>
          <w:rFonts w:hint="eastAsia"/>
          <w:lang w:eastAsia="zh-CN"/>
        </w:rPr>
      </w:pPr>
    </w:p>
    <w:tbl>
      <w:tblPr>
        <w:tblStyle w:val="5"/>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3"/>
        <w:gridCol w:w="1554"/>
        <w:gridCol w:w="2567"/>
        <w:gridCol w:w="1850"/>
        <w:gridCol w:w="2833"/>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3"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生产企业</w:t>
            </w:r>
          </w:p>
        </w:tc>
        <w:tc>
          <w:tcPr>
            <w:tcW w:w="1554"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联系人</w:t>
            </w:r>
          </w:p>
        </w:tc>
        <w:tc>
          <w:tcPr>
            <w:tcW w:w="2567"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联系电话</w:t>
            </w:r>
          </w:p>
        </w:tc>
        <w:tc>
          <w:tcPr>
            <w:tcW w:w="1850"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机具型号</w:t>
            </w:r>
          </w:p>
        </w:tc>
        <w:tc>
          <w:tcPr>
            <w:tcW w:w="2833"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销售价格</w:t>
            </w:r>
          </w:p>
        </w:tc>
        <w:tc>
          <w:tcPr>
            <w:tcW w:w="2389" w:type="dxa"/>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销售范围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3" w:type="dxa"/>
          </w:tcPr>
          <w:p>
            <w:pPr>
              <w:rPr>
                <w:rFonts w:hint="eastAsia"/>
                <w:sz w:val="32"/>
                <w:szCs w:val="32"/>
                <w:vertAlign w:val="baseline"/>
                <w:lang w:eastAsia="zh-CN"/>
              </w:rPr>
            </w:pPr>
          </w:p>
        </w:tc>
        <w:tc>
          <w:tcPr>
            <w:tcW w:w="1554" w:type="dxa"/>
          </w:tcPr>
          <w:p>
            <w:pPr>
              <w:rPr>
                <w:rFonts w:hint="eastAsia"/>
                <w:sz w:val="32"/>
                <w:szCs w:val="32"/>
                <w:vertAlign w:val="baseline"/>
                <w:lang w:eastAsia="zh-CN"/>
              </w:rPr>
            </w:pPr>
          </w:p>
        </w:tc>
        <w:tc>
          <w:tcPr>
            <w:tcW w:w="2567" w:type="dxa"/>
          </w:tcPr>
          <w:p>
            <w:pPr>
              <w:rPr>
                <w:rFonts w:hint="eastAsia"/>
                <w:sz w:val="32"/>
                <w:szCs w:val="32"/>
                <w:vertAlign w:val="baseline"/>
                <w:lang w:eastAsia="zh-CN"/>
              </w:rPr>
            </w:pPr>
          </w:p>
        </w:tc>
        <w:tc>
          <w:tcPr>
            <w:tcW w:w="1850" w:type="dxa"/>
          </w:tcPr>
          <w:p>
            <w:pPr>
              <w:rPr>
                <w:rFonts w:hint="eastAsia"/>
                <w:sz w:val="32"/>
                <w:szCs w:val="32"/>
                <w:vertAlign w:val="baseline"/>
                <w:lang w:eastAsia="zh-CN"/>
              </w:rPr>
            </w:pPr>
          </w:p>
        </w:tc>
        <w:tc>
          <w:tcPr>
            <w:tcW w:w="2833" w:type="dxa"/>
          </w:tcPr>
          <w:p>
            <w:pPr>
              <w:rPr>
                <w:rFonts w:hint="eastAsia"/>
                <w:sz w:val="32"/>
                <w:szCs w:val="32"/>
                <w:vertAlign w:val="baseline"/>
                <w:lang w:eastAsia="zh-CN"/>
              </w:rPr>
            </w:pPr>
          </w:p>
        </w:tc>
        <w:tc>
          <w:tcPr>
            <w:tcW w:w="2389" w:type="dxa"/>
          </w:tcPr>
          <w:p>
            <w:pPr>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3" w:type="dxa"/>
          </w:tcPr>
          <w:p>
            <w:pPr>
              <w:rPr>
                <w:rFonts w:hint="eastAsia"/>
                <w:sz w:val="32"/>
                <w:szCs w:val="32"/>
                <w:vertAlign w:val="baseline"/>
                <w:lang w:eastAsia="zh-CN"/>
              </w:rPr>
            </w:pPr>
          </w:p>
        </w:tc>
        <w:tc>
          <w:tcPr>
            <w:tcW w:w="1554" w:type="dxa"/>
          </w:tcPr>
          <w:p>
            <w:pPr>
              <w:rPr>
                <w:rFonts w:hint="eastAsia"/>
                <w:sz w:val="32"/>
                <w:szCs w:val="32"/>
                <w:vertAlign w:val="baseline"/>
                <w:lang w:eastAsia="zh-CN"/>
              </w:rPr>
            </w:pPr>
          </w:p>
        </w:tc>
        <w:tc>
          <w:tcPr>
            <w:tcW w:w="2567" w:type="dxa"/>
          </w:tcPr>
          <w:p>
            <w:pPr>
              <w:rPr>
                <w:rFonts w:hint="eastAsia"/>
                <w:sz w:val="32"/>
                <w:szCs w:val="32"/>
                <w:vertAlign w:val="baseline"/>
                <w:lang w:eastAsia="zh-CN"/>
              </w:rPr>
            </w:pPr>
          </w:p>
        </w:tc>
        <w:tc>
          <w:tcPr>
            <w:tcW w:w="1850" w:type="dxa"/>
          </w:tcPr>
          <w:p>
            <w:pPr>
              <w:rPr>
                <w:rFonts w:hint="eastAsia"/>
                <w:sz w:val="32"/>
                <w:szCs w:val="32"/>
                <w:vertAlign w:val="baseline"/>
                <w:lang w:eastAsia="zh-CN"/>
              </w:rPr>
            </w:pPr>
          </w:p>
        </w:tc>
        <w:tc>
          <w:tcPr>
            <w:tcW w:w="2833" w:type="dxa"/>
          </w:tcPr>
          <w:p>
            <w:pPr>
              <w:rPr>
                <w:rFonts w:hint="eastAsia"/>
                <w:sz w:val="32"/>
                <w:szCs w:val="32"/>
                <w:vertAlign w:val="baseline"/>
                <w:lang w:eastAsia="zh-CN"/>
              </w:rPr>
            </w:pPr>
          </w:p>
        </w:tc>
        <w:tc>
          <w:tcPr>
            <w:tcW w:w="2389" w:type="dxa"/>
          </w:tcPr>
          <w:p>
            <w:pPr>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3" w:type="dxa"/>
          </w:tcPr>
          <w:p>
            <w:pPr>
              <w:rPr>
                <w:rFonts w:hint="eastAsia"/>
                <w:sz w:val="32"/>
                <w:szCs w:val="32"/>
                <w:vertAlign w:val="baseline"/>
                <w:lang w:eastAsia="zh-CN"/>
              </w:rPr>
            </w:pPr>
          </w:p>
        </w:tc>
        <w:tc>
          <w:tcPr>
            <w:tcW w:w="1554" w:type="dxa"/>
          </w:tcPr>
          <w:p>
            <w:pPr>
              <w:rPr>
                <w:rFonts w:hint="eastAsia"/>
                <w:sz w:val="32"/>
                <w:szCs w:val="32"/>
                <w:vertAlign w:val="baseline"/>
                <w:lang w:eastAsia="zh-CN"/>
              </w:rPr>
            </w:pPr>
          </w:p>
        </w:tc>
        <w:tc>
          <w:tcPr>
            <w:tcW w:w="2567" w:type="dxa"/>
          </w:tcPr>
          <w:p>
            <w:pPr>
              <w:rPr>
                <w:rFonts w:hint="eastAsia"/>
                <w:sz w:val="32"/>
                <w:szCs w:val="32"/>
                <w:vertAlign w:val="baseline"/>
                <w:lang w:eastAsia="zh-CN"/>
              </w:rPr>
            </w:pPr>
          </w:p>
        </w:tc>
        <w:tc>
          <w:tcPr>
            <w:tcW w:w="1850" w:type="dxa"/>
          </w:tcPr>
          <w:p>
            <w:pPr>
              <w:rPr>
                <w:rFonts w:hint="eastAsia"/>
                <w:sz w:val="32"/>
                <w:szCs w:val="32"/>
                <w:vertAlign w:val="baseline"/>
                <w:lang w:eastAsia="zh-CN"/>
              </w:rPr>
            </w:pPr>
          </w:p>
        </w:tc>
        <w:tc>
          <w:tcPr>
            <w:tcW w:w="2833" w:type="dxa"/>
          </w:tcPr>
          <w:p>
            <w:pPr>
              <w:rPr>
                <w:rFonts w:hint="eastAsia"/>
                <w:sz w:val="32"/>
                <w:szCs w:val="32"/>
                <w:vertAlign w:val="baseline"/>
                <w:lang w:eastAsia="zh-CN"/>
              </w:rPr>
            </w:pPr>
          </w:p>
        </w:tc>
        <w:tc>
          <w:tcPr>
            <w:tcW w:w="2389" w:type="dxa"/>
          </w:tcPr>
          <w:p>
            <w:pPr>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3" w:type="dxa"/>
          </w:tcPr>
          <w:p>
            <w:pPr>
              <w:rPr>
                <w:rFonts w:hint="eastAsia"/>
                <w:sz w:val="32"/>
                <w:szCs w:val="32"/>
                <w:vertAlign w:val="baseline"/>
                <w:lang w:eastAsia="zh-CN"/>
              </w:rPr>
            </w:pPr>
          </w:p>
        </w:tc>
        <w:tc>
          <w:tcPr>
            <w:tcW w:w="1554" w:type="dxa"/>
          </w:tcPr>
          <w:p>
            <w:pPr>
              <w:rPr>
                <w:rFonts w:hint="eastAsia"/>
                <w:sz w:val="32"/>
                <w:szCs w:val="32"/>
                <w:vertAlign w:val="baseline"/>
                <w:lang w:eastAsia="zh-CN"/>
              </w:rPr>
            </w:pPr>
          </w:p>
        </w:tc>
        <w:tc>
          <w:tcPr>
            <w:tcW w:w="2567" w:type="dxa"/>
          </w:tcPr>
          <w:p>
            <w:pPr>
              <w:rPr>
                <w:rFonts w:hint="eastAsia"/>
                <w:sz w:val="32"/>
                <w:szCs w:val="32"/>
                <w:vertAlign w:val="baseline"/>
                <w:lang w:eastAsia="zh-CN"/>
              </w:rPr>
            </w:pPr>
          </w:p>
        </w:tc>
        <w:tc>
          <w:tcPr>
            <w:tcW w:w="1850" w:type="dxa"/>
          </w:tcPr>
          <w:p>
            <w:pPr>
              <w:rPr>
                <w:rFonts w:hint="eastAsia"/>
                <w:sz w:val="32"/>
                <w:szCs w:val="32"/>
                <w:vertAlign w:val="baseline"/>
                <w:lang w:eastAsia="zh-CN"/>
              </w:rPr>
            </w:pPr>
          </w:p>
        </w:tc>
        <w:tc>
          <w:tcPr>
            <w:tcW w:w="2833" w:type="dxa"/>
          </w:tcPr>
          <w:p>
            <w:pPr>
              <w:rPr>
                <w:rFonts w:hint="eastAsia"/>
                <w:sz w:val="32"/>
                <w:szCs w:val="32"/>
                <w:vertAlign w:val="baseline"/>
                <w:lang w:eastAsia="zh-CN"/>
              </w:rPr>
            </w:pPr>
          </w:p>
        </w:tc>
        <w:tc>
          <w:tcPr>
            <w:tcW w:w="2389" w:type="dxa"/>
          </w:tcPr>
          <w:p>
            <w:pPr>
              <w:rPr>
                <w:rFonts w:hint="eastAsia"/>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3" w:type="dxa"/>
          </w:tcPr>
          <w:p>
            <w:pPr>
              <w:rPr>
                <w:rFonts w:hint="eastAsia"/>
                <w:sz w:val="32"/>
                <w:szCs w:val="32"/>
                <w:vertAlign w:val="baseline"/>
                <w:lang w:eastAsia="zh-CN"/>
              </w:rPr>
            </w:pPr>
          </w:p>
        </w:tc>
        <w:tc>
          <w:tcPr>
            <w:tcW w:w="1554" w:type="dxa"/>
          </w:tcPr>
          <w:p>
            <w:pPr>
              <w:rPr>
                <w:rFonts w:hint="eastAsia"/>
                <w:sz w:val="32"/>
                <w:szCs w:val="32"/>
                <w:vertAlign w:val="baseline"/>
                <w:lang w:eastAsia="zh-CN"/>
              </w:rPr>
            </w:pPr>
          </w:p>
        </w:tc>
        <w:tc>
          <w:tcPr>
            <w:tcW w:w="2567" w:type="dxa"/>
          </w:tcPr>
          <w:p>
            <w:pPr>
              <w:rPr>
                <w:rFonts w:hint="eastAsia"/>
                <w:sz w:val="32"/>
                <w:szCs w:val="32"/>
                <w:vertAlign w:val="baseline"/>
                <w:lang w:eastAsia="zh-CN"/>
              </w:rPr>
            </w:pPr>
          </w:p>
        </w:tc>
        <w:tc>
          <w:tcPr>
            <w:tcW w:w="1850" w:type="dxa"/>
          </w:tcPr>
          <w:p>
            <w:pPr>
              <w:rPr>
                <w:rFonts w:hint="eastAsia"/>
                <w:sz w:val="32"/>
                <w:szCs w:val="32"/>
                <w:vertAlign w:val="baseline"/>
                <w:lang w:eastAsia="zh-CN"/>
              </w:rPr>
            </w:pPr>
          </w:p>
        </w:tc>
        <w:tc>
          <w:tcPr>
            <w:tcW w:w="2833" w:type="dxa"/>
          </w:tcPr>
          <w:p>
            <w:pPr>
              <w:rPr>
                <w:rFonts w:hint="eastAsia"/>
                <w:sz w:val="32"/>
                <w:szCs w:val="32"/>
                <w:vertAlign w:val="baseline"/>
                <w:lang w:eastAsia="zh-CN"/>
              </w:rPr>
            </w:pPr>
          </w:p>
        </w:tc>
        <w:tc>
          <w:tcPr>
            <w:tcW w:w="2389" w:type="dxa"/>
          </w:tcPr>
          <w:p>
            <w:pPr>
              <w:rPr>
                <w:rFonts w:hint="eastAsia"/>
                <w:sz w:val="32"/>
                <w:szCs w:val="32"/>
                <w:vertAlign w:val="baseline"/>
                <w:lang w:eastAsia="zh-CN"/>
              </w:rPr>
            </w:pPr>
          </w:p>
        </w:tc>
      </w:tr>
    </w:tbl>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备注：</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请各报名企业询价时携带近三年销售情况，每年销售发票复印件</w:t>
      </w:r>
      <w:r>
        <w:rPr>
          <w:rFonts w:hint="eastAsia" w:ascii="仿宋_GB2312" w:hAnsi="仿宋_GB2312" w:eastAsia="仿宋_GB2312" w:cs="仿宋_GB2312"/>
          <w:sz w:val="28"/>
          <w:szCs w:val="28"/>
          <w:lang w:val="en-US" w:eastAsia="zh-CN"/>
        </w:rPr>
        <w:t>5张以上；2.请各企业询价时就售后服务等情况进行介绍，并提供售后服务保障方面有关材料。3.所报产品需为取得农机鉴定证书在我省农机购置与应用补贴范围的国四产品；4.现场询价时间8月26下午。</w:t>
      </w: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93F77"/>
    <w:rsid w:val="5919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adjustRightInd w:val="0"/>
      <w:snapToGrid w:val="0"/>
      <w:jc w:val="center"/>
      <w:outlineLvl w:val="0"/>
    </w:pPr>
    <w:rPr>
      <w:rFonts w:ascii="Calibri Light" w:hAnsi="Calibri Light" w:eastAsia="方正小标宋_GBK"/>
      <w:bCs/>
      <w:kern w:val="0"/>
      <w:szCs w:val="32"/>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2023-08-22T06:56:00Z</dcterms:created>
  <dc:creator>王旭华</dc:creator>
  <cp:lastModifiedBy>王旭华</cp:lastModifiedBy>
  <dcterms:modified xsi:type="dcterms:W3CDTF">2023-08-22T06:58:33Z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