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0"/>
        <w:tabs>
          <w:tab w:val="left" w:pos="8505"/>
        </w:tabs>
        <w:sectPr>
          <w:headerReference r:id="rId4" w:type="first"/>
          <w:headerReference r:id="rId3" w:type="even"/>
          <w:footerReference r:id="rId5" w:type="even"/>
          <w:pgSz w:w="11907" w:h="16839"/>
          <w:pgMar w:top="1418" w:right="1134" w:bottom="1134" w:left="1418" w:header="0" w:footer="0" w:gutter="0"/>
          <w:pgNumType w:start="1"/>
          <w:cols w:space="720" w:num="1"/>
          <w:titlePg/>
          <w:docGrid w:type="linesAndChars" w:linePitch="312" w:charSpace="0"/>
        </w:sectPr>
      </w:pPr>
      <w:bookmarkStart w:id="0" w:name="SectionMark0"/>
      <w:r>
        <w:rPr>
          <w:rFonts w:hint="eastAsia" w:ascii="黑体" w:hAnsi="黑体" w:eastAsia="黑体" w:cs="黑体"/>
          <w:sz w:val="28"/>
          <w:szCs w:val="28"/>
        </w:rPr>
        <w:t>备案号：Z备202</w:t>
      </w:r>
      <w:r>
        <w:rPr>
          <w:rFonts w:hint="default" w:ascii="黑体" w:hAnsi="黑体" w:eastAsia="黑体" w:cs="黑体"/>
          <w:sz w:val="28"/>
          <w:szCs w:val="28"/>
        </w:rPr>
        <w:t>3</w:t>
      </w:r>
      <w:r>
        <w:rPr>
          <w:rFonts w:hint="eastAsia" w:ascii="黑体" w:hAnsi="黑体" w:eastAsia="黑体" w:cs="黑体"/>
          <w:sz w:val="28"/>
          <w:szCs w:val="28"/>
        </w:rPr>
        <w:t xml:space="preserve"> 0</w:t>
      </w:r>
      <w:r>
        <w:rPr>
          <w:rFonts w:hint="default" w:ascii="黑体" w:hAnsi="黑体" w:eastAsia="黑体" w:cs="黑体"/>
          <w:sz w:val="28"/>
          <w:szCs w:val="28"/>
        </w:rPr>
        <w:t>2</w:t>
      </w:r>
      <w:r>
        <w:rPr>
          <w:rFonts w:hint="default" w:ascii="黑体" w:hAnsi="黑体" w:eastAsia="黑体" w:cs="黑体"/>
          <w:sz w:val="28"/>
          <w:szCs w:val="28"/>
        </w:rPr>
        <w:t>3</w:t>
      </w:r>
      <w:r>
        <w:rPr>
          <w:rFonts w:hint="eastAsia" w:ascii="黑体" w:hAnsi="黑体" w:eastAsia="黑体" w:cs="黑体"/>
          <w:sz w:val="28"/>
          <w:szCs w:val="28"/>
        </w:rPr>
        <w:t>号</w:t>
      </w:r>
      <w:r>
        <mc:AlternateContent>
          <mc:Choice Requires="wps">
            <w:drawing>
              <wp:anchor distT="0" distB="0" distL="114300" distR="114300" simplePos="0" relativeHeight="251661312" behindDoc="0" locked="0" layoutInCell="1" allowOverlap="1">
                <wp:simplePos x="0" y="0"/>
                <wp:positionH relativeFrom="page">
                  <wp:posOffset>4233545</wp:posOffset>
                </wp:positionH>
                <wp:positionV relativeFrom="page">
                  <wp:posOffset>2138680</wp:posOffset>
                </wp:positionV>
                <wp:extent cx="2535555" cy="467995"/>
                <wp:effectExtent l="4445" t="0" r="3175" b="3175"/>
                <wp:wrapNone/>
                <wp:docPr id="12" name="fmFrame3"/>
                <wp:cNvGraphicFramePr/>
                <a:graphic xmlns:a="http://schemas.openxmlformats.org/drawingml/2006/main">
                  <a:graphicData uri="http://schemas.microsoft.com/office/word/2010/wordprocessingShape">
                    <wps:wsp>
                      <wps:cNvSpPr txBox="1">
                        <a:spLocks noChangeArrowheads="1"/>
                      </wps:cNvSpPr>
                      <wps:spPr bwMode="auto">
                        <a:xfrm>
                          <a:off x="0" y="0"/>
                          <a:ext cx="2535555" cy="467995"/>
                        </a:xfrm>
                        <a:prstGeom prst="rect">
                          <a:avLst/>
                        </a:prstGeom>
                        <a:solidFill>
                          <a:srgbClr val="FFFFFF"/>
                        </a:solidFill>
                        <a:ln>
                          <a:noFill/>
                        </a:ln>
                      </wps:spPr>
                      <wps:txbx>
                        <w:txbxContent>
                          <w:p>
                            <w:pPr>
                              <w:pStyle w:val="100"/>
                              <w:snapToGrid w:val="0"/>
                              <w:spacing w:before="0" w:line="240" w:lineRule="auto"/>
                              <w:rPr>
                                <w:rFonts w:ascii="黑体" w:eastAsia="黑体"/>
                                <w:szCs w:val="21"/>
                              </w:rPr>
                            </w:pPr>
                          </w:p>
                          <w:p>
                            <w:pPr>
                              <w:pStyle w:val="100"/>
                              <w:snapToGrid w:val="0"/>
                              <w:spacing w:before="0" w:line="240" w:lineRule="auto"/>
                              <w:rPr>
                                <w:rFonts w:ascii="黑体" w:eastAsia="黑体"/>
                              </w:rPr>
                            </w:pPr>
                            <w:r>
                              <w:rPr>
                                <w:rFonts w:hint="eastAsia" w:ascii="黑体" w:eastAsia="黑体"/>
                                <w:szCs w:val="21"/>
                              </w:rPr>
                              <w:t>DG23/</w:t>
                            </w:r>
                            <w:r>
                              <w:rPr>
                                <w:rFonts w:ascii="黑体" w:eastAsia="黑体"/>
                                <w:szCs w:val="21"/>
                              </w:rPr>
                              <w:t>Z</w:t>
                            </w:r>
                            <w:r>
                              <w:rPr>
                                <w:rFonts w:hint="eastAsia" w:ascii="黑体" w:eastAsia="黑体"/>
                                <w:szCs w:val="21"/>
                              </w:rPr>
                              <w:t xml:space="preserve"> xxx</w:t>
                            </w:r>
                            <w:r>
                              <w:rPr>
                                <w:rFonts w:hint="eastAsia" w:ascii="黑体" w:eastAsia="黑体"/>
                              </w:rPr>
                              <w:t>-</w:t>
                            </w:r>
                            <w:r>
                              <w:rPr>
                                <w:rFonts w:hint="eastAsia" w:ascii="黑体" w:eastAsia="黑体"/>
                                <w:szCs w:val="21"/>
                              </w:rPr>
                              <w:t>20</w:t>
                            </w:r>
                            <w:r>
                              <w:rPr>
                                <w:rFonts w:ascii="黑体" w:eastAsia="黑体"/>
                                <w:szCs w:val="21"/>
                              </w:rPr>
                              <w:t>2</w:t>
                            </w:r>
                            <w:r>
                              <w:rPr>
                                <w:rFonts w:hint="eastAsia" w:ascii="黑体" w:eastAsia="黑体"/>
                                <w:szCs w:val="21"/>
                              </w:rPr>
                              <w:t>3</w:t>
                            </w:r>
                          </w:p>
                          <w:p>
                            <w:pPr>
                              <w:pStyle w:val="132"/>
                              <w:wordWrap w:val="0"/>
                              <w:snapToGrid w:val="0"/>
                              <w:spacing w:before="0" w:line="240" w:lineRule="auto"/>
                              <w:rPr>
                                <w:rStyle w:val="40"/>
                                <w:rFonts w:hAnsi="宋体"/>
                                <w:i w:val="0"/>
                              </w:rPr>
                            </w:pPr>
                            <w:r>
                              <w:rPr>
                                <w:rFonts w:hint="eastAsia"/>
                              </w:rPr>
                              <w:t xml:space="preserve">              </w:t>
                            </w:r>
                          </w:p>
                          <w:p>
                            <w:pPr>
                              <w:jc w:val="right"/>
                            </w:pP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333.35pt;margin-top:168.4pt;height:36.85pt;width:199.65pt;mso-position-horizontal-relative:page;mso-position-vertical-relative:page;z-index:251661312;mso-width-relative:page;mso-height-relative:page;" fillcolor="#FFFFFF" filled="t" stroked="f" coordsize="21600,21600" o:gfxdata="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DBvKpz2QAAAAwBAAAPAAAAAAAAAAEAIAAAADgAAABkcnMvZG93bnJldi54bWxQSwECFAAUAAAA&#10;CACHTuJAWAgxfBACAAAsBAAADgAAAAAAAAABACAAAAA+AQAAZHJzL2Uyb0RvYy54bWxQSwUGAAAA&#10;AAYABgBZAQAAwAUAAAAA&#10;">
                <v:fill on="t" focussize="0,0"/>
                <v:stroke on="f"/>
                <v:imagedata o:title=""/>
                <o:lock v:ext="edit" aspectratio="f"/>
                <v:textbox inset="0mm,0mm,0mm,0mm">
                  <w:txbxContent>
                    <w:p>
                      <w:pPr>
                        <w:pStyle w:val="100"/>
                        <w:snapToGrid w:val="0"/>
                        <w:spacing w:before="0" w:line="240" w:lineRule="auto"/>
                        <w:rPr>
                          <w:rFonts w:ascii="黑体" w:eastAsia="黑体"/>
                          <w:szCs w:val="21"/>
                        </w:rPr>
                      </w:pPr>
                    </w:p>
                    <w:p>
                      <w:pPr>
                        <w:pStyle w:val="100"/>
                        <w:snapToGrid w:val="0"/>
                        <w:spacing w:before="0" w:line="240" w:lineRule="auto"/>
                        <w:rPr>
                          <w:rFonts w:ascii="黑体" w:eastAsia="黑体"/>
                        </w:rPr>
                      </w:pPr>
                      <w:r>
                        <w:rPr>
                          <w:rFonts w:hint="eastAsia" w:ascii="黑体" w:eastAsia="黑体"/>
                          <w:szCs w:val="21"/>
                        </w:rPr>
                        <w:t>DG23/</w:t>
                      </w:r>
                      <w:r>
                        <w:rPr>
                          <w:rFonts w:ascii="黑体" w:eastAsia="黑体"/>
                          <w:szCs w:val="21"/>
                        </w:rPr>
                        <w:t>Z</w:t>
                      </w:r>
                      <w:r>
                        <w:rPr>
                          <w:rFonts w:hint="eastAsia" w:ascii="黑体" w:eastAsia="黑体"/>
                          <w:szCs w:val="21"/>
                        </w:rPr>
                        <w:t xml:space="preserve"> xxx</w:t>
                      </w:r>
                      <w:r>
                        <w:rPr>
                          <w:rFonts w:hint="eastAsia" w:ascii="黑体" w:eastAsia="黑体"/>
                        </w:rPr>
                        <w:t>-</w:t>
                      </w:r>
                      <w:r>
                        <w:rPr>
                          <w:rFonts w:hint="eastAsia" w:ascii="黑体" w:eastAsia="黑体"/>
                          <w:szCs w:val="21"/>
                        </w:rPr>
                        <w:t>20</w:t>
                      </w:r>
                      <w:r>
                        <w:rPr>
                          <w:rFonts w:ascii="黑体" w:eastAsia="黑体"/>
                          <w:szCs w:val="21"/>
                        </w:rPr>
                        <w:t>2</w:t>
                      </w:r>
                      <w:r>
                        <w:rPr>
                          <w:rFonts w:hint="eastAsia" w:ascii="黑体" w:eastAsia="黑体"/>
                          <w:szCs w:val="21"/>
                        </w:rPr>
                        <w:t>3</w:t>
                      </w:r>
                    </w:p>
                    <w:p>
                      <w:pPr>
                        <w:pStyle w:val="132"/>
                        <w:wordWrap w:val="0"/>
                        <w:snapToGrid w:val="0"/>
                        <w:spacing w:before="0" w:line="240" w:lineRule="auto"/>
                        <w:rPr>
                          <w:rStyle w:val="40"/>
                          <w:rFonts w:hAnsi="宋体"/>
                          <w:i w:val="0"/>
                        </w:rPr>
                      </w:pPr>
                      <w:r>
                        <w:rPr>
                          <w:rFonts w:hint="eastAsia"/>
                        </w:rPr>
                        <w:t xml:space="preserve">              </w:t>
                      </w:r>
                    </w:p>
                    <w:p>
                      <w:pPr>
                        <w:jc w:val="right"/>
                      </w:pP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page">
                  <wp:posOffset>4608830</wp:posOffset>
                </wp:positionH>
                <wp:positionV relativeFrom="page">
                  <wp:posOffset>9170035</wp:posOffset>
                </wp:positionV>
                <wp:extent cx="2160270" cy="396240"/>
                <wp:effectExtent l="0" t="0" r="3175" b="0"/>
                <wp:wrapNone/>
                <wp:docPr id="11" name="fmFrame6"/>
                <wp:cNvGraphicFramePr/>
                <a:graphic xmlns:a="http://schemas.openxmlformats.org/drawingml/2006/main">
                  <a:graphicData uri="http://schemas.microsoft.com/office/word/2010/wordprocessingShape">
                    <wps:wsp>
                      <wps:cNvSpPr txBox="1">
                        <a:spLocks noChangeArrowheads="1"/>
                      </wps:cNvSpPr>
                      <wps:spPr bwMode="auto">
                        <a:xfrm>
                          <a:off x="0" y="0"/>
                          <a:ext cx="2160270" cy="396240"/>
                        </a:xfrm>
                        <a:prstGeom prst="rect">
                          <a:avLst/>
                        </a:prstGeom>
                        <a:solidFill>
                          <a:srgbClr val="FFFFFF"/>
                        </a:solidFill>
                        <a:ln>
                          <a:noFill/>
                        </a:ln>
                      </wps:spPr>
                      <wps:txbx>
                        <w:txbxContent>
                          <w:p>
                            <w:pPr>
                              <w:pStyle w:val="124"/>
                              <w:jc w:val="right"/>
                              <w:rPr>
                                <w:rFonts w:ascii="黑体"/>
                              </w:rPr>
                            </w:pPr>
                            <w:r>
                              <w:rPr>
                                <w:rFonts w:hint="eastAsia" w:ascii="黑体"/>
                                <w:szCs w:val="21"/>
                              </w:rPr>
                              <w:t>20</w:t>
                            </w:r>
                            <w:r>
                              <w:rPr>
                                <w:rFonts w:ascii="黑体"/>
                                <w:szCs w:val="21"/>
                              </w:rPr>
                              <w:t>2</w:t>
                            </w:r>
                            <w:r>
                              <w:rPr>
                                <w:rFonts w:hint="eastAsia" w:ascii="黑体"/>
                                <w:szCs w:val="21"/>
                              </w:rPr>
                              <w:t>3</w:t>
                            </w:r>
                            <w:r>
                              <w:rPr>
                                <w:rFonts w:hint="eastAsia" w:ascii="黑体"/>
                              </w:rPr>
                              <w:t>-</w:t>
                            </w:r>
                            <w:r>
                              <w:rPr>
                                <w:rFonts w:ascii="黑体"/>
                              </w:rPr>
                              <w:t>XX</w:t>
                            </w:r>
                            <w:r>
                              <w:rPr>
                                <w:rFonts w:hint="eastAsia" w:ascii="黑体"/>
                              </w:rPr>
                              <w:t>-</w:t>
                            </w:r>
                            <w:r>
                              <w:rPr>
                                <w:rFonts w:ascii="黑体"/>
                              </w:rPr>
                              <w:t>XX</w:t>
                            </w:r>
                            <w:r>
                              <w:rPr>
                                <w:rFonts w:hint="eastAsia" w:ascii="黑体"/>
                              </w:rPr>
                              <w:t>实施</w:t>
                            </w:r>
                          </w:p>
                          <w:p>
                            <w:pPr>
                              <w:pStyle w:val="123"/>
                              <w:ind w:right="561" w:rightChars="267" w:firstLine="140" w:firstLineChars="50"/>
                              <w:jc w:val="both"/>
                            </w:pPr>
                          </w:p>
                          <w:p>
                            <w:pPr>
                              <w:pStyle w:val="123"/>
                              <w:ind w:right="561" w:rightChars="267" w:firstLine="140" w:firstLineChars="50"/>
                              <w:jc w:val="both"/>
                            </w:pP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62.9pt;margin-top:722.05pt;height:31.2pt;width:170.1pt;mso-position-horizontal-relative:page;mso-position-vertical-relative:page;z-index:251664384;mso-width-relative:page;mso-height-relative:page;" fillcolor="#FFFFFF" filled="t" stroked="f" coordsize="21600,21600" o:gfxdata="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OsC61NsAAAAOAQAADwAAAAAAAAABACAAAAA4AAAAZHJzL2Rvd25yZXYueG1sUEsBAhQAFAAA&#10;AAgAh07iQGn8DwgPAgAALAQAAA4AAAAAAAAAAQAgAAAAQAEAAGRycy9lMm9Eb2MueG1sUEsFBgAA&#10;AAAGAAYAWQEAAMEFAAAAAA==&#10;">
                <v:fill on="t" focussize="0,0"/>
                <v:stroke on="f"/>
                <v:imagedata o:title=""/>
                <o:lock v:ext="edit" aspectratio="f"/>
                <v:textbox inset="0mm,0mm,0mm,0mm">
                  <w:txbxContent>
                    <w:p>
                      <w:pPr>
                        <w:pStyle w:val="124"/>
                        <w:jc w:val="right"/>
                        <w:rPr>
                          <w:rFonts w:ascii="黑体"/>
                        </w:rPr>
                      </w:pPr>
                      <w:r>
                        <w:rPr>
                          <w:rFonts w:hint="eastAsia" w:ascii="黑体"/>
                          <w:szCs w:val="21"/>
                        </w:rPr>
                        <w:t>20</w:t>
                      </w:r>
                      <w:r>
                        <w:rPr>
                          <w:rFonts w:ascii="黑体"/>
                          <w:szCs w:val="21"/>
                        </w:rPr>
                        <w:t>2</w:t>
                      </w:r>
                      <w:r>
                        <w:rPr>
                          <w:rFonts w:hint="eastAsia" w:ascii="黑体"/>
                          <w:szCs w:val="21"/>
                        </w:rPr>
                        <w:t>3</w:t>
                      </w:r>
                      <w:r>
                        <w:rPr>
                          <w:rFonts w:hint="eastAsia" w:ascii="黑体"/>
                        </w:rPr>
                        <w:t>-</w:t>
                      </w:r>
                      <w:r>
                        <w:rPr>
                          <w:rFonts w:ascii="黑体"/>
                        </w:rPr>
                        <w:t>XX</w:t>
                      </w:r>
                      <w:r>
                        <w:rPr>
                          <w:rFonts w:hint="eastAsia" w:ascii="黑体"/>
                        </w:rPr>
                        <w:t>-</w:t>
                      </w:r>
                      <w:r>
                        <w:rPr>
                          <w:rFonts w:ascii="黑体"/>
                        </w:rPr>
                        <w:t>XX</w:t>
                      </w:r>
                      <w:r>
                        <w:rPr>
                          <w:rFonts w:hint="eastAsia" w:ascii="黑体"/>
                        </w:rPr>
                        <w:t>实施</w:t>
                      </w:r>
                    </w:p>
                    <w:p>
                      <w:pPr>
                        <w:pStyle w:val="123"/>
                        <w:ind w:right="561" w:rightChars="267" w:firstLine="140" w:firstLineChars="50"/>
                        <w:jc w:val="both"/>
                      </w:pPr>
                    </w:p>
                    <w:p>
                      <w:pPr>
                        <w:pStyle w:val="123"/>
                        <w:ind w:right="561" w:rightChars="267" w:firstLine="140" w:firstLineChars="50"/>
                        <w:jc w:val="both"/>
                      </w:pP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page">
                  <wp:posOffset>1008380</wp:posOffset>
                </wp:positionH>
                <wp:positionV relativeFrom="page">
                  <wp:posOffset>9194800</wp:posOffset>
                </wp:positionV>
                <wp:extent cx="2160270" cy="495300"/>
                <wp:effectExtent l="0" t="3175" r="3175" b="0"/>
                <wp:wrapNone/>
                <wp:docPr id="10" name="fmFrame5"/>
                <wp:cNvGraphicFramePr/>
                <a:graphic xmlns:a="http://schemas.openxmlformats.org/drawingml/2006/main">
                  <a:graphicData uri="http://schemas.microsoft.com/office/word/2010/wordprocessingShape">
                    <wps:wsp>
                      <wps:cNvSpPr txBox="1">
                        <a:spLocks noChangeArrowheads="1"/>
                      </wps:cNvSpPr>
                      <wps:spPr bwMode="auto">
                        <a:xfrm>
                          <a:off x="0" y="0"/>
                          <a:ext cx="2160270" cy="495300"/>
                        </a:xfrm>
                        <a:prstGeom prst="rect">
                          <a:avLst/>
                        </a:prstGeom>
                        <a:solidFill>
                          <a:srgbClr val="FFFFFF"/>
                        </a:solidFill>
                        <a:ln>
                          <a:noFill/>
                        </a:ln>
                      </wps:spPr>
                      <wps:txbx>
                        <w:txbxContent>
                          <w:p>
                            <w:pPr>
                              <w:pStyle w:val="124"/>
                              <w:rPr>
                                <w:rFonts w:ascii="黑体"/>
                              </w:rPr>
                            </w:pPr>
                            <w:r>
                              <w:rPr>
                                <w:rFonts w:hint="eastAsia" w:ascii="黑体"/>
                                <w:szCs w:val="21"/>
                              </w:rPr>
                              <w:t>20</w:t>
                            </w:r>
                            <w:r>
                              <w:rPr>
                                <w:rFonts w:ascii="黑体"/>
                                <w:szCs w:val="21"/>
                              </w:rPr>
                              <w:t>2</w:t>
                            </w:r>
                            <w:r>
                              <w:rPr>
                                <w:rFonts w:hint="eastAsia" w:ascii="黑体"/>
                                <w:szCs w:val="21"/>
                              </w:rPr>
                              <w:t>3</w:t>
                            </w:r>
                            <w:r>
                              <w:rPr>
                                <w:rFonts w:hint="eastAsia" w:ascii="黑体"/>
                              </w:rPr>
                              <w:t>-</w:t>
                            </w:r>
                            <w:r>
                              <w:rPr>
                                <w:rFonts w:ascii="黑体"/>
                              </w:rPr>
                              <w:t>XX</w:t>
                            </w:r>
                            <w:r>
                              <w:rPr>
                                <w:rFonts w:hint="eastAsia" w:ascii="黑体"/>
                              </w:rPr>
                              <w:t>-</w:t>
                            </w:r>
                            <w:bookmarkStart w:id="558" w:name="_Hlk35943044"/>
                            <w:r>
                              <w:rPr>
                                <w:rFonts w:ascii="黑体"/>
                              </w:rPr>
                              <w:t>XX</w:t>
                            </w:r>
                            <w:bookmarkEnd w:id="558"/>
                            <w:r>
                              <w:rPr>
                                <w:rFonts w:hint="eastAsia" w:ascii="黑体"/>
                              </w:rPr>
                              <w:t>发布</w:t>
                            </w:r>
                          </w:p>
                          <w:p>
                            <w:pPr>
                              <w:pStyle w:val="124"/>
                              <w:adjustRightInd w:val="0"/>
                              <w:snapToGrid w:val="0"/>
                              <w:spacing w:line="360" w:lineRule="auto"/>
                              <w:rPr>
                                <w:rFonts w:ascii="黑体"/>
                              </w:rPr>
                            </w:pP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79.4pt;margin-top:724pt;height:39pt;width:170.1pt;mso-position-horizontal-relative:page;mso-position-vertical-relative:page;z-index:251663360;mso-width-relative:page;mso-height-relative:page;" fillcolor="#FFFFFF" filled="t" stroked="f" coordsize="21600,21600" o:gfxdata="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G8kpcrZAAAADQEAAA8AAAAAAAAAAQAgAAAAOAAAAGRycy9kb3ducmV2LnhtbFBLAQIUABQAAAAI&#10;AIdO4kCIcupZDwIAACwEAAAOAAAAAAAAAAEAIAAAAD4BAABkcnMvZTJvRG9jLnhtbFBLBQYAAAAA&#10;BgAGAFkBAAC/BQAAAAA=&#10;">
                <v:fill on="t" focussize="0,0"/>
                <v:stroke on="f"/>
                <v:imagedata o:title=""/>
                <o:lock v:ext="edit" aspectratio="f"/>
                <v:textbox inset="0mm,0mm,0mm,0mm">
                  <w:txbxContent>
                    <w:p>
                      <w:pPr>
                        <w:pStyle w:val="124"/>
                        <w:rPr>
                          <w:rFonts w:ascii="黑体"/>
                        </w:rPr>
                      </w:pPr>
                      <w:r>
                        <w:rPr>
                          <w:rFonts w:hint="eastAsia" w:ascii="黑体"/>
                          <w:szCs w:val="21"/>
                        </w:rPr>
                        <w:t>20</w:t>
                      </w:r>
                      <w:r>
                        <w:rPr>
                          <w:rFonts w:ascii="黑体"/>
                          <w:szCs w:val="21"/>
                        </w:rPr>
                        <w:t>2</w:t>
                      </w:r>
                      <w:r>
                        <w:rPr>
                          <w:rFonts w:hint="eastAsia" w:ascii="黑体"/>
                          <w:szCs w:val="21"/>
                        </w:rPr>
                        <w:t>3</w:t>
                      </w:r>
                      <w:r>
                        <w:rPr>
                          <w:rFonts w:hint="eastAsia" w:ascii="黑体"/>
                        </w:rPr>
                        <w:t>-</w:t>
                      </w:r>
                      <w:r>
                        <w:rPr>
                          <w:rFonts w:ascii="黑体"/>
                        </w:rPr>
                        <w:t>XX</w:t>
                      </w:r>
                      <w:r>
                        <w:rPr>
                          <w:rFonts w:hint="eastAsia" w:ascii="黑体"/>
                        </w:rPr>
                        <w:t>-</w:t>
                      </w:r>
                      <w:bookmarkStart w:id="558" w:name="_Hlk35943044"/>
                      <w:r>
                        <w:rPr>
                          <w:rFonts w:ascii="黑体"/>
                        </w:rPr>
                        <w:t>XX</w:t>
                      </w:r>
                      <w:bookmarkEnd w:id="558"/>
                      <w:r>
                        <w:rPr>
                          <w:rFonts w:hint="eastAsia" w:ascii="黑体"/>
                        </w:rPr>
                        <w:t>发布</w:t>
                      </w:r>
                    </w:p>
                    <w:p>
                      <w:pPr>
                        <w:pStyle w:val="124"/>
                        <w:adjustRightInd w:val="0"/>
                        <w:snapToGrid w:val="0"/>
                        <w:spacing w:line="360" w:lineRule="auto"/>
                        <w:rPr>
                          <w:rFonts w:ascii="黑体"/>
                        </w:rPr>
                      </w:pP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page">
                  <wp:posOffset>1008380</wp:posOffset>
                </wp:positionH>
                <wp:positionV relativeFrom="page">
                  <wp:posOffset>9617710</wp:posOffset>
                </wp:positionV>
                <wp:extent cx="5760085" cy="0"/>
                <wp:effectExtent l="8255" t="6985" r="13335" b="12065"/>
                <wp:wrapNone/>
                <wp:docPr id="9" name="直线 22"/>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a:solidFill>
                            <a:srgbClr val="000000"/>
                          </a:solidFill>
                          <a:round/>
                        </a:ln>
                      </wps:spPr>
                      <wps:bodyPr/>
                    </wps:wsp>
                  </a:graphicData>
                </a:graphic>
              </wp:anchor>
            </w:drawing>
          </mc:Choice>
          <mc:Fallback>
            <w:pict>
              <v:line id="直线 22" o:spid="_x0000_s1026" o:spt="20" style="position:absolute;left:0pt;margin-left:79.4pt;margin-top:757.3pt;height:0pt;width:453.55pt;mso-position-horizontal-relative:page;mso-position-vertical-relative:page;z-index:251667456;mso-width-relative:page;mso-height-relative:page;" filled="f" stroked="t" coordsize="21600,21600" o:gfxdata="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ckdQftkAAAAOAQAADwAAAAAAAAABACAAAAA4AAAAZHJzL2Rvd25yZXYueG1sUEsBAhQAFAAA&#10;AAgAh07iQI5LW8vYAQAAowMAAA4AAAAAAAAAAQAgAAAAPgEAAGRycy9lMm9Eb2MueG1sUEsFBgAA&#10;AAAGAAYAWQEAAIgFAAAAAA==&#10;">
                <v:fill on="f" focussize="0,0"/>
                <v:stroke weight="1pt" color="#000000" joinstyle="round"/>
                <v:imagedata o:title=""/>
                <o:lock v:ext="edit" aspectratio="f"/>
              </v:line>
            </w:pict>
          </mc:Fallback>
        </mc:AlternateContent>
      </w:r>
      <w:r>
        <mc:AlternateContent>
          <mc:Choice Requires="wps">
            <w:drawing>
              <wp:anchor distT="0" distB="0" distL="114300" distR="114300" simplePos="0" relativeHeight="251665408" behindDoc="0" locked="0" layoutInCell="1" allowOverlap="1">
                <wp:simplePos x="0" y="0"/>
                <wp:positionH relativeFrom="page">
                  <wp:posOffset>1008380</wp:posOffset>
                </wp:positionH>
                <wp:positionV relativeFrom="page">
                  <wp:posOffset>9752965</wp:posOffset>
                </wp:positionV>
                <wp:extent cx="5760085" cy="360045"/>
                <wp:effectExtent l="0" t="0" r="3810" b="2540"/>
                <wp:wrapNone/>
                <wp:docPr id="5" name="fmFrame7"/>
                <wp:cNvGraphicFramePr/>
                <a:graphic xmlns:a="http://schemas.openxmlformats.org/drawingml/2006/main">
                  <a:graphicData uri="http://schemas.microsoft.com/office/word/2010/wordprocessingShape">
                    <wps:wsp>
                      <wps:cNvSpPr txBox="1">
                        <a:spLocks noChangeArrowheads="1"/>
                      </wps:cNvSpPr>
                      <wps:spPr bwMode="auto">
                        <a:xfrm>
                          <a:off x="0" y="0"/>
                          <a:ext cx="5760085" cy="360045"/>
                        </a:xfrm>
                        <a:prstGeom prst="rect">
                          <a:avLst/>
                        </a:prstGeom>
                        <a:solidFill>
                          <a:srgbClr val="FFFFFF"/>
                        </a:solidFill>
                        <a:ln>
                          <a:noFill/>
                        </a:ln>
                      </wps:spPr>
                      <wps:txbx>
                        <w:txbxContent>
                          <w:p>
                            <w:pPr>
                              <w:widowControl/>
                              <w:jc w:val="center"/>
                            </w:pPr>
                            <w:r>
                              <w:rPr>
                                <w:rFonts w:hint="eastAsia" w:ascii="黑体" w:hAnsi="Times New Roman" w:eastAsia="黑体" w:cs="Times New Roman"/>
                                <w:b w:val="0"/>
                                <w:spacing w:val="20"/>
                                <w:w w:val="135"/>
                                <w:kern w:val="0"/>
                                <w:sz w:val="32"/>
                                <w:szCs w:val="32"/>
                                <w:lang w:val="en-US" w:eastAsia="zh-CN" w:bidi="ar-SA"/>
                              </w:rPr>
                              <w:t>黑龙江省农业农村厅 发布</w:t>
                            </w:r>
                          </w:p>
                          <w:p>
                            <w:pPr>
                              <w:pStyle w:val="97"/>
                              <w:rPr>
                                <w:sz w:val="32"/>
                                <w:szCs w:val="32"/>
                              </w:rPr>
                            </w:pPr>
                            <w:r>
                              <w:rPr>
                                <w:rFonts w:hint="eastAsia"/>
                                <w:sz w:val="32"/>
                                <w:szCs w:val="32"/>
                              </w:rPr>
                              <w:t xml:space="preserve">定站  </w:t>
                            </w:r>
                            <w:r>
                              <w:rPr>
                                <w:rFonts w:hint="eastAsia"/>
                                <w:sz w:val="28"/>
                                <w:szCs w:val="28"/>
                              </w:rPr>
                              <w:t>发布</w:t>
                            </w:r>
                          </w:p>
                          <w:p>
                            <w:pPr>
                              <w:pStyle w:val="97"/>
                              <w:rPr>
                                <w:sz w:val="32"/>
                                <w:szCs w:val="32"/>
                              </w:rPr>
                            </w:pP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79.4pt;margin-top:767.95pt;height:28.35pt;width:453.55pt;mso-position-horizontal-relative:page;mso-position-vertical-relative:page;z-index:251665408;mso-width-relative:page;mso-height-relative:page;" fillcolor="#FFFFFF" filled="t" stroked="f" coordsize="21600,21600" o:gfxdata="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JfWOF/ZAAAADgEAAA8AAAAAAAAAAQAgAAAAOAAAAGRycy9kb3ducmV2LnhtbFBLAQIUABQAAAAI&#10;AIdO4kCR0+MrDwIAACsEAAAOAAAAAAAAAAEAIAAAAD4BAABkcnMvZTJvRG9jLnhtbFBLBQYAAAAA&#10;BgAGAFkBAAC/BQAAAAA=&#10;">
                <v:fill on="t" focussize="0,0"/>
                <v:stroke on="f"/>
                <v:imagedata o:title=""/>
                <o:lock v:ext="edit" aspectratio="f"/>
                <v:textbox inset="0mm,0mm,0mm,0mm">
                  <w:txbxContent>
                    <w:p>
                      <w:pPr>
                        <w:widowControl/>
                        <w:jc w:val="center"/>
                      </w:pPr>
                      <w:r>
                        <w:rPr>
                          <w:rFonts w:hint="eastAsia" w:ascii="黑体" w:hAnsi="Times New Roman" w:eastAsia="黑体" w:cs="Times New Roman"/>
                          <w:b w:val="0"/>
                          <w:spacing w:val="20"/>
                          <w:w w:val="135"/>
                          <w:kern w:val="0"/>
                          <w:sz w:val="32"/>
                          <w:szCs w:val="32"/>
                          <w:lang w:val="en-US" w:eastAsia="zh-CN" w:bidi="ar-SA"/>
                        </w:rPr>
                        <w:t>黑龙江省农业农村厅 发布</w:t>
                      </w:r>
                    </w:p>
                    <w:p>
                      <w:pPr>
                        <w:pStyle w:val="97"/>
                        <w:rPr>
                          <w:sz w:val="32"/>
                          <w:szCs w:val="32"/>
                        </w:rPr>
                      </w:pPr>
                      <w:r>
                        <w:rPr>
                          <w:rFonts w:hint="eastAsia"/>
                          <w:sz w:val="32"/>
                          <w:szCs w:val="32"/>
                        </w:rPr>
                        <w:t xml:space="preserve">定站  </w:t>
                      </w:r>
                      <w:r>
                        <w:rPr>
                          <w:rFonts w:hint="eastAsia"/>
                          <w:sz w:val="28"/>
                          <w:szCs w:val="28"/>
                        </w:rPr>
                        <w:t>发布</w:t>
                      </w:r>
                    </w:p>
                    <w:p>
                      <w:pPr>
                        <w:pStyle w:val="97"/>
                        <w:rPr>
                          <w:sz w:val="32"/>
                          <w:szCs w:val="32"/>
                        </w:rPr>
                      </w:pP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page">
                  <wp:posOffset>1008380</wp:posOffset>
                </wp:positionH>
                <wp:positionV relativeFrom="page">
                  <wp:posOffset>2736215</wp:posOffset>
                </wp:positionV>
                <wp:extent cx="5760085" cy="0"/>
                <wp:effectExtent l="8255" t="12065" r="13335" b="6985"/>
                <wp:wrapNone/>
                <wp:docPr id="4" name="直线 21"/>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a:solidFill>
                            <a:srgbClr val="000000"/>
                          </a:solidFill>
                          <a:round/>
                        </a:ln>
                      </wps:spPr>
                      <wps:bodyPr/>
                    </wps:wsp>
                  </a:graphicData>
                </a:graphic>
              </wp:anchor>
            </w:drawing>
          </mc:Choice>
          <mc:Fallback>
            <w:pict>
              <v:line id="直线 21" o:spid="_x0000_s1026" o:spt="20" style="position:absolute;left:0pt;margin-left:79.4pt;margin-top:215.45pt;height:0pt;width:453.55pt;mso-position-horizontal-relative:page;mso-position-vertical-relative:page;z-index:251666432;mso-width-relative:page;mso-height-relative:page;" filled="f" stroked="t" coordsize="21600,21600" o:gfxdata="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AUwYN12QAAAAwBAAAPAAAAAAAAAAEAIAAAADgAAABkcnMvZG93bnJldi54bWxQSwECFAAUAAAA&#10;CACHTuJAicWlgNcBAACjAwAADgAAAAAAAAABACAAAAA+AQAAZHJzL2Uyb0RvYy54bWxQSwUGAAAA&#10;AAYABgBZAQAAhwUAAAAA&#10;">
                <v:fill on="f" focussize="0,0"/>
                <v:stroke weight="1pt" color="#000000" joinstyle="round"/>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page">
                  <wp:posOffset>1008380</wp:posOffset>
                </wp:positionH>
                <wp:positionV relativeFrom="page">
                  <wp:posOffset>3960495</wp:posOffset>
                </wp:positionV>
                <wp:extent cx="5760085" cy="1800225"/>
                <wp:effectExtent l="0" t="0" r="3810" b="1905"/>
                <wp:wrapNone/>
                <wp:docPr id="3" name="fmFrame4"/>
                <wp:cNvGraphicFramePr/>
                <a:graphic xmlns:a="http://schemas.openxmlformats.org/drawingml/2006/main">
                  <a:graphicData uri="http://schemas.microsoft.com/office/word/2010/wordprocessingShape">
                    <wps:wsp>
                      <wps:cNvSpPr txBox="1">
                        <a:spLocks noChangeArrowheads="1"/>
                      </wps:cNvSpPr>
                      <wps:spPr bwMode="auto">
                        <a:xfrm>
                          <a:off x="0" y="0"/>
                          <a:ext cx="5760085" cy="1800225"/>
                        </a:xfrm>
                        <a:prstGeom prst="rect">
                          <a:avLst/>
                        </a:prstGeom>
                        <a:solidFill>
                          <a:srgbClr val="FFFFFF"/>
                        </a:solidFill>
                        <a:ln>
                          <a:noFill/>
                        </a:ln>
                      </wps:spPr>
                      <wps:txbx>
                        <w:txbxContent>
                          <w:p>
                            <w:pPr>
                              <w:pStyle w:val="96"/>
                              <w:rPr>
                                <w:rFonts w:eastAsia="黑体"/>
                              </w:rPr>
                            </w:pPr>
                            <w:r>
                              <w:rPr>
                                <w:rFonts w:hint="eastAsia" w:ascii="黑体" w:eastAsia="黑体"/>
                                <w:sz w:val="52"/>
                              </w:rPr>
                              <w:t>食用菌袋破碎分离设备</w:t>
                            </w:r>
                          </w:p>
                          <w:p>
                            <w:pPr>
                              <w:pStyle w:val="105"/>
                              <w:rPr>
                                <w:rFonts w:hint="eastAsia" w:eastAsia="宋体"/>
                                <w:lang w:eastAsia="zh-CN"/>
                              </w:rPr>
                            </w:pPr>
                            <w:r>
                              <w:rPr>
                                <w:rFonts w:hint="eastAsia"/>
                                <w:lang w:eastAsia="zh-CN"/>
                              </w:rPr>
                              <w:t>（</w:t>
                            </w:r>
                            <w:r>
                              <w:rPr>
                                <w:rFonts w:hint="eastAsia"/>
                                <w:lang w:val="en-US" w:eastAsia="zh-CN"/>
                              </w:rPr>
                              <w:t>征求意见稿</w:t>
                            </w:r>
                            <w:r>
                              <w:rPr>
                                <w:rFonts w:hint="eastAsia"/>
                                <w:lang w:eastAsia="zh-CN"/>
                              </w:rPr>
                              <w:t>）</w:t>
                            </w: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79.4pt;margin-top:311.85pt;height:141.75pt;width:453.55pt;mso-position-horizontal-relative:page;mso-position-vertical-relative:page;z-index:251662336;mso-width-relative:page;mso-height-relative:page;" fillcolor="#FFFFFF" filled="t" stroked="f" coordsize="21600,21600" o:gfxdata="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FCIWqDaAAAADAEAAA8AAAAAAAAAAQAgAAAAOAAAAGRycy9kb3ducmV2LnhtbFBLAQIUABQA&#10;AAAIAIdO4kBrltR0EQIAACwEAAAOAAAAAAAAAAEAIAAAAD8BAABkcnMvZTJvRG9jLnhtbFBLBQYA&#10;AAAABgAGAFkBAADCBQAAAAA=&#10;">
                <v:fill on="t" focussize="0,0"/>
                <v:stroke on="f"/>
                <v:imagedata o:title=""/>
                <o:lock v:ext="edit" aspectratio="f"/>
                <v:textbox inset="0mm,0mm,0mm,0mm">
                  <w:txbxContent>
                    <w:p>
                      <w:pPr>
                        <w:pStyle w:val="96"/>
                        <w:rPr>
                          <w:rFonts w:eastAsia="黑体"/>
                        </w:rPr>
                      </w:pPr>
                      <w:r>
                        <w:rPr>
                          <w:rFonts w:hint="eastAsia" w:ascii="黑体" w:eastAsia="黑体"/>
                          <w:sz w:val="52"/>
                        </w:rPr>
                        <w:t>食用菌袋破碎分离设备</w:t>
                      </w:r>
                    </w:p>
                    <w:p>
                      <w:pPr>
                        <w:pStyle w:val="105"/>
                        <w:rPr>
                          <w:rFonts w:hint="eastAsia" w:eastAsia="宋体"/>
                          <w:lang w:eastAsia="zh-CN"/>
                        </w:rPr>
                      </w:pPr>
                      <w:r>
                        <w:rPr>
                          <w:rFonts w:hint="eastAsia"/>
                          <w:lang w:eastAsia="zh-CN"/>
                        </w:rPr>
                        <w:t>（</w:t>
                      </w:r>
                      <w:r>
                        <w:rPr>
                          <w:rFonts w:hint="eastAsia"/>
                          <w:lang w:val="en-US" w:eastAsia="zh-CN"/>
                        </w:rPr>
                        <w:t>征求意见稿</w:t>
                      </w:r>
                      <w:r>
                        <w:rPr>
                          <w:rFonts w:hint="eastAsia"/>
                          <w:lang w:eastAsia="zh-CN"/>
                        </w:rPr>
                        <w:t>）</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page">
                  <wp:posOffset>5076825</wp:posOffset>
                </wp:positionH>
                <wp:positionV relativeFrom="page">
                  <wp:posOffset>720090</wp:posOffset>
                </wp:positionV>
                <wp:extent cx="1619885" cy="612140"/>
                <wp:effectExtent l="0" t="0" r="0" b="1270"/>
                <wp:wrapNone/>
                <wp:docPr id="2" name="fmFrame8"/>
                <wp:cNvGraphicFramePr/>
                <a:graphic xmlns:a="http://schemas.openxmlformats.org/drawingml/2006/main">
                  <a:graphicData uri="http://schemas.microsoft.com/office/word/2010/wordprocessingShape">
                    <wps:wsp>
                      <wps:cNvSpPr txBox="1">
                        <a:spLocks noChangeArrowheads="1"/>
                      </wps:cNvSpPr>
                      <wps:spPr bwMode="auto">
                        <a:xfrm>
                          <a:off x="0" y="0"/>
                          <a:ext cx="1619885" cy="612140"/>
                        </a:xfrm>
                        <a:prstGeom prst="rect">
                          <a:avLst/>
                        </a:prstGeom>
                        <a:solidFill>
                          <a:srgbClr val="FFFFFF"/>
                        </a:solidFill>
                        <a:ln>
                          <a:noFill/>
                        </a:ln>
                      </wps:spPr>
                      <wps:txbx>
                        <w:txbxContent>
                          <w:p>
                            <w:pPr>
                              <w:pStyle w:val="90"/>
                            </w:pPr>
                            <w:r>
                              <w:rPr>
                                <w:rFonts w:hint="eastAsia"/>
                              </w:rPr>
                              <w:t>DG</w:t>
                            </w:r>
                          </w:p>
                        </w:txbxContent>
                      </wps:txbx>
                      <wps:bodyPr rot="0" vert="horz" wrap="square" lIns="0" tIns="0" rIns="0" bIns="0" anchor="t" anchorCtr="0" upright="1">
                        <a:noAutofit/>
                      </wps:bodyPr>
                    </wps:wsp>
                  </a:graphicData>
                </a:graphic>
              </wp:anchor>
            </w:drawing>
          </mc:Choice>
          <mc:Fallback>
            <w:pict>
              <v:shape id="fmFrame8" o:spid="_x0000_s1026" o:spt="202" type="#_x0000_t202" style="position:absolute;left:0pt;margin-left:399.75pt;margin-top:56.7pt;height:48.2pt;width:127.55pt;mso-position-horizontal-relative:page;mso-position-vertical-relative:page;z-index:251660288;mso-width-relative:page;mso-height-relative:page;" fillcolor="#FFFFFF" filled="t" stroked="f" coordsize="21600,21600" o:gfxdata="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POUKcNsAAAAMAQAADwAAAAAAAAABACAAAAA4AAAAZHJzL2Rvd25yZXYueG1sUEsBAhQAFAAA&#10;AAgAh07iQKcHnisPAgAAKwQAAA4AAAAAAAAAAQAgAAAAQAEAAGRycy9lMm9Eb2MueG1sUEsFBgAA&#10;AAAGAAYAWQEAAMEFAAAAAA==&#10;">
                <v:fill on="t" focussize="0,0"/>
                <v:stroke on="f"/>
                <v:imagedata o:title=""/>
                <o:lock v:ext="edit" aspectratio="f"/>
                <v:textbox inset="0mm,0mm,0mm,0mm">
                  <w:txbxContent>
                    <w:p>
                      <w:pPr>
                        <w:pStyle w:val="90"/>
                      </w:pPr>
                      <w:r>
                        <w:rPr>
                          <w:rFonts w:hint="eastAsia"/>
                        </w:rPr>
                        <w:t>DG</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page">
                  <wp:posOffset>1008380</wp:posOffset>
                </wp:positionH>
                <wp:positionV relativeFrom="page">
                  <wp:posOffset>1656080</wp:posOffset>
                </wp:positionV>
                <wp:extent cx="5760085" cy="396240"/>
                <wp:effectExtent l="0" t="0" r="3810" b="0"/>
                <wp:wrapNone/>
                <wp:docPr id="1" name="fmFrame2"/>
                <wp:cNvGraphicFramePr/>
                <a:graphic xmlns:a="http://schemas.openxmlformats.org/drawingml/2006/main">
                  <a:graphicData uri="http://schemas.microsoft.com/office/word/2010/wordprocessingShape">
                    <wps:wsp>
                      <wps:cNvSpPr txBox="1">
                        <a:spLocks noChangeArrowheads="1"/>
                      </wps:cNvSpPr>
                      <wps:spPr bwMode="auto">
                        <a:xfrm>
                          <a:off x="0" y="0"/>
                          <a:ext cx="5760085" cy="396240"/>
                        </a:xfrm>
                        <a:prstGeom prst="rect">
                          <a:avLst/>
                        </a:prstGeom>
                        <a:solidFill>
                          <a:srgbClr val="FFFFFF"/>
                        </a:solidFill>
                        <a:ln>
                          <a:noFill/>
                        </a:ln>
                      </wps:spPr>
                      <wps:txbx>
                        <w:txbxContent>
                          <w:p>
                            <w:pPr>
                              <w:pStyle w:val="89"/>
                            </w:pPr>
                            <w:r>
                              <w:rPr>
                                <w:rFonts w:hint="eastAsia"/>
                              </w:rPr>
                              <w:t>农业机械专项鉴定大纲</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79.4pt;margin-top:130.4pt;height:31.2pt;width:453.55pt;mso-position-horizontal-relative:page;mso-position-vertical-relative:page;z-index:251659264;mso-width-relative:page;mso-height-relative:page;" fillcolor="#FFFFFF" filled="t" stroked="f" coordsize="21600,21600" o:gfxdata="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bJv/KdoAAAAMAQAADwAAAAAAAAABACAAAAA4AAAAZHJzL2Rvd25yZXYueG1sUEsBAhQAFAAA&#10;AAgAh07iQJwTQuEQAgAAKwQAAA4AAAAAAAAAAQAgAAAAPwEAAGRycy9lMm9Eb2MueG1sUEsFBgAA&#10;AAAGAAYAWQEAAMEFAAAAAA==&#10;">
                <v:fill on="t" focussize="0,0"/>
                <v:stroke on="f"/>
                <v:imagedata o:title=""/>
                <o:lock v:ext="edit" aspectratio="f"/>
                <v:textbox inset="0mm,0mm,0mm,0mm">
                  <w:txbxContent>
                    <w:p>
                      <w:pPr>
                        <w:pStyle w:val="89"/>
                      </w:pPr>
                      <w:r>
                        <w:rPr>
                          <w:rFonts w:hint="eastAsia"/>
                        </w:rPr>
                        <w:t>农业机械专项鉴定大纲</w:t>
                      </w:r>
                    </w:p>
                  </w:txbxContent>
                </v:textbox>
              </v:shape>
            </w:pict>
          </mc:Fallback>
        </mc:AlternateContent>
      </w:r>
    </w:p>
    <w:bookmarkEnd w:id="0"/>
    <w:p>
      <w:pPr>
        <w:pStyle w:val="83"/>
        <w:outlineLvl w:val="9"/>
      </w:pPr>
      <w:bookmarkStart w:id="1" w:name="_Toc7396"/>
      <w:bookmarkStart w:id="2" w:name="_Toc15927"/>
      <w:bookmarkStart w:id="3" w:name="SectionMark1"/>
      <w:bookmarkStart w:id="4" w:name="_Toc145083668"/>
      <w:bookmarkStart w:id="5" w:name="_Toc226947809"/>
      <w:r>
        <w:rPr>
          <w:rFonts w:hint="eastAsia"/>
        </w:rPr>
        <w:t>目    次</w:t>
      </w:r>
      <w:bookmarkEnd w:id="1"/>
      <w:bookmarkEnd w:id="2"/>
    </w:p>
    <w:bookmarkEnd w:id="3"/>
    <w:p>
      <w:pPr>
        <w:pStyle w:val="17"/>
        <w:tabs>
          <w:tab w:val="right" w:leader="dot" w:pos="9355"/>
        </w:tabs>
      </w:pPr>
      <w:bookmarkStart w:id="6" w:name="SectionMark2"/>
      <w:r>
        <w:rPr>
          <w:rFonts w:hAnsi="宋体"/>
        </w:rPr>
        <w:fldChar w:fldCharType="begin"/>
      </w:r>
      <w:r>
        <w:rPr>
          <w:rFonts w:hAnsi="宋体"/>
        </w:rPr>
        <w:instrText xml:space="preserve"> TOC \o "1-3" \h \z \u </w:instrText>
      </w:r>
      <w:r>
        <w:rPr>
          <w:rFonts w:hAnsi="宋体"/>
        </w:rPr>
        <w:fldChar w:fldCharType="separate"/>
      </w:r>
      <w:r>
        <w:rPr>
          <w:rFonts w:hAnsi="宋体"/>
        </w:rPr>
        <w:fldChar w:fldCharType="begin"/>
      </w:r>
      <w:r>
        <w:rPr>
          <w:rFonts w:hAnsi="宋体"/>
        </w:rPr>
        <w:instrText xml:space="preserve"> HYPERLINK \l _Toc26363 </w:instrText>
      </w:r>
      <w:r>
        <w:rPr>
          <w:rFonts w:hAnsi="宋体"/>
        </w:rPr>
        <w:fldChar w:fldCharType="separate"/>
      </w:r>
      <w:r>
        <w:rPr>
          <w:rFonts w:hint="eastAsia"/>
        </w:rPr>
        <w:t>前    言</w:t>
      </w:r>
      <w:r>
        <w:tab/>
      </w:r>
      <w:r>
        <w:fldChar w:fldCharType="begin"/>
      </w:r>
      <w:r>
        <w:instrText xml:space="preserve"> PAGEREF _Toc26363 \h </w:instrText>
      </w:r>
      <w:r>
        <w:fldChar w:fldCharType="separate"/>
      </w:r>
      <w:r>
        <w:t>II</w:t>
      </w:r>
      <w:r>
        <w:fldChar w:fldCharType="end"/>
      </w:r>
      <w:r>
        <w:rPr>
          <w:rFonts w:hAnsi="宋体"/>
        </w:rPr>
        <w:fldChar w:fldCharType="end"/>
      </w:r>
    </w:p>
    <w:p>
      <w:pPr>
        <w:pStyle w:val="17"/>
        <w:tabs>
          <w:tab w:val="right" w:leader="dot" w:pos="9355"/>
        </w:tabs>
      </w:pPr>
      <w:r>
        <w:rPr>
          <w:rFonts w:hAnsi="宋体"/>
        </w:rPr>
        <w:fldChar w:fldCharType="begin"/>
      </w:r>
      <w:r>
        <w:rPr>
          <w:rFonts w:hAnsi="宋体"/>
        </w:rPr>
        <w:instrText xml:space="preserve"> HYPERLINK \l _Toc31320 </w:instrText>
      </w:r>
      <w:r>
        <w:rPr>
          <w:rFonts w:hAnsi="宋体"/>
        </w:rPr>
        <w:fldChar w:fldCharType="separate"/>
      </w:r>
      <w:r>
        <w:rPr>
          <w:rFonts w:hint="eastAsia"/>
        </w:rPr>
        <w:t>食用菌袋破碎分离设备</w:t>
      </w:r>
      <w:r>
        <w:tab/>
      </w:r>
      <w:r>
        <w:fldChar w:fldCharType="begin"/>
      </w:r>
      <w:r>
        <w:instrText xml:space="preserve"> PAGEREF _Toc31320 \h </w:instrText>
      </w:r>
      <w:r>
        <w:fldChar w:fldCharType="separate"/>
      </w:r>
      <w:r>
        <w:t>1</w:t>
      </w:r>
      <w:r>
        <w:fldChar w:fldCharType="end"/>
      </w:r>
      <w:r>
        <w:rPr>
          <w:rFonts w:hAnsi="宋体"/>
        </w:rPr>
        <w:fldChar w:fldCharType="end"/>
      </w:r>
    </w:p>
    <w:p>
      <w:pPr>
        <w:pStyle w:val="16"/>
        <w:tabs>
          <w:tab w:val="right" w:leader="dot" w:pos="9355"/>
        </w:tabs>
      </w:pPr>
      <w:r>
        <w:rPr>
          <w:rFonts w:hAnsi="宋体"/>
        </w:rPr>
        <w:fldChar w:fldCharType="begin"/>
      </w:r>
      <w:r>
        <w:rPr>
          <w:rFonts w:hAnsi="宋体"/>
        </w:rPr>
        <w:instrText xml:space="preserve"> HYPERLINK \l _Toc11508 </w:instrText>
      </w:r>
      <w:r>
        <w:rPr>
          <w:rFonts w:hAnsi="宋体"/>
        </w:rPr>
        <w:fldChar w:fldCharType="separate"/>
      </w:r>
      <w:r>
        <w:rPr>
          <w:rFonts w:hint="eastAsia" w:ascii="黑体" w:hAnsi="Times New Roman" w:eastAsia="黑体"/>
          <w:i w:val="0"/>
        </w:rPr>
        <w:t xml:space="preserve">1 </w:t>
      </w:r>
      <w:r>
        <w:rPr>
          <w:rFonts w:hint="eastAsia"/>
        </w:rPr>
        <w:t>范围</w:t>
      </w:r>
      <w:r>
        <w:tab/>
      </w:r>
      <w:r>
        <w:fldChar w:fldCharType="begin"/>
      </w:r>
      <w:r>
        <w:instrText xml:space="preserve"> PAGEREF _Toc11508 \h </w:instrText>
      </w:r>
      <w:r>
        <w:fldChar w:fldCharType="separate"/>
      </w:r>
      <w:r>
        <w:t>1</w:t>
      </w:r>
      <w:r>
        <w:fldChar w:fldCharType="end"/>
      </w:r>
      <w:r>
        <w:rPr>
          <w:rFonts w:hAnsi="宋体"/>
        </w:rPr>
        <w:fldChar w:fldCharType="end"/>
      </w:r>
    </w:p>
    <w:p>
      <w:pPr>
        <w:pStyle w:val="16"/>
        <w:tabs>
          <w:tab w:val="right" w:leader="dot" w:pos="9355"/>
        </w:tabs>
      </w:pPr>
      <w:r>
        <w:rPr>
          <w:rFonts w:hAnsi="宋体"/>
        </w:rPr>
        <w:fldChar w:fldCharType="begin"/>
      </w:r>
      <w:r>
        <w:rPr>
          <w:rFonts w:hAnsi="宋体"/>
        </w:rPr>
        <w:instrText xml:space="preserve"> HYPERLINK \l _Toc19961 </w:instrText>
      </w:r>
      <w:r>
        <w:rPr>
          <w:rFonts w:hAnsi="宋体"/>
        </w:rPr>
        <w:fldChar w:fldCharType="separate"/>
      </w:r>
      <w:r>
        <w:rPr>
          <w:rFonts w:hint="eastAsia" w:ascii="黑体" w:hAnsi="Times New Roman" w:eastAsia="黑体"/>
          <w:i w:val="0"/>
        </w:rPr>
        <w:t xml:space="preserve">2 </w:t>
      </w:r>
      <w:r>
        <w:rPr>
          <w:rFonts w:hint="eastAsia"/>
        </w:rPr>
        <w:t>规范性引用文件</w:t>
      </w:r>
      <w:r>
        <w:tab/>
      </w:r>
      <w:r>
        <w:fldChar w:fldCharType="begin"/>
      </w:r>
      <w:r>
        <w:instrText xml:space="preserve"> PAGEREF _Toc19961 \h </w:instrText>
      </w:r>
      <w:r>
        <w:fldChar w:fldCharType="separate"/>
      </w:r>
      <w:r>
        <w:t>1</w:t>
      </w:r>
      <w:r>
        <w:fldChar w:fldCharType="end"/>
      </w:r>
      <w:r>
        <w:rPr>
          <w:rFonts w:hAnsi="宋体"/>
        </w:rPr>
        <w:fldChar w:fldCharType="end"/>
      </w:r>
    </w:p>
    <w:p>
      <w:pPr>
        <w:pStyle w:val="16"/>
        <w:tabs>
          <w:tab w:val="right" w:leader="dot" w:pos="9355"/>
        </w:tabs>
      </w:pPr>
      <w:r>
        <w:rPr>
          <w:rFonts w:hAnsi="宋体"/>
        </w:rPr>
        <w:fldChar w:fldCharType="begin"/>
      </w:r>
      <w:r>
        <w:rPr>
          <w:rFonts w:hAnsi="宋体"/>
        </w:rPr>
        <w:instrText xml:space="preserve"> HYPERLINK \l _Toc916 </w:instrText>
      </w:r>
      <w:r>
        <w:rPr>
          <w:rFonts w:hAnsi="宋体"/>
        </w:rPr>
        <w:fldChar w:fldCharType="separate"/>
      </w:r>
      <w:r>
        <w:rPr>
          <w:rFonts w:hint="eastAsia" w:ascii="黑体" w:hAnsi="Times New Roman" w:eastAsia="黑体"/>
          <w:i w:val="0"/>
        </w:rPr>
        <w:t xml:space="preserve">3 </w:t>
      </w:r>
      <w:r>
        <w:rPr>
          <w:rFonts w:hint="eastAsia"/>
        </w:rPr>
        <w:t>基本要求</w:t>
      </w:r>
      <w:r>
        <w:tab/>
      </w:r>
      <w:r>
        <w:fldChar w:fldCharType="begin"/>
      </w:r>
      <w:r>
        <w:instrText xml:space="preserve"> PAGEREF _Toc916 \h </w:instrText>
      </w:r>
      <w:r>
        <w:fldChar w:fldCharType="separate"/>
      </w:r>
      <w:r>
        <w:t>1</w:t>
      </w:r>
      <w:r>
        <w:fldChar w:fldCharType="end"/>
      </w:r>
      <w:r>
        <w:rPr>
          <w:rFonts w:hAnsi="宋体"/>
        </w:rPr>
        <w:fldChar w:fldCharType="end"/>
      </w:r>
    </w:p>
    <w:p>
      <w:pPr>
        <w:pStyle w:val="15"/>
        <w:tabs>
          <w:tab w:val="right" w:leader="dot" w:pos="9355"/>
        </w:tabs>
      </w:pPr>
      <w:r>
        <w:rPr>
          <w:rFonts w:hAnsi="宋体"/>
        </w:rPr>
        <w:fldChar w:fldCharType="begin"/>
      </w:r>
      <w:r>
        <w:rPr>
          <w:rFonts w:hAnsi="宋体"/>
        </w:rPr>
        <w:instrText xml:space="preserve"> HYPERLINK \l _Toc3889 </w:instrText>
      </w:r>
      <w:r>
        <w:rPr>
          <w:rFonts w:hAnsi="宋体"/>
        </w:rPr>
        <w:fldChar w:fldCharType="separate"/>
      </w:r>
      <w:r>
        <w:rPr>
          <w:rFonts w:hint="eastAsia" w:ascii="黑体" w:hAnsi="Times New Roman" w:eastAsia="黑体"/>
          <w:i w:val="0"/>
        </w:rPr>
        <w:t xml:space="preserve">3.1 </w:t>
      </w:r>
      <w:r>
        <w:rPr>
          <w:rFonts w:hint="eastAsia"/>
        </w:rPr>
        <w:t>需补充提供的材料</w:t>
      </w:r>
      <w:r>
        <w:tab/>
      </w:r>
      <w:r>
        <w:fldChar w:fldCharType="begin"/>
      </w:r>
      <w:r>
        <w:instrText xml:space="preserve"> PAGEREF _Toc3889 \h </w:instrText>
      </w:r>
      <w:r>
        <w:fldChar w:fldCharType="separate"/>
      </w:r>
      <w:r>
        <w:t>1</w:t>
      </w:r>
      <w:r>
        <w:fldChar w:fldCharType="end"/>
      </w:r>
      <w:r>
        <w:rPr>
          <w:rFonts w:hAnsi="宋体"/>
        </w:rPr>
        <w:fldChar w:fldCharType="end"/>
      </w:r>
    </w:p>
    <w:p>
      <w:pPr>
        <w:pStyle w:val="15"/>
        <w:tabs>
          <w:tab w:val="right" w:leader="dot" w:pos="9355"/>
        </w:tabs>
      </w:pPr>
      <w:r>
        <w:rPr>
          <w:rFonts w:hAnsi="宋体"/>
        </w:rPr>
        <w:fldChar w:fldCharType="begin"/>
      </w:r>
      <w:r>
        <w:rPr>
          <w:rFonts w:hAnsi="宋体"/>
        </w:rPr>
        <w:instrText xml:space="preserve"> HYPERLINK \l _Toc17341 </w:instrText>
      </w:r>
      <w:r>
        <w:rPr>
          <w:rFonts w:hAnsi="宋体"/>
        </w:rPr>
        <w:fldChar w:fldCharType="separate"/>
      </w:r>
      <w:r>
        <w:rPr>
          <w:rFonts w:hint="eastAsia" w:ascii="黑体" w:hAnsi="Times New Roman" w:eastAsia="黑体"/>
          <w:i w:val="0"/>
        </w:rPr>
        <w:t xml:space="preserve">3.2 </w:t>
      </w:r>
      <w:r>
        <w:rPr>
          <w:rFonts w:hint="eastAsia"/>
        </w:rPr>
        <w:t>样机确定</w:t>
      </w:r>
      <w:r>
        <w:tab/>
      </w:r>
      <w:r>
        <w:fldChar w:fldCharType="begin"/>
      </w:r>
      <w:r>
        <w:instrText xml:space="preserve"> PAGEREF _Toc17341 \h </w:instrText>
      </w:r>
      <w:r>
        <w:fldChar w:fldCharType="separate"/>
      </w:r>
      <w:r>
        <w:t>1</w:t>
      </w:r>
      <w:r>
        <w:fldChar w:fldCharType="end"/>
      </w:r>
      <w:r>
        <w:rPr>
          <w:rFonts w:hAnsi="宋体"/>
        </w:rPr>
        <w:fldChar w:fldCharType="end"/>
      </w:r>
    </w:p>
    <w:p>
      <w:pPr>
        <w:pStyle w:val="16"/>
        <w:tabs>
          <w:tab w:val="right" w:leader="dot" w:pos="9355"/>
        </w:tabs>
      </w:pPr>
      <w:r>
        <w:rPr>
          <w:rFonts w:hAnsi="宋体"/>
        </w:rPr>
        <w:fldChar w:fldCharType="begin"/>
      </w:r>
      <w:r>
        <w:rPr>
          <w:rFonts w:hAnsi="宋体"/>
        </w:rPr>
        <w:instrText xml:space="preserve"> HYPERLINK \l _Toc18916 </w:instrText>
      </w:r>
      <w:r>
        <w:rPr>
          <w:rFonts w:hAnsi="宋体"/>
        </w:rPr>
        <w:fldChar w:fldCharType="separate"/>
      </w:r>
      <w:r>
        <w:rPr>
          <w:rFonts w:hint="eastAsia" w:ascii="黑体" w:hAnsi="Times New Roman" w:eastAsia="黑体"/>
          <w:i w:val="0"/>
        </w:rPr>
        <w:t xml:space="preserve">4 </w:t>
      </w:r>
      <w:r>
        <w:rPr>
          <w:rFonts w:hint="eastAsia"/>
        </w:rPr>
        <w:t>鉴定内容</w:t>
      </w:r>
      <w:r>
        <w:t>和方法</w:t>
      </w:r>
      <w:r>
        <w:tab/>
      </w:r>
      <w:r>
        <w:fldChar w:fldCharType="begin"/>
      </w:r>
      <w:r>
        <w:instrText xml:space="preserve"> PAGEREF _Toc18916 \h </w:instrText>
      </w:r>
      <w:r>
        <w:fldChar w:fldCharType="separate"/>
      </w:r>
      <w:r>
        <w:t>1</w:t>
      </w:r>
      <w:r>
        <w:fldChar w:fldCharType="end"/>
      </w:r>
      <w:r>
        <w:rPr>
          <w:rFonts w:hAnsi="宋体"/>
        </w:rPr>
        <w:fldChar w:fldCharType="end"/>
      </w:r>
    </w:p>
    <w:p>
      <w:pPr>
        <w:pStyle w:val="15"/>
        <w:tabs>
          <w:tab w:val="right" w:leader="dot" w:pos="9355"/>
        </w:tabs>
      </w:pPr>
      <w:r>
        <w:rPr>
          <w:rFonts w:hAnsi="宋体"/>
        </w:rPr>
        <w:fldChar w:fldCharType="begin"/>
      </w:r>
      <w:r>
        <w:rPr>
          <w:rFonts w:hAnsi="宋体"/>
        </w:rPr>
        <w:instrText xml:space="preserve"> HYPERLINK \l _Toc3647 </w:instrText>
      </w:r>
      <w:r>
        <w:rPr>
          <w:rFonts w:hAnsi="宋体"/>
        </w:rPr>
        <w:fldChar w:fldCharType="separate"/>
      </w:r>
      <w:r>
        <w:rPr>
          <w:rFonts w:hint="eastAsia" w:ascii="黑体" w:hAnsi="Times New Roman" w:eastAsia="黑体"/>
          <w:i w:val="0"/>
        </w:rPr>
        <w:t xml:space="preserve">4.1 </w:t>
      </w:r>
      <w:r>
        <w:rPr>
          <w:rFonts w:hint="eastAsia"/>
        </w:rPr>
        <w:t>一致性检查</w:t>
      </w:r>
      <w:r>
        <w:tab/>
      </w:r>
      <w:r>
        <w:fldChar w:fldCharType="begin"/>
      </w:r>
      <w:r>
        <w:instrText xml:space="preserve"> PAGEREF _Toc3647 \h </w:instrText>
      </w:r>
      <w:r>
        <w:fldChar w:fldCharType="separate"/>
      </w:r>
      <w:r>
        <w:t>1</w:t>
      </w:r>
      <w:r>
        <w:fldChar w:fldCharType="end"/>
      </w:r>
      <w:r>
        <w:rPr>
          <w:rFonts w:hAnsi="宋体"/>
        </w:rPr>
        <w:fldChar w:fldCharType="end"/>
      </w:r>
    </w:p>
    <w:p>
      <w:pPr>
        <w:pStyle w:val="15"/>
        <w:tabs>
          <w:tab w:val="right" w:leader="dot" w:pos="9355"/>
        </w:tabs>
      </w:pPr>
      <w:r>
        <w:rPr>
          <w:rFonts w:hAnsi="宋体"/>
        </w:rPr>
        <w:fldChar w:fldCharType="begin"/>
      </w:r>
      <w:r>
        <w:rPr>
          <w:rFonts w:hAnsi="宋体"/>
        </w:rPr>
        <w:instrText xml:space="preserve"> HYPERLINK \l _Toc13871 </w:instrText>
      </w:r>
      <w:r>
        <w:rPr>
          <w:rFonts w:hAnsi="宋体"/>
        </w:rPr>
        <w:fldChar w:fldCharType="separate"/>
      </w:r>
      <w:r>
        <w:rPr>
          <w:rFonts w:hint="eastAsia" w:ascii="黑体" w:hAnsi="Times New Roman" w:eastAsia="黑体"/>
          <w:i w:val="0"/>
        </w:rPr>
        <w:t xml:space="preserve">4.2 </w:t>
      </w:r>
      <w:r>
        <w:rPr>
          <w:rFonts w:hint="eastAsia"/>
        </w:rPr>
        <w:t>创新性评价</w:t>
      </w:r>
      <w:r>
        <w:tab/>
      </w:r>
      <w:r>
        <w:fldChar w:fldCharType="begin"/>
      </w:r>
      <w:r>
        <w:instrText xml:space="preserve"> PAGEREF _Toc13871 \h </w:instrText>
      </w:r>
      <w:r>
        <w:fldChar w:fldCharType="separate"/>
      </w:r>
      <w:r>
        <w:t>2</w:t>
      </w:r>
      <w:r>
        <w:fldChar w:fldCharType="end"/>
      </w:r>
      <w:r>
        <w:rPr>
          <w:rFonts w:hAnsi="宋体"/>
        </w:rPr>
        <w:fldChar w:fldCharType="end"/>
      </w:r>
    </w:p>
    <w:p>
      <w:pPr>
        <w:pStyle w:val="15"/>
        <w:tabs>
          <w:tab w:val="right" w:leader="dot" w:pos="9355"/>
        </w:tabs>
      </w:pPr>
      <w:r>
        <w:rPr>
          <w:rFonts w:hAnsi="宋体"/>
        </w:rPr>
        <w:fldChar w:fldCharType="begin"/>
      </w:r>
      <w:r>
        <w:rPr>
          <w:rFonts w:hAnsi="宋体"/>
        </w:rPr>
        <w:instrText xml:space="preserve"> HYPERLINK \l _Toc13067 </w:instrText>
      </w:r>
      <w:r>
        <w:rPr>
          <w:rFonts w:hAnsi="宋体"/>
        </w:rPr>
        <w:fldChar w:fldCharType="separate"/>
      </w:r>
      <w:r>
        <w:rPr>
          <w:rFonts w:hint="eastAsia" w:ascii="黑体" w:hAnsi="Times New Roman" w:eastAsia="黑体"/>
          <w:i w:val="0"/>
        </w:rPr>
        <w:t xml:space="preserve">4.3 </w:t>
      </w:r>
      <w:r>
        <w:rPr>
          <w:rFonts w:hint="eastAsia"/>
        </w:rPr>
        <w:t>安全性检查</w:t>
      </w:r>
      <w:r>
        <w:tab/>
      </w:r>
      <w:r>
        <w:fldChar w:fldCharType="begin"/>
      </w:r>
      <w:r>
        <w:instrText xml:space="preserve"> PAGEREF _Toc13067 \h </w:instrText>
      </w:r>
      <w:r>
        <w:fldChar w:fldCharType="separate"/>
      </w:r>
      <w:r>
        <w:t>2</w:t>
      </w:r>
      <w:r>
        <w:fldChar w:fldCharType="end"/>
      </w:r>
      <w:r>
        <w:rPr>
          <w:rFonts w:hAnsi="宋体"/>
        </w:rPr>
        <w:fldChar w:fldCharType="end"/>
      </w:r>
    </w:p>
    <w:p>
      <w:pPr>
        <w:pStyle w:val="15"/>
        <w:tabs>
          <w:tab w:val="right" w:leader="dot" w:pos="9355"/>
        </w:tabs>
      </w:pPr>
      <w:r>
        <w:rPr>
          <w:rFonts w:hAnsi="宋体"/>
        </w:rPr>
        <w:fldChar w:fldCharType="begin"/>
      </w:r>
      <w:r>
        <w:rPr>
          <w:rFonts w:hAnsi="宋体"/>
        </w:rPr>
        <w:instrText xml:space="preserve"> HYPERLINK \l _Toc9056 </w:instrText>
      </w:r>
      <w:r>
        <w:rPr>
          <w:rFonts w:hAnsi="宋体"/>
        </w:rPr>
        <w:fldChar w:fldCharType="separate"/>
      </w:r>
      <w:r>
        <w:rPr>
          <w:rFonts w:hint="eastAsia" w:ascii="黑体" w:hAnsi="Times New Roman" w:eastAsia="黑体"/>
          <w:i w:val="0"/>
        </w:rPr>
        <w:t xml:space="preserve">4.4 </w:t>
      </w:r>
      <w:r>
        <w:rPr>
          <w:rFonts w:hint="eastAsia"/>
        </w:rPr>
        <w:t>适用地区性能试验</w:t>
      </w:r>
      <w:r>
        <w:tab/>
      </w:r>
      <w:r>
        <w:fldChar w:fldCharType="begin"/>
      </w:r>
      <w:r>
        <w:instrText xml:space="preserve"> PAGEREF _Toc9056 \h </w:instrText>
      </w:r>
      <w:r>
        <w:fldChar w:fldCharType="separate"/>
      </w:r>
      <w:r>
        <w:t>3</w:t>
      </w:r>
      <w:r>
        <w:fldChar w:fldCharType="end"/>
      </w:r>
      <w:r>
        <w:rPr>
          <w:rFonts w:hAnsi="宋体"/>
        </w:rPr>
        <w:fldChar w:fldCharType="end"/>
      </w:r>
    </w:p>
    <w:p>
      <w:pPr>
        <w:pStyle w:val="15"/>
        <w:tabs>
          <w:tab w:val="right" w:leader="dot" w:pos="9355"/>
        </w:tabs>
      </w:pPr>
      <w:r>
        <w:rPr>
          <w:rFonts w:hAnsi="宋体"/>
        </w:rPr>
        <w:fldChar w:fldCharType="begin"/>
      </w:r>
      <w:r>
        <w:rPr>
          <w:rFonts w:hAnsi="宋体"/>
        </w:rPr>
        <w:instrText xml:space="preserve"> HYPERLINK \l _Toc3795 </w:instrText>
      </w:r>
      <w:r>
        <w:rPr>
          <w:rFonts w:hAnsi="宋体"/>
        </w:rPr>
        <w:fldChar w:fldCharType="separate"/>
      </w:r>
      <w:r>
        <w:rPr>
          <w:rFonts w:hint="eastAsia" w:ascii="黑体" w:hAnsi="Times New Roman" w:eastAsia="黑体"/>
          <w:i w:val="0"/>
        </w:rPr>
        <w:t xml:space="preserve">4.5 </w:t>
      </w:r>
      <w:r>
        <w:rPr>
          <w:rFonts w:hint="eastAsia" w:ascii="黑体"/>
        </w:rPr>
        <w:t>综合判定规则</w:t>
      </w:r>
      <w:r>
        <w:tab/>
      </w:r>
      <w:r>
        <w:fldChar w:fldCharType="begin"/>
      </w:r>
      <w:r>
        <w:instrText xml:space="preserve"> PAGEREF _Toc3795 \h </w:instrText>
      </w:r>
      <w:r>
        <w:fldChar w:fldCharType="separate"/>
      </w:r>
      <w:r>
        <w:t>4</w:t>
      </w:r>
      <w:r>
        <w:fldChar w:fldCharType="end"/>
      </w:r>
      <w:r>
        <w:rPr>
          <w:rFonts w:hAnsi="宋体"/>
        </w:rPr>
        <w:fldChar w:fldCharType="end"/>
      </w:r>
    </w:p>
    <w:p>
      <w:pPr>
        <w:pStyle w:val="17"/>
        <w:tabs>
          <w:tab w:val="right" w:leader="dot" w:pos="9355"/>
        </w:tabs>
      </w:pPr>
      <w:r>
        <w:rPr>
          <w:rFonts w:hAnsi="宋体"/>
        </w:rPr>
        <w:fldChar w:fldCharType="begin"/>
      </w:r>
      <w:r>
        <w:rPr>
          <w:rFonts w:hAnsi="宋体"/>
        </w:rPr>
        <w:instrText xml:space="preserve"> HYPERLINK \l _Toc920 </w:instrText>
      </w:r>
      <w:r>
        <w:rPr>
          <w:rFonts w:hAnsi="宋体"/>
        </w:rPr>
        <w:fldChar w:fldCharType="separate"/>
      </w:r>
      <w:r>
        <w:rPr>
          <w:rFonts w:hint="eastAsia" w:ascii="黑体" w:hAnsi="Times New Roman" w:eastAsia="宋体" w:cs="Times New Roman"/>
          <w:sz w:val="21"/>
          <w:lang w:val="en-US" w:eastAsia="zh-CN" w:bidi="ar-SA"/>
        </w:rPr>
        <w:t>附  录 （规范性附录） 产品规格表</w:t>
      </w:r>
      <w:r>
        <w:tab/>
      </w:r>
      <w:r>
        <w:fldChar w:fldCharType="begin"/>
      </w:r>
      <w:r>
        <w:instrText xml:space="preserve"> PAGEREF _Toc920 \h </w:instrText>
      </w:r>
      <w:r>
        <w:fldChar w:fldCharType="separate"/>
      </w:r>
      <w:r>
        <w:t>6</w:t>
      </w:r>
      <w:r>
        <w:fldChar w:fldCharType="end"/>
      </w:r>
      <w:r>
        <w:rPr>
          <w:rFonts w:hAnsi="宋体"/>
        </w:rPr>
        <w:fldChar w:fldCharType="end"/>
      </w:r>
    </w:p>
    <w:p>
      <w:pPr>
        <w:widowControl/>
        <w:jc w:val="left"/>
        <w:rPr>
          <w:rFonts w:hAnsi="宋体"/>
        </w:rPr>
      </w:pPr>
      <w:r>
        <w:rPr>
          <w:rFonts w:hAnsi="宋体"/>
        </w:rPr>
        <w:fldChar w:fldCharType="end"/>
      </w:r>
    </w:p>
    <w:p>
      <w:pPr>
        <w:rPr>
          <w:rFonts w:hAnsi="宋体"/>
        </w:rPr>
      </w:pPr>
      <w:r>
        <w:rPr>
          <w:rFonts w:hAnsi="宋体"/>
        </w:rPr>
        <w:br w:type="page"/>
      </w:r>
    </w:p>
    <w:bookmarkEnd w:id="4"/>
    <w:bookmarkEnd w:id="5"/>
    <w:p>
      <w:pPr>
        <w:pStyle w:val="84"/>
      </w:pPr>
      <w:bookmarkStart w:id="7" w:name="_Toc523834578"/>
      <w:bookmarkStart w:id="8" w:name="_Toc26363"/>
      <w:r>
        <w:rPr>
          <w:rFonts w:hint="eastAsia"/>
        </w:rPr>
        <w:t>前</w:t>
      </w:r>
      <w:bookmarkStart w:id="9" w:name="BKQY"/>
      <w:r>
        <w:rPr>
          <w:rFonts w:hint="eastAsia"/>
        </w:rPr>
        <w:t xml:space="preserve">    言</w:t>
      </w:r>
      <w:bookmarkEnd w:id="7"/>
      <w:bookmarkEnd w:id="8"/>
      <w:bookmarkEnd w:id="9"/>
    </w:p>
    <w:p>
      <w:pPr>
        <w:pStyle w:val="58"/>
        <w:ind w:firstLine="420"/>
      </w:pPr>
      <w:r>
        <w:rPr>
          <w:rFonts w:hint="eastAsia"/>
        </w:rPr>
        <w:t>本大纲依据TZ 6—2021《农业机械专项鉴定大纲编写规则》编制。</w:t>
      </w:r>
    </w:p>
    <w:p>
      <w:pPr>
        <w:pStyle w:val="58"/>
        <w:ind w:firstLine="420"/>
      </w:pPr>
      <w:r>
        <w:rPr>
          <w:rFonts w:hint="eastAsia"/>
        </w:rPr>
        <w:t>本大纲为首次制定。</w:t>
      </w:r>
    </w:p>
    <w:p>
      <w:pPr>
        <w:pStyle w:val="58"/>
        <w:ind w:firstLine="420"/>
      </w:pPr>
      <w:r>
        <w:rPr>
          <w:rFonts w:hint="eastAsia"/>
        </w:rPr>
        <w:t xml:space="preserve">本大纲由黑龙江省农业农村厅提出。 </w:t>
      </w:r>
    </w:p>
    <w:p>
      <w:pPr>
        <w:pStyle w:val="58"/>
        <w:ind w:firstLine="420"/>
      </w:pPr>
      <w:r>
        <w:rPr>
          <w:rFonts w:hint="eastAsia"/>
        </w:rPr>
        <w:t>本大纲由黑龙江省农业机械试验鉴定站技术归口。</w:t>
      </w:r>
    </w:p>
    <w:p>
      <w:pPr>
        <w:pStyle w:val="58"/>
        <w:ind w:firstLine="420"/>
      </w:pPr>
      <w:r>
        <w:rPr>
          <w:rFonts w:hint="eastAsia"/>
        </w:rPr>
        <w:t>本大纲起草单位：黑龙江省农业机械试验鉴定站。</w:t>
      </w:r>
    </w:p>
    <w:p>
      <w:pPr>
        <w:pStyle w:val="58"/>
        <w:ind w:firstLine="420"/>
      </w:pPr>
      <w:r>
        <w:rPr>
          <w:rFonts w:hint="eastAsia"/>
        </w:rPr>
        <w:t>本大纲主要起草人：史京松</w:t>
      </w:r>
      <w:bookmarkStart w:id="559" w:name="_GoBack"/>
      <w:bookmarkEnd w:id="559"/>
    </w:p>
    <w:p>
      <w:pPr>
        <w:pStyle w:val="58"/>
        <w:ind w:firstLine="0" w:firstLineChars="0"/>
      </w:pPr>
    </w:p>
    <w:p>
      <w:pPr>
        <w:pStyle w:val="58"/>
        <w:ind w:firstLine="0" w:firstLineChars="0"/>
        <w:sectPr>
          <w:headerReference r:id="rId7" w:type="first"/>
          <w:footerReference r:id="rId9" w:type="first"/>
          <w:headerReference r:id="rId6" w:type="default"/>
          <w:footerReference r:id="rId8" w:type="default"/>
          <w:pgSz w:w="11907" w:h="16839"/>
          <w:pgMar w:top="1418" w:right="1134" w:bottom="1134" w:left="1418" w:header="1021" w:footer="1021" w:gutter="0"/>
          <w:pgNumType w:fmt="upperRoman" w:start="1"/>
          <w:cols w:space="720" w:num="1"/>
          <w:titlePg/>
          <w:docGrid w:type="linesAndChars" w:linePitch="312" w:charSpace="0"/>
        </w:sectPr>
      </w:pPr>
    </w:p>
    <w:bookmarkEnd w:id="6"/>
    <w:p>
      <w:pPr>
        <w:pStyle w:val="83"/>
        <w:outlineLvl w:val="9"/>
      </w:pPr>
      <w:bookmarkStart w:id="10" w:name="_Toc31320"/>
      <w:bookmarkStart w:id="11" w:name="_Toc145083669"/>
      <w:bookmarkStart w:id="12" w:name="_Toc226947811"/>
      <w:bookmarkStart w:id="13" w:name="_Toc90187236"/>
      <w:r>
        <w:rPr>
          <w:rFonts w:hint="eastAsia"/>
        </w:rPr>
        <w:t>食用菌袋破碎分离设备</w:t>
      </w:r>
      <w:bookmarkEnd w:id="10"/>
    </w:p>
    <w:p>
      <w:pPr>
        <w:pStyle w:val="121"/>
        <w:spacing w:before="312" w:beforeLines="100" w:after="312" w:afterLines="100"/>
      </w:pPr>
      <w:bookmarkStart w:id="14" w:name="_Toc11508"/>
      <w:r>
        <w:rPr>
          <w:rFonts w:hint="eastAsia"/>
        </w:rPr>
        <w:t>范围</w:t>
      </w:r>
      <w:bookmarkEnd w:id="11"/>
      <w:bookmarkEnd w:id="12"/>
      <w:bookmarkEnd w:id="13"/>
      <w:bookmarkEnd w:id="14"/>
    </w:p>
    <w:p>
      <w:pPr>
        <w:pStyle w:val="58"/>
        <w:ind w:firstLine="420"/>
      </w:pPr>
      <w:r>
        <w:rPr>
          <w:rFonts w:hint="eastAsia"/>
        </w:rPr>
        <w:t>本大纲规定了食用菌袋破碎分离设备专项鉴定的内容、方法和判定规则。</w:t>
      </w:r>
    </w:p>
    <w:p>
      <w:pPr>
        <w:pStyle w:val="58"/>
        <w:ind w:firstLine="420"/>
      </w:pPr>
      <w:r>
        <w:rPr>
          <w:rFonts w:hint="eastAsia"/>
        </w:rPr>
        <w:t>本大纲适用于食用菌袋破碎分离设备的专项鉴定。</w:t>
      </w:r>
    </w:p>
    <w:p>
      <w:pPr>
        <w:pStyle w:val="121"/>
        <w:spacing w:before="312" w:beforeLines="100" w:after="312" w:afterLines="100"/>
      </w:pPr>
      <w:bookmarkStart w:id="15" w:name="_Toc90187237"/>
      <w:bookmarkStart w:id="16" w:name="_Toc226947812"/>
      <w:bookmarkStart w:id="17" w:name="_Toc19961"/>
      <w:bookmarkStart w:id="18" w:name="_Toc145083670"/>
      <w:r>
        <w:rPr>
          <w:rFonts w:hint="eastAsia"/>
        </w:rPr>
        <w:t>规范性引用文件</w:t>
      </w:r>
      <w:bookmarkEnd w:id="15"/>
      <w:bookmarkEnd w:id="16"/>
      <w:bookmarkEnd w:id="17"/>
      <w:bookmarkEnd w:id="18"/>
    </w:p>
    <w:p>
      <w:pPr>
        <w:pStyle w:val="58"/>
        <w:ind w:firstLine="420"/>
      </w:pPr>
      <w:r>
        <w:rPr>
          <w:rFonts w:hint="eastAsia"/>
        </w:rPr>
        <w:t>下列文件对于本文件的应用是必不可少的。凡是注日期的引用文件，仅注日期的版本适用于本文件。凡是不注日期的引用文件，其最新版本(包括所有的修改单)适用于本文件。</w:t>
      </w:r>
    </w:p>
    <w:p>
      <w:pPr>
        <w:pStyle w:val="58"/>
        <w:ind w:firstLine="420"/>
      </w:pPr>
      <w:r>
        <w:rPr>
          <w:rFonts w:hint="eastAsia"/>
        </w:rPr>
        <w:t>GB 10396  农林拖拉机和机械、草坪和园艺动力机械  安全标志和危险图形  总则</w:t>
      </w:r>
    </w:p>
    <w:p>
      <w:pPr>
        <w:pStyle w:val="121"/>
        <w:spacing w:before="312" w:beforeLines="100" w:after="312" w:afterLines="100"/>
      </w:pPr>
      <w:bookmarkStart w:id="19" w:name="_Toc447895533"/>
      <w:bookmarkEnd w:id="19"/>
      <w:bookmarkStart w:id="20" w:name="_Toc447895530"/>
      <w:bookmarkEnd w:id="20"/>
      <w:bookmarkStart w:id="21" w:name="_Toc447991511"/>
      <w:bookmarkEnd w:id="21"/>
      <w:bookmarkStart w:id="22" w:name="_Toc447895512"/>
      <w:bookmarkEnd w:id="22"/>
      <w:bookmarkStart w:id="23" w:name="_Toc447894965"/>
      <w:bookmarkEnd w:id="23"/>
      <w:bookmarkStart w:id="24" w:name="_Toc447894985"/>
      <w:bookmarkEnd w:id="24"/>
      <w:bookmarkStart w:id="25" w:name="_Toc447894973"/>
      <w:bookmarkEnd w:id="25"/>
      <w:bookmarkStart w:id="26" w:name="_Toc447871983"/>
      <w:bookmarkEnd w:id="26"/>
      <w:bookmarkStart w:id="27" w:name="_Toc447991509"/>
      <w:bookmarkEnd w:id="27"/>
      <w:bookmarkStart w:id="28" w:name="_Toc447871978"/>
      <w:bookmarkEnd w:id="28"/>
      <w:bookmarkStart w:id="29" w:name="_Toc447871989"/>
      <w:bookmarkEnd w:id="29"/>
      <w:bookmarkStart w:id="30" w:name="_Toc447895509"/>
      <w:bookmarkEnd w:id="30"/>
      <w:bookmarkStart w:id="31" w:name="_Toc447872017"/>
      <w:bookmarkEnd w:id="31"/>
      <w:bookmarkStart w:id="32" w:name="_Toc447871982"/>
      <w:bookmarkEnd w:id="32"/>
      <w:bookmarkStart w:id="33" w:name="_Toc447895521"/>
      <w:bookmarkEnd w:id="33"/>
      <w:bookmarkStart w:id="34" w:name="_Toc447991513"/>
      <w:bookmarkEnd w:id="34"/>
      <w:bookmarkStart w:id="35" w:name="_Toc447871980"/>
      <w:bookmarkEnd w:id="35"/>
      <w:bookmarkStart w:id="36" w:name="_Toc447895511"/>
      <w:bookmarkEnd w:id="36"/>
      <w:bookmarkStart w:id="37" w:name="_Toc447894961"/>
      <w:bookmarkEnd w:id="37"/>
      <w:bookmarkStart w:id="38" w:name="_Toc447894966"/>
      <w:bookmarkEnd w:id="38"/>
      <w:bookmarkStart w:id="39" w:name="_Toc447871987"/>
      <w:bookmarkEnd w:id="39"/>
      <w:bookmarkStart w:id="40" w:name="_Toc447895514"/>
      <w:bookmarkEnd w:id="40"/>
      <w:bookmarkStart w:id="41" w:name="_Toc447991520"/>
      <w:bookmarkEnd w:id="41"/>
      <w:bookmarkStart w:id="42" w:name="_Toc447991522"/>
      <w:bookmarkEnd w:id="42"/>
      <w:bookmarkStart w:id="43" w:name="_Toc447871990"/>
      <w:bookmarkEnd w:id="43"/>
      <w:bookmarkStart w:id="44" w:name="_Toc447871979"/>
      <w:bookmarkEnd w:id="44"/>
      <w:bookmarkStart w:id="45" w:name="_Toc447894975"/>
      <w:bookmarkEnd w:id="45"/>
      <w:bookmarkStart w:id="46" w:name="_Toc90187238"/>
      <w:bookmarkEnd w:id="46"/>
      <w:bookmarkStart w:id="47" w:name="_Toc447871984"/>
      <w:bookmarkEnd w:id="47"/>
      <w:bookmarkStart w:id="48" w:name="_Toc447894967"/>
      <w:bookmarkEnd w:id="48"/>
      <w:bookmarkStart w:id="49" w:name="_Toc447872003"/>
      <w:bookmarkEnd w:id="49"/>
      <w:bookmarkStart w:id="50" w:name="_Toc447991515"/>
      <w:bookmarkEnd w:id="50"/>
      <w:bookmarkStart w:id="51" w:name="_Toc447991510"/>
      <w:bookmarkEnd w:id="51"/>
      <w:bookmarkStart w:id="52" w:name="_Toc447895518"/>
      <w:bookmarkEnd w:id="52"/>
      <w:bookmarkStart w:id="53" w:name="_Toc447872016"/>
      <w:bookmarkEnd w:id="53"/>
      <w:bookmarkStart w:id="54" w:name="_Toc447895528"/>
      <w:bookmarkEnd w:id="54"/>
      <w:bookmarkStart w:id="55" w:name="_Toc447991532"/>
      <w:bookmarkEnd w:id="55"/>
      <w:bookmarkStart w:id="56" w:name="_Toc447894964"/>
      <w:bookmarkEnd w:id="56"/>
      <w:bookmarkStart w:id="57" w:name="_Toc447895515"/>
      <w:bookmarkEnd w:id="57"/>
      <w:bookmarkStart w:id="58" w:name="_Toc447895567"/>
      <w:bookmarkEnd w:id="58"/>
      <w:bookmarkStart w:id="59" w:name="_Toc447991564"/>
      <w:bookmarkEnd w:id="59"/>
      <w:bookmarkStart w:id="60" w:name="_Toc447895526"/>
      <w:bookmarkEnd w:id="60"/>
      <w:bookmarkStart w:id="61" w:name="_Toc447871996"/>
      <w:bookmarkEnd w:id="61"/>
      <w:bookmarkStart w:id="62" w:name="_Toc447895510"/>
      <w:bookmarkEnd w:id="62"/>
      <w:bookmarkStart w:id="63" w:name="_Toc447894971"/>
      <w:bookmarkEnd w:id="63"/>
      <w:bookmarkStart w:id="64" w:name="_Toc447895017"/>
      <w:bookmarkEnd w:id="64"/>
      <w:bookmarkStart w:id="65" w:name="_Toc447872004"/>
      <w:bookmarkEnd w:id="65"/>
      <w:bookmarkStart w:id="66" w:name="_Toc447871994"/>
      <w:bookmarkEnd w:id="66"/>
      <w:bookmarkStart w:id="67" w:name="_Toc447991508"/>
      <w:bookmarkEnd w:id="67"/>
      <w:bookmarkStart w:id="68" w:name="_Toc447872036"/>
      <w:bookmarkEnd w:id="68"/>
      <w:bookmarkStart w:id="69" w:name="_Toc447894983"/>
      <w:bookmarkEnd w:id="69"/>
      <w:bookmarkStart w:id="70" w:name="_Toc447871998"/>
      <w:bookmarkEnd w:id="70"/>
      <w:bookmarkStart w:id="71" w:name="_Toc447871993"/>
      <w:bookmarkEnd w:id="71"/>
      <w:bookmarkStart w:id="72" w:name="_Toc385785081"/>
      <w:bookmarkEnd w:id="72"/>
      <w:bookmarkStart w:id="73" w:name="_Toc447895547"/>
      <w:bookmarkEnd w:id="73"/>
      <w:bookmarkStart w:id="74" w:name="_Toc447894962"/>
      <w:bookmarkEnd w:id="74"/>
      <w:bookmarkStart w:id="75" w:name="_Toc447895513"/>
      <w:bookmarkEnd w:id="75"/>
      <w:bookmarkStart w:id="76" w:name="_Toc447895565"/>
      <w:bookmarkEnd w:id="76"/>
      <w:bookmarkStart w:id="77" w:name="_Toc447895516"/>
      <w:bookmarkEnd w:id="77"/>
      <w:bookmarkStart w:id="78" w:name="_Toc447178036"/>
      <w:bookmarkEnd w:id="78"/>
      <w:bookmarkStart w:id="79" w:name="_Toc385784926"/>
      <w:bookmarkEnd w:id="79"/>
      <w:bookmarkStart w:id="80" w:name="_Toc447894997"/>
      <w:bookmarkEnd w:id="80"/>
      <w:bookmarkStart w:id="81" w:name="_Toc447894986"/>
      <w:bookmarkEnd w:id="81"/>
      <w:bookmarkStart w:id="82" w:name="_Toc386036692"/>
      <w:bookmarkEnd w:id="82"/>
      <w:bookmarkStart w:id="83" w:name="_Toc447991530"/>
      <w:bookmarkEnd w:id="83"/>
      <w:bookmarkStart w:id="84" w:name="_Toc447894999"/>
      <w:bookmarkEnd w:id="84"/>
      <w:bookmarkStart w:id="85" w:name="_Toc447872001"/>
      <w:bookmarkEnd w:id="85"/>
      <w:bookmarkStart w:id="86" w:name="_Toc447894982"/>
      <w:bookmarkEnd w:id="86"/>
      <w:bookmarkStart w:id="87" w:name="_Toc447991533"/>
      <w:bookmarkEnd w:id="87"/>
      <w:bookmarkStart w:id="88" w:name="_Toc447895548"/>
      <w:bookmarkEnd w:id="88"/>
      <w:bookmarkStart w:id="89" w:name="_Toc447894974"/>
      <w:bookmarkEnd w:id="89"/>
      <w:bookmarkStart w:id="90" w:name="_Toc447895535"/>
      <w:bookmarkEnd w:id="90"/>
      <w:bookmarkStart w:id="91" w:name="_Toc447894984"/>
      <w:bookmarkEnd w:id="91"/>
      <w:bookmarkStart w:id="92" w:name="_Toc386036696"/>
      <w:bookmarkEnd w:id="92"/>
      <w:bookmarkStart w:id="93" w:name="_Toc447872002"/>
      <w:bookmarkEnd w:id="93"/>
      <w:bookmarkStart w:id="94" w:name="_Toc447895524"/>
      <w:bookmarkEnd w:id="94"/>
      <w:bookmarkStart w:id="95" w:name="_Toc447991566"/>
      <w:bookmarkEnd w:id="95"/>
      <w:bookmarkStart w:id="96" w:name="_Toc447894981"/>
      <w:bookmarkEnd w:id="96"/>
      <w:bookmarkStart w:id="97" w:name="_Toc447991546"/>
      <w:bookmarkEnd w:id="97"/>
      <w:bookmarkStart w:id="98" w:name="_Toc447895531"/>
      <w:bookmarkEnd w:id="98"/>
      <w:bookmarkStart w:id="99" w:name="_Toc447991534"/>
      <w:bookmarkEnd w:id="99"/>
      <w:bookmarkStart w:id="100" w:name="_Toc447894998"/>
      <w:bookmarkEnd w:id="100"/>
      <w:bookmarkStart w:id="101" w:name="_Toc447895534"/>
      <w:bookmarkEnd w:id="101"/>
      <w:bookmarkStart w:id="102" w:name="_Toc447991524"/>
      <w:bookmarkEnd w:id="102"/>
      <w:bookmarkStart w:id="103" w:name="_Toc447991565"/>
      <w:bookmarkEnd w:id="103"/>
      <w:bookmarkStart w:id="104" w:name="_Toc447991529"/>
      <w:bookmarkEnd w:id="104"/>
      <w:bookmarkStart w:id="105" w:name="_Toc447872034"/>
      <w:bookmarkEnd w:id="105"/>
      <w:bookmarkStart w:id="106" w:name="_Toc447894978"/>
      <w:bookmarkEnd w:id="106"/>
      <w:bookmarkStart w:id="107" w:name="_Toc447894979"/>
      <w:bookmarkEnd w:id="107"/>
      <w:bookmarkStart w:id="108" w:name="_Toc447178037"/>
      <w:bookmarkEnd w:id="108"/>
      <w:bookmarkStart w:id="109" w:name="_Toc447991531"/>
      <w:bookmarkEnd w:id="109"/>
      <w:bookmarkStart w:id="110" w:name="_Toc447895522"/>
      <w:bookmarkEnd w:id="110"/>
      <w:bookmarkStart w:id="111" w:name="_Toc447872000"/>
      <w:bookmarkEnd w:id="111"/>
      <w:bookmarkStart w:id="112" w:name="_Toc447871995"/>
      <w:bookmarkEnd w:id="112"/>
      <w:bookmarkStart w:id="113" w:name="_Toc447178038"/>
      <w:bookmarkEnd w:id="113"/>
      <w:bookmarkStart w:id="114" w:name="_Toc447894980"/>
      <w:bookmarkEnd w:id="114"/>
      <w:bookmarkStart w:id="115" w:name="_Toc447895566"/>
      <w:bookmarkEnd w:id="115"/>
      <w:bookmarkStart w:id="116" w:name="_Toc447895546"/>
      <w:bookmarkEnd w:id="116"/>
      <w:bookmarkStart w:id="117" w:name="_Toc447894968"/>
      <w:bookmarkEnd w:id="117"/>
      <w:bookmarkStart w:id="118" w:name="_Toc447894976"/>
      <w:bookmarkEnd w:id="118"/>
      <w:bookmarkStart w:id="119" w:name="_Toc447991516"/>
      <w:bookmarkEnd w:id="119"/>
      <w:bookmarkStart w:id="120" w:name="_Toc447872035"/>
      <w:bookmarkEnd w:id="120"/>
      <w:bookmarkStart w:id="121" w:name="_Toc447895520"/>
      <w:bookmarkEnd w:id="121"/>
      <w:bookmarkStart w:id="122" w:name="_Toc447871985"/>
      <w:bookmarkEnd w:id="122"/>
      <w:bookmarkStart w:id="123" w:name="_Toc447894970"/>
      <w:bookmarkEnd w:id="123"/>
      <w:bookmarkStart w:id="124" w:name="_Toc447871991"/>
      <w:bookmarkEnd w:id="124"/>
      <w:bookmarkStart w:id="125" w:name="_Toc447991528"/>
      <w:bookmarkEnd w:id="125"/>
      <w:bookmarkStart w:id="126" w:name="_Toc447872015"/>
      <w:bookmarkEnd w:id="126"/>
      <w:bookmarkStart w:id="127" w:name="_Toc447991521"/>
      <w:bookmarkEnd w:id="127"/>
      <w:bookmarkStart w:id="128" w:name="_Toc447871988"/>
      <w:bookmarkEnd w:id="128"/>
      <w:bookmarkStart w:id="129" w:name="_Toc447991525"/>
      <w:bookmarkEnd w:id="129"/>
      <w:bookmarkStart w:id="130" w:name="_Toc447991514"/>
      <w:bookmarkEnd w:id="130"/>
      <w:bookmarkStart w:id="131" w:name="_Toc447895016"/>
      <w:bookmarkEnd w:id="131"/>
      <w:bookmarkStart w:id="132" w:name="_Toc447895532"/>
      <w:bookmarkEnd w:id="132"/>
      <w:bookmarkStart w:id="133" w:name="_Toc447894969"/>
      <w:bookmarkEnd w:id="133"/>
      <w:bookmarkStart w:id="134" w:name="_Toc447991518"/>
      <w:bookmarkEnd w:id="134"/>
      <w:bookmarkStart w:id="135" w:name="_Toc447895525"/>
      <w:bookmarkEnd w:id="135"/>
      <w:bookmarkStart w:id="136" w:name="_Toc447991517"/>
      <w:bookmarkEnd w:id="136"/>
      <w:bookmarkStart w:id="137" w:name="_Toc447991527"/>
      <w:bookmarkEnd w:id="137"/>
      <w:bookmarkStart w:id="138" w:name="_Toc447894963"/>
      <w:bookmarkEnd w:id="138"/>
      <w:bookmarkStart w:id="139" w:name="_Toc447894977"/>
      <w:bookmarkEnd w:id="139"/>
      <w:bookmarkStart w:id="140" w:name="_Toc447991547"/>
      <w:bookmarkEnd w:id="140"/>
      <w:bookmarkStart w:id="141" w:name="_Toc447991523"/>
      <w:bookmarkEnd w:id="141"/>
      <w:bookmarkStart w:id="142" w:name="_Toc447895523"/>
      <w:bookmarkEnd w:id="142"/>
      <w:bookmarkStart w:id="143" w:name="_Toc447895529"/>
      <w:bookmarkEnd w:id="143"/>
      <w:bookmarkStart w:id="144" w:name="_Toc447871992"/>
      <w:bookmarkEnd w:id="144"/>
      <w:bookmarkStart w:id="145" w:name="_Toc447895018"/>
      <w:bookmarkEnd w:id="145"/>
      <w:bookmarkStart w:id="146" w:name="_Toc447991526"/>
      <w:bookmarkEnd w:id="146"/>
      <w:bookmarkStart w:id="147" w:name="_Toc447991512"/>
      <w:bookmarkEnd w:id="147"/>
      <w:bookmarkStart w:id="148" w:name="_Toc447871986"/>
      <w:bookmarkEnd w:id="148"/>
      <w:bookmarkStart w:id="149" w:name="_Toc447895519"/>
      <w:bookmarkEnd w:id="149"/>
      <w:bookmarkStart w:id="150" w:name="_Toc447991507"/>
      <w:bookmarkEnd w:id="150"/>
      <w:bookmarkStart w:id="151" w:name="_Toc447991545"/>
      <w:bookmarkEnd w:id="151"/>
      <w:bookmarkStart w:id="152" w:name="_Toc447895517"/>
      <w:bookmarkEnd w:id="152"/>
      <w:bookmarkStart w:id="153" w:name="_Toc447871997"/>
      <w:bookmarkEnd w:id="153"/>
      <w:bookmarkStart w:id="154" w:name="_Toc447991519"/>
      <w:bookmarkEnd w:id="154"/>
      <w:bookmarkStart w:id="155" w:name="_Toc447895527"/>
      <w:bookmarkEnd w:id="155"/>
      <w:bookmarkStart w:id="156" w:name="_Toc447871981"/>
      <w:bookmarkEnd w:id="156"/>
      <w:bookmarkStart w:id="157" w:name="_Toc447894960"/>
      <w:bookmarkEnd w:id="157"/>
      <w:bookmarkStart w:id="158" w:name="_Toc447894972"/>
      <w:bookmarkEnd w:id="158"/>
      <w:bookmarkStart w:id="159" w:name="_Toc447871999"/>
      <w:bookmarkEnd w:id="159"/>
      <w:bookmarkStart w:id="160" w:name="_Toc916"/>
      <w:r>
        <w:rPr>
          <w:rFonts w:hint="eastAsia"/>
        </w:rPr>
        <w:t>基本要求</w:t>
      </w:r>
      <w:bookmarkEnd w:id="160"/>
      <w:r>
        <w:rPr>
          <w:rFonts w:hint="eastAsia"/>
          <w:lang w:val="en-US" w:eastAsia="zh-CN"/>
        </w:rPr>
        <w:t xml:space="preserve"> </w:t>
      </w:r>
    </w:p>
    <w:p>
      <w:pPr>
        <w:pStyle w:val="57"/>
        <w:spacing w:after="156" w:afterLines="50"/>
        <w:ind w:left="0" w:firstLine="0"/>
      </w:pPr>
      <w:bookmarkStart w:id="161" w:name="_Toc133288496"/>
      <w:bookmarkStart w:id="162" w:name="_Toc226947817"/>
      <w:bookmarkStart w:id="163" w:name="_Toc3889"/>
      <w:r>
        <w:rPr>
          <w:rFonts w:hint="eastAsia"/>
        </w:rPr>
        <w:t>需补充提供的</w:t>
      </w:r>
      <w:bookmarkEnd w:id="161"/>
      <w:bookmarkEnd w:id="162"/>
      <w:r>
        <w:rPr>
          <w:rFonts w:hint="eastAsia"/>
        </w:rPr>
        <w:t>材料</w:t>
      </w:r>
      <w:bookmarkEnd w:id="163"/>
    </w:p>
    <w:p>
      <w:pPr>
        <w:pStyle w:val="58"/>
        <w:ind w:firstLine="420"/>
      </w:pPr>
      <w:r>
        <w:t xml:space="preserve">除申请时提交的材料之外，需要补充提供以下材料： </w:t>
      </w:r>
    </w:p>
    <w:p>
      <w:pPr>
        <w:pStyle w:val="91"/>
      </w:pPr>
      <w:r>
        <w:t xml:space="preserve">产品规格表（见附录 ）； </w:t>
      </w:r>
    </w:p>
    <w:p>
      <w:pPr>
        <w:pStyle w:val="91"/>
      </w:pPr>
      <w:r>
        <w:t>样机照片（左前方 45°、右前方 45°、正后方、产品铭牌各 1 张）；</w:t>
      </w:r>
    </w:p>
    <w:p>
      <w:pPr>
        <w:pStyle w:val="91"/>
      </w:pPr>
      <w:r>
        <w:rPr>
          <w:rFonts w:hint="eastAsia"/>
        </w:rPr>
        <w:t>创新性证明材料（包括但不限于整机或部件的发明专利、实用新型专利、科技成果评价证书、科技成果查新报告以及鉴定产品采用新技术、新工艺、新材料，具备新功能的证明材料等）；</w:t>
      </w:r>
    </w:p>
    <w:p>
      <w:pPr>
        <w:pStyle w:val="109"/>
        <w:numPr>
          <w:ilvl w:val="0"/>
          <w:numId w:val="0"/>
        </w:numPr>
        <w:tabs>
          <w:tab w:val="left" w:pos="0"/>
          <w:tab w:val="left" w:pos="840"/>
        </w:tabs>
        <w:ind w:firstLine="420" w:firstLineChars="200"/>
        <w:rPr>
          <w:rFonts w:hAnsi="宋体"/>
          <w:szCs w:val="21"/>
        </w:rPr>
      </w:pPr>
      <w:r>
        <w:rPr>
          <w:rFonts w:hint="eastAsia"/>
        </w:rPr>
        <w:t>以上材料</w:t>
      </w:r>
      <w:r>
        <w:rPr>
          <w:rFonts w:hint="eastAsia" w:hAnsi="宋体"/>
          <w:szCs w:val="21"/>
        </w:rPr>
        <w:t>需加盖制造商公章。</w:t>
      </w:r>
      <w:bookmarkStart w:id="164" w:name="_Toc447872050"/>
      <w:bookmarkEnd w:id="164"/>
      <w:bookmarkStart w:id="165" w:name="_Toc447895031"/>
      <w:bookmarkEnd w:id="165"/>
      <w:bookmarkStart w:id="166" w:name="_Toc447895581"/>
      <w:bookmarkEnd w:id="166"/>
      <w:bookmarkStart w:id="167" w:name="_Toc447895032"/>
      <w:bookmarkEnd w:id="167"/>
      <w:bookmarkStart w:id="168" w:name="_Toc386036700"/>
      <w:bookmarkEnd w:id="168"/>
      <w:bookmarkStart w:id="169" w:name="_Toc447991580"/>
      <w:bookmarkEnd w:id="169"/>
      <w:bookmarkStart w:id="170" w:name="_Toc447991579"/>
      <w:bookmarkEnd w:id="170"/>
      <w:bookmarkStart w:id="171" w:name="_Toc447872049"/>
      <w:bookmarkEnd w:id="171"/>
      <w:bookmarkStart w:id="172" w:name="_Toc447895580"/>
      <w:bookmarkEnd w:id="172"/>
      <w:bookmarkStart w:id="173" w:name="_Toc226947819"/>
    </w:p>
    <w:p>
      <w:pPr>
        <w:pStyle w:val="57"/>
        <w:spacing w:before="156" w:beforeLines="50" w:after="156" w:afterLines="50"/>
        <w:ind w:left="0" w:firstLine="0"/>
      </w:pPr>
      <w:bookmarkStart w:id="174" w:name="_Toc226947820"/>
      <w:bookmarkStart w:id="175" w:name="_Toc145083672"/>
      <w:bookmarkStart w:id="176" w:name="_Toc17341"/>
      <w:r>
        <w:rPr>
          <w:rFonts w:hint="eastAsia"/>
        </w:rPr>
        <w:t>样机</w:t>
      </w:r>
      <w:bookmarkEnd w:id="174"/>
      <w:bookmarkEnd w:id="175"/>
      <w:r>
        <w:rPr>
          <w:rFonts w:hint="eastAsia"/>
        </w:rPr>
        <w:t>确定</w:t>
      </w:r>
      <w:bookmarkEnd w:id="176"/>
    </w:p>
    <w:bookmarkEnd w:id="173"/>
    <w:p>
      <w:pPr>
        <w:pStyle w:val="58"/>
        <w:ind w:firstLine="420"/>
      </w:pPr>
      <w:bookmarkStart w:id="177" w:name="_Toc447991594"/>
      <w:bookmarkEnd w:id="177"/>
      <w:bookmarkStart w:id="178" w:name="_Toc447895050"/>
      <w:bookmarkEnd w:id="178"/>
      <w:bookmarkStart w:id="179" w:name="_Toc447895583"/>
      <w:bookmarkEnd w:id="179"/>
      <w:bookmarkStart w:id="180" w:name="_Toc447895599"/>
      <w:bookmarkEnd w:id="180"/>
      <w:bookmarkStart w:id="181" w:name="_Toc447872063"/>
      <w:bookmarkEnd w:id="181"/>
      <w:bookmarkStart w:id="182" w:name="_Toc447991643"/>
      <w:bookmarkEnd w:id="182"/>
      <w:bookmarkStart w:id="183" w:name="_Toc447991609"/>
      <w:bookmarkEnd w:id="183"/>
      <w:bookmarkStart w:id="184" w:name="_Toc447895609"/>
      <w:bookmarkEnd w:id="184"/>
      <w:bookmarkStart w:id="185" w:name="_Toc447872112"/>
      <w:bookmarkEnd w:id="185"/>
      <w:bookmarkStart w:id="186" w:name="_Toc447895060"/>
      <w:bookmarkEnd w:id="186"/>
      <w:bookmarkStart w:id="187" w:name="_Toc447895045"/>
      <w:bookmarkEnd w:id="187"/>
      <w:bookmarkStart w:id="188" w:name="_Toc447991583"/>
      <w:bookmarkEnd w:id="188"/>
      <w:bookmarkStart w:id="189" w:name="_Toc447895614"/>
      <w:bookmarkEnd w:id="189"/>
      <w:bookmarkStart w:id="190" w:name="_Toc447991642"/>
      <w:bookmarkEnd w:id="190"/>
      <w:bookmarkStart w:id="191" w:name="_Toc386036708"/>
      <w:bookmarkEnd w:id="191"/>
      <w:bookmarkStart w:id="192" w:name="_Toc447895643"/>
      <w:bookmarkEnd w:id="192"/>
      <w:bookmarkStart w:id="193" w:name="_Toc447895034"/>
      <w:bookmarkEnd w:id="193"/>
      <w:bookmarkStart w:id="194" w:name="_Toc447991582"/>
      <w:bookmarkEnd w:id="194"/>
      <w:bookmarkStart w:id="195" w:name="_Toc447895594"/>
      <w:bookmarkEnd w:id="195"/>
      <w:bookmarkStart w:id="196" w:name="_Toc447991599"/>
      <w:bookmarkEnd w:id="196"/>
      <w:bookmarkStart w:id="197" w:name="_Toc448954852"/>
      <w:bookmarkEnd w:id="197"/>
      <w:bookmarkStart w:id="198" w:name="_Toc447872111"/>
      <w:bookmarkEnd w:id="198"/>
      <w:bookmarkStart w:id="199" w:name="_Toc447991614"/>
      <w:bookmarkEnd w:id="199"/>
      <w:bookmarkStart w:id="200" w:name="_Toc447895093"/>
      <w:bookmarkEnd w:id="200"/>
      <w:bookmarkStart w:id="201" w:name="_Toc385785087"/>
      <w:bookmarkEnd w:id="201"/>
      <w:bookmarkStart w:id="202" w:name="_Toc447872078"/>
      <w:bookmarkEnd w:id="202"/>
      <w:bookmarkStart w:id="203" w:name="_Toc447895065"/>
      <w:bookmarkEnd w:id="203"/>
      <w:bookmarkStart w:id="204" w:name="_Toc447895094"/>
      <w:bookmarkEnd w:id="204"/>
      <w:bookmarkStart w:id="205" w:name="_Toc447872083"/>
      <w:bookmarkEnd w:id="205"/>
      <w:bookmarkStart w:id="206" w:name="_Toc447872052"/>
      <w:bookmarkEnd w:id="206"/>
      <w:bookmarkStart w:id="207" w:name="_Toc447895642"/>
      <w:bookmarkEnd w:id="207"/>
      <w:bookmarkStart w:id="208" w:name="_Toc447872068"/>
      <w:bookmarkEnd w:id="208"/>
      <w:bookmarkStart w:id="209" w:name="_Toc385784932"/>
      <w:bookmarkEnd w:id="209"/>
      <w:r>
        <w:rPr>
          <w:rFonts w:hint="eastAsia"/>
        </w:rPr>
        <w:t>样机由制造商无偿提供且应是12个月以内生产的合格产品，</w:t>
      </w:r>
      <w:r>
        <w:t>数量为1台。样机在使用现场获得，由鉴定人员验样并经制造商确认后，方可进行鉴定。试验鉴定完成且制造商对鉴定结果无异议后，样机由制造商自行处理。</w:t>
      </w:r>
    </w:p>
    <w:p>
      <w:pPr>
        <w:pStyle w:val="121"/>
        <w:spacing w:before="312" w:beforeLines="100" w:after="312" w:afterLines="100"/>
      </w:pPr>
      <w:bookmarkStart w:id="210" w:name="_Toc18916"/>
      <w:r>
        <w:rPr>
          <w:rFonts w:hint="eastAsia"/>
        </w:rPr>
        <w:t>鉴定内容</w:t>
      </w:r>
      <w:r>
        <w:t>和方法</w:t>
      </w:r>
      <w:bookmarkEnd w:id="210"/>
    </w:p>
    <w:p>
      <w:pPr>
        <w:pStyle w:val="57"/>
        <w:spacing w:after="156" w:afterLines="50"/>
        <w:ind w:left="0" w:firstLine="0"/>
      </w:pPr>
      <w:bookmarkStart w:id="211" w:name="_Toc3647"/>
      <w:r>
        <w:rPr>
          <w:rFonts w:hint="eastAsia"/>
        </w:rPr>
        <w:t>一致性检查</w:t>
      </w:r>
      <w:bookmarkEnd w:id="211"/>
    </w:p>
    <w:p>
      <w:pPr>
        <w:pStyle w:val="59"/>
        <w:spacing w:after="156" w:afterLines="50"/>
        <w:ind w:left="0"/>
      </w:pPr>
      <w:r>
        <w:rPr>
          <w:rFonts w:hint="eastAsia"/>
        </w:rPr>
        <w:t>检查内容和方法</w:t>
      </w:r>
    </w:p>
    <w:p>
      <w:pPr>
        <w:pStyle w:val="58"/>
        <w:ind w:firstLine="420"/>
      </w:pPr>
      <w:r>
        <w:t>一</w:t>
      </w:r>
      <w:r>
        <w:rPr>
          <w:rFonts w:hint="eastAsia"/>
        </w:rPr>
        <w:t>致性检查的项目、限制范围及检查方法见表 1。制造商填报的产品规格表的设计值应与其提供的产品执行标准、产品使用说明书所描述的产品技术规格值相一致。对照产品规格表的设计值对样机的相应项目进行检查。</w:t>
      </w:r>
    </w:p>
    <w:p>
      <w:pPr>
        <w:pStyle w:val="115"/>
        <w:spacing w:before="156" w:beforeLines="50" w:after="156" w:afterLines="50"/>
        <w:ind w:left="0"/>
      </w:pPr>
      <w:r>
        <w:rPr>
          <w:rFonts w:hint="eastAsia"/>
        </w:rPr>
        <w:t>一致性检查项目、限制范围及检查方法</w:t>
      </w:r>
    </w:p>
    <w:tbl>
      <w:tblPr>
        <w:tblStyle w:val="3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5"/>
        <w:gridCol w:w="3309"/>
        <w:gridCol w:w="1461"/>
        <w:gridCol w:w="4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blHeader/>
          <w:jc w:val="center"/>
        </w:trPr>
        <w:tc>
          <w:tcPr>
            <w:tcW w:w="342" w:type="pct"/>
            <w:vAlign w:val="center"/>
          </w:tcPr>
          <w:p>
            <w:pPr>
              <w:jc w:val="center"/>
              <w:rPr>
                <w:rFonts w:ascii="宋体" w:hAnsi="宋体"/>
                <w:sz w:val="18"/>
                <w:szCs w:val="18"/>
              </w:rPr>
            </w:pPr>
            <w:r>
              <w:rPr>
                <w:rFonts w:hint="eastAsia" w:ascii="宋体" w:hAnsi="宋体"/>
                <w:sz w:val="18"/>
                <w:szCs w:val="18"/>
              </w:rPr>
              <w:t>序号</w:t>
            </w:r>
          </w:p>
        </w:tc>
        <w:tc>
          <w:tcPr>
            <w:tcW w:w="1728" w:type="pct"/>
            <w:vAlign w:val="center"/>
          </w:tcPr>
          <w:p>
            <w:pPr>
              <w:jc w:val="center"/>
              <w:rPr>
                <w:rFonts w:ascii="宋体" w:hAnsi="宋体"/>
                <w:sz w:val="18"/>
                <w:szCs w:val="18"/>
              </w:rPr>
            </w:pPr>
            <w:r>
              <w:rPr>
                <w:rFonts w:hint="eastAsia" w:ascii="宋体" w:hAnsi="宋体"/>
                <w:bCs/>
                <w:sz w:val="18"/>
                <w:szCs w:val="18"/>
              </w:rPr>
              <w:t>检查项目</w:t>
            </w:r>
          </w:p>
        </w:tc>
        <w:tc>
          <w:tcPr>
            <w:tcW w:w="763" w:type="pct"/>
            <w:vAlign w:val="center"/>
          </w:tcPr>
          <w:p>
            <w:pPr>
              <w:jc w:val="center"/>
              <w:rPr>
                <w:rFonts w:ascii="宋体" w:hAnsi="宋体"/>
                <w:sz w:val="18"/>
                <w:szCs w:val="18"/>
              </w:rPr>
            </w:pPr>
            <w:r>
              <w:rPr>
                <w:rFonts w:hint="eastAsia" w:ascii="宋体" w:hAnsi="宋体"/>
                <w:bCs/>
                <w:sz w:val="18"/>
                <w:szCs w:val="18"/>
              </w:rPr>
              <w:t>限制范围</w:t>
            </w:r>
          </w:p>
        </w:tc>
        <w:tc>
          <w:tcPr>
            <w:tcW w:w="2165" w:type="pct"/>
            <w:vAlign w:val="center"/>
          </w:tcPr>
          <w:p>
            <w:pPr>
              <w:jc w:val="center"/>
              <w:rPr>
                <w:rFonts w:ascii="宋体" w:hAnsi="宋体"/>
                <w:sz w:val="18"/>
                <w:szCs w:val="18"/>
              </w:rPr>
            </w:pPr>
            <w:r>
              <w:rPr>
                <w:rFonts w:hint="eastAsia" w:ascii="宋体" w:hAnsi="宋体"/>
                <w:bCs/>
                <w:sz w:val="18"/>
                <w:szCs w:val="18"/>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jc w:val="center"/>
        </w:trPr>
        <w:tc>
          <w:tcPr>
            <w:tcW w:w="342" w:type="pct"/>
            <w:vAlign w:val="center"/>
          </w:tcPr>
          <w:p>
            <w:pPr>
              <w:jc w:val="center"/>
              <w:rPr>
                <w:rFonts w:ascii="宋体" w:hAnsi="宋体"/>
                <w:sz w:val="18"/>
                <w:szCs w:val="18"/>
              </w:rPr>
            </w:pPr>
            <w:r>
              <w:rPr>
                <w:rFonts w:hint="eastAsia" w:ascii="宋体" w:hAnsi="宋体"/>
                <w:sz w:val="18"/>
                <w:szCs w:val="18"/>
              </w:rPr>
              <w:t>1</w:t>
            </w:r>
          </w:p>
        </w:tc>
        <w:tc>
          <w:tcPr>
            <w:tcW w:w="1728" w:type="pct"/>
            <w:vAlign w:val="center"/>
          </w:tcPr>
          <w:p>
            <w:pPr>
              <w:jc w:val="center"/>
              <w:rPr>
                <w:rFonts w:ascii="宋体" w:hAnsi="宋体"/>
                <w:sz w:val="18"/>
                <w:szCs w:val="18"/>
              </w:rPr>
            </w:pPr>
            <w:r>
              <w:rPr>
                <w:rFonts w:hint="eastAsia" w:ascii="宋体" w:hAnsi="宋体"/>
                <w:sz w:val="18"/>
                <w:szCs w:val="18"/>
              </w:rPr>
              <w:t>型号名称</w:t>
            </w:r>
          </w:p>
        </w:tc>
        <w:tc>
          <w:tcPr>
            <w:tcW w:w="763" w:type="pct"/>
            <w:vAlign w:val="center"/>
          </w:tcPr>
          <w:p>
            <w:pPr>
              <w:jc w:val="center"/>
              <w:rPr>
                <w:rFonts w:ascii="宋体" w:hAnsi="宋体"/>
                <w:sz w:val="18"/>
                <w:szCs w:val="18"/>
              </w:rPr>
            </w:pPr>
            <w:r>
              <w:rPr>
                <w:rFonts w:hint="eastAsia" w:ascii="宋体" w:hAnsi="宋体"/>
                <w:sz w:val="18"/>
                <w:szCs w:val="18"/>
              </w:rPr>
              <w:t>一致</w:t>
            </w:r>
          </w:p>
        </w:tc>
        <w:tc>
          <w:tcPr>
            <w:tcW w:w="2165" w:type="pct"/>
            <w:vAlign w:val="center"/>
          </w:tcPr>
          <w:p>
            <w:pPr>
              <w:jc w:val="center"/>
              <w:rPr>
                <w:rFonts w:ascii="宋体" w:hAnsi="宋体"/>
                <w:sz w:val="18"/>
                <w:szCs w:val="18"/>
              </w:rPr>
            </w:pPr>
            <w:r>
              <w:rPr>
                <w:rFonts w:hint="eastAsia" w:ascii="宋体" w:hAnsi="宋体"/>
                <w:sz w:val="18"/>
                <w:szCs w:val="18"/>
              </w:rPr>
              <w:t>核对整机铭牌</w:t>
            </w:r>
          </w:p>
        </w:tc>
      </w:tr>
    </w:tbl>
    <w:p/>
    <w:p>
      <w:pPr>
        <w:jc w:val="center"/>
        <w:rPr>
          <w:rFonts w:hint="eastAsia" w:ascii="黑体" w:hAnsi="黑体" w:eastAsia="黑体" w:cs="黑体"/>
          <w:lang w:eastAsia="zh-CN"/>
        </w:rPr>
      </w:pPr>
      <w:r>
        <w:rPr>
          <w:rFonts w:hint="eastAsia" w:ascii="黑体" w:hAnsi="黑体" w:eastAsia="黑体" w:cs="黑体"/>
          <w:lang w:val="en-US" w:eastAsia="zh-CN"/>
        </w:rPr>
        <w:t xml:space="preserve">表1  </w:t>
      </w:r>
      <w:r>
        <w:rPr>
          <w:rFonts w:hint="eastAsia" w:ascii="黑体" w:hAnsi="黑体" w:eastAsia="黑体" w:cs="黑体"/>
        </w:rPr>
        <w:t>一致性检查项目、限制范围及检查方法</w:t>
      </w:r>
      <w:r>
        <w:rPr>
          <w:rFonts w:hint="eastAsia" w:ascii="黑体" w:hAnsi="黑体" w:eastAsia="黑体" w:cs="黑体"/>
          <w:lang w:eastAsia="zh-CN"/>
        </w:rPr>
        <w:t>（</w:t>
      </w:r>
      <w:r>
        <w:rPr>
          <w:rFonts w:hint="eastAsia" w:ascii="黑体" w:hAnsi="黑体" w:eastAsia="黑体" w:cs="黑体"/>
          <w:lang w:val="en-US" w:eastAsia="zh-CN"/>
        </w:rPr>
        <w:t>续完</w:t>
      </w:r>
      <w:r>
        <w:rPr>
          <w:rFonts w:hint="eastAsia" w:ascii="黑体" w:hAnsi="黑体" w:eastAsia="黑体" w:cs="黑体"/>
          <w:lang w:eastAsia="zh-CN"/>
        </w:rPr>
        <w:t>）</w:t>
      </w:r>
    </w:p>
    <w:tbl>
      <w:tblPr>
        <w:tblStyle w:val="36"/>
        <w:tblpPr w:leftFromText="180" w:rightFromText="180" w:vertAnchor="text" w:horzAnchor="page" w:tblpX="1455" w:tblpY="160"/>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0"/>
        <w:gridCol w:w="3308"/>
        <w:gridCol w:w="1461"/>
        <w:gridCol w:w="4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340" w:type="pct"/>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序号</w:t>
            </w:r>
          </w:p>
        </w:tc>
        <w:tc>
          <w:tcPr>
            <w:tcW w:w="1728" w:type="pct"/>
            <w:vAlign w:val="center"/>
          </w:tcPr>
          <w:p>
            <w:pPr>
              <w:jc w:val="center"/>
              <w:rPr>
                <w:rFonts w:ascii="宋体" w:hAnsi="宋体" w:eastAsia="宋体" w:cs="Times New Roman"/>
                <w:kern w:val="2"/>
                <w:sz w:val="18"/>
                <w:szCs w:val="18"/>
                <w:lang w:val="en-US" w:eastAsia="zh-CN" w:bidi="ar-SA"/>
              </w:rPr>
            </w:pPr>
            <w:r>
              <w:rPr>
                <w:rFonts w:hint="eastAsia" w:ascii="宋体" w:hAnsi="宋体"/>
                <w:bCs/>
                <w:sz w:val="18"/>
                <w:szCs w:val="18"/>
              </w:rPr>
              <w:t>检查项目</w:t>
            </w:r>
          </w:p>
        </w:tc>
        <w:tc>
          <w:tcPr>
            <w:tcW w:w="763" w:type="pct"/>
            <w:vAlign w:val="center"/>
          </w:tcPr>
          <w:p>
            <w:pPr>
              <w:jc w:val="center"/>
              <w:rPr>
                <w:rFonts w:ascii="宋体" w:hAnsi="宋体" w:eastAsia="宋体" w:cs="Times New Roman"/>
                <w:kern w:val="2"/>
                <w:sz w:val="18"/>
                <w:szCs w:val="18"/>
                <w:lang w:val="en-US" w:eastAsia="zh-CN" w:bidi="ar-SA"/>
              </w:rPr>
            </w:pPr>
            <w:r>
              <w:rPr>
                <w:rFonts w:hint="eastAsia" w:ascii="宋体" w:hAnsi="宋体"/>
                <w:bCs/>
                <w:sz w:val="18"/>
                <w:szCs w:val="18"/>
              </w:rPr>
              <w:t>限制范围</w:t>
            </w:r>
          </w:p>
        </w:tc>
        <w:tc>
          <w:tcPr>
            <w:tcW w:w="2168" w:type="pct"/>
            <w:vAlign w:val="center"/>
          </w:tcPr>
          <w:p>
            <w:pPr>
              <w:jc w:val="center"/>
              <w:rPr>
                <w:rFonts w:ascii="宋体" w:hAnsi="宋体" w:eastAsia="宋体" w:cs="Times New Roman"/>
                <w:kern w:val="2"/>
                <w:sz w:val="18"/>
                <w:szCs w:val="18"/>
                <w:lang w:val="en-US" w:eastAsia="zh-CN" w:bidi="ar-SA"/>
              </w:rPr>
            </w:pPr>
            <w:r>
              <w:rPr>
                <w:rFonts w:hint="eastAsia" w:ascii="宋体" w:hAnsi="宋体"/>
                <w:bCs/>
                <w:sz w:val="18"/>
                <w:szCs w:val="18"/>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340" w:type="pct"/>
            <w:vAlign w:val="center"/>
          </w:tcPr>
          <w:p>
            <w:pPr>
              <w:jc w:val="center"/>
              <w:rPr>
                <w:rFonts w:hint="eastAsia" w:ascii="宋体" w:hAnsi="宋体" w:eastAsia="宋体" w:cs="Times New Roman"/>
                <w:kern w:val="2"/>
                <w:sz w:val="18"/>
                <w:szCs w:val="18"/>
                <w:lang w:val="en-US" w:eastAsia="zh-CN" w:bidi="ar-SA"/>
              </w:rPr>
            </w:pPr>
            <w:r>
              <w:rPr>
                <w:rFonts w:hint="eastAsia" w:ascii="宋体" w:hAnsi="宋体"/>
                <w:sz w:val="18"/>
                <w:szCs w:val="18"/>
              </w:rPr>
              <w:t>2</w:t>
            </w:r>
          </w:p>
        </w:tc>
        <w:tc>
          <w:tcPr>
            <w:tcW w:w="1728" w:type="pct"/>
            <w:vAlign w:val="center"/>
          </w:tcPr>
          <w:p>
            <w:pPr>
              <w:jc w:val="center"/>
              <w:rPr>
                <w:rFonts w:hint="eastAsia" w:ascii="宋体" w:hAnsi="宋体" w:eastAsia="宋体" w:cs="Times New Roman"/>
                <w:kern w:val="2"/>
                <w:sz w:val="18"/>
                <w:szCs w:val="18"/>
                <w:lang w:val="en-US" w:eastAsia="zh-CN" w:bidi="ar-SA"/>
              </w:rPr>
            </w:pPr>
            <w:r>
              <w:rPr>
                <w:rFonts w:hint="eastAsia" w:ascii="宋体" w:hAnsi="宋体"/>
                <w:sz w:val="18"/>
                <w:szCs w:val="18"/>
              </w:rPr>
              <w:t>上料输送</w:t>
            </w:r>
            <w:r>
              <w:rPr>
                <w:rFonts w:hint="eastAsia" w:ascii="宋体" w:hAnsi="宋体"/>
                <w:sz w:val="18"/>
                <w:szCs w:val="18"/>
                <w:lang w:val="en-US" w:eastAsia="zh-CN"/>
              </w:rPr>
              <w:t>机</w:t>
            </w:r>
            <w:r>
              <w:rPr>
                <w:rFonts w:hint="eastAsia" w:ascii="宋体" w:hAnsi="宋体"/>
                <w:sz w:val="18"/>
                <w:szCs w:val="18"/>
              </w:rPr>
              <w:t>型式</w:t>
            </w:r>
          </w:p>
        </w:tc>
        <w:tc>
          <w:tcPr>
            <w:tcW w:w="763" w:type="pct"/>
            <w:vAlign w:val="center"/>
          </w:tcPr>
          <w:p>
            <w:pPr>
              <w:jc w:val="center"/>
              <w:rPr>
                <w:rFonts w:hint="eastAsia" w:ascii="宋体" w:hAnsi="宋体" w:eastAsia="宋体" w:cs="Times New Roman"/>
                <w:kern w:val="2"/>
                <w:sz w:val="18"/>
                <w:szCs w:val="18"/>
                <w:lang w:val="en-US" w:eastAsia="zh-CN" w:bidi="ar-SA"/>
              </w:rPr>
            </w:pPr>
            <w:r>
              <w:rPr>
                <w:rFonts w:hint="eastAsia" w:ascii="宋体" w:hAnsi="宋体"/>
                <w:sz w:val="18"/>
                <w:szCs w:val="18"/>
              </w:rPr>
              <w:t>一致</w:t>
            </w:r>
          </w:p>
        </w:tc>
        <w:tc>
          <w:tcPr>
            <w:tcW w:w="2168" w:type="pct"/>
            <w:vAlign w:val="center"/>
          </w:tcPr>
          <w:p>
            <w:pPr>
              <w:jc w:val="center"/>
              <w:rPr>
                <w:rFonts w:hint="eastAsia" w:ascii="宋体" w:hAnsi="宋体" w:eastAsia="宋体" w:cs="Times New Roman"/>
                <w:kern w:val="2"/>
                <w:sz w:val="18"/>
                <w:szCs w:val="18"/>
                <w:lang w:val="en-US" w:eastAsia="zh-CN" w:bidi="ar-SA"/>
              </w:rPr>
            </w:pPr>
            <w:r>
              <w:rPr>
                <w:rFonts w:hint="eastAsia" w:ascii="宋体" w:hAnsi="宋体"/>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340" w:type="pct"/>
            <w:vAlign w:val="center"/>
          </w:tcPr>
          <w:p>
            <w:pPr>
              <w:jc w:val="center"/>
              <w:rPr>
                <w:rFonts w:ascii="宋体" w:hAnsi="宋体"/>
                <w:sz w:val="18"/>
                <w:szCs w:val="18"/>
              </w:rPr>
            </w:pPr>
            <w:r>
              <w:rPr>
                <w:rFonts w:hint="eastAsia" w:ascii="宋体" w:hAnsi="宋体"/>
                <w:sz w:val="18"/>
                <w:szCs w:val="18"/>
              </w:rPr>
              <w:t>3</w:t>
            </w:r>
          </w:p>
        </w:tc>
        <w:tc>
          <w:tcPr>
            <w:tcW w:w="1728" w:type="pct"/>
            <w:vAlign w:val="center"/>
          </w:tcPr>
          <w:p>
            <w:pPr>
              <w:jc w:val="center"/>
              <w:rPr>
                <w:rFonts w:ascii="宋体" w:hAnsi="宋体"/>
                <w:sz w:val="18"/>
                <w:szCs w:val="18"/>
              </w:rPr>
            </w:pPr>
            <w:r>
              <w:rPr>
                <w:rFonts w:hint="eastAsia" w:ascii="宋体" w:hAnsi="宋体"/>
                <w:sz w:val="18"/>
                <w:szCs w:val="18"/>
              </w:rPr>
              <w:t>上料输送</w:t>
            </w:r>
            <w:r>
              <w:rPr>
                <w:rFonts w:hint="eastAsia" w:ascii="宋体" w:hAnsi="宋体"/>
                <w:sz w:val="18"/>
                <w:szCs w:val="18"/>
                <w:lang w:val="en-US" w:eastAsia="zh-CN"/>
              </w:rPr>
              <w:t>机</w:t>
            </w:r>
            <w:r>
              <w:rPr>
                <w:rFonts w:hint="eastAsia" w:ascii="宋体" w:hAnsi="宋体"/>
                <w:sz w:val="18"/>
                <w:szCs w:val="18"/>
              </w:rPr>
              <w:t>功率</w:t>
            </w:r>
          </w:p>
        </w:tc>
        <w:tc>
          <w:tcPr>
            <w:tcW w:w="763" w:type="pct"/>
            <w:vAlign w:val="center"/>
          </w:tcPr>
          <w:p>
            <w:pPr>
              <w:jc w:val="center"/>
              <w:rPr>
                <w:rFonts w:ascii="宋体" w:hAnsi="宋体"/>
                <w:sz w:val="18"/>
                <w:szCs w:val="18"/>
              </w:rPr>
            </w:pPr>
            <w:r>
              <w:rPr>
                <w:rFonts w:hint="eastAsia" w:ascii="宋体" w:hAnsi="宋体"/>
                <w:sz w:val="18"/>
                <w:szCs w:val="18"/>
              </w:rPr>
              <w:t>一致</w:t>
            </w:r>
          </w:p>
        </w:tc>
        <w:tc>
          <w:tcPr>
            <w:tcW w:w="2168" w:type="pct"/>
            <w:vAlign w:val="center"/>
          </w:tcPr>
          <w:p>
            <w:pPr>
              <w:jc w:val="center"/>
              <w:rPr>
                <w:rFonts w:ascii="宋体" w:hAnsi="宋体"/>
                <w:sz w:val="18"/>
                <w:szCs w:val="18"/>
              </w:rPr>
            </w:pPr>
            <w:r>
              <w:rPr>
                <w:rFonts w:hint="eastAsia" w:ascii="宋体" w:hAnsi="宋体"/>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340" w:type="pct"/>
            <w:vAlign w:val="center"/>
          </w:tcPr>
          <w:p>
            <w:pPr>
              <w:jc w:val="center"/>
              <w:rPr>
                <w:rFonts w:ascii="宋体" w:hAnsi="宋体"/>
                <w:sz w:val="18"/>
                <w:szCs w:val="18"/>
              </w:rPr>
            </w:pPr>
            <w:r>
              <w:rPr>
                <w:rFonts w:ascii="宋体" w:hAnsi="宋体"/>
                <w:sz w:val="18"/>
                <w:szCs w:val="18"/>
              </w:rPr>
              <w:t>4</w:t>
            </w:r>
          </w:p>
        </w:tc>
        <w:tc>
          <w:tcPr>
            <w:tcW w:w="1728" w:type="pct"/>
            <w:vAlign w:val="center"/>
          </w:tcPr>
          <w:p>
            <w:pPr>
              <w:jc w:val="center"/>
              <w:rPr>
                <w:rFonts w:ascii="宋体" w:hAnsi="宋体"/>
                <w:sz w:val="18"/>
                <w:szCs w:val="18"/>
              </w:rPr>
            </w:pPr>
            <w:r>
              <w:rPr>
                <w:rFonts w:hint="eastAsia" w:ascii="宋体" w:hAnsi="宋体"/>
                <w:sz w:val="18"/>
                <w:szCs w:val="18"/>
              </w:rPr>
              <w:t>破碎</w:t>
            </w:r>
            <w:r>
              <w:rPr>
                <w:rFonts w:hint="eastAsia" w:ascii="宋体" w:hAnsi="宋体"/>
                <w:sz w:val="18"/>
                <w:szCs w:val="18"/>
                <w:lang w:val="en-US" w:eastAsia="zh-CN"/>
              </w:rPr>
              <w:t>机</w:t>
            </w:r>
            <w:r>
              <w:rPr>
                <w:rFonts w:hint="eastAsia" w:ascii="宋体" w:hAnsi="宋体"/>
                <w:sz w:val="18"/>
                <w:szCs w:val="18"/>
              </w:rPr>
              <w:t>型式</w:t>
            </w:r>
          </w:p>
        </w:tc>
        <w:tc>
          <w:tcPr>
            <w:tcW w:w="763" w:type="pct"/>
            <w:vAlign w:val="center"/>
          </w:tcPr>
          <w:p>
            <w:pPr>
              <w:jc w:val="center"/>
              <w:rPr>
                <w:rFonts w:ascii="宋体" w:hAnsi="宋体"/>
                <w:sz w:val="18"/>
                <w:szCs w:val="18"/>
              </w:rPr>
            </w:pPr>
            <w:r>
              <w:rPr>
                <w:rFonts w:hint="eastAsia" w:ascii="宋体" w:hAnsi="宋体"/>
                <w:sz w:val="18"/>
                <w:szCs w:val="18"/>
              </w:rPr>
              <w:t>一致</w:t>
            </w:r>
          </w:p>
        </w:tc>
        <w:tc>
          <w:tcPr>
            <w:tcW w:w="2168" w:type="pct"/>
            <w:vAlign w:val="center"/>
          </w:tcPr>
          <w:p>
            <w:pPr>
              <w:jc w:val="center"/>
              <w:rPr>
                <w:rFonts w:ascii="宋体" w:hAnsi="宋体"/>
                <w:sz w:val="18"/>
                <w:szCs w:val="18"/>
              </w:rPr>
            </w:pPr>
            <w:r>
              <w:rPr>
                <w:rFonts w:hint="eastAsia" w:ascii="宋体" w:hAnsi="宋体"/>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340" w:type="pct"/>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5</w:t>
            </w:r>
          </w:p>
        </w:tc>
        <w:tc>
          <w:tcPr>
            <w:tcW w:w="1728" w:type="pct"/>
            <w:vAlign w:val="center"/>
          </w:tcPr>
          <w:p>
            <w:pPr>
              <w:jc w:val="center"/>
              <w:rPr>
                <w:rFonts w:hint="eastAsia" w:ascii="宋体" w:hAnsi="宋体"/>
                <w:sz w:val="18"/>
                <w:szCs w:val="18"/>
              </w:rPr>
            </w:pPr>
            <w:r>
              <w:rPr>
                <w:rFonts w:hint="eastAsia" w:ascii="宋体" w:hAnsi="宋体"/>
                <w:sz w:val="18"/>
                <w:szCs w:val="18"/>
              </w:rPr>
              <w:t>破碎</w:t>
            </w:r>
            <w:r>
              <w:rPr>
                <w:rFonts w:hint="eastAsia" w:ascii="宋体" w:hAnsi="宋体"/>
                <w:sz w:val="18"/>
                <w:szCs w:val="18"/>
                <w:lang w:val="en-US" w:eastAsia="zh-CN"/>
              </w:rPr>
              <w:t>装置</w:t>
            </w:r>
            <w:r>
              <w:rPr>
                <w:rFonts w:hint="eastAsia" w:ascii="宋体" w:hAnsi="宋体"/>
                <w:sz w:val="18"/>
                <w:szCs w:val="18"/>
              </w:rPr>
              <w:t>型式</w:t>
            </w:r>
          </w:p>
        </w:tc>
        <w:tc>
          <w:tcPr>
            <w:tcW w:w="763" w:type="pct"/>
            <w:vAlign w:val="center"/>
          </w:tcPr>
          <w:p>
            <w:pPr>
              <w:jc w:val="center"/>
              <w:rPr>
                <w:rFonts w:hint="eastAsia" w:ascii="宋体" w:hAnsi="宋体" w:eastAsia="宋体" w:cs="Times New Roman"/>
                <w:kern w:val="2"/>
                <w:sz w:val="18"/>
                <w:szCs w:val="18"/>
                <w:lang w:val="en-US" w:eastAsia="zh-CN" w:bidi="ar-SA"/>
              </w:rPr>
            </w:pPr>
            <w:r>
              <w:rPr>
                <w:rFonts w:hint="eastAsia" w:ascii="宋体" w:hAnsi="宋体"/>
                <w:sz w:val="18"/>
                <w:szCs w:val="18"/>
              </w:rPr>
              <w:t>一致</w:t>
            </w:r>
          </w:p>
        </w:tc>
        <w:tc>
          <w:tcPr>
            <w:tcW w:w="2168" w:type="pct"/>
            <w:vAlign w:val="center"/>
          </w:tcPr>
          <w:p>
            <w:pPr>
              <w:jc w:val="center"/>
              <w:rPr>
                <w:rFonts w:hint="eastAsia" w:ascii="宋体" w:hAnsi="宋体" w:eastAsia="宋体" w:cs="Times New Roman"/>
                <w:kern w:val="2"/>
                <w:sz w:val="18"/>
                <w:szCs w:val="18"/>
                <w:lang w:val="en-US" w:eastAsia="zh-CN" w:bidi="ar-SA"/>
              </w:rPr>
            </w:pPr>
            <w:r>
              <w:rPr>
                <w:rFonts w:hint="eastAsia" w:ascii="宋体" w:hAnsi="宋体"/>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340" w:type="pct"/>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6</w:t>
            </w:r>
          </w:p>
        </w:tc>
        <w:tc>
          <w:tcPr>
            <w:tcW w:w="1728" w:type="pct"/>
            <w:vAlign w:val="center"/>
          </w:tcPr>
          <w:p>
            <w:pPr>
              <w:jc w:val="center"/>
              <w:rPr>
                <w:rFonts w:ascii="宋体" w:hAnsi="宋体"/>
                <w:sz w:val="18"/>
                <w:szCs w:val="18"/>
              </w:rPr>
            </w:pPr>
            <w:r>
              <w:rPr>
                <w:rFonts w:hint="eastAsia" w:ascii="宋体" w:hAnsi="宋体"/>
                <w:sz w:val="18"/>
                <w:szCs w:val="18"/>
              </w:rPr>
              <w:t>破碎</w:t>
            </w:r>
            <w:r>
              <w:rPr>
                <w:rFonts w:hint="eastAsia" w:ascii="宋体" w:hAnsi="宋体"/>
                <w:sz w:val="18"/>
                <w:szCs w:val="18"/>
                <w:lang w:val="en-US" w:eastAsia="zh-CN"/>
              </w:rPr>
              <w:t>机</w:t>
            </w:r>
            <w:r>
              <w:rPr>
                <w:rFonts w:hint="eastAsia" w:ascii="宋体" w:hAnsi="宋体"/>
                <w:sz w:val="18"/>
                <w:szCs w:val="18"/>
              </w:rPr>
              <w:t>功率</w:t>
            </w:r>
          </w:p>
        </w:tc>
        <w:tc>
          <w:tcPr>
            <w:tcW w:w="763" w:type="pct"/>
            <w:vAlign w:val="center"/>
          </w:tcPr>
          <w:p>
            <w:pPr>
              <w:jc w:val="center"/>
              <w:rPr>
                <w:rFonts w:ascii="宋体" w:hAnsi="宋体"/>
                <w:sz w:val="18"/>
                <w:szCs w:val="18"/>
              </w:rPr>
            </w:pPr>
            <w:r>
              <w:rPr>
                <w:rFonts w:hint="eastAsia" w:ascii="宋体" w:hAnsi="宋体"/>
                <w:sz w:val="18"/>
                <w:szCs w:val="18"/>
              </w:rPr>
              <w:t>一致</w:t>
            </w:r>
          </w:p>
        </w:tc>
        <w:tc>
          <w:tcPr>
            <w:tcW w:w="2168" w:type="pct"/>
            <w:vAlign w:val="center"/>
          </w:tcPr>
          <w:p>
            <w:pPr>
              <w:jc w:val="center"/>
              <w:rPr>
                <w:rFonts w:ascii="宋体" w:hAnsi="宋体"/>
                <w:sz w:val="18"/>
                <w:szCs w:val="18"/>
              </w:rPr>
            </w:pPr>
            <w:r>
              <w:rPr>
                <w:rFonts w:hint="eastAsia" w:ascii="宋体" w:hAnsi="宋体"/>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340" w:type="pct"/>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7</w:t>
            </w:r>
          </w:p>
        </w:tc>
        <w:tc>
          <w:tcPr>
            <w:tcW w:w="1728" w:type="pct"/>
            <w:vAlign w:val="center"/>
          </w:tcPr>
          <w:p>
            <w:pPr>
              <w:jc w:val="center"/>
              <w:rPr>
                <w:rFonts w:ascii="宋体" w:hAnsi="宋体"/>
                <w:sz w:val="18"/>
                <w:szCs w:val="18"/>
              </w:rPr>
            </w:pPr>
            <w:r>
              <w:rPr>
                <w:rFonts w:hint="eastAsia" w:ascii="宋体" w:hAnsi="宋体"/>
                <w:sz w:val="18"/>
                <w:szCs w:val="18"/>
              </w:rPr>
              <w:t>破碎菌料输送</w:t>
            </w:r>
            <w:r>
              <w:rPr>
                <w:rFonts w:hint="eastAsia" w:ascii="宋体" w:hAnsi="宋体"/>
                <w:sz w:val="18"/>
                <w:szCs w:val="18"/>
                <w:lang w:val="en-US" w:eastAsia="zh-CN"/>
              </w:rPr>
              <w:t>机</w:t>
            </w:r>
            <w:r>
              <w:rPr>
                <w:rFonts w:hint="eastAsia" w:ascii="宋体" w:hAnsi="宋体"/>
                <w:sz w:val="18"/>
                <w:szCs w:val="18"/>
              </w:rPr>
              <w:t>型式</w:t>
            </w:r>
          </w:p>
        </w:tc>
        <w:tc>
          <w:tcPr>
            <w:tcW w:w="763" w:type="pct"/>
            <w:vAlign w:val="center"/>
          </w:tcPr>
          <w:p>
            <w:pPr>
              <w:jc w:val="center"/>
              <w:rPr>
                <w:rFonts w:ascii="宋体" w:hAnsi="宋体"/>
                <w:sz w:val="18"/>
                <w:szCs w:val="18"/>
              </w:rPr>
            </w:pPr>
            <w:r>
              <w:rPr>
                <w:rFonts w:hint="eastAsia" w:ascii="宋体" w:hAnsi="宋体"/>
                <w:sz w:val="18"/>
                <w:szCs w:val="18"/>
              </w:rPr>
              <w:t>一致</w:t>
            </w:r>
          </w:p>
        </w:tc>
        <w:tc>
          <w:tcPr>
            <w:tcW w:w="2168" w:type="pct"/>
            <w:vAlign w:val="center"/>
          </w:tcPr>
          <w:p>
            <w:pPr>
              <w:jc w:val="center"/>
              <w:rPr>
                <w:rFonts w:ascii="宋体" w:hAnsi="宋体"/>
                <w:sz w:val="18"/>
                <w:szCs w:val="18"/>
              </w:rPr>
            </w:pPr>
            <w:r>
              <w:rPr>
                <w:rFonts w:hint="eastAsia" w:ascii="宋体" w:hAnsi="宋体"/>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340" w:type="pct"/>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8</w:t>
            </w:r>
          </w:p>
        </w:tc>
        <w:tc>
          <w:tcPr>
            <w:tcW w:w="1728" w:type="pct"/>
            <w:vAlign w:val="center"/>
          </w:tcPr>
          <w:p>
            <w:pPr>
              <w:jc w:val="center"/>
              <w:rPr>
                <w:rFonts w:ascii="宋体" w:hAnsi="宋体"/>
                <w:sz w:val="18"/>
                <w:szCs w:val="18"/>
              </w:rPr>
            </w:pPr>
            <w:r>
              <w:rPr>
                <w:rFonts w:hint="eastAsia" w:ascii="宋体" w:hAnsi="宋体"/>
                <w:sz w:val="18"/>
                <w:szCs w:val="18"/>
              </w:rPr>
              <w:t>破碎菌料输送</w:t>
            </w:r>
            <w:r>
              <w:rPr>
                <w:rFonts w:hint="eastAsia" w:ascii="宋体" w:hAnsi="宋体"/>
                <w:sz w:val="18"/>
                <w:szCs w:val="18"/>
                <w:lang w:val="en-US" w:eastAsia="zh-CN"/>
              </w:rPr>
              <w:t>机</w:t>
            </w:r>
            <w:r>
              <w:rPr>
                <w:rFonts w:hint="eastAsia" w:ascii="宋体" w:hAnsi="宋体"/>
                <w:sz w:val="18"/>
                <w:szCs w:val="18"/>
              </w:rPr>
              <w:t>功率</w:t>
            </w:r>
          </w:p>
        </w:tc>
        <w:tc>
          <w:tcPr>
            <w:tcW w:w="763" w:type="pct"/>
            <w:vAlign w:val="center"/>
          </w:tcPr>
          <w:p>
            <w:pPr>
              <w:jc w:val="center"/>
              <w:rPr>
                <w:rFonts w:ascii="宋体" w:hAnsi="宋体"/>
                <w:sz w:val="18"/>
                <w:szCs w:val="18"/>
              </w:rPr>
            </w:pPr>
            <w:r>
              <w:rPr>
                <w:rFonts w:hint="eastAsia" w:ascii="宋体" w:hAnsi="宋体"/>
                <w:sz w:val="18"/>
                <w:szCs w:val="18"/>
              </w:rPr>
              <w:t>一致</w:t>
            </w:r>
          </w:p>
        </w:tc>
        <w:tc>
          <w:tcPr>
            <w:tcW w:w="2168" w:type="pct"/>
            <w:vAlign w:val="center"/>
          </w:tcPr>
          <w:p>
            <w:pPr>
              <w:jc w:val="center"/>
              <w:rPr>
                <w:rFonts w:ascii="宋体" w:hAnsi="宋体"/>
                <w:sz w:val="18"/>
                <w:szCs w:val="18"/>
              </w:rPr>
            </w:pPr>
            <w:r>
              <w:rPr>
                <w:rFonts w:hint="eastAsia" w:ascii="宋体" w:hAnsi="宋体"/>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340" w:type="pct"/>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9</w:t>
            </w:r>
          </w:p>
        </w:tc>
        <w:tc>
          <w:tcPr>
            <w:tcW w:w="1728" w:type="pct"/>
            <w:vAlign w:val="center"/>
          </w:tcPr>
          <w:p>
            <w:pPr>
              <w:jc w:val="center"/>
              <w:rPr>
                <w:rFonts w:ascii="宋体" w:hAnsi="宋体"/>
                <w:sz w:val="18"/>
                <w:szCs w:val="18"/>
              </w:rPr>
            </w:pPr>
            <w:r>
              <w:rPr>
                <w:rFonts w:hint="eastAsia" w:ascii="宋体" w:hAnsi="宋体"/>
                <w:sz w:val="18"/>
                <w:szCs w:val="18"/>
              </w:rPr>
              <w:t>分离</w:t>
            </w:r>
            <w:r>
              <w:rPr>
                <w:rFonts w:hint="eastAsia" w:ascii="宋体" w:hAnsi="宋体"/>
                <w:sz w:val="18"/>
                <w:szCs w:val="18"/>
                <w:lang w:val="en-US" w:eastAsia="zh-CN"/>
              </w:rPr>
              <w:t>机</w:t>
            </w:r>
            <w:r>
              <w:rPr>
                <w:rFonts w:hint="eastAsia" w:ascii="宋体" w:hAnsi="宋体"/>
                <w:sz w:val="18"/>
                <w:szCs w:val="18"/>
              </w:rPr>
              <w:t>型式</w:t>
            </w:r>
          </w:p>
        </w:tc>
        <w:tc>
          <w:tcPr>
            <w:tcW w:w="763" w:type="pct"/>
            <w:vAlign w:val="center"/>
          </w:tcPr>
          <w:p>
            <w:pPr>
              <w:jc w:val="center"/>
              <w:rPr>
                <w:rFonts w:ascii="宋体" w:hAnsi="宋体"/>
                <w:sz w:val="18"/>
                <w:szCs w:val="18"/>
              </w:rPr>
            </w:pPr>
            <w:r>
              <w:rPr>
                <w:rFonts w:hint="eastAsia" w:ascii="宋体" w:hAnsi="宋体"/>
                <w:sz w:val="18"/>
                <w:szCs w:val="18"/>
              </w:rPr>
              <w:t>一致</w:t>
            </w:r>
          </w:p>
        </w:tc>
        <w:tc>
          <w:tcPr>
            <w:tcW w:w="2168" w:type="pct"/>
            <w:vAlign w:val="center"/>
          </w:tcPr>
          <w:p>
            <w:pPr>
              <w:jc w:val="center"/>
              <w:rPr>
                <w:rFonts w:ascii="宋体" w:hAnsi="宋体"/>
                <w:sz w:val="18"/>
                <w:szCs w:val="18"/>
              </w:rPr>
            </w:pPr>
            <w:r>
              <w:rPr>
                <w:rFonts w:hint="eastAsia" w:ascii="宋体" w:hAnsi="宋体"/>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340" w:type="pct"/>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10</w:t>
            </w:r>
          </w:p>
        </w:tc>
        <w:tc>
          <w:tcPr>
            <w:tcW w:w="1728" w:type="pct"/>
            <w:vAlign w:val="center"/>
          </w:tcPr>
          <w:p>
            <w:pPr>
              <w:jc w:val="center"/>
              <w:rPr>
                <w:rFonts w:ascii="宋体" w:hAnsi="宋体"/>
                <w:sz w:val="18"/>
                <w:szCs w:val="18"/>
              </w:rPr>
            </w:pPr>
            <w:r>
              <w:rPr>
                <w:rFonts w:hint="eastAsia" w:ascii="宋体" w:hAnsi="宋体"/>
                <w:sz w:val="18"/>
                <w:szCs w:val="18"/>
              </w:rPr>
              <w:t>分离</w:t>
            </w:r>
            <w:r>
              <w:rPr>
                <w:rFonts w:hint="eastAsia" w:ascii="宋体" w:hAnsi="宋体"/>
                <w:sz w:val="18"/>
                <w:szCs w:val="18"/>
                <w:lang w:val="en-US" w:eastAsia="zh-CN"/>
              </w:rPr>
              <w:t>机</w:t>
            </w:r>
            <w:r>
              <w:rPr>
                <w:rFonts w:hint="eastAsia" w:ascii="宋体" w:hAnsi="宋体"/>
                <w:sz w:val="18"/>
                <w:szCs w:val="18"/>
              </w:rPr>
              <w:t>功率</w:t>
            </w:r>
          </w:p>
        </w:tc>
        <w:tc>
          <w:tcPr>
            <w:tcW w:w="763" w:type="pct"/>
            <w:vAlign w:val="center"/>
          </w:tcPr>
          <w:p>
            <w:pPr>
              <w:jc w:val="center"/>
              <w:rPr>
                <w:rFonts w:ascii="宋体" w:hAnsi="宋体"/>
                <w:sz w:val="18"/>
                <w:szCs w:val="18"/>
              </w:rPr>
            </w:pPr>
            <w:r>
              <w:rPr>
                <w:rFonts w:hint="eastAsia" w:ascii="宋体" w:hAnsi="宋体"/>
                <w:sz w:val="18"/>
                <w:szCs w:val="18"/>
              </w:rPr>
              <w:t>一致</w:t>
            </w:r>
          </w:p>
        </w:tc>
        <w:tc>
          <w:tcPr>
            <w:tcW w:w="2168" w:type="pct"/>
            <w:vAlign w:val="center"/>
          </w:tcPr>
          <w:p>
            <w:pPr>
              <w:jc w:val="center"/>
              <w:rPr>
                <w:rFonts w:ascii="宋体" w:hAnsi="宋体"/>
                <w:sz w:val="18"/>
                <w:szCs w:val="18"/>
              </w:rPr>
            </w:pPr>
            <w:r>
              <w:rPr>
                <w:rFonts w:hint="eastAsia" w:ascii="宋体" w:hAnsi="宋体"/>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340" w:type="pct"/>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11</w:t>
            </w:r>
          </w:p>
        </w:tc>
        <w:tc>
          <w:tcPr>
            <w:tcW w:w="1728" w:type="pct"/>
            <w:vAlign w:val="center"/>
          </w:tcPr>
          <w:p>
            <w:pPr>
              <w:jc w:val="center"/>
              <w:rPr>
                <w:rFonts w:ascii="宋体" w:hAnsi="宋体"/>
                <w:sz w:val="18"/>
                <w:szCs w:val="18"/>
              </w:rPr>
            </w:pPr>
            <w:r>
              <w:rPr>
                <w:rFonts w:hint="eastAsia" w:ascii="宋体" w:hAnsi="宋体"/>
                <w:sz w:val="18"/>
                <w:szCs w:val="18"/>
              </w:rPr>
              <w:t>滚筒筛外形尺寸（长×直径）</w:t>
            </w:r>
          </w:p>
        </w:tc>
        <w:tc>
          <w:tcPr>
            <w:tcW w:w="763" w:type="pct"/>
            <w:vAlign w:val="center"/>
          </w:tcPr>
          <w:p>
            <w:pPr>
              <w:jc w:val="center"/>
              <w:rPr>
                <w:rFonts w:ascii="宋体" w:hAnsi="宋体"/>
                <w:sz w:val="18"/>
                <w:szCs w:val="18"/>
              </w:rPr>
            </w:pPr>
            <w:r>
              <w:rPr>
                <w:rFonts w:hint="eastAsia" w:ascii="宋体" w:hAnsi="宋体"/>
                <w:sz w:val="18"/>
                <w:szCs w:val="18"/>
              </w:rPr>
              <w:t>允许偏差±3%</w:t>
            </w:r>
          </w:p>
        </w:tc>
        <w:tc>
          <w:tcPr>
            <w:tcW w:w="2168" w:type="pct"/>
            <w:vAlign w:val="center"/>
          </w:tcPr>
          <w:p>
            <w:pPr>
              <w:jc w:val="center"/>
              <w:rPr>
                <w:rFonts w:ascii="宋体" w:hAnsi="宋体"/>
                <w:sz w:val="18"/>
                <w:szCs w:val="18"/>
              </w:rPr>
            </w:pPr>
            <w:r>
              <w:rPr>
                <w:rFonts w:hint="eastAsia" w:ascii="宋体" w:hAnsi="宋体"/>
                <w:sz w:val="18"/>
                <w:szCs w:val="18"/>
              </w:rPr>
              <w:t>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340" w:type="pct"/>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12</w:t>
            </w:r>
          </w:p>
        </w:tc>
        <w:tc>
          <w:tcPr>
            <w:tcW w:w="1728" w:type="pct"/>
            <w:vAlign w:val="center"/>
          </w:tcPr>
          <w:p>
            <w:pPr>
              <w:jc w:val="center"/>
              <w:rPr>
                <w:rFonts w:ascii="宋体" w:hAnsi="宋体"/>
                <w:sz w:val="18"/>
                <w:szCs w:val="18"/>
              </w:rPr>
            </w:pPr>
            <w:r>
              <w:rPr>
                <w:rFonts w:hint="eastAsia" w:ascii="宋体" w:hAnsi="宋体"/>
                <w:sz w:val="18"/>
                <w:szCs w:val="18"/>
              </w:rPr>
              <w:t>滚筒筛筛网孔径</w:t>
            </w:r>
          </w:p>
        </w:tc>
        <w:tc>
          <w:tcPr>
            <w:tcW w:w="763" w:type="pct"/>
            <w:vAlign w:val="center"/>
          </w:tcPr>
          <w:p>
            <w:pPr>
              <w:jc w:val="center"/>
              <w:rPr>
                <w:rFonts w:ascii="宋体" w:hAnsi="宋体"/>
                <w:sz w:val="18"/>
                <w:szCs w:val="18"/>
              </w:rPr>
            </w:pPr>
            <w:r>
              <w:rPr>
                <w:rFonts w:hint="eastAsia" w:ascii="宋体" w:hAnsi="宋体"/>
                <w:sz w:val="18"/>
                <w:szCs w:val="18"/>
              </w:rPr>
              <w:t>允许偏差±3%</w:t>
            </w:r>
          </w:p>
        </w:tc>
        <w:tc>
          <w:tcPr>
            <w:tcW w:w="2168" w:type="pct"/>
            <w:vAlign w:val="center"/>
          </w:tcPr>
          <w:p>
            <w:pPr>
              <w:jc w:val="center"/>
              <w:rPr>
                <w:rFonts w:ascii="宋体" w:hAnsi="宋体"/>
                <w:sz w:val="18"/>
                <w:szCs w:val="18"/>
              </w:rPr>
            </w:pPr>
            <w:r>
              <w:rPr>
                <w:rFonts w:hint="eastAsia" w:ascii="宋体" w:hAnsi="宋体"/>
                <w:sz w:val="18"/>
                <w:szCs w:val="18"/>
              </w:rPr>
              <w:t>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9" w:hRule="atLeast"/>
        </w:trPr>
        <w:tc>
          <w:tcPr>
            <w:tcW w:w="340" w:type="pct"/>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13</w:t>
            </w:r>
          </w:p>
        </w:tc>
        <w:tc>
          <w:tcPr>
            <w:tcW w:w="1728" w:type="pct"/>
            <w:vAlign w:val="center"/>
          </w:tcPr>
          <w:p>
            <w:pPr>
              <w:jc w:val="center"/>
              <w:rPr>
                <w:rFonts w:ascii="宋体" w:hAnsi="宋体"/>
                <w:sz w:val="18"/>
                <w:szCs w:val="18"/>
              </w:rPr>
            </w:pPr>
            <w:r>
              <w:rPr>
                <w:rFonts w:hint="eastAsia" w:ascii="宋体" w:hAnsi="宋体"/>
                <w:sz w:val="18"/>
                <w:szCs w:val="18"/>
              </w:rPr>
              <w:t>出料输送</w:t>
            </w:r>
            <w:r>
              <w:rPr>
                <w:rFonts w:hint="eastAsia" w:ascii="宋体" w:hAnsi="宋体"/>
                <w:sz w:val="18"/>
                <w:szCs w:val="18"/>
                <w:lang w:val="en-US" w:eastAsia="zh-CN"/>
              </w:rPr>
              <w:t>机</w:t>
            </w:r>
            <w:r>
              <w:rPr>
                <w:rFonts w:hint="eastAsia" w:ascii="宋体" w:hAnsi="宋体"/>
                <w:sz w:val="18"/>
                <w:szCs w:val="18"/>
              </w:rPr>
              <w:t>型式</w:t>
            </w:r>
          </w:p>
        </w:tc>
        <w:tc>
          <w:tcPr>
            <w:tcW w:w="763" w:type="pct"/>
            <w:vAlign w:val="center"/>
          </w:tcPr>
          <w:p>
            <w:pPr>
              <w:jc w:val="center"/>
              <w:rPr>
                <w:rFonts w:ascii="宋体" w:hAnsi="宋体"/>
                <w:sz w:val="18"/>
                <w:szCs w:val="18"/>
              </w:rPr>
            </w:pPr>
            <w:r>
              <w:rPr>
                <w:rFonts w:hint="eastAsia" w:ascii="宋体" w:hAnsi="宋体"/>
                <w:sz w:val="18"/>
                <w:szCs w:val="18"/>
              </w:rPr>
              <w:t>一致</w:t>
            </w:r>
          </w:p>
        </w:tc>
        <w:tc>
          <w:tcPr>
            <w:tcW w:w="2168" w:type="pct"/>
            <w:vAlign w:val="center"/>
          </w:tcPr>
          <w:p>
            <w:pPr>
              <w:jc w:val="center"/>
              <w:rPr>
                <w:rFonts w:ascii="宋体" w:hAnsi="宋体"/>
                <w:sz w:val="18"/>
                <w:szCs w:val="18"/>
              </w:rPr>
            </w:pPr>
            <w:r>
              <w:rPr>
                <w:rFonts w:hint="eastAsia" w:ascii="宋体" w:hAnsi="宋体"/>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340" w:type="pct"/>
            <w:vAlign w:val="center"/>
          </w:tcPr>
          <w:p>
            <w:pPr>
              <w:jc w:val="center"/>
              <w:rPr>
                <w:rFonts w:hint="default" w:ascii="宋体" w:hAnsi="宋体" w:eastAsia="宋体"/>
                <w:sz w:val="18"/>
                <w:szCs w:val="18"/>
                <w:lang w:val="en-US" w:eastAsia="zh-CN"/>
              </w:rPr>
            </w:pPr>
            <w:r>
              <w:rPr>
                <w:rFonts w:hint="eastAsia" w:ascii="宋体" w:hAnsi="宋体"/>
                <w:sz w:val="18"/>
                <w:szCs w:val="18"/>
                <w:lang w:val="en-US" w:eastAsia="zh-CN"/>
              </w:rPr>
              <w:t>14</w:t>
            </w:r>
          </w:p>
        </w:tc>
        <w:tc>
          <w:tcPr>
            <w:tcW w:w="1728" w:type="pct"/>
            <w:vAlign w:val="center"/>
          </w:tcPr>
          <w:p>
            <w:pPr>
              <w:jc w:val="center"/>
              <w:rPr>
                <w:rFonts w:ascii="宋体" w:hAnsi="宋体"/>
                <w:sz w:val="18"/>
                <w:szCs w:val="18"/>
              </w:rPr>
            </w:pPr>
            <w:r>
              <w:rPr>
                <w:rFonts w:hint="eastAsia" w:ascii="宋体" w:hAnsi="宋体"/>
                <w:sz w:val="18"/>
                <w:szCs w:val="18"/>
              </w:rPr>
              <w:t>出料输送</w:t>
            </w:r>
            <w:r>
              <w:rPr>
                <w:rFonts w:hint="eastAsia" w:ascii="宋体" w:hAnsi="宋体"/>
                <w:sz w:val="18"/>
                <w:szCs w:val="18"/>
                <w:lang w:val="en-US" w:eastAsia="zh-CN"/>
              </w:rPr>
              <w:t>机</w:t>
            </w:r>
            <w:r>
              <w:rPr>
                <w:rFonts w:hint="eastAsia" w:ascii="宋体" w:hAnsi="宋体"/>
                <w:sz w:val="18"/>
                <w:szCs w:val="18"/>
              </w:rPr>
              <w:t>功率</w:t>
            </w:r>
          </w:p>
        </w:tc>
        <w:tc>
          <w:tcPr>
            <w:tcW w:w="763" w:type="pct"/>
            <w:vAlign w:val="center"/>
          </w:tcPr>
          <w:p>
            <w:pPr>
              <w:jc w:val="center"/>
              <w:rPr>
                <w:rFonts w:ascii="宋体" w:hAnsi="宋体"/>
                <w:sz w:val="18"/>
                <w:szCs w:val="18"/>
              </w:rPr>
            </w:pPr>
            <w:r>
              <w:rPr>
                <w:rFonts w:hint="eastAsia" w:ascii="宋体" w:hAnsi="宋体"/>
                <w:sz w:val="18"/>
                <w:szCs w:val="18"/>
              </w:rPr>
              <w:t>一致</w:t>
            </w:r>
          </w:p>
        </w:tc>
        <w:tc>
          <w:tcPr>
            <w:tcW w:w="2168" w:type="pct"/>
            <w:vAlign w:val="center"/>
          </w:tcPr>
          <w:p>
            <w:pPr>
              <w:jc w:val="center"/>
              <w:rPr>
                <w:rFonts w:ascii="宋体" w:hAnsi="宋体"/>
                <w:sz w:val="18"/>
                <w:szCs w:val="18"/>
              </w:rPr>
            </w:pPr>
            <w:r>
              <w:rPr>
                <w:rFonts w:hint="eastAsia" w:ascii="宋体" w:hAnsi="宋体"/>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84" w:hRule="atLeast"/>
        </w:trPr>
        <w:tc>
          <w:tcPr>
            <w:tcW w:w="5000" w:type="pct"/>
            <w:gridSpan w:val="4"/>
            <w:vAlign w:val="center"/>
          </w:tcPr>
          <w:p>
            <w:pPr>
              <w:rPr>
                <w:rFonts w:ascii="宋体" w:hAnsi="宋体"/>
                <w:sz w:val="18"/>
                <w:szCs w:val="18"/>
              </w:rPr>
            </w:pPr>
            <w:r>
              <w:rPr>
                <w:rFonts w:hint="eastAsia" w:ascii="宋体" w:hAnsi="宋体"/>
                <w:sz w:val="18"/>
                <w:szCs w:val="18"/>
              </w:rPr>
              <w:t>注</w:t>
            </w:r>
            <w:r>
              <w:rPr>
                <w:rFonts w:ascii="宋体" w:hAnsi="宋体"/>
                <w:sz w:val="18"/>
                <w:szCs w:val="18"/>
              </w:rPr>
              <w:t>：</w:t>
            </w:r>
            <w:r>
              <w:rPr>
                <w:rFonts w:hint="eastAsia" w:ascii="宋体" w:hAnsi="宋体"/>
                <w:sz w:val="18"/>
                <w:szCs w:val="18"/>
              </w:rPr>
              <w:t>不适用</w:t>
            </w:r>
            <w:r>
              <w:rPr>
                <w:rFonts w:ascii="宋体" w:hAnsi="宋体"/>
                <w:sz w:val="18"/>
                <w:szCs w:val="18"/>
              </w:rPr>
              <w:t>项目划“/”</w:t>
            </w:r>
            <w:r>
              <w:rPr>
                <w:rFonts w:hint="eastAsia" w:ascii="宋体" w:hAnsi="宋体"/>
                <w:sz w:val="18"/>
                <w:szCs w:val="18"/>
              </w:rPr>
              <w:t>。</w:t>
            </w:r>
          </w:p>
        </w:tc>
      </w:tr>
    </w:tbl>
    <w:p>
      <w:pPr>
        <w:jc w:val="center"/>
        <w:rPr>
          <w:rFonts w:hint="eastAsia" w:ascii="黑体" w:hAnsi="黑体" w:eastAsia="黑体" w:cs="黑体"/>
          <w:lang w:eastAsia="zh-CN"/>
        </w:rPr>
      </w:pPr>
    </w:p>
    <w:p>
      <w:pPr>
        <w:pStyle w:val="59"/>
        <w:spacing w:before="156" w:beforeLines="50" w:after="156" w:afterLines="50"/>
        <w:ind w:left="0"/>
      </w:pPr>
      <w:r>
        <w:rPr>
          <w:rFonts w:hint="eastAsia"/>
        </w:rPr>
        <w:t>判定规则</w:t>
      </w:r>
    </w:p>
    <w:p>
      <w:pPr>
        <w:pStyle w:val="58"/>
        <w:ind w:firstLine="420"/>
      </w:pPr>
      <w:bookmarkStart w:id="212" w:name="_Toc385785101"/>
      <w:bookmarkEnd w:id="212"/>
      <w:bookmarkStart w:id="213" w:name="_Toc447895646"/>
      <w:bookmarkEnd w:id="213"/>
      <w:bookmarkStart w:id="214" w:name="_Toc385785095"/>
      <w:bookmarkEnd w:id="214"/>
      <w:bookmarkStart w:id="215" w:name="_Toc386036720"/>
      <w:bookmarkEnd w:id="215"/>
      <w:bookmarkStart w:id="216" w:name="_Toc385784946"/>
      <w:bookmarkEnd w:id="216"/>
      <w:bookmarkStart w:id="217" w:name="_Toc447991646"/>
      <w:bookmarkEnd w:id="217"/>
      <w:bookmarkStart w:id="218" w:name="_Toc385784944"/>
      <w:bookmarkEnd w:id="218"/>
      <w:bookmarkStart w:id="219" w:name="_Toc385784935"/>
      <w:bookmarkEnd w:id="219"/>
      <w:bookmarkStart w:id="220" w:name="_Toc386036712"/>
      <w:bookmarkEnd w:id="220"/>
      <w:bookmarkStart w:id="221" w:name="_Toc386036711"/>
      <w:bookmarkEnd w:id="221"/>
      <w:bookmarkStart w:id="222" w:name="_Toc385785094"/>
      <w:bookmarkEnd w:id="222"/>
      <w:bookmarkStart w:id="223" w:name="_Toc385785099"/>
      <w:bookmarkEnd w:id="223"/>
      <w:bookmarkStart w:id="224" w:name="_Toc386036716"/>
      <w:bookmarkEnd w:id="224"/>
      <w:bookmarkStart w:id="225" w:name="_Toc385785090"/>
      <w:bookmarkEnd w:id="225"/>
      <w:bookmarkStart w:id="226" w:name="_Toc385784940"/>
      <w:bookmarkEnd w:id="226"/>
      <w:bookmarkStart w:id="227" w:name="_Toc386036719"/>
      <w:bookmarkEnd w:id="227"/>
      <w:bookmarkStart w:id="228" w:name="_Toc385785092"/>
      <w:bookmarkEnd w:id="228"/>
      <w:bookmarkStart w:id="229" w:name="_Toc385785098"/>
      <w:bookmarkEnd w:id="229"/>
      <w:bookmarkStart w:id="230" w:name="_Toc448946724"/>
      <w:bookmarkEnd w:id="230"/>
      <w:bookmarkStart w:id="231" w:name="_Toc447872116"/>
      <w:bookmarkEnd w:id="231"/>
      <w:bookmarkStart w:id="232" w:name="_Toc385785091"/>
      <w:bookmarkEnd w:id="232"/>
      <w:bookmarkStart w:id="233" w:name="_Toc386036718"/>
      <w:bookmarkEnd w:id="233"/>
      <w:bookmarkStart w:id="234" w:name="_Toc385785097"/>
      <w:bookmarkEnd w:id="234"/>
      <w:bookmarkStart w:id="235" w:name="_Toc386036715"/>
      <w:bookmarkEnd w:id="235"/>
      <w:bookmarkStart w:id="236" w:name="_Toc386036723"/>
      <w:bookmarkEnd w:id="236"/>
      <w:bookmarkStart w:id="237" w:name="_Toc385784938"/>
      <w:bookmarkEnd w:id="237"/>
      <w:bookmarkStart w:id="238" w:name="_Toc385784936"/>
      <w:bookmarkEnd w:id="238"/>
      <w:bookmarkStart w:id="239" w:name="_Toc386036722"/>
      <w:bookmarkEnd w:id="239"/>
      <w:bookmarkStart w:id="240" w:name="_Toc447991647"/>
      <w:bookmarkEnd w:id="240"/>
      <w:bookmarkStart w:id="241" w:name="_Toc385784943"/>
      <w:bookmarkEnd w:id="241"/>
      <w:bookmarkStart w:id="242" w:name="_Toc447895097"/>
      <w:bookmarkEnd w:id="242"/>
      <w:bookmarkStart w:id="243" w:name="_Toc385784947"/>
      <w:bookmarkEnd w:id="243"/>
      <w:bookmarkStart w:id="244" w:name="_Toc385785093"/>
      <w:bookmarkEnd w:id="244"/>
      <w:bookmarkStart w:id="245" w:name="_Toc385785100"/>
      <w:bookmarkEnd w:id="245"/>
      <w:bookmarkStart w:id="246" w:name="_Toc386036713"/>
      <w:bookmarkEnd w:id="246"/>
      <w:bookmarkStart w:id="247" w:name="_Toc447895647"/>
      <w:bookmarkEnd w:id="247"/>
      <w:bookmarkStart w:id="248" w:name="_Toc385785102"/>
      <w:bookmarkEnd w:id="248"/>
      <w:bookmarkStart w:id="249" w:name="_Toc385784939"/>
      <w:bookmarkEnd w:id="249"/>
      <w:bookmarkStart w:id="250" w:name="_Toc447895098"/>
      <w:bookmarkEnd w:id="250"/>
      <w:bookmarkStart w:id="251" w:name="_Toc447872115"/>
      <w:bookmarkEnd w:id="251"/>
      <w:bookmarkStart w:id="252" w:name="_Toc386036714"/>
      <w:bookmarkEnd w:id="252"/>
      <w:bookmarkStart w:id="253" w:name="_Toc386036721"/>
      <w:bookmarkEnd w:id="253"/>
      <w:bookmarkStart w:id="254" w:name="_Toc385784945"/>
      <w:bookmarkEnd w:id="254"/>
      <w:bookmarkStart w:id="255" w:name="_Toc385784942"/>
      <w:bookmarkEnd w:id="255"/>
      <w:bookmarkStart w:id="256" w:name="_Toc385784937"/>
      <w:bookmarkEnd w:id="256"/>
      <w:r>
        <w:rPr>
          <w:rFonts w:hint="eastAsia"/>
        </w:rPr>
        <w:t>一致性检查的全部项目结果均满足表 1 要求时，一致性检查结论为符合大纲要求；否则，一致性检查结论为不符合大纲要求。</w:t>
      </w:r>
    </w:p>
    <w:p>
      <w:pPr>
        <w:pStyle w:val="57"/>
        <w:widowControl w:val="0"/>
        <w:spacing w:before="156" w:beforeLines="50" w:after="156" w:afterLines="50"/>
        <w:ind w:left="0" w:firstLine="0"/>
      </w:pPr>
      <w:bookmarkStart w:id="257" w:name="_Toc13871"/>
      <w:r>
        <w:rPr>
          <w:rFonts w:hint="eastAsia"/>
        </w:rPr>
        <w:t>创新性评价</w:t>
      </w:r>
      <w:bookmarkEnd w:id="257"/>
    </w:p>
    <w:p>
      <w:pPr>
        <w:pStyle w:val="59"/>
        <w:ind w:left="0"/>
        <w:rPr>
          <w:rFonts w:ascii="宋体" w:eastAsia="宋体"/>
        </w:rPr>
      </w:pPr>
      <w:r>
        <w:rPr>
          <w:rFonts w:hint="eastAsia"/>
        </w:rPr>
        <w:t>评价方法</w:t>
      </w:r>
    </w:p>
    <w:p>
      <w:pPr>
        <w:pStyle w:val="64"/>
        <w:ind w:left="2"/>
        <w:rPr>
          <w:rFonts w:ascii="宋体" w:eastAsia="宋体" w:hAnsiTheme="minorHAnsi" w:cstheme="minorBidi"/>
          <w:kern w:val="2"/>
          <w:szCs w:val="21"/>
        </w:rPr>
      </w:pPr>
      <w:r>
        <w:rPr>
          <w:rFonts w:hint="eastAsia" w:ascii="宋体" w:eastAsia="宋体" w:hAnsiTheme="minorHAnsi" w:cstheme="minorBidi"/>
          <w:kern w:val="2"/>
          <w:szCs w:val="21"/>
        </w:rPr>
        <w:t>创新性评价依据其应用领域、技术创新点的情况，采用材料审查或专家评审的方式进行。</w:t>
      </w:r>
    </w:p>
    <w:p>
      <w:pPr>
        <w:pStyle w:val="64"/>
        <w:ind w:left="2"/>
        <w:rPr>
          <w:rFonts w:ascii="宋体" w:eastAsia="宋体" w:hAnsiTheme="minorHAnsi" w:cstheme="minorBidi"/>
          <w:kern w:val="2"/>
          <w:szCs w:val="21"/>
        </w:rPr>
      </w:pPr>
      <w:r>
        <w:rPr>
          <w:rFonts w:hint="eastAsia" w:ascii="宋体" w:eastAsia="宋体" w:hAnsiTheme="minorHAnsi" w:cstheme="minorBidi"/>
          <w:kern w:val="2"/>
          <w:szCs w:val="21"/>
        </w:rPr>
        <w:t>采用材料审查方式的，应依据制造商提供的下列至少一种材料进行:</w:t>
      </w:r>
    </w:p>
    <w:p>
      <w:pPr>
        <w:pStyle w:val="91"/>
        <w:numPr>
          <w:ilvl w:val="0"/>
          <w:numId w:val="14"/>
        </w:numPr>
      </w:pPr>
      <w:r>
        <w:rPr>
          <w:rFonts w:hint="eastAsia"/>
        </w:rPr>
        <w:t>发明专利；</w:t>
      </w:r>
    </w:p>
    <w:p>
      <w:pPr>
        <w:pStyle w:val="91"/>
        <w:ind w:left="840" w:hanging="420"/>
      </w:pPr>
      <w:r>
        <w:rPr>
          <w:rFonts w:hint="eastAsia"/>
        </w:rPr>
        <w:t>实用新型专利；</w:t>
      </w:r>
    </w:p>
    <w:p>
      <w:pPr>
        <w:pStyle w:val="91"/>
        <w:ind w:left="840" w:hanging="420"/>
      </w:pPr>
      <w:r>
        <w:rPr>
          <w:rFonts w:hint="eastAsia"/>
        </w:rPr>
        <w:t>科技成果评价证书；</w:t>
      </w:r>
    </w:p>
    <w:p>
      <w:pPr>
        <w:pStyle w:val="91"/>
        <w:ind w:left="840" w:hanging="420"/>
      </w:pPr>
      <w:r>
        <w:rPr>
          <w:rFonts w:hint="eastAsia"/>
        </w:rPr>
        <w:t>科技成果查新报告；</w:t>
      </w:r>
    </w:p>
    <w:p>
      <w:pPr>
        <w:pStyle w:val="91"/>
        <w:ind w:left="840" w:hanging="420"/>
      </w:pPr>
      <w:r>
        <w:rPr>
          <w:rFonts w:hint="eastAsia"/>
        </w:rPr>
        <w:t>采用新技术、新工艺、新材料，具备新功能的证明材料。</w:t>
      </w:r>
    </w:p>
    <w:p>
      <w:pPr>
        <w:pStyle w:val="64"/>
        <w:ind w:left="0"/>
        <w:rPr>
          <w:rFonts w:ascii="宋体" w:hAnsi="宋体" w:eastAsia="宋体"/>
          <w:szCs w:val="21"/>
        </w:rPr>
      </w:pPr>
      <w:r>
        <w:rPr>
          <w:rFonts w:hint="eastAsia" w:ascii="宋体" w:hAnsi="宋体" w:eastAsia="宋体"/>
          <w:szCs w:val="21"/>
        </w:rPr>
        <w:t>采用专家评审方式的，应由省级农机试验鉴定机构组织专家对制造商提供的创新性证明材料进行评审，专家组人数应为单数且不少于3名</w:t>
      </w:r>
      <w:r>
        <w:rPr>
          <w:rFonts w:ascii="宋体" w:hAnsi="宋体" w:eastAsia="宋体"/>
          <w:szCs w:val="21"/>
        </w:rPr>
        <w:t>。</w:t>
      </w:r>
    </w:p>
    <w:p>
      <w:pPr>
        <w:pStyle w:val="59"/>
        <w:ind w:left="0"/>
        <w:rPr>
          <w:rFonts w:ascii="宋体" w:eastAsia="宋体"/>
        </w:rPr>
      </w:pPr>
      <w:r>
        <w:rPr>
          <w:rFonts w:hint="eastAsia"/>
        </w:rPr>
        <w:t>判</w:t>
      </w:r>
      <w:r>
        <w:t>定规则</w:t>
      </w:r>
    </w:p>
    <w:p>
      <w:pPr>
        <w:pStyle w:val="64"/>
        <w:ind w:left="0"/>
        <w:rPr>
          <w:rFonts w:ascii="宋体" w:hAnsi="宋体" w:eastAsia="宋体"/>
          <w:szCs w:val="21"/>
        </w:rPr>
      </w:pPr>
      <w:r>
        <w:rPr>
          <w:rFonts w:hint="eastAsia" w:ascii="宋体" w:hAnsi="宋体" w:eastAsia="宋体"/>
          <w:szCs w:val="21"/>
        </w:rPr>
        <w:t>采用材料审查方式的，应形成创新性评价意见，认为其具有创新性的，创新性评价结论为符合大纲要求；否则，创新性评价结论为不符合大纲要求。</w:t>
      </w:r>
    </w:p>
    <w:p>
      <w:pPr>
        <w:pStyle w:val="64"/>
        <w:ind w:left="0"/>
        <w:rPr>
          <w:rFonts w:ascii="宋体" w:hAnsi="宋体" w:eastAsia="宋体"/>
          <w:szCs w:val="21"/>
        </w:rPr>
      </w:pPr>
      <w:r>
        <w:rPr>
          <w:rFonts w:hint="eastAsia" w:ascii="宋体" w:hAnsi="宋体" w:eastAsia="宋体"/>
          <w:szCs w:val="21"/>
        </w:rPr>
        <w:t>采用专家评审方式的，专家组应形成创新性评价意见，2/3以上的专家认为其具有创新性的，创新性评价结论为符合大纲要求；否则，创新性评价结论为不符合大纲要求。</w:t>
      </w:r>
    </w:p>
    <w:p>
      <w:pPr>
        <w:pStyle w:val="57"/>
        <w:widowControl w:val="0"/>
        <w:spacing w:before="156" w:beforeLines="50" w:after="156" w:afterLines="50"/>
        <w:ind w:left="0" w:firstLine="0"/>
      </w:pPr>
      <w:bookmarkStart w:id="258" w:name="_Toc13067"/>
      <w:r>
        <w:rPr>
          <w:rFonts w:hint="eastAsia"/>
        </w:rPr>
        <w:t>安全性检查</w:t>
      </w:r>
      <w:bookmarkEnd w:id="258"/>
    </w:p>
    <w:p>
      <w:pPr>
        <w:pStyle w:val="59"/>
        <w:ind w:left="0"/>
      </w:pPr>
      <w:r>
        <w:rPr>
          <w:rFonts w:hint="eastAsia"/>
        </w:rPr>
        <w:t>安全防护</w:t>
      </w:r>
    </w:p>
    <w:p>
      <w:pPr>
        <w:pStyle w:val="91"/>
        <w:numPr>
          <w:ilvl w:val="0"/>
          <w:numId w:val="15"/>
        </w:numPr>
        <w:tabs>
          <w:tab w:val="left" w:pos="0"/>
          <w:tab w:val="left" w:pos="840"/>
          <w:tab w:val="left" w:pos="1140"/>
          <w:tab w:val="clear" w:pos="839"/>
        </w:tabs>
      </w:pPr>
      <w:r>
        <w:rPr>
          <w:rFonts w:hint="eastAsia"/>
        </w:rPr>
        <w:t>外露运转部件如皮带、皮带轮等应有牢固可靠的防护罩</w:t>
      </w:r>
      <w:r>
        <w:rPr>
          <w:rFonts w:hint="eastAsia"/>
          <w:lang w:eastAsia="zh-CN"/>
        </w:rPr>
        <w:t>，</w:t>
      </w:r>
      <w:r>
        <w:rPr>
          <w:rFonts w:hint="eastAsia"/>
          <w:lang w:val="en-US" w:eastAsia="zh-CN"/>
        </w:rPr>
        <w:t>防护罩应固定牢固，耐压、无尖角和锐棱。</w:t>
      </w:r>
    </w:p>
    <w:p>
      <w:pPr>
        <w:pStyle w:val="91"/>
      </w:pPr>
      <w:r>
        <w:rPr>
          <w:rFonts w:hint="eastAsia"/>
        </w:rPr>
        <w:t>电源电路导线和机器间绝缘电阻在 500V 时不小于 20MΩ</w:t>
      </w:r>
      <w:r>
        <w:rPr>
          <w:rFonts w:ascii="宋体" w:hAnsi="宋体" w:eastAsia="宋体" w:cs="宋体"/>
          <w:sz w:val="24"/>
          <w:szCs w:val="24"/>
        </w:rPr>
        <w:t>。</w:t>
      </w:r>
    </w:p>
    <w:p>
      <w:pPr>
        <w:pStyle w:val="59"/>
        <w:ind w:left="0"/>
      </w:pPr>
      <w:r>
        <w:rPr>
          <w:rFonts w:hint="eastAsia"/>
        </w:rPr>
        <w:t>安全信息</w:t>
      </w:r>
    </w:p>
    <w:p>
      <w:pPr>
        <w:pStyle w:val="64"/>
        <w:ind w:left="0"/>
        <w:rPr>
          <w:rFonts w:hint="eastAsia" w:ascii="宋体" w:hAnsi="宋体" w:eastAsia="宋体"/>
          <w:szCs w:val="21"/>
        </w:rPr>
      </w:pPr>
      <w:r>
        <w:rPr>
          <w:rFonts w:hint="eastAsia" w:ascii="宋体" w:hAnsi="宋体" w:eastAsia="宋体"/>
          <w:szCs w:val="21"/>
        </w:rPr>
        <w:t>对操作者存在或有潜在危险的部位，应在其附近设置安全标志，安全标志应符合 GB 10396 的规定。至少应有：</w:t>
      </w:r>
    </w:p>
    <w:p>
      <w:pPr>
        <w:pStyle w:val="91"/>
        <w:numPr>
          <w:ilvl w:val="0"/>
          <w:numId w:val="16"/>
        </w:numPr>
        <w:rPr>
          <w:rFonts w:hint="eastAsia"/>
        </w:rPr>
      </w:pPr>
      <w:r>
        <w:rPr>
          <w:rFonts w:hint="eastAsia"/>
        </w:rPr>
        <w:t>旋转部件的防护罩处防缠绕标志；</w:t>
      </w:r>
    </w:p>
    <w:p>
      <w:pPr>
        <w:pStyle w:val="91"/>
        <w:numPr>
          <w:ilvl w:val="0"/>
          <w:numId w:val="16"/>
        </w:numPr>
        <w:rPr>
          <w:rFonts w:hint="eastAsia"/>
        </w:rPr>
      </w:pPr>
      <w:r>
        <w:rPr>
          <w:rFonts w:hint="eastAsia"/>
        </w:rPr>
        <w:t>电控装置处防触电标志和接地标志</w:t>
      </w:r>
      <w:r>
        <w:rPr>
          <w:rFonts w:hint="eastAsia"/>
          <w:lang w:eastAsia="zh-CN"/>
        </w:rPr>
        <w:t>。</w:t>
      </w:r>
    </w:p>
    <w:p>
      <w:pPr>
        <w:pStyle w:val="91"/>
        <w:numPr>
          <w:ilvl w:val="0"/>
          <w:numId w:val="16"/>
        </w:numPr>
        <w:rPr>
          <w:rFonts w:hint="eastAsia"/>
        </w:rPr>
      </w:pPr>
      <w:r>
        <w:rPr>
          <w:rFonts w:hint="eastAsia"/>
          <w:lang w:val="en-US" w:eastAsia="zh-CN"/>
        </w:rPr>
        <w:t>破碎装置处作业时禁止打开观察门标志（如适用）</w:t>
      </w:r>
    </w:p>
    <w:p>
      <w:pPr>
        <w:pStyle w:val="64"/>
        <w:ind w:left="0"/>
        <w:rPr>
          <w:rFonts w:ascii="宋体" w:hAnsi="宋体" w:eastAsia="宋体"/>
          <w:szCs w:val="21"/>
        </w:rPr>
      </w:pPr>
      <w:r>
        <w:rPr>
          <w:rFonts w:hint="eastAsia" w:ascii="宋体" w:hAnsi="宋体" w:eastAsia="宋体"/>
          <w:szCs w:val="21"/>
        </w:rPr>
        <w:t>使用说明书中应有安全注意事项说明，产品上设置的安全警示标志应在使用说明书中复现。安全使用说明书应给出或指出下列内容:</w:t>
      </w:r>
    </w:p>
    <w:p>
      <w:pPr>
        <w:pStyle w:val="91"/>
        <w:numPr>
          <w:ilvl w:val="0"/>
          <w:numId w:val="17"/>
        </w:numPr>
      </w:pPr>
      <w:r>
        <w:rPr>
          <w:rFonts w:hint="eastAsia"/>
        </w:rPr>
        <w:t>开机前按使用说明书的规定进行调整和保养;检查各紧固件是否拧紧；</w:t>
      </w:r>
    </w:p>
    <w:p>
      <w:pPr>
        <w:pStyle w:val="91"/>
      </w:pPr>
      <w:r>
        <w:rPr>
          <w:rFonts w:hint="eastAsia"/>
        </w:rPr>
        <w:t>应根据机器铭牌规定选用电动机,不准随意提高转子转速,不准随意拆卸各部分的防护装置；</w:t>
      </w:r>
    </w:p>
    <w:p>
      <w:pPr>
        <w:pStyle w:val="91"/>
      </w:pPr>
      <w:r>
        <w:rPr>
          <w:rFonts w:hint="eastAsia"/>
        </w:rPr>
        <w:t>作业时如发生异常声响应立即停机检查，禁止在机器运转时排除故障；</w:t>
      </w:r>
    </w:p>
    <w:p>
      <w:pPr>
        <w:pStyle w:val="91"/>
      </w:pPr>
      <w:r>
        <w:rPr>
          <w:rFonts w:hint="eastAsia"/>
        </w:rPr>
        <w:t>未掌握机具安全使用规则的人不准单独作业；</w:t>
      </w:r>
    </w:p>
    <w:p>
      <w:pPr>
        <w:pStyle w:val="91"/>
      </w:pPr>
      <w:r>
        <w:rPr>
          <w:rFonts w:hint="eastAsia"/>
        </w:rPr>
        <w:t>加工过程中，出料口堵塞或缠绕时，不准用手或铁棒帮助出料；</w:t>
      </w:r>
    </w:p>
    <w:p>
      <w:pPr>
        <w:pStyle w:val="91"/>
      </w:pPr>
      <w:r>
        <w:rPr>
          <w:rFonts w:hint="eastAsia"/>
        </w:rPr>
        <w:t>待加工的物料应防止混入铁器、石块等杂物；</w:t>
      </w:r>
    </w:p>
    <w:p>
      <w:pPr>
        <w:pStyle w:val="91"/>
      </w:pPr>
      <w:r>
        <w:rPr>
          <w:rFonts w:hint="eastAsia"/>
        </w:rPr>
        <w:t>机具所配电机、电器应有接地装置；</w:t>
      </w:r>
    </w:p>
    <w:p>
      <w:pPr>
        <w:pStyle w:val="91"/>
      </w:pPr>
      <w:r>
        <w:t>对操作及维修人员的要求。</w:t>
      </w:r>
    </w:p>
    <w:p>
      <w:pPr>
        <w:pStyle w:val="59"/>
        <w:spacing w:before="156" w:beforeLines="50" w:after="156" w:afterLines="50"/>
        <w:ind w:left="0"/>
      </w:pPr>
      <w:r>
        <w:rPr>
          <w:rFonts w:hint="eastAsia"/>
        </w:rPr>
        <w:t>判定规则</w:t>
      </w:r>
    </w:p>
    <w:p>
      <w:pPr>
        <w:pStyle w:val="64"/>
        <w:ind w:left="0"/>
        <w:rPr>
          <w:rFonts w:ascii="宋体" w:hAnsi="宋体" w:eastAsia="宋体"/>
          <w:szCs w:val="21"/>
        </w:rPr>
      </w:pPr>
      <w:bookmarkStart w:id="259" w:name="_Toc447991906"/>
      <w:bookmarkEnd w:id="259"/>
      <w:bookmarkStart w:id="260" w:name="_Toc447872124"/>
      <w:bookmarkEnd w:id="260"/>
      <w:bookmarkStart w:id="261" w:name="_Toc447991976"/>
      <w:bookmarkEnd w:id="261"/>
      <w:bookmarkStart w:id="262" w:name="_Toc447895240"/>
      <w:bookmarkEnd w:id="262"/>
      <w:bookmarkStart w:id="263" w:name="_Toc447895112"/>
      <w:bookmarkEnd w:id="263"/>
      <w:bookmarkStart w:id="264" w:name="_Toc447872280"/>
      <w:bookmarkEnd w:id="264"/>
      <w:bookmarkStart w:id="265" w:name="_Toc447872292"/>
      <w:bookmarkEnd w:id="265"/>
      <w:bookmarkStart w:id="266" w:name="_Toc447895101"/>
      <w:bookmarkEnd w:id="266"/>
      <w:bookmarkStart w:id="267" w:name="_Toc447895451"/>
      <w:bookmarkEnd w:id="267"/>
      <w:bookmarkStart w:id="268" w:name="_Toc447895309"/>
      <w:bookmarkEnd w:id="268"/>
      <w:bookmarkStart w:id="269" w:name="_Toc447872304"/>
      <w:bookmarkEnd w:id="269"/>
      <w:bookmarkStart w:id="270" w:name="_Toc447872316"/>
      <w:bookmarkEnd w:id="270"/>
      <w:bookmarkStart w:id="271" w:name="_Toc447895853"/>
      <w:bookmarkEnd w:id="271"/>
      <w:bookmarkStart w:id="272" w:name="_Toc447872440"/>
      <w:bookmarkEnd w:id="272"/>
      <w:bookmarkStart w:id="273" w:name="_Toc447895650"/>
      <w:bookmarkEnd w:id="273"/>
      <w:bookmarkStart w:id="274" w:name="_Toc447895304"/>
      <w:bookmarkEnd w:id="274"/>
      <w:bookmarkStart w:id="275" w:name="_Toc447895122"/>
      <w:bookmarkEnd w:id="275"/>
      <w:bookmarkStart w:id="276" w:name="_Toc447872345"/>
      <w:bookmarkEnd w:id="276"/>
      <w:bookmarkStart w:id="277" w:name="_Toc447895753"/>
      <w:bookmarkEnd w:id="277"/>
      <w:bookmarkStart w:id="278" w:name="_Toc447896000"/>
      <w:bookmarkEnd w:id="278"/>
      <w:bookmarkStart w:id="279" w:name="_Toc447872135"/>
      <w:bookmarkEnd w:id="279"/>
      <w:bookmarkStart w:id="280" w:name="_Toc447895666"/>
      <w:bookmarkEnd w:id="280"/>
      <w:bookmarkStart w:id="281" w:name="_Toc447872457"/>
      <w:bookmarkEnd w:id="281"/>
      <w:bookmarkStart w:id="282" w:name="_Toc447872322"/>
      <w:bookmarkEnd w:id="282"/>
      <w:bookmarkStart w:id="283" w:name="_Toc447895841"/>
      <w:bookmarkEnd w:id="283"/>
      <w:bookmarkStart w:id="284" w:name="_Toc447991870"/>
      <w:bookmarkEnd w:id="284"/>
      <w:bookmarkStart w:id="285" w:name="_Toc447895817"/>
      <w:bookmarkEnd w:id="285"/>
      <w:bookmarkStart w:id="286" w:name="_Toc447991817"/>
      <w:bookmarkEnd w:id="286"/>
      <w:bookmarkStart w:id="287" w:name="_Toc447895117"/>
      <w:bookmarkEnd w:id="287"/>
      <w:bookmarkStart w:id="288" w:name="_Toc447895321"/>
      <w:bookmarkEnd w:id="288"/>
      <w:bookmarkStart w:id="289" w:name="_Toc447872175"/>
      <w:bookmarkEnd w:id="289"/>
      <w:bookmarkStart w:id="290" w:name="_Toc447872120"/>
      <w:bookmarkEnd w:id="290"/>
      <w:bookmarkStart w:id="291" w:name="_Toc447991661"/>
      <w:bookmarkEnd w:id="291"/>
      <w:bookmarkStart w:id="292" w:name="_Toc447872121"/>
      <w:bookmarkEnd w:id="292"/>
      <w:bookmarkStart w:id="293" w:name="_Toc447895457"/>
      <w:bookmarkEnd w:id="293"/>
      <w:bookmarkStart w:id="294" w:name="_Toc447872119"/>
      <w:bookmarkEnd w:id="294"/>
      <w:bookmarkStart w:id="295" w:name="_Toc447872170"/>
      <w:bookmarkEnd w:id="295"/>
      <w:bookmarkStart w:id="296" w:name="_Toc447991701"/>
      <w:bookmarkEnd w:id="296"/>
      <w:bookmarkStart w:id="297" w:name="_Toc447991683"/>
      <w:bookmarkEnd w:id="297"/>
      <w:bookmarkStart w:id="298" w:name="_Toc447992006"/>
      <w:bookmarkEnd w:id="298"/>
      <w:bookmarkStart w:id="299" w:name="_Toc447991677"/>
      <w:bookmarkEnd w:id="299"/>
      <w:bookmarkStart w:id="300" w:name="_Toc447895102"/>
      <w:bookmarkEnd w:id="300"/>
      <w:bookmarkStart w:id="301" w:name="_Toc447991652"/>
      <w:bookmarkEnd w:id="301"/>
      <w:bookmarkStart w:id="302" w:name="_Toc447872123"/>
      <w:bookmarkEnd w:id="302"/>
      <w:bookmarkStart w:id="303" w:name="_Toc447895653"/>
      <w:bookmarkEnd w:id="303"/>
      <w:bookmarkStart w:id="304" w:name="_Toc447991650"/>
      <w:bookmarkEnd w:id="304"/>
      <w:bookmarkStart w:id="305" w:name="_Toc447991671"/>
      <w:bookmarkEnd w:id="305"/>
      <w:bookmarkStart w:id="306" w:name="_Toc447991654"/>
      <w:bookmarkEnd w:id="306"/>
      <w:bookmarkStart w:id="307" w:name="_Toc447895105"/>
      <w:bookmarkEnd w:id="307"/>
      <w:bookmarkStart w:id="308" w:name="_Toc447895652"/>
      <w:bookmarkEnd w:id="308"/>
      <w:bookmarkStart w:id="309" w:name="_Toc447895651"/>
      <w:bookmarkEnd w:id="309"/>
      <w:bookmarkStart w:id="310" w:name="_Toc447895152"/>
      <w:bookmarkEnd w:id="310"/>
      <w:bookmarkStart w:id="311" w:name="_Toc447895104"/>
      <w:bookmarkEnd w:id="311"/>
      <w:bookmarkStart w:id="312" w:name="_Toc447991653"/>
      <w:bookmarkEnd w:id="312"/>
      <w:bookmarkStart w:id="313" w:name="_Toc447895661"/>
      <w:bookmarkEnd w:id="313"/>
      <w:bookmarkStart w:id="314" w:name="_Toc447895106"/>
      <w:bookmarkEnd w:id="314"/>
      <w:bookmarkStart w:id="315" w:name="_Toc447895422"/>
      <w:bookmarkEnd w:id="315"/>
      <w:bookmarkStart w:id="316" w:name="_Toc447895427"/>
      <w:bookmarkEnd w:id="316"/>
      <w:bookmarkStart w:id="317" w:name="_Toc447895103"/>
      <w:bookmarkEnd w:id="317"/>
      <w:bookmarkStart w:id="318" w:name="_Toc447895671"/>
      <w:bookmarkEnd w:id="318"/>
      <w:bookmarkStart w:id="319" w:name="_Toc447895701"/>
      <w:bookmarkEnd w:id="319"/>
      <w:bookmarkStart w:id="320" w:name="_Toc447872451"/>
      <w:bookmarkEnd w:id="320"/>
      <w:bookmarkStart w:id="321" w:name="_Toc447991655"/>
      <w:bookmarkEnd w:id="321"/>
      <w:bookmarkStart w:id="322" w:name="_Toc447991666"/>
      <w:bookmarkEnd w:id="322"/>
      <w:bookmarkStart w:id="323" w:name="_Toc447872130"/>
      <w:bookmarkEnd w:id="323"/>
      <w:bookmarkStart w:id="324" w:name="_Toc447991988"/>
      <w:bookmarkEnd w:id="324"/>
      <w:bookmarkStart w:id="325" w:name="_Toc447896006"/>
      <w:bookmarkEnd w:id="325"/>
      <w:bookmarkStart w:id="326" w:name="_Toc447872422"/>
      <w:bookmarkEnd w:id="326"/>
      <w:bookmarkStart w:id="327" w:name="_Toc447991695"/>
      <w:bookmarkEnd w:id="327"/>
      <w:bookmarkStart w:id="328" w:name="_Toc447872158"/>
      <w:bookmarkEnd w:id="328"/>
      <w:bookmarkStart w:id="329" w:name="_Toc447872152"/>
      <w:bookmarkEnd w:id="329"/>
      <w:bookmarkStart w:id="330" w:name="_Toc447992012"/>
      <w:bookmarkEnd w:id="330"/>
      <w:bookmarkStart w:id="331" w:name="_Toc447991971"/>
      <w:bookmarkEnd w:id="331"/>
      <w:bookmarkStart w:id="332" w:name="_Toc447895140"/>
      <w:bookmarkEnd w:id="332"/>
      <w:bookmarkStart w:id="333" w:name="_Toc447896012"/>
      <w:bookmarkEnd w:id="333"/>
      <w:bookmarkStart w:id="334" w:name="_Toc447872122"/>
      <w:bookmarkEnd w:id="334"/>
      <w:bookmarkStart w:id="335" w:name="_Toc447872140"/>
      <w:bookmarkEnd w:id="335"/>
      <w:bookmarkStart w:id="336" w:name="_Toc447991953"/>
      <w:bookmarkEnd w:id="336"/>
      <w:bookmarkStart w:id="337" w:name="_Toc447895134"/>
      <w:bookmarkEnd w:id="337"/>
      <w:bookmarkStart w:id="338" w:name="_Toc447991651"/>
      <w:bookmarkEnd w:id="338"/>
      <w:bookmarkStart w:id="339" w:name="_Toc447872482"/>
      <w:bookmarkEnd w:id="339"/>
      <w:bookmarkStart w:id="340" w:name="_Toc447895655"/>
      <w:bookmarkEnd w:id="340"/>
      <w:bookmarkStart w:id="341" w:name="_Toc447872164"/>
      <w:bookmarkEnd w:id="341"/>
      <w:bookmarkStart w:id="342" w:name="_Toc447895433"/>
      <w:bookmarkEnd w:id="342"/>
      <w:bookmarkStart w:id="343" w:name="_Toc447872481"/>
      <w:bookmarkEnd w:id="343"/>
      <w:bookmarkStart w:id="344" w:name="_Toc447895695"/>
      <w:bookmarkEnd w:id="344"/>
      <w:bookmarkStart w:id="345" w:name="_Toc447896013"/>
      <w:bookmarkEnd w:id="345"/>
      <w:bookmarkStart w:id="346" w:name="_Toc447895654"/>
      <w:bookmarkEnd w:id="346"/>
      <w:bookmarkStart w:id="347" w:name="_Toc447895146"/>
      <w:bookmarkEnd w:id="347"/>
      <w:bookmarkStart w:id="348" w:name="_Toc447895100"/>
      <w:bookmarkEnd w:id="348"/>
      <w:bookmarkStart w:id="349" w:name="_Toc447895128"/>
      <w:bookmarkEnd w:id="349"/>
      <w:bookmarkStart w:id="350" w:name="_Toc447895404"/>
      <w:bookmarkEnd w:id="350"/>
      <w:bookmarkStart w:id="351" w:name="_Toc447991689"/>
      <w:bookmarkEnd w:id="351"/>
      <w:bookmarkStart w:id="352" w:name="_Toc447991649"/>
      <w:bookmarkEnd w:id="352"/>
      <w:bookmarkStart w:id="353" w:name="_Toc447895410"/>
      <w:bookmarkEnd w:id="353"/>
      <w:bookmarkStart w:id="354" w:name="_Toc447895439"/>
      <w:bookmarkEnd w:id="354"/>
      <w:bookmarkStart w:id="355" w:name="_Toc447895988"/>
      <w:bookmarkEnd w:id="355"/>
      <w:bookmarkStart w:id="356" w:name="_Toc447895982"/>
      <w:bookmarkEnd w:id="356"/>
      <w:bookmarkStart w:id="357" w:name="_Toc447991947"/>
      <w:bookmarkEnd w:id="357"/>
      <w:bookmarkStart w:id="358" w:name="_Toc447872118"/>
      <w:bookmarkEnd w:id="358"/>
      <w:bookmarkStart w:id="359" w:name="_Toc447872146"/>
      <w:bookmarkEnd w:id="359"/>
      <w:bookmarkStart w:id="360" w:name="_Toc447872428"/>
      <w:bookmarkEnd w:id="360"/>
      <w:bookmarkStart w:id="361" w:name="_Toc447895416"/>
      <w:bookmarkEnd w:id="361"/>
      <w:bookmarkStart w:id="362" w:name="_Toc447991965"/>
      <w:bookmarkEnd w:id="362"/>
      <w:bookmarkStart w:id="363" w:name="_Toc447895976"/>
      <w:bookmarkEnd w:id="363"/>
      <w:bookmarkStart w:id="364" w:name="_Toc447895894"/>
      <w:bookmarkEnd w:id="364"/>
      <w:bookmarkStart w:id="365" w:name="_Toc447895953"/>
      <w:bookmarkEnd w:id="365"/>
      <w:bookmarkStart w:id="366" w:name="_Toc447991982"/>
      <w:bookmarkEnd w:id="366"/>
      <w:bookmarkStart w:id="367" w:name="_Toc447895292"/>
      <w:bookmarkEnd w:id="367"/>
      <w:bookmarkStart w:id="368" w:name="_Toc447991959"/>
      <w:bookmarkEnd w:id="368"/>
      <w:bookmarkStart w:id="369" w:name="_Toc447895864"/>
      <w:bookmarkEnd w:id="369"/>
      <w:bookmarkStart w:id="370" w:name="_Toc447895900"/>
      <w:bookmarkEnd w:id="370"/>
      <w:bookmarkStart w:id="371" w:name="_Toc447872434"/>
      <w:bookmarkEnd w:id="371"/>
      <w:bookmarkStart w:id="372" w:name="_Toc447895315"/>
      <w:bookmarkEnd w:id="372"/>
      <w:bookmarkStart w:id="373" w:name="_Toc447895369"/>
      <w:bookmarkEnd w:id="373"/>
      <w:bookmarkStart w:id="374" w:name="_Toc447992013"/>
      <w:bookmarkEnd w:id="374"/>
      <w:bookmarkStart w:id="375" w:name="_Toc447895445"/>
      <w:bookmarkEnd w:id="375"/>
      <w:bookmarkStart w:id="376" w:name="_Toc447872445"/>
      <w:bookmarkEnd w:id="376"/>
      <w:bookmarkStart w:id="377" w:name="_Toc447895464"/>
      <w:bookmarkEnd w:id="377"/>
      <w:bookmarkStart w:id="378" w:name="_Toc447895677"/>
      <w:bookmarkEnd w:id="378"/>
      <w:bookmarkStart w:id="379" w:name="_Toc447895683"/>
      <w:bookmarkEnd w:id="379"/>
      <w:bookmarkStart w:id="380" w:name="_Toc447895463"/>
      <w:bookmarkEnd w:id="380"/>
      <w:bookmarkStart w:id="381" w:name="_Toc447895689"/>
      <w:bookmarkEnd w:id="381"/>
      <w:bookmarkStart w:id="382" w:name="_Toc447872463"/>
      <w:bookmarkEnd w:id="382"/>
      <w:bookmarkStart w:id="383" w:name="_Toc447895649"/>
      <w:bookmarkEnd w:id="383"/>
      <w:bookmarkStart w:id="384" w:name="_Toc447991876"/>
      <w:bookmarkEnd w:id="384"/>
      <w:bookmarkStart w:id="385" w:name="_Toc447991864"/>
      <w:bookmarkEnd w:id="385"/>
      <w:bookmarkStart w:id="386" w:name="_Toc447991900"/>
      <w:bookmarkEnd w:id="386"/>
      <w:bookmarkStart w:id="387" w:name="_Toc447991888"/>
      <w:bookmarkEnd w:id="387"/>
      <w:bookmarkStart w:id="388" w:name="_Toc447991835"/>
      <w:bookmarkEnd w:id="388"/>
      <w:bookmarkStart w:id="389" w:name="_Toc447895965"/>
      <w:bookmarkEnd w:id="389"/>
      <w:bookmarkStart w:id="390" w:name="_Toc447872375"/>
      <w:bookmarkEnd w:id="390"/>
      <w:bookmarkStart w:id="391" w:name="_Toc447991847"/>
      <w:bookmarkEnd w:id="391"/>
      <w:bookmarkStart w:id="392" w:name="_Toc447895959"/>
      <w:bookmarkEnd w:id="392"/>
      <w:bookmarkStart w:id="393" w:name="_Toc447872339"/>
      <w:bookmarkEnd w:id="393"/>
      <w:bookmarkStart w:id="394" w:name="_Toc447991994"/>
      <w:bookmarkEnd w:id="394"/>
      <w:bookmarkStart w:id="395" w:name="_Toc447895298"/>
      <w:bookmarkEnd w:id="395"/>
      <w:bookmarkStart w:id="396" w:name="_Toc447895994"/>
      <w:bookmarkEnd w:id="396"/>
      <w:bookmarkStart w:id="397" w:name="_Toc447895870"/>
      <w:bookmarkEnd w:id="397"/>
      <w:bookmarkStart w:id="398" w:name="_Toc447872475"/>
      <w:bookmarkEnd w:id="398"/>
      <w:bookmarkStart w:id="399" w:name="_Toc447872310"/>
      <w:bookmarkEnd w:id="399"/>
      <w:bookmarkStart w:id="400" w:name="_Toc447991941"/>
      <w:bookmarkEnd w:id="400"/>
      <w:bookmarkStart w:id="401" w:name="_Toc447872327"/>
      <w:bookmarkEnd w:id="401"/>
      <w:bookmarkStart w:id="402" w:name="_Toc447895971"/>
      <w:bookmarkEnd w:id="402"/>
      <w:bookmarkStart w:id="403" w:name="_Toc447895847"/>
      <w:bookmarkEnd w:id="403"/>
      <w:bookmarkStart w:id="404" w:name="_Toc447991858"/>
      <w:bookmarkEnd w:id="404"/>
      <w:bookmarkStart w:id="405" w:name="_Toc447872399"/>
      <w:bookmarkEnd w:id="405"/>
      <w:bookmarkStart w:id="406" w:name="_Toc447991930"/>
      <w:bookmarkEnd w:id="406"/>
      <w:bookmarkStart w:id="407" w:name="_Toc447895386"/>
      <w:bookmarkEnd w:id="407"/>
      <w:bookmarkStart w:id="408" w:name="_Toc447991912"/>
      <w:bookmarkEnd w:id="408"/>
      <w:bookmarkStart w:id="409" w:name="_Toc447895906"/>
      <w:bookmarkEnd w:id="409"/>
      <w:bookmarkStart w:id="410" w:name="_Toc447872469"/>
      <w:bookmarkEnd w:id="410"/>
      <w:bookmarkStart w:id="411" w:name="_Toc447895835"/>
      <w:bookmarkEnd w:id="411"/>
      <w:bookmarkStart w:id="412" w:name="_Toc447991841"/>
      <w:bookmarkEnd w:id="412"/>
      <w:bookmarkStart w:id="413" w:name="_Toc447872351"/>
      <w:bookmarkEnd w:id="413"/>
      <w:bookmarkStart w:id="414" w:name="_Toc447991853"/>
      <w:bookmarkEnd w:id="414"/>
      <w:bookmarkStart w:id="415" w:name="_Toc447872357"/>
      <w:bookmarkEnd w:id="415"/>
      <w:bookmarkStart w:id="416" w:name="_Toc447991894"/>
      <w:bookmarkEnd w:id="416"/>
      <w:bookmarkStart w:id="417" w:name="_Toc447895941"/>
      <w:bookmarkEnd w:id="417"/>
      <w:bookmarkStart w:id="418" w:name="_Toc447872393"/>
      <w:bookmarkEnd w:id="418"/>
      <w:bookmarkStart w:id="419" w:name="_Toc447895339"/>
      <w:bookmarkEnd w:id="419"/>
      <w:bookmarkStart w:id="420" w:name="_Toc447895882"/>
      <w:bookmarkEnd w:id="420"/>
      <w:bookmarkStart w:id="421" w:name="_Toc447992000"/>
      <w:bookmarkEnd w:id="421"/>
      <w:bookmarkStart w:id="422" w:name="_Toc447895721"/>
      <w:bookmarkEnd w:id="422"/>
      <w:bookmarkStart w:id="423" w:name="_Toc447872190"/>
      <w:bookmarkEnd w:id="423"/>
      <w:bookmarkStart w:id="424" w:name="_Toc447895357"/>
      <w:bookmarkEnd w:id="424"/>
      <w:bookmarkStart w:id="425" w:name="_Toc447872416"/>
      <w:bookmarkEnd w:id="425"/>
      <w:bookmarkStart w:id="426" w:name="_Toc447872369"/>
      <w:bookmarkEnd w:id="426"/>
      <w:bookmarkStart w:id="427" w:name="_Toc447895345"/>
      <w:bookmarkEnd w:id="427"/>
      <w:bookmarkStart w:id="428" w:name="_Toc447895363"/>
      <w:bookmarkEnd w:id="428"/>
      <w:bookmarkStart w:id="429" w:name="_Toc447895876"/>
      <w:bookmarkEnd w:id="429"/>
      <w:bookmarkStart w:id="430" w:name="_Toc447895177"/>
      <w:bookmarkEnd w:id="430"/>
      <w:bookmarkStart w:id="431" w:name="_Toc447895912"/>
      <w:bookmarkEnd w:id="431"/>
      <w:bookmarkStart w:id="432" w:name="_Toc447895858"/>
      <w:bookmarkEnd w:id="432"/>
      <w:bookmarkStart w:id="433" w:name="_Toc447991882"/>
      <w:bookmarkEnd w:id="433"/>
      <w:bookmarkStart w:id="434" w:name="_Toc447895327"/>
      <w:bookmarkEnd w:id="434"/>
      <w:bookmarkStart w:id="435" w:name="_Toc447895930"/>
      <w:bookmarkEnd w:id="435"/>
      <w:bookmarkStart w:id="436" w:name="_Toc447872333"/>
      <w:bookmarkEnd w:id="436"/>
      <w:bookmarkStart w:id="437" w:name="_Toc447895918"/>
      <w:bookmarkEnd w:id="437"/>
      <w:bookmarkStart w:id="438" w:name="_Toc447895172"/>
      <w:bookmarkEnd w:id="438"/>
      <w:bookmarkStart w:id="439" w:name="_Toc447872185"/>
      <w:bookmarkEnd w:id="439"/>
      <w:bookmarkStart w:id="440" w:name="_Toc447895935"/>
      <w:bookmarkEnd w:id="440"/>
      <w:bookmarkStart w:id="441" w:name="_Toc447872387"/>
      <w:bookmarkEnd w:id="441"/>
      <w:bookmarkStart w:id="442" w:name="_Toc447895398"/>
      <w:bookmarkEnd w:id="442"/>
      <w:bookmarkStart w:id="443" w:name="_Toc447895381"/>
      <w:bookmarkEnd w:id="443"/>
      <w:bookmarkStart w:id="444" w:name="_Toc447895392"/>
      <w:bookmarkEnd w:id="444"/>
      <w:bookmarkStart w:id="445" w:name="_Toc447872404"/>
      <w:bookmarkEnd w:id="445"/>
      <w:bookmarkStart w:id="446" w:name="_Toc447895711"/>
      <w:bookmarkEnd w:id="446"/>
      <w:bookmarkStart w:id="447" w:name="_Toc447991711"/>
      <w:bookmarkEnd w:id="447"/>
      <w:bookmarkStart w:id="448" w:name="_Toc447991768"/>
      <w:bookmarkEnd w:id="448"/>
      <w:bookmarkStart w:id="449" w:name="_Toc447872410"/>
      <w:bookmarkEnd w:id="449"/>
      <w:bookmarkStart w:id="450" w:name="_Toc447872381"/>
      <w:bookmarkEnd w:id="450"/>
      <w:bookmarkStart w:id="451" w:name="_Toc447872217"/>
      <w:bookmarkEnd w:id="451"/>
      <w:bookmarkStart w:id="452" w:name="_Toc447872180"/>
      <w:bookmarkEnd w:id="452"/>
      <w:bookmarkStart w:id="453" w:name="_Toc447895783"/>
      <w:bookmarkEnd w:id="453"/>
      <w:bookmarkStart w:id="454" w:name="_Toc447991721"/>
      <w:bookmarkEnd w:id="454"/>
      <w:bookmarkStart w:id="455" w:name="_Toc447895157"/>
      <w:bookmarkEnd w:id="455"/>
      <w:bookmarkStart w:id="456" w:name="_Toc447895187"/>
      <w:bookmarkEnd w:id="456"/>
      <w:bookmarkStart w:id="457" w:name="_Toc447991924"/>
      <w:bookmarkEnd w:id="457"/>
      <w:bookmarkStart w:id="458" w:name="_Toc447991736"/>
      <w:bookmarkEnd w:id="458"/>
      <w:bookmarkStart w:id="459" w:name="_Toc447991753"/>
      <w:bookmarkEnd w:id="459"/>
      <w:bookmarkStart w:id="460" w:name="_Toc447991783"/>
      <w:bookmarkEnd w:id="460"/>
      <w:bookmarkStart w:id="461" w:name="_Toc447895375"/>
      <w:bookmarkEnd w:id="461"/>
      <w:bookmarkStart w:id="462" w:name="_Toc447895924"/>
      <w:bookmarkEnd w:id="462"/>
      <w:bookmarkStart w:id="463" w:name="_Toc447872363"/>
      <w:bookmarkEnd w:id="463"/>
      <w:bookmarkStart w:id="464" w:name="_Toc447895333"/>
      <w:bookmarkEnd w:id="464"/>
      <w:bookmarkStart w:id="465" w:name="_Toc447991935"/>
      <w:bookmarkEnd w:id="465"/>
      <w:bookmarkStart w:id="466" w:name="_Toc447895193"/>
      <w:bookmarkEnd w:id="466"/>
      <w:bookmarkStart w:id="467" w:name="_Toc447895742"/>
      <w:bookmarkEnd w:id="467"/>
      <w:bookmarkStart w:id="468" w:name="_Toc447895224"/>
      <w:bookmarkEnd w:id="468"/>
      <w:bookmarkStart w:id="469" w:name="_Toc447991716"/>
      <w:bookmarkEnd w:id="469"/>
      <w:bookmarkStart w:id="470" w:name="_Toc447991742"/>
      <w:bookmarkEnd w:id="470"/>
      <w:bookmarkStart w:id="471" w:name="_Toc447895947"/>
      <w:bookmarkEnd w:id="471"/>
      <w:bookmarkStart w:id="472" w:name="_Toc447895351"/>
      <w:bookmarkEnd w:id="472"/>
      <w:bookmarkStart w:id="473" w:name="_Toc447895736"/>
      <w:bookmarkEnd w:id="473"/>
      <w:bookmarkStart w:id="474" w:name="_Toc447991918"/>
      <w:bookmarkEnd w:id="474"/>
      <w:bookmarkStart w:id="475" w:name="_Toc447872200"/>
      <w:bookmarkEnd w:id="475"/>
      <w:bookmarkStart w:id="476" w:name="_Toc447895888"/>
      <w:bookmarkEnd w:id="476"/>
      <w:bookmarkStart w:id="477" w:name="_Toc447895209"/>
      <w:bookmarkEnd w:id="477"/>
      <w:bookmarkStart w:id="478" w:name="_Toc447991706"/>
      <w:bookmarkEnd w:id="478"/>
      <w:bookmarkStart w:id="479" w:name="_Toc447991731"/>
      <w:bookmarkEnd w:id="479"/>
      <w:bookmarkStart w:id="480" w:name="_Toc447991748"/>
      <w:bookmarkEnd w:id="480"/>
      <w:bookmarkStart w:id="481" w:name="_Toc447895167"/>
      <w:bookmarkEnd w:id="481"/>
      <w:bookmarkStart w:id="482" w:name="_Toc447872252"/>
      <w:bookmarkEnd w:id="482"/>
      <w:bookmarkStart w:id="483" w:name="_Toc447895262"/>
      <w:bookmarkEnd w:id="483"/>
      <w:bookmarkStart w:id="484" w:name="_Toc447872205"/>
      <w:bookmarkEnd w:id="484"/>
      <w:bookmarkStart w:id="485" w:name="_Toc447895204"/>
      <w:bookmarkEnd w:id="485"/>
      <w:bookmarkStart w:id="486" w:name="_Toc447872211"/>
      <w:bookmarkEnd w:id="486"/>
      <w:bookmarkStart w:id="487" w:name="_Toc447872264"/>
      <w:bookmarkEnd w:id="487"/>
      <w:bookmarkStart w:id="488" w:name="_Toc447895251"/>
      <w:bookmarkEnd w:id="488"/>
      <w:bookmarkStart w:id="489" w:name="_Toc447895731"/>
      <w:bookmarkEnd w:id="489"/>
      <w:bookmarkStart w:id="490" w:name="_Toc447895234"/>
      <w:bookmarkEnd w:id="490"/>
      <w:bookmarkStart w:id="491" w:name="_Toc447895778"/>
      <w:bookmarkEnd w:id="491"/>
      <w:bookmarkStart w:id="492" w:name="_Toc447895726"/>
      <w:bookmarkEnd w:id="492"/>
      <w:bookmarkStart w:id="493" w:name="_Toc447895706"/>
      <w:bookmarkEnd w:id="493"/>
      <w:bookmarkStart w:id="494" w:name="_Toc447895214"/>
      <w:bookmarkEnd w:id="494"/>
      <w:bookmarkStart w:id="495" w:name="_Toc447895246"/>
      <w:bookmarkEnd w:id="495"/>
      <w:bookmarkStart w:id="496" w:name="_Toc447895716"/>
      <w:bookmarkEnd w:id="496"/>
      <w:bookmarkStart w:id="497" w:name="_Toc447872195"/>
      <w:bookmarkEnd w:id="497"/>
      <w:bookmarkStart w:id="498" w:name="_Toc447895768"/>
      <w:bookmarkEnd w:id="498"/>
      <w:bookmarkStart w:id="499" w:name="_Toc447895823"/>
      <w:bookmarkEnd w:id="499"/>
      <w:bookmarkStart w:id="500" w:name="_Toc447872232"/>
      <w:bookmarkEnd w:id="500"/>
      <w:bookmarkStart w:id="501" w:name="_Toc447872222"/>
      <w:bookmarkEnd w:id="501"/>
      <w:bookmarkStart w:id="502" w:name="_Toc447895773"/>
      <w:bookmarkEnd w:id="502"/>
      <w:bookmarkStart w:id="503" w:name="_Toc447872247"/>
      <w:bookmarkEnd w:id="503"/>
      <w:bookmarkStart w:id="504" w:name="_Toc447991789"/>
      <w:bookmarkEnd w:id="504"/>
      <w:bookmarkStart w:id="505" w:name="_Toc447895811"/>
      <w:bookmarkEnd w:id="505"/>
      <w:bookmarkStart w:id="506" w:name="_Toc447895162"/>
      <w:bookmarkEnd w:id="506"/>
      <w:bookmarkStart w:id="507" w:name="_Toc447895758"/>
      <w:bookmarkEnd w:id="507"/>
      <w:bookmarkStart w:id="508" w:name="_Toc447895182"/>
      <w:bookmarkEnd w:id="508"/>
      <w:bookmarkStart w:id="509" w:name="_Toc447895256"/>
      <w:bookmarkEnd w:id="509"/>
      <w:bookmarkStart w:id="510" w:name="_Toc447991795"/>
      <w:bookmarkEnd w:id="510"/>
      <w:bookmarkStart w:id="511" w:name="_Toc447991800"/>
      <w:bookmarkEnd w:id="511"/>
      <w:bookmarkStart w:id="512" w:name="_Toc447895229"/>
      <w:bookmarkEnd w:id="512"/>
      <w:bookmarkStart w:id="513" w:name="_Toc447991811"/>
      <w:bookmarkEnd w:id="513"/>
      <w:bookmarkStart w:id="514" w:name="_Toc447872286"/>
      <w:bookmarkEnd w:id="514"/>
      <w:bookmarkStart w:id="515" w:name="_Toc447895274"/>
      <w:bookmarkEnd w:id="515"/>
      <w:bookmarkStart w:id="516" w:name="_Toc447872242"/>
      <w:bookmarkEnd w:id="516"/>
      <w:bookmarkStart w:id="517" w:name="_Toc447991773"/>
      <w:bookmarkEnd w:id="517"/>
      <w:bookmarkStart w:id="518" w:name="_Toc447991823"/>
      <w:bookmarkEnd w:id="518"/>
      <w:bookmarkStart w:id="519" w:name="_Toc447991763"/>
      <w:bookmarkEnd w:id="519"/>
      <w:bookmarkStart w:id="520" w:name="_Toc447872298"/>
      <w:bookmarkEnd w:id="520"/>
      <w:bookmarkStart w:id="521" w:name="_Toc447895829"/>
      <w:bookmarkEnd w:id="521"/>
      <w:bookmarkStart w:id="522" w:name="_Toc447991758"/>
      <w:bookmarkEnd w:id="522"/>
      <w:bookmarkStart w:id="523" w:name="_Toc447895286"/>
      <w:bookmarkEnd w:id="523"/>
      <w:bookmarkStart w:id="524" w:name="_Toc447895219"/>
      <w:bookmarkEnd w:id="524"/>
      <w:bookmarkStart w:id="525" w:name="_Toc447895748"/>
      <w:bookmarkEnd w:id="525"/>
      <w:bookmarkStart w:id="526" w:name="_Toc447895789"/>
      <w:bookmarkEnd w:id="526"/>
      <w:bookmarkStart w:id="527" w:name="_Toc447872274"/>
      <w:bookmarkEnd w:id="527"/>
      <w:bookmarkStart w:id="528" w:name="_Toc447895763"/>
      <w:bookmarkEnd w:id="528"/>
      <w:bookmarkStart w:id="529" w:name="_Toc447991726"/>
      <w:bookmarkEnd w:id="529"/>
      <w:bookmarkStart w:id="530" w:name="_Toc447895795"/>
      <w:bookmarkEnd w:id="530"/>
      <w:bookmarkStart w:id="531" w:name="_Toc447895268"/>
      <w:bookmarkEnd w:id="531"/>
      <w:bookmarkStart w:id="532" w:name="_Toc447991829"/>
      <w:bookmarkEnd w:id="532"/>
      <w:bookmarkStart w:id="533" w:name="_Toc447895280"/>
      <w:bookmarkEnd w:id="533"/>
      <w:bookmarkStart w:id="534" w:name="_Toc447872258"/>
      <w:bookmarkEnd w:id="534"/>
      <w:bookmarkStart w:id="535" w:name="_Toc447872227"/>
      <w:bookmarkEnd w:id="535"/>
      <w:bookmarkStart w:id="536" w:name="_Toc447991778"/>
      <w:bookmarkEnd w:id="536"/>
      <w:bookmarkStart w:id="537" w:name="_Toc447895199"/>
      <w:bookmarkEnd w:id="537"/>
      <w:bookmarkStart w:id="538" w:name="_Toc447991805"/>
      <w:bookmarkEnd w:id="538"/>
      <w:bookmarkStart w:id="539" w:name="_Toc447895800"/>
      <w:bookmarkEnd w:id="539"/>
      <w:bookmarkStart w:id="540" w:name="_Toc447872269"/>
      <w:bookmarkEnd w:id="540"/>
      <w:bookmarkStart w:id="541" w:name="_Toc447895805"/>
      <w:bookmarkEnd w:id="541"/>
      <w:bookmarkStart w:id="542" w:name="_Toc447872237"/>
      <w:bookmarkEnd w:id="542"/>
      <w:bookmarkStart w:id="543" w:name="_Toc226947824"/>
      <w:r>
        <w:rPr>
          <w:rFonts w:hint="eastAsia" w:ascii="宋体" w:hAnsi="宋体" w:eastAsia="宋体"/>
          <w:szCs w:val="21"/>
        </w:rPr>
        <w:t>安全防护和安全信息均满足要求时，</w:t>
      </w:r>
      <w:r>
        <w:rPr>
          <w:rFonts w:hint="eastAsia" w:ascii="宋体" w:hAnsi="宋体" w:eastAsia="宋体"/>
        </w:rPr>
        <w:t>安全性检查结论为符合大纲要求；否则，安全性检查结论为不符合大纲要求</w:t>
      </w:r>
      <w:r>
        <w:rPr>
          <w:rFonts w:hint="eastAsia" w:ascii="宋体" w:hAnsi="宋体" w:eastAsia="宋体"/>
          <w:szCs w:val="21"/>
        </w:rPr>
        <w:t>。</w:t>
      </w:r>
    </w:p>
    <w:p>
      <w:pPr>
        <w:pStyle w:val="64"/>
        <w:ind w:left="0"/>
        <w:rPr>
          <w:rFonts w:ascii="宋体" w:hAnsi="宋体" w:eastAsia="宋体"/>
          <w:szCs w:val="21"/>
        </w:rPr>
      </w:pPr>
      <w:r>
        <w:rPr>
          <w:rFonts w:hint="eastAsia" w:ascii="宋体" w:hAnsi="宋体" w:eastAsia="宋体"/>
        </w:rPr>
        <w:t>安全性检查可采信具有资质的检验检测机构依据相关国家标准、行业标准、地方标准、团体标准、或企业标准出具的符合本大纲要求的安全性检查报告</w:t>
      </w:r>
      <w:r>
        <w:rPr>
          <w:rFonts w:hint="eastAsia" w:ascii="宋体" w:hAnsi="宋体" w:eastAsia="宋体"/>
          <w:szCs w:val="21"/>
        </w:rPr>
        <w:t>。</w:t>
      </w:r>
    </w:p>
    <w:p>
      <w:pPr>
        <w:pStyle w:val="57"/>
        <w:spacing w:after="156" w:afterLines="50"/>
        <w:ind w:left="0" w:firstLine="0"/>
      </w:pPr>
      <w:bookmarkStart w:id="544" w:name="_Toc9056"/>
      <w:r>
        <w:rPr>
          <w:rFonts w:hint="eastAsia"/>
        </w:rPr>
        <w:t>适用地区性能试验</w:t>
      </w:r>
      <w:bookmarkEnd w:id="544"/>
    </w:p>
    <w:p>
      <w:pPr>
        <w:pStyle w:val="59"/>
        <w:spacing w:before="156" w:beforeLines="50" w:after="156" w:afterLines="50"/>
        <w:ind w:left="0"/>
      </w:pPr>
      <w:r>
        <w:rPr>
          <w:rFonts w:hint="eastAsia"/>
        </w:rPr>
        <w:t>试验项目</w:t>
      </w:r>
    </w:p>
    <w:p>
      <w:pPr>
        <w:pStyle w:val="58"/>
        <w:ind w:firstLine="420"/>
      </w:pPr>
      <w:r>
        <w:rPr>
          <w:rFonts w:hint="eastAsia"/>
        </w:rPr>
        <w:t>试验项目包括生产率、菌袋</w:t>
      </w:r>
      <w:r>
        <w:rPr>
          <w:rFonts w:hint="eastAsia"/>
          <w:lang w:val="en-US" w:eastAsia="zh-CN"/>
        </w:rPr>
        <w:t>分离</w:t>
      </w:r>
      <w:r>
        <w:rPr>
          <w:rFonts w:hint="eastAsia"/>
        </w:rPr>
        <w:t>率</w:t>
      </w:r>
      <w:r>
        <w:rPr>
          <w:rFonts w:hint="eastAsia"/>
          <w:lang w:eastAsia="zh-CN"/>
        </w:rPr>
        <w:t>、</w:t>
      </w:r>
      <w:r>
        <w:rPr>
          <w:rFonts w:hint="eastAsia"/>
          <w:lang w:val="en-US" w:eastAsia="zh-CN"/>
        </w:rPr>
        <w:t>菌料残留率</w:t>
      </w:r>
      <w:r>
        <w:t>。</w:t>
      </w:r>
    </w:p>
    <w:p>
      <w:pPr>
        <w:pStyle w:val="59"/>
        <w:spacing w:before="156" w:beforeLines="50" w:after="156" w:afterLines="50"/>
        <w:ind w:left="0"/>
      </w:pPr>
      <w:r>
        <w:rPr>
          <w:rFonts w:hint="eastAsia"/>
        </w:rPr>
        <w:t>试验</w:t>
      </w:r>
      <w:r>
        <w:rPr>
          <w:rFonts w:hint="eastAsia"/>
          <w:lang w:val="en-US" w:eastAsia="zh-CN"/>
        </w:rPr>
        <w:t>方法</w:t>
      </w:r>
    </w:p>
    <w:p>
      <w:pPr>
        <w:pStyle w:val="64"/>
        <w:spacing w:after="156" w:afterLines="50"/>
        <w:ind w:left="0"/>
      </w:pPr>
      <w:r>
        <w:rPr>
          <w:rFonts w:hint="eastAsia"/>
          <w:lang w:val="en-US" w:eastAsia="zh-CN"/>
        </w:rPr>
        <w:t>试验条件</w:t>
      </w:r>
    </w:p>
    <w:p>
      <w:pPr>
        <w:pStyle w:val="58"/>
        <w:rPr>
          <w:rFonts w:hint="eastAsia"/>
        </w:rPr>
      </w:pPr>
      <w:r>
        <w:rPr>
          <w:rFonts w:hint="eastAsia"/>
        </w:rPr>
        <w:t>试验电压与额定电压的偏差不大于5%</w:t>
      </w:r>
      <w:r>
        <w:rPr>
          <w:rFonts w:hint="eastAsia"/>
          <w:lang w:eastAsia="zh-CN"/>
        </w:rPr>
        <w:t>。</w:t>
      </w:r>
      <w:r>
        <w:rPr>
          <w:rFonts w:hint="eastAsia"/>
        </w:rPr>
        <w:t>选取木耳菌袋进行试验，物料中不得含有石块、铁块、铁丝、铁钉等大颗粒硬杂物，物料含水率应不小于20％。</w:t>
      </w:r>
    </w:p>
    <w:p>
      <w:pPr>
        <w:widowControl/>
        <w:autoSpaceDE w:val="0"/>
        <w:autoSpaceDN w:val="0"/>
        <w:ind w:firstLine="420" w:firstLineChars="200"/>
        <w:rPr>
          <w:rFonts w:ascii="宋体"/>
          <w:kern w:val="0"/>
          <w:szCs w:val="20"/>
        </w:rPr>
      </w:pPr>
      <w:r>
        <w:rPr>
          <w:rFonts w:hint="eastAsia"/>
        </w:rPr>
        <w:t>物料含水率</w:t>
      </w:r>
      <w:r>
        <w:rPr>
          <w:rFonts w:hint="eastAsia"/>
          <w:lang w:eastAsia="zh-CN"/>
        </w:rPr>
        <w:t>：</w:t>
      </w:r>
      <w:r>
        <w:rPr>
          <w:rFonts w:hint="eastAsia" w:ascii="宋体" w:hAnsi="宋体"/>
          <w:kern w:val="0"/>
          <w:szCs w:val="20"/>
        </w:rPr>
        <w:t>从待加工</w:t>
      </w:r>
      <w:r>
        <w:rPr>
          <w:rFonts w:hint="eastAsia" w:ascii="宋体" w:hAnsi="宋体"/>
          <w:kern w:val="0"/>
          <w:szCs w:val="20"/>
          <w:lang w:val="en-US" w:eastAsia="zh-CN"/>
        </w:rPr>
        <w:t>废旧菌袋</w:t>
      </w:r>
      <w:r>
        <w:rPr>
          <w:rFonts w:hint="eastAsia" w:ascii="宋体" w:hAnsi="宋体"/>
          <w:kern w:val="0"/>
          <w:szCs w:val="20"/>
        </w:rPr>
        <w:t>中</w:t>
      </w:r>
      <w:r>
        <w:rPr>
          <w:rFonts w:hint="eastAsia" w:ascii="宋体" w:hAnsi="宋体"/>
          <w:kern w:val="0"/>
          <w:szCs w:val="20"/>
          <w:lang w:val="en-US" w:eastAsia="zh-CN"/>
        </w:rPr>
        <w:t>随机抽取3个</w:t>
      </w:r>
      <w:r>
        <w:rPr>
          <w:rFonts w:hint="eastAsia" w:ascii="宋体" w:hAnsi="宋体"/>
          <w:kern w:val="0"/>
          <w:szCs w:val="20"/>
        </w:rPr>
        <w:t>菌袋,每</w:t>
      </w:r>
      <w:r>
        <w:rPr>
          <w:rFonts w:hint="eastAsia" w:ascii="宋体" w:hAnsi="宋体"/>
          <w:kern w:val="0"/>
          <w:szCs w:val="20"/>
          <w:lang w:val="en-US" w:eastAsia="zh-CN"/>
        </w:rPr>
        <w:t>个菌袋中</w:t>
      </w:r>
      <w:r>
        <w:rPr>
          <w:rFonts w:hint="eastAsia" w:ascii="宋体" w:hAnsi="宋体"/>
          <w:kern w:val="0"/>
          <w:szCs w:val="20"/>
        </w:rPr>
        <w:t>抽取50g左右的样品，将其烘干到质量不再减少为止，再称量样品烘干后的质量，</w:t>
      </w:r>
      <w:r>
        <w:rPr>
          <w:rFonts w:hint="eastAsia" w:ascii="宋体"/>
          <w:kern w:val="0"/>
          <w:szCs w:val="20"/>
        </w:rPr>
        <w:t>按式（1）计算，测定3次取平均值作为物料含水率值。</w:t>
      </w:r>
    </w:p>
    <w:p>
      <w:pPr>
        <w:widowControl/>
        <w:autoSpaceDE w:val="0"/>
        <w:autoSpaceDN w:val="0"/>
        <w:jc w:val="right"/>
        <w:rPr>
          <w:rFonts w:ascii="宋体"/>
          <w:kern w:val="0"/>
          <w:sz w:val="28"/>
          <w:szCs w:val="28"/>
        </w:rPr>
      </w:pPr>
      <m:oMath>
        <m:sSub>
          <m:sSubPr>
            <m:ctrlPr>
              <w:rPr>
                <w:rFonts w:ascii="Cambria Math" w:hAnsi="Cambria Math"/>
                <w:i/>
                <w:kern w:val="0"/>
                <w:sz w:val="28"/>
                <w:szCs w:val="28"/>
              </w:rPr>
            </m:ctrlPr>
          </m:sSubPr>
          <m:e>
            <m:r>
              <m:rPr/>
              <w:rPr>
                <w:rFonts w:ascii="Cambria Math" w:hAnsi="Cambria Math"/>
                <w:kern w:val="0"/>
                <w:sz w:val="28"/>
                <w:szCs w:val="28"/>
              </w:rPr>
              <m:t>H</m:t>
            </m:r>
            <m:ctrlPr>
              <w:rPr>
                <w:rFonts w:ascii="Cambria Math" w:hAnsi="Cambria Math"/>
                <w:i/>
                <w:kern w:val="0"/>
                <w:sz w:val="28"/>
                <w:szCs w:val="28"/>
              </w:rPr>
            </m:ctrlPr>
          </m:e>
          <m:sub>
            <m:r>
              <m:rPr/>
              <w:rPr>
                <w:rFonts w:ascii="Cambria Math" w:hAnsi="Cambria Math"/>
                <w:kern w:val="0"/>
                <w:sz w:val="28"/>
                <w:szCs w:val="28"/>
              </w:rPr>
              <m:t>c</m:t>
            </m:r>
            <m:ctrlPr>
              <w:rPr>
                <w:rFonts w:ascii="Cambria Math" w:hAnsi="Cambria Math"/>
                <w:i/>
                <w:kern w:val="0"/>
                <w:sz w:val="28"/>
                <w:szCs w:val="28"/>
              </w:rPr>
            </m:ctrlPr>
          </m:sub>
        </m:sSub>
        <m:r>
          <m:rPr/>
          <w:rPr>
            <w:rFonts w:ascii="Cambria Math" w:hAnsi="Cambria Math"/>
            <w:kern w:val="0"/>
            <w:sz w:val="28"/>
            <w:szCs w:val="28"/>
          </w:rPr>
          <m:t>=</m:t>
        </m:r>
        <m:f>
          <m:fPr>
            <m:ctrlPr>
              <w:rPr>
                <w:rFonts w:ascii="Cambria Math" w:hAnsi="Cambria Math"/>
                <w:i/>
                <w:kern w:val="0"/>
                <w:sz w:val="28"/>
                <w:szCs w:val="28"/>
              </w:rPr>
            </m:ctrlPr>
          </m:fPr>
          <m:num>
            <m:sSub>
              <m:sSubPr>
                <m:ctrlPr>
                  <w:rPr>
                    <w:rFonts w:ascii="Cambria Math" w:hAnsi="Cambria Math"/>
                    <w:i/>
                    <w:kern w:val="0"/>
                    <w:sz w:val="28"/>
                    <w:szCs w:val="28"/>
                  </w:rPr>
                </m:ctrlPr>
              </m:sSubPr>
              <m:e>
                <m:r>
                  <m:rPr/>
                  <w:rPr>
                    <w:rFonts w:ascii="Cambria Math" w:hAnsi="Cambria Math"/>
                    <w:kern w:val="0"/>
                    <w:sz w:val="28"/>
                    <w:szCs w:val="28"/>
                  </w:rPr>
                  <m:t>G</m:t>
                </m:r>
                <m:ctrlPr>
                  <w:rPr>
                    <w:rFonts w:ascii="Cambria Math" w:hAnsi="Cambria Math"/>
                    <w:i/>
                    <w:kern w:val="0"/>
                    <w:sz w:val="28"/>
                    <w:szCs w:val="28"/>
                  </w:rPr>
                </m:ctrlPr>
              </m:e>
              <m:sub>
                <m:r>
                  <m:rPr/>
                  <w:rPr>
                    <w:rFonts w:ascii="Cambria Math" w:hAnsi="Cambria Math"/>
                    <w:kern w:val="0"/>
                    <w:sz w:val="28"/>
                    <w:szCs w:val="28"/>
                  </w:rPr>
                  <m:t>Q</m:t>
                </m:r>
                <m:ctrlPr>
                  <w:rPr>
                    <w:rFonts w:ascii="Cambria Math" w:hAnsi="Cambria Math"/>
                    <w:i/>
                    <w:kern w:val="0"/>
                    <w:sz w:val="28"/>
                    <w:szCs w:val="28"/>
                  </w:rPr>
                </m:ctrlPr>
              </m:sub>
            </m:sSub>
            <m:r>
              <m:rPr/>
              <w:rPr>
                <w:rFonts w:ascii="Cambria Math" w:hAnsi="Cambria Math"/>
                <w:kern w:val="0"/>
                <w:sz w:val="28"/>
                <w:szCs w:val="28"/>
              </w:rPr>
              <m:t>−</m:t>
            </m:r>
            <m:sSub>
              <m:sSubPr>
                <m:ctrlPr>
                  <w:rPr>
                    <w:rFonts w:ascii="Cambria Math" w:hAnsi="Cambria Math"/>
                    <w:i/>
                    <w:kern w:val="0"/>
                    <w:sz w:val="28"/>
                    <w:szCs w:val="28"/>
                  </w:rPr>
                </m:ctrlPr>
              </m:sSubPr>
              <m:e>
                <m:r>
                  <m:rPr/>
                  <w:rPr>
                    <w:rFonts w:ascii="Cambria Math" w:hAnsi="Cambria Math"/>
                    <w:kern w:val="0"/>
                    <w:sz w:val="28"/>
                    <w:szCs w:val="28"/>
                  </w:rPr>
                  <m:t>G</m:t>
                </m:r>
                <m:ctrlPr>
                  <w:rPr>
                    <w:rFonts w:ascii="Cambria Math" w:hAnsi="Cambria Math"/>
                    <w:i/>
                    <w:kern w:val="0"/>
                    <w:sz w:val="28"/>
                    <w:szCs w:val="28"/>
                  </w:rPr>
                </m:ctrlPr>
              </m:e>
              <m:sub>
                <m:r>
                  <m:rPr/>
                  <w:rPr>
                    <w:rFonts w:ascii="Cambria Math" w:hAnsi="Cambria Math"/>
                    <w:kern w:val="0"/>
                    <w:sz w:val="28"/>
                    <w:szCs w:val="28"/>
                  </w:rPr>
                  <m:t>H</m:t>
                </m:r>
                <m:ctrlPr>
                  <w:rPr>
                    <w:rFonts w:ascii="Cambria Math" w:hAnsi="Cambria Math"/>
                    <w:i/>
                    <w:kern w:val="0"/>
                    <w:sz w:val="28"/>
                    <w:szCs w:val="28"/>
                  </w:rPr>
                </m:ctrlPr>
              </m:sub>
            </m:sSub>
            <m:ctrlPr>
              <w:rPr>
                <w:rFonts w:ascii="Cambria Math" w:hAnsi="Cambria Math"/>
                <w:i/>
                <w:kern w:val="0"/>
                <w:sz w:val="28"/>
                <w:szCs w:val="28"/>
              </w:rPr>
            </m:ctrlPr>
          </m:num>
          <m:den>
            <m:sSub>
              <m:sSubPr>
                <m:ctrlPr>
                  <w:rPr>
                    <w:rFonts w:ascii="Cambria Math" w:hAnsi="Cambria Math"/>
                    <w:i/>
                    <w:kern w:val="0"/>
                    <w:sz w:val="28"/>
                    <w:szCs w:val="28"/>
                  </w:rPr>
                </m:ctrlPr>
              </m:sSubPr>
              <m:e>
                <m:r>
                  <m:rPr/>
                  <w:rPr>
                    <w:rFonts w:ascii="Cambria Math" w:hAnsi="Cambria Math"/>
                    <w:kern w:val="0"/>
                    <w:sz w:val="28"/>
                    <w:szCs w:val="28"/>
                  </w:rPr>
                  <m:t>G</m:t>
                </m:r>
                <m:ctrlPr>
                  <w:rPr>
                    <w:rFonts w:ascii="Cambria Math" w:hAnsi="Cambria Math"/>
                    <w:i/>
                    <w:kern w:val="0"/>
                    <w:sz w:val="28"/>
                    <w:szCs w:val="28"/>
                  </w:rPr>
                </m:ctrlPr>
              </m:e>
              <m:sub>
                <m:r>
                  <m:rPr/>
                  <w:rPr>
                    <w:rFonts w:ascii="Cambria Math" w:hAnsi="Cambria Math"/>
                    <w:kern w:val="0"/>
                    <w:sz w:val="28"/>
                    <w:szCs w:val="28"/>
                  </w:rPr>
                  <m:t>Q</m:t>
                </m:r>
                <m:ctrlPr>
                  <w:rPr>
                    <w:rFonts w:ascii="Cambria Math" w:hAnsi="Cambria Math"/>
                    <w:i/>
                    <w:kern w:val="0"/>
                    <w:sz w:val="28"/>
                    <w:szCs w:val="28"/>
                  </w:rPr>
                </m:ctrlPr>
              </m:sub>
            </m:sSub>
            <m:ctrlPr>
              <w:rPr>
                <w:rFonts w:ascii="Cambria Math" w:hAnsi="Cambria Math"/>
                <w:i/>
                <w:kern w:val="0"/>
                <w:sz w:val="28"/>
                <w:szCs w:val="28"/>
              </w:rPr>
            </m:ctrlPr>
          </m:den>
        </m:f>
        <m:r>
          <m:rPr/>
          <w:rPr>
            <w:rFonts w:ascii="Cambria Math" w:hAnsi="Cambria Math"/>
            <w:kern w:val="0"/>
            <w:sz w:val="28"/>
            <w:szCs w:val="28"/>
          </w:rPr>
          <m:t>×100%</m:t>
        </m:r>
      </m:oMath>
      <w:r>
        <w:rPr>
          <w:rFonts w:ascii="宋体" w:hAnsi="宋体"/>
          <w:kern w:val="0"/>
          <w:szCs w:val="20"/>
        </w:rPr>
        <w:t>……………………………</w:t>
      </w:r>
      <w:r>
        <w:rPr>
          <w:rFonts w:hint="eastAsia" w:ascii="宋体" w:hAnsi="宋体"/>
          <w:kern w:val="0"/>
          <w:szCs w:val="20"/>
        </w:rPr>
        <w:t>(1)</w:t>
      </w:r>
    </w:p>
    <w:p>
      <w:pPr>
        <w:widowControl/>
        <w:autoSpaceDE w:val="0"/>
        <w:autoSpaceDN w:val="0"/>
        <w:ind w:firstLine="420" w:firstLineChars="200"/>
        <w:rPr>
          <w:rFonts w:ascii="宋体" w:hAnsi="宋体"/>
          <w:kern w:val="0"/>
          <w:szCs w:val="20"/>
        </w:rPr>
      </w:pPr>
      <w:r>
        <w:rPr>
          <w:rFonts w:hint="eastAsia" w:ascii="宋体" w:hAnsi="宋体"/>
          <w:kern w:val="0"/>
          <w:szCs w:val="20"/>
        </w:rPr>
        <w:t>式中：</w:t>
      </w:r>
    </w:p>
    <w:p>
      <w:pPr>
        <w:widowControl/>
        <w:autoSpaceDE w:val="0"/>
        <w:autoSpaceDN w:val="0"/>
        <w:adjustRightInd w:val="0"/>
        <w:snapToGrid w:val="0"/>
        <w:ind w:firstLine="560" w:firstLineChars="200"/>
        <w:rPr>
          <w:rFonts w:ascii="宋体" w:hAnsi="宋体"/>
          <w:kern w:val="0"/>
          <w:szCs w:val="20"/>
        </w:rPr>
      </w:pPr>
      <m:oMath>
        <m:r>
          <m:rPr/>
          <w:rPr>
            <w:rFonts w:ascii="Cambria Math" w:hAnsi="Cambria Math"/>
            <w:kern w:val="0"/>
            <w:sz w:val="28"/>
          </w:rPr>
          <m:t>Hc</m:t>
        </m:r>
      </m:oMath>
      <w:r>
        <w:rPr>
          <w:bCs/>
          <w:kern w:val="0"/>
          <w:szCs w:val="20"/>
        </w:rPr>
        <w:t>——</w:t>
      </w:r>
      <w:r>
        <w:rPr>
          <w:rFonts w:hint="eastAsia" w:ascii="宋体" w:hAnsi="宋体"/>
          <w:kern w:val="0"/>
          <w:szCs w:val="20"/>
        </w:rPr>
        <w:t>物料含水率；</w:t>
      </w:r>
    </w:p>
    <w:p>
      <w:pPr>
        <w:widowControl/>
        <w:autoSpaceDE w:val="0"/>
        <w:autoSpaceDN w:val="0"/>
        <w:adjustRightInd w:val="0"/>
        <w:snapToGrid w:val="0"/>
        <w:ind w:firstLine="560" w:firstLineChars="200"/>
        <w:rPr>
          <w:rFonts w:ascii="宋体" w:hAnsi="宋体"/>
          <w:kern w:val="0"/>
          <w:szCs w:val="20"/>
        </w:rPr>
      </w:pPr>
      <m:oMath>
        <m:sSub>
          <m:sSubPr>
            <m:ctrlPr>
              <w:rPr>
                <w:rFonts w:ascii="Cambria Math" w:hAnsi="Cambria Math"/>
                <w:bCs/>
                <w:i/>
                <w:kern w:val="0"/>
                <w:sz w:val="28"/>
              </w:rPr>
            </m:ctrlPr>
          </m:sSubPr>
          <m:e>
            <m:r>
              <m:rPr/>
              <w:rPr>
                <w:rFonts w:ascii="Cambria Math" w:hAnsi="Cambria Math"/>
                <w:kern w:val="0"/>
                <w:sz w:val="28"/>
              </w:rPr>
              <m:t>G</m:t>
            </m:r>
            <m:ctrlPr>
              <w:rPr>
                <w:rFonts w:ascii="Cambria Math" w:hAnsi="Cambria Math"/>
                <w:bCs/>
                <w:i/>
                <w:kern w:val="0"/>
                <w:sz w:val="28"/>
              </w:rPr>
            </m:ctrlPr>
          </m:e>
          <m:sub>
            <m:r>
              <m:rPr/>
              <w:rPr>
                <w:rFonts w:ascii="Cambria Math" w:hAnsi="Cambria Math"/>
                <w:kern w:val="0"/>
                <w:sz w:val="28"/>
              </w:rPr>
              <m:t>Q</m:t>
            </m:r>
            <m:ctrlPr>
              <w:rPr>
                <w:rFonts w:ascii="Cambria Math" w:hAnsi="Cambria Math"/>
                <w:bCs/>
                <w:i/>
                <w:kern w:val="0"/>
                <w:sz w:val="28"/>
              </w:rPr>
            </m:ctrlPr>
          </m:sub>
        </m:sSub>
      </m:oMath>
      <w:r>
        <w:rPr>
          <w:bCs/>
          <w:kern w:val="0"/>
          <w:szCs w:val="20"/>
        </w:rPr>
        <w:t>——</w:t>
      </w:r>
      <w:r>
        <w:rPr>
          <w:rFonts w:hint="eastAsia" w:ascii="宋体" w:hAnsi="宋体"/>
          <w:kern w:val="0"/>
          <w:szCs w:val="20"/>
        </w:rPr>
        <w:t>烘干前样品质量，单位为克（g）；</w:t>
      </w:r>
    </w:p>
    <w:p>
      <w:pPr>
        <w:widowControl/>
        <w:autoSpaceDE w:val="0"/>
        <w:autoSpaceDN w:val="0"/>
        <w:adjustRightInd w:val="0"/>
        <w:snapToGrid w:val="0"/>
        <w:ind w:firstLine="560" w:firstLineChars="200"/>
        <w:rPr>
          <w:rFonts w:ascii="宋体" w:hAnsi="宋体"/>
          <w:kern w:val="0"/>
          <w:szCs w:val="20"/>
        </w:rPr>
      </w:pPr>
      <m:oMath>
        <m:sSub>
          <m:sSubPr>
            <m:ctrlPr>
              <w:rPr>
                <w:rFonts w:ascii="Cambria Math" w:hAnsi="Cambria Math"/>
                <w:bCs/>
                <w:i/>
                <w:kern w:val="0"/>
                <w:sz w:val="28"/>
              </w:rPr>
            </m:ctrlPr>
          </m:sSubPr>
          <m:e>
            <m:r>
              <m:rPr/>
              <w:rPr>
                <w:rFonts w:ascii="Cambria Math" w:hAnsi="Cambria Math"/>
                <w:kern w:val="0"/>
                <w:sz w:val="28"/>
              </w:rPr>
              <m:t>G</m:t>
            </m:r>
            <m:ctrlPr>
              <w:rPr>
                <w:rFonts w:ascii="Cambria Math" w:hAnsi="Cambria Math"/>
                <w:bCs/>
                <w:i/>
                <w:kern w:val="0"/>
                <w:sz w:val="28"/>
              </w:rPr>
            </m:ctrlPr>
          </m:e>
          <m:sub>
            <m:r>
              <m:rPr/>
              <w:rPr>
                <w:rFonts w:ascii="Cambria Math" w:hAnsi="Cambria Math"/>
                <w:kern w:val="0"/>
                <w:sz w:val="28"/>
              </w:rPr>
              <m:t>H</m:t>
            </m:r>
            <m:ctrlPr>
              <w:rPr>
                <w:rFonts w:ascii="Cambria Math" w:hAnsi="Cambria Math"/>
                <w:bCs/>
                <w:i/>
                <w:kern w:val="0"/>
                <w:sz w:val="28"/>
              </w:rPr>
            </m:ctrlPr>
          </m:sub>
        </m:sSub>
      </m:oMath>
      <w:r>
        <w:rPr>
          <w:bCs/>
          <w:kern w:val="0"/>
          <w:szCs w:val="20"/>
        </w:rPr>
        <w:t>——</w:t>
      </w:r>
      <w:r>
        <w:rPr>
          <w:rFonts w:hint="eastAsia" w:ascii="宋体" w:hAnsi="宋体"/>
          <w:kern w:val="0"/>
          <w:szCs w:val="20"/>
        </w:rPr>
        <w:t>烘干后样品质量，单位为克（g）。</w:t>
      </w:r>
    </w:p>
    <w:p>
      <w:pPr>
        <w:widowControl/>
        <w:autoSpaceDE w:val="0"/>
        <w:autoSpaceDN w:val="0"/>
        <w:ind w:firstLine="420" w:firstLineChars="200"/>
        <w:rPr>
          <w:rFonts w:hint="eastAsia" w:ascii="宋体"/>
          <w:kern w:val="0"/>
          <w:szCs w:val="20"/>
        </w:rPr>
      </w:pPr>
      <w:r>
        <w:rPr>
          <w:rFonts w:hint="eastAsia" w:ascii="宋体"/>
          <w:kern w:val="0"/>
          <w:szCs w:val="20"/>
        </w:rPr>
        <w:t>也可用符合要求的其他仪器测定物料含水率，测定三次取平均值作为物料含水率。</w:t>
      </w:r>
    </w:p>
    <w:p>
      <w:pPr>
        <w:pStyle w:val="64"/>
        <w:spacing w:after="156" w:afterLines="50"/>
        <w:ind w:left="0"/>
      </w:pPr>
      <w:r>
        <w:rPr>
          <w:rFonts w:hint="eastAsia"/>
        </w:rPr>
        <w:t>样机状态</w:t>
      </w:r>
    </w:p>
    <w:p>
      <w:pPr>
        <w:pStyle w:val="58"/>
        <w:ind w:firstLine="420"/>
        <w:rPr>
          <w:highlight w:val="yellow"/>
        </w:rPr>
      </w:pPr>
      <w:r>
        <w:rPr>
          <w:rFonts w:hint="eastAsia"/>
        </w:rPr>
        <w:t>试验开始前应按照使用说明书的规定对样机进行调整和保养，使机具处于良好的工作状态，试验过程中不得随意更换零部件。</w:t>
      </w:r>
    </w:p>
    <w:p>
      <w:pPr>
        <w:pStyle w:val="64"/>
        <w:spacing w:after="156" w:afterLines="50"/>
        <w:ind w:left="0"/>
        <w:rPr>
          <w:rFonts w:hint="eastAsia"/>
        </w:rPr>
      </w:pPr>
      <w:r>
        <w:rPr>
          <w:rFonts w:hint="eastAsia"/>
        </w:rPr>
        <w:t>生产率</w:t>
      </w:r>
    </w:p>
    <w:p>
      <w:pPr>
        <w:widowControl/>
        <w:autoSpaceDE w:val="0"/>
        <w:autoSpaceDN w:val="0"/>
        <w:ind w:firstLine="420" w:firstLineChars="200"/>
        <w:rPr>
          <w:rFonts w:ascii="宋体"/>
          <w:kern w:val="0"/>
          <w:szCs w:val="20"/>
        </w:rPr>
      </w:pPr>
      <w:r>
        <w:t>机器稳定工作后，</w:t>
      </w:r>
      <w:r>
        <w:rPr>
          <w:rFonts w:hint="eastAsia" w:ascii="宋体"/>
          <w:kern w:val="0"/>
          <w:szCs w:val="20"/>
        </w:rPr>
        <w:t>将5</w:t>
      </w:r>
      <w:r>
        <w:rPr>
          <w:rFonts w:ascii="宋体"/>
          <w:kern w:val="0"/>
          <w:szCs w:val="20"/>
        </w:rPr>
        <w:t>00</w:t>
      </w:r>
      <w:r>
        <w:rPr>
          <w:rFonts w:hint="eastAsia" w:ascii="宋体"/>
          <w:kern w:val="0"/>
          <w:szCs w:val="20"/>
        </w:rPr>
        <w:t>个废旧菌袋放入上料输送装置</w:t>
      </w:r>
      <w:r>
        <w:rPr>
          <w:rFonts w:hint="eastAsia" w:ascii="宋体"/>
          <w:kern w:val="0"/>
          <w:szCs w:val="20"/>
          <w:lang w:val="en-US" w:eastAsia="zh-CN"/>
        </w:rPr>
        <w:t>进行破碎分离作业</w:t>
      </w:r>
      <w:r>
        <w:rPr>
          <w:rFonts w:hint="eastAsia" w:ascii="宋体"/>
          <w:kern w:val="0"/>
          <w:szCs w:val="20"/>
        </w:rPr>
        <w:t>，记录作业时间</w:t>
      </w:r>
      <w:r>
        <w:rPr>
          <w:rFonts w:hint="eastAsia" w:ascii="宋体"/>
          <w:kern w:val="0"/>
          <w:szCs w:val="20"/>
          <w:lang w:eastAsia="zh-CN"/>
        </w:rPr>
        <w:t>（</w:t>
      </w:r>
      <w:r>
        <w:rPr>
          <w:rFonts w:hint="eastAsia" w:ascii="宋体"/>
          <w:kern w:val="0"/>
          <w:szCs w:val="20"/>
          <w:lang w:val="en-US" w:eastAsia="zh-CN"/>
        </w:rPr>
        <w:t>从</w:t>
      </w:r>
      <w:r>
        <w:rPr>
          <w:rFonts w:hint="eastAsia" w:ascii="宋体"/>
          <w:kern w:val="0"/>
          <w:szCs w:val="20"/>
        </w:rPr>
        <w:t>菌袋</w:t>
      </w:r>
      <w:r>
        <w:rPr>
          <w:rFonts w:hint="eastAsia" w:ascii="宋体"/>
          <w:kern w:val="0"/>
          <w:szCs w:val="20"/>
          <w:lang w:val="en-US" w:eastAsia="zh-CN"/>
        </w:rPr>
        <w:t>进入破碎装置开始至</w:t>
      </w:r>
      <w:r>
        <w:rPr>
          <w:rFonts w:hint="eastAsia" w:ascii="宋体"/>
          <w:kern w:val="0"/>
          <w:szCs w:val="20"/>
        </w:rPr>
        <w:t>菌袋</w:t>
      </w:r>
      <w:r>
        <w:rPr>
          <w:rFonts w:hint="eastAsia" w:ascii="宋体"/>
          <w:kern w:val="0"/>
          <w:szCs w:val="20"/>
          <w:lang w:val="en-US" w:eastAsia="zh-CN"/>
        </w:rPr>
        <w:t>全部进入破碎装置结束</w:t>
      </w:r>
      <w:r>
        <w:rPr>
          <w:rFonts w:hint="eastAsia" w:ascii="宋体"/>
          <w:kern w:val="0"/>
          <w:szCs w:val="20"/>
          <w:lang w:eastAsia="zh-CN"/>
        </w:rPr>
        <w:t>）</w:t>
      </w:r>
      <w:r>
        <w:rPr>
          <w:rFonts w:hint="eastAsia" w:ascii="宋体"/>
          <w:kern w:val="0"/>
          <w:szCs w:val="20"/>
        </w:rPr>
        <w:t>，按式（</w:t>
      </w:r>
      <w:r>
        <w:rPr>
          <w:rFonts w:ascii="宋体"/>
          <w:kern w:val="0"/>
          <w:szCs w:val="20"/>
        </w:rPr>
        <w:t>2</w:t>
      </w:r>
      <w:r>
        <w:rPr>
          <w:rFonts w:hint="eastAsia" w:ascii="宋体"/>
          <w:kern w:val="0"/>
          <w:szCs w:val="20"/>
        </w:rPr>
        <w:t>）计算生产率。</w:t>
      </w:r>
    </w:p>
    <w:p>
      <w:pPr>
        <w:widowControl/>
        <w:autoSpaceDE w:val="0"/>
        <w:autoSpaceDN w:val="0"/>
        <w:jc w:val="right"/>
        <w:rPr>
          <w:rFonts w:ascii="宋体" w:hAnsi="宋体"/>
          <w:kern w:val="0"/>
          <w:szCs w:val="20"/>
        </w:rPr>
      </w:pPr>
      <m:oMath>
        <m:r>
          <m:rPr/>
          <w:rPr>
            <w:rFonts w:ascii="Cambria Math" w:hAnsi="Cambria Math"/>
            <w:kern w:val="0"/>
            <w:sz w:val="28"/>
            <w:szCs w:val="28"/>
          </w:rPr>
          <m:t>Ec=</m:t>
        </m:r>
        <m:f>
          <m:fPr>
            <m:ctrlPr>
              <w:rPr>
                <w:rFonts w:ascii="Cambria Math" w:hAnsi="Cambria Math"/>
                <w:i/>
                <w:kern w:val="0"/>
                <w:sz w:val="28"/>
                <w:szCs w:val="28"/>
              </w:rPr>
            </m:ctrlPr>
          </m:fPr>
          <m:num>
            <m:r>
              <m:rPr/>
              <w:rPr>
                <w:rFonts w:ascii="Cambria Math" w:hAnsi="Cambria Math"/>
                <w:kern w:val="0"/>
                <w:sz w:val="28"/>
                <w:szCs w:val="28"/>
              </w:rPr>
              <m:t>500</m:t>
            </m:r>
            <m:ctrlPr>
              <w:rPr>
                <w:rFonts w:ascii="Cambria Math" w:hAnsi="Cambria Math"/>
                <w:i/>
                <w:kern w:val="0"/>
                <w:sz w:val="28"/>
                <w:szCs w:val="28"/>
              </w:rPr>
            </m:ctrlPr>
          </m:num>
          <m:den>
            <m:r>
              <m:rPr/>
              <w:rPr>
                <w:rFonts w:ascii="Cambria Math" w:hAnsi="Cambria Math"/>
                <w:kern w:val="0"/>
                <w:sz w:val="28"/>
                <w:szCs w:val="28"/>
              </w:rPr>
              <m:t>t</m:t>
            </m:r>
            <m:ctrlPr>
              <w:rPr>
                <w:rFonts w:ascii="Cambria Math" w:hAnsi="Cambria Math"/>
                <w:i/>
                <w:kern w:val="0"/>
                <w:sz w:val="28"/>
                <w:szCs w:val="28"/>
              </w:rPr>
            </m:ctrlPr>
          </m:den>
        </m:f>
      </m:oMath>
      <w:r>
        <w:rPr>
          <w:rFonts w:ascii="宋体" w:hAnsi="宋体"/>
          <w:kern w:val="0"/>
          <w:sz w:val="28"/>
          <w:szCs w:val="28"/>
        </w:rPr>
        <w:t>…</w:t>
      </w:r>
      <w:r>
        <w:rPr>
          <w:rFonts w:ascii="宋体" w:hAnsi="宋体"/>
          <w:kern w:val="0"/>
          <w:szCs w:val="20"/>
        </w:rPr>
        <w:t>…………………………………</w:t>
      </w:r>
      <w:r>
        <w:rPr>
          <w:rFonts w:hint="eastAsia" w:ascii="宋体" w:hAnsi="宋体"/>
          <w:kern w:val="0"/>
          <w:szCs w:val="20"/>
        </w:rPr>
        <w:t>(</w:t>
      </w:r>
      <w:r>
        <w:rPr>
          <w:rFonts w:ascii="宋体" w:hAnsi="宋体"/>
          <w:kern w:val="0"/>
          <w:szCs w:val="20"/>
        </w:rPr>
        <w:t>2</w:t>
      </w:r>
      <w:r>
        <w:rPr>
          <w:rFonts w:hint="eastAsia" w:ascii="宋体" w:hAnsi="宋体"/>
          <w:kern w:val="0"/>
          <w:szCs w:val="20"/>
        </w:rPr>
        <w:t>)</w:t>
      </w:r>
    </w:p>
    <w:p>
      <w:pPr>
        <w:widowControl/>
        <w:autoSpaceDE w:val="0"/>
        <w:autoSpaceDN w:val="0"/>
        <w:ind w:firstLine="420" w:firstLineChars="200"/>
        <w:rPr>
          <w:rFonts w:ascii="宋体" w:hAnsi="宋体"/>
          <w:kern w:val="0"/>
          <w:szCs w:val="20"/>
        </w:rPr>
      </w:pPr>
      <w:r>
        <w:rPr>
          <w:rFonts w:hint="eastAsia" w:ascii="宋体" w:hAnsi="宋体"/>
          <w:kern w:val="0"/>
          <w:szCs w:val="20"/>
        </w:rPr>
        <w:t>式中：</w:t>
      </w:r>
    </w:p>
    <w:p>
      <w:pPr>
        <w:widowControl/>
        <w:autoSpaceDE w:val="0"/>
        <w:autoSpaceDN w:val="0"/>
        <w:adjustRightInd w:val="0"/>
        <w:snapToGrid w:val="0"/>
        <w:ind w:firstLine="560" w:firstLineChars="200"/>
        <w:rPr>
          <w:rFonts w:ascii="宋体" w:hAnsi="宋体"/>
          <w:kern w:val="0"/>
          <w:szCs w:val="20"/>
        </w:rPr>
      </w:pPr>
      <m:oMath>
        <m:r>
          <m:rPr/>
          <w:rPr>
            <w:rFonts w:ascii="Cambria Math" w:hAnsi="Cambria Math"/>
            <w:kern w:val="0"/>
            <w:sz w:val="28"/>
            <w:szCs w:val="28"/>
          </w:rPr>
          <m:t>Ec</m:t>
        </m:r>
      </m:oMath>
      <w:r>
        <w:rPr>
          <w:bCs/>
          <w:kern w:val="0"/>
          <w:szCs w:val="20"/>
        </w:rPr>
        <w:t>——</w:t>
      </w:r>
      <w:r>
        <w:rPr>
          <w:rFonts w:hint="eastAsia" w:ascii="宋体" w:hAnsi="宋体"/>
          <w:kern w:val="0"/>
          <w:szCs w:val="20"/>
        </w:rPr>
        <w:t>生产率，单位为个每小时（个/h）；</w:t>
      </w:r>
    </w:p>
    <w:p>
      <w:pPr>
        <w:widowControl/>
        <w:autoSpaceDE w:val="0"/>
        <w:autoSpaceDN w:val="0"/>
        <w:adjustRightInd w:val="0"/>
        <w:snapToGrid w:val="0"/>
        <w:ind w:firstLine="560" w:firstLineChars="200"/>
        <w:rPr>
          <w:rFonts w:ascii="宋体" w:hAnsi="宋体"/>
          <w:kern w:val="0"/>
          <w:szCs w:val="20"/>
        </w:rPr>
      </w:pPr>
      <m:oMath>
        <m:r>
          <m:rPr/>
          <w:rPr>
            <w:rFonts w:ascii="Cambria Math" w:hAnsi="Cambria Math"/>
            <w:kern w:val="0"/>
            <w:sz w:val="28"/>
            <w:szCs w:val="28"/>
          </w:rPr>
          <m:t xml:space="preserve">t   </m:t>
        </m:r>
      </m:oMath>
      <w:r>
        <w:rPr>
          <w:bCs/>
          <w:kern w:val="0"/>
          <w:szCs w:val="20"/>
        </w:rPr>
        <w:t>——</w:t>
      </w:r>
      <w:r>
        <w:rPr>
          <w:rFonts w:hint="eastAsia" w:ascii="宋体"/>
          <w:kern w:val="0"/>
          <w:szCs w:val="20"/>
        </w:rPr>
        <w:t>作业时间，</w:t>
      </w:r>
      <w:r>
        <w:rPr>
          <w:rFonts w:hint="eastAsia" w:ascii="宋体" w:hAnsi="宋体"/>
          <w:kern w:val="0"/>
          <w:szCs w:val="20"/>
        </w:rPr>
        <w:t>单位为小时。</w:t>
      </w:r>
    </w:p>
    <w:p>
      <w:pPr>
        <w:pStyle w:val="64"/>
        <w:spacing w:after="156" w:afterLines="50"/>
        <w:ind w:left="0"/>
        <w:rPr>
          <w:rFonts w:hint="eastAsia"/>
        </w:rPr>
      </w:pPr>
      <w:r>
        <w:rPr>
          <w:rFonts w:hint="eastAsia"/>
        </w:rPr>
        <w:t>菌袋</w:t>
      </w:r>
      <w:r>
        <w:rPr>
          <w:rFonts w:hint="eastAsia"/>
          <w:lang w:val="en-US" w:eastAsia="zh-CN"/>
        </w:rPr>
        <w:t>分离</w:t>
      </w:r>
      <w:r>
        <w:rPr>
          <w:rFonts w:hint="eastAsia"/>
        </w:rPr>
        <w:t>率</w:t>
      </w:r>
    </w:p>
    <w:p>
      <w:pPr>
        <w:pStyle w:val="58"/>
        <w:ind w:firstLine="420"/>
      </w:pPr>
      <w:r>
        <w:t>机器稳定工作后，</w:t>
      </w:r>
      <w:r>
        <w:rPr>
          <w:rFonts w:hint="eastAsia" w:ascii="宋体"/>
          <w:kern w:val="0"/>
          <w:szCs w:val="20"/>
        </w:rPr>
        <w:t>将</w:t>
      </w:r>
      <w:r>
        <w:rPr>
          <w:rFonts w:hint="eastAsia"/>
          <w:kern w:val="0"/>
          <w:szCs w:val="20"/>
          <w:lang w:val="en-US" w:eastAsia="zh-CN"/>
        </w:rPr>
        <w:t>1</w:t>
      </w:r>
      <w:r>
        <w:rPr>
          <w:rFonts w:ascii="宋体"/>
          <w:kern w:val="0"/>
          <w:szCs w:val="20"/>
        </w:rPr>
        <w:t>00</w:t>
      </w:r>
      <w:r>
        <w:rPr>
          <w:rFonts w:hint="eastAsia" w:ascii="宋体"/>
          <w:kern w:val="0"/>
          <w:szCs w:val="20"/>
        </w:rPr>
        <w:t>个废旧菌袋放入上料输送装置</w:t>
      </w:r>
      <w:r>
        <w:rPr>
          <w:rFonts w:hint="eastAsia" w:ascii="宋体"/>
          <w:kern w:val="0"/>
          <w:szCs w:val="20"/>
          <w:lang w:val="en-US" w:eastAsia="zh-CN"/>
        </w:rPr>
        <w:t>进行破碎分离作业</w:t>
      </w:r>
      <w:r>
        <w:rPr>
          <w:rFonts w:hint="eastAsia" w:ascii="宋体"/>
          <w:kern w:val="0"/>
          <w:szCs w:val="20"/>
        </w:rPr>
        <w:t>，</w:t>
      </w:r>
      <w:r>
        <w:rPr>
          <w:rFonts w:hint="eastAsia"/>
        </w:rPr>
        <w:t>试验结束后</w:t>
      </w:r>
      <w:r>
        <w:rPr>
          <w:rFonts w:hint="eastAsia"/>
          <w:lang w:val="en-US" w:eastAsia="zh-CN"/>
        </w:rPr>
        <w:t>挑</w:t>
      </w:r>
      <w:r>
        <w:rPr>
          <w:rFonts w:hint="eastAsia"/>
        </w:rPr>
        <w:t>出分离出的菌袋和</w:t>
      </w:r>
      <w:r>
        <w:rPr>
          <w:rFonts w:hint="eastAsia"/>
          <w:lang w:val="en-US" w:eastAsia="zh-CN"/>
        </w:rPr>
        <w:t>菌料中</w:t>
      </w:r>
      <w:r>
        <w:rPr>
          <w:rFonts w:hint="eastAsia"/>
        </w:rPr>
        <w:t>残留的菌袋</w:t>
      </w:r>
      <w:r>
        <w:rPr>
          <w:rFonts w:hint="eastAsia"/>
          <w:lang w:eastAsia="zh-CN"/>
        </w:rPr>
        <w:t>，</w:t>
      </w:r>
      <w:r>
        <w:rPr>
          <w:rFonts w:hint="eastAsia"/>
        </w:rPr>
        <w:t>分别称量质量。按式（</w:t>
      </w:r>
      <w:r>
        <w:t>3</w:t>
      </w:r>
      <w:r>
        <w:rPr>
          <w:rFonts w:hint="eastAsia"/>
        </w:rPr>
        <w:t>）计算菌袋</w:t>
      </w:r>
      <w:r>
        <w:rPr>
          <w:rFonts w:hint="eastAsia"/>
          <w:lang w:val="en-US" w:eastAsia="zh-CN"/>
        </w:rPr>
        <w:t>分离</w:t>
      </w:r>
      <w:r>
        <w:rPr>
          <w:rFonts w:hint="eastAsia"/>
        </w:rPr>
        <w:t>率，结果保留1位小数。</w:t>
      </w:r>
    </w:p>
    <w:p>
      <w:pPr>
        <w:pStyle w:val="58"/>
        <w:ind w:firstLine="560"/>
        <w:jc w:val="right"/>
      </w:pPr>
      <m:oMath>
        <m:r>
          <m:rPr/>
          <w:rPr>
            <w:rFonts w:ascii="Cambria Math" w:hAnsi="Cambria Math"/>
            <w:sz w:val="28"/>
            <w:szCs w:val="28"/>
          </w:rPr>
          <m:t>S=</m:t>
        </m:r>
        <m:f>
          <m:fPr>
            <m:ctrlPr>
              <w:rPr>
                <w:rFonts w:ascii="Cambria Math" w:hAnsi="Cambria Math"/>
                <w:i/>
                <w:sz w:val="28"/>
                <w:szCs w:val="28"/>
              </w:rPr>
            </m:ctrlPr>
          </m:fPr>
          <m:num>
            <m:r>
              <m:rPr/>
              <w:rPr>
                <w:rFonts w:ascii="Cambria Math" w:hAnsi="Cambria Math"/>
                <w:sz w:val="28"/>
                <w:szCs w:val="28"/>
              </w:rPr>
              <m:t>m</m:t>
            </m:r>
            <m:ctrlPr>
              <w:rPr>
                <w:rFonts w:ascii="Cambria Math" w:hAnsi="Cambria Math"/>
                <w:i/>
                <w:sz w:val="28"/>
                <w:szCs w:val="28"/>
              </w:rPr>
            </m:ctrlPr>
          </m:num>
          <m:den>
            <m:r>
              <m:rPr/>
              <w:rPr>
                <w:rFonts w:ascii="Cambria Math" w:hAnsi="Cambria Math"/>
                <w:sz w:val="28"/>
                <w:szCs w:val="28"/>
              </w:rPr>
              <m:t>m+</m:t>
            </m:r>
            <m:sSub>
              <m:sSubPr>
                <m:ctrlPr>
                  <w:rPr>
                    <w:rFonts w:ascii="Cambria Math" w:hAnsi="Cambria Math"/>
                    <w:i/>
                    <w:sz w:val="28"/>
                    <w:szCs w:val="28"/>
                  </w:rPr>
                </m:ctrlPr>
              </m:sSubPr>
              <m:e>
                <m:r>
                  <m:rPr/>
                  <w:rPr>
                    <w:rFonts w:ascii="Cambria Math" w:hAnsi="Cambria Math"/>
                    <w:sz w:val="28"/>
                    <w:szCs w:val="28"/>
                  </w:rPr>
                  <m:t>m</m:t>
                </m:r>
                <m:ctrlPr>
                  <w:rPr>
                    <w:rFonts w:ascii="Cambria Math" w:hAnsi="Cambria Math"/>
                    <w:i/>
                    <w:sz w:val="28"/>
                    <w:szCs w:val="28"/>
                  </w:rPr>
                </m:ctrlPr>
              </m:e>
              <m:sub>
                <m:r>
                  <m:rPr/>
                  <w:rPr>
                    <w:rFonts w:ascii="Cambria Math" w:hAnsi="Cambria Math"/>
                    <w:sz w:val="28"/>
                    <w:szCs w:val="28"/>
                  </w:rPr>
                  <m:t>1</m:t>
                </m:r>
                <m:ctrlPr>
                  <w:rPr>
                    <w:rFonts w:ascii="Cambria Math" w:hAnsi="Cambria Math"/>
                    <w:i/>
                    <w:sz w:val="28"/>
                    <w:szCs w:val="28"/>
                  </w:rPr>
                </m:ctrlPr>
              </m:sub>
            </m:sSub>
            <m:ctrlPr>
              <w:rPr>
                <w:rFonts w:ascii="Cambria Math" w:hAnsi="Cambria Math"/>
                <w:i/>
                <w:sz w:val="28"/>
                <w:szCs w:val="28"/>
              </w:rPr>
            </m:ctrlPr>
          </m:den>
        </m:f>
        <m:r>
          <m:rPr/>
          <w:rPr>
            <w:rFonts w:ascii="Cambria Math" w:hAnsi="Cambria Math"/>
            <w:sz w:val="28"/>
            <w:szCs w:val="28"/>
          </w:rPr>
          <m:t>×100%</m:t>
        </m:r>
      </m:oMath>
      <w:r>
        <w:rPr>
          <w:rFonts w:hAnsi="宋体"/>
        </w:rPr>
        <w:t>……………………………</w:t>
      </w:r>
      <w:r>
        <w:rPr>
          <w:rFonts w:hint="eastAsia" w:hAnsi="宋体"/>
        </w:rPr>
        <w:t>(</w:t>
      </w:r>
      <w:r>
        <w:rPr>
          <w:rFonts w:hAnsi="宋体"/>
        </w:rPr>
        <w:t>3</w:t>
      </w:r>
      <w:r>
        <w:rPr>
          <w:rFonts w:hint="eastAsia" w:hAnsi="宋体"/>
        </w:rPr>
        <w:t>)</w:t>
      </w:r>
    </w:p>
    <w:p>
      <w:pPr>
        <w:pStyle w:val="58"/>
        <w:adjustRightInd w:val="0"/>
        <w:snapToGrid w:val="0"/>
        <w:ind w:firstLine="409" w:firstLineChars="195"/>
      </w:pPr>
      <w:r>
        <w:rPr>
          <w:rFonts w:hint="eastAsia"/>
        </w:rPr>
        <w:t xml:space="preserve">式中：  </w:t>
      </w:r>
    </w:p>
    <w:p>
      <w:pPr>
        <w:pStyle w:val="58"/>
        <w:adjustRightInd w:val="0"/>
        <w:snapToGrid w:val="0"/>
        <w:ind w:left="0" w:leftChars="0" w:right="210" w:firstLine="300" w:firstLineChars="0"/>
      </w:pPr>
      <w:r>
        <w:rPr>
          <w:bCs/>
          <w:sz w:val="28"/>
          <w:szCs w:val="28"/>
        </w:rPr>
        <mc:AlternateContent>
          <mc:Choice Requires="wps">
            <w:drawing>
              <wp:anchor distT="0" distB="0" distL="114300" distR="114300" simplePos="0" relativeHeight="251668480" behindDoc="0" locked="0" layoutInCell="1" allowOverlap="1">
                <wp:simplePos x="0" y="0"/>
                <wp:positionH relativeFrom="column">
                  <wp:posOffset>478155</wp:posOffset>
                </wp:positionH>
                <wp:positionV relativeFrom="paragraph">
                  <wp:posOffset>93980</wp:posOffset>
                </wp:positionV>
                <wp:extent cx="273050" cy="0"/>
                <wp:effectExtent l="0" t="0" r="12700" b="0"/>
                <wp:wrapNone/>
                <wp:docPr id="8" name="AutoShape 178"/>
                <wp:cNvGraphicFramePr/>
                <a:graphic xmlns:a="http://schemas.openxmlformats.org/drawingml/2006/main">
                  <a:graphicData uri="http://schemas.microsoft.com/office/word/2010/wordprocessingShape">
                    <wps:wsp>
                      <wps:cNvCnPr>
                        <a:cxnSpLocks noChangeShapeType="1"/>
                      </wps:cNvCnPr>
                      <wps:spPr bwMode="auto">
                        <a:xfrm>
                          <a:off x="0" y="0"/>
                          <a:ext cx="273050" cy="0"/>
                        </a:xfrm>
                        <a:prstGeom prst="straightConnector1">
                          <a:avLst/>
                        </a:prstGeom>
                        <a:noFill/>
                        <a:ln w="9525">
                          <a:solidFill>
                            <a:srgbClr val="000000"/>
                          </a:solidFill>
                          <a:round/>
                        </a:ln>
                      </wps:spPr>
                      <wps:bodyPr/>
                    </wps:wsp>
                  </a:graphicData>
                </a:graphic>
              </wp:anchor>
            </w:drawing>
          </mc:Choice>
          <mc:Fallback>
            <w:pict>
              <v:shape id="AutoShape 178" o:spid="_x0000_s1026" o:spt="32" type="#_x0000_t32" style="position:absolute;left:0pt;margin-left:37.65pt;margin-top:7.4pt;height:0pt;width:21.5pt;z-index:251668480;mso-width-relative:page;mso-height-relative:page;" filled="f" stroked="t" coordsize="21600,21600" o:gfxdata="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AbHc32&#10;1AAAAAgBAAAPAAAAAAAAAAEAIAAAADgAAABkcnMvZG93bnJldi54bWxQSwECFAAUAAAACACHTuJA&#10;6WiWKdYBAACzAwAADgAAAAAAAAABACAAAAA5AQAAZHJzL2Uyb0RvYy54bWxQSwUGAAAAAAYABgBZ&#10;AQAAgQUAAAAA&#10;">
                <v:fill on="f" focussize="0,0"/>
                <v:stroke color="#000000" joinstyle="round"/>
                <v:imagedata o:title=""/>
                <o:lock v:ext="edit" aspectratio="f"/>
              </v:shape>
            </w:pict>
          </mc:Fallback>
        </mc:AlternateContent>
      </w:r>
      <w:r>
        <w:rPr>
          <w:rFonts w:hint="eastAsia"/>
          <w:bCs/>
          <w:sz w:val="28"/>
          <w:szCs w:val="28"/>
          <w:lang w:val="en-US" w:eastAsia="zh-CN"/>
        </w:rPr>
        <w:t xml:space="preserve"> </w:t>
      </w:r>
      <m:oMath>
        <m:r>
          <m:rPr/>
          <w:rPr>
            <w:rFonts w:ascii="Cambria Math"/>
            <w:sz w:val="28"/>
            <w:szCs w:val="28"/>
          </w:rPr>
          <m:t>S</m:t>
        </m:r>
      </m:oMath>
      <w:r>
        <w:rPr>
          <w:rFonts w:hint="eastAsia"/>
          <w:bCs/>
        </w:rPr>
        <w:t xml:space="preserve">      </w:t>
      </w:r>
      <w:r>
        <w:rPr>
          <w:rFonts w:hint="eastAsia"/>
          <w:bCs/>
          <w:lang w:val="en-US" w:eastAsia="zh-CN"/>
        </w:rPr>
        <w:t xml:space="preserve">  </w:t>
      </w:r>
      <w:r>
        <w:rPr>
          <w:rFonts w:hint="eastAsia"/>
        </w:rPr>
        <w:t>菌袋</w:t>
      </w:r>
      <w:r>
        <w:rPr>
          <w:rFonts w:hint="eastAsia"/>
          <w:lang w:val="en-US" w:eastAsia="zh-CN"/>
        </w:rPr>
        <w:t>分离</w:t>
      </w:r>
      <w:r>
        <w:rPr>
          <w:rFonts w:hint="eastAsia"/>
        </w:rPr>
        <w:t>率；</w:t>
      </w:r>
    </w:p>
    <w:p>
      <w:pPr>
        <w:pStyle w:val="58"/>
        <w:adjustRightInd w:val="0"/>
        <w:snapToGrid w:val="0"/>
        <w:ind w:left="0" w:leftChars="0" w:right="210" w:firstLine="238" w:firstLineChars="85"/>
      </w:pPr>
      <w:r>
        <w:rPr>
          <w:rFonts w:ascii="Cambria Math"/>
          <w:i/>
          <w:sz w:val="28"/>
          <w:szCs w:val="28"/>
        </w:rPr>
        <mc:AlternateContent>
          <mc:Choice Requires="wps">
            <w:drawing>
              <wp:anchor distT="0" distB="0" distL="114300" distR="114300" simplePos="0" relativeHeight="251669504" behindDoc="0" locked="0" layoutInCell="1" allowOverlap="1">
                <wp:simplePos x="0" y="0"/>
                <wp:positionH relativeFrom="column">
                  <wp:posOffset>478155</wp:posOffset>
                </wp:positionH>
                <wp:positionV relativeFrom="paragraph">
                  <wp:posOffset>95250</wp:posOffset>
                </wp:positionV>
                <wp:extent cx="273050" cy="635"/>
                <wp:effectExtent l="0" t="0" r="0" b="18415"/>
                <wp:wrapNone/>
                <wp:docPr id="7" name="AutoShape 179"/>
                <wp:cNvGraphicFramePr/>
                <a:graphic xmlns:a="http://schemas.openxmlformats.org/drawingml/2006/main">
                  <a:graphicData uri="http://schemas.microsoft.com/office/word/2010/wordprocessingShape">
                    <wps:wsp>
                      <wps:cNvCnPr>
                        <a:cxnSpLocks noChangeShapeType="1"/>
                      </wps:cNvCnPr>
                      <wps:spPr bwMode="auto">
                        <a:xfrm>
                          <a:off x="0" y="0"/>
                          <a:ext cx="273050" cy="635"/>
                        </a:xfrm>
                        <a:prstGeom prst="bentConnector3">
                          <a:avLst>
                            <a:gd name="adj1" fmla="val 50000"/>
                          </a:avLst>
                        </a:prstGeom>
                        <a:noFill/>
                        <a:ln w="9525">
                          <a:solidFill>
                            <a:srgbClr val="000000"/>
                          </a:solidFill>
                          <a:miter lim="800000"/>
                        </a:ln>
                      </wps:spPr>
                      <wps:bodyPr/>
                    </wps:wsp>
                  </a:graphicData>
                </a:graphic>
              </wp:anchor>
            </w:drawing>
          </mc:Choice>
          <mc:Fallback>
            <w:pict>
              <v:shape id="AutoShape 179" o:spid="_x0000_s1026" o:spt="34" type="#_x0000_t34" style="position:absolute;left:0pt;margin-left:37.65pt;margin-top:7.5pt;height:0.05pt;width:21.5pt;z-index:251669504;mso-width-relative:page;mso-height-relative:page;" filled="f" stroked="t" coordsize="21600,21600" o:gfxdata="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MnRLfLUAAAACAEAAA8AAAAAAAAAAQAgAAAAOAAAAGRycy9kb3du&#10;cmV2LnhtbFBLAQIUABQAAAAIAIdO4kBuipgb7QEAAOsDAAAOAAAAAAAAAAEAIAAAADkBAABkcnMv&#10;ZTJvRG9jLnhtbFBLBQYAAAAABgAGAFkBAACYBQAAAAA=&#10;" adj="10800">
                <v:fill on="f" focussize="0,0"/>
                <v:stroke color="#000000" miterlimit="8" joinstyle="miter"/>
                <v:imagedata o:title=""/>
                <o:lock v:ext="edit" aspectratio="f"/>
              </v:shape>
            </w:pict>
          </mc:Fallback>
        </mc:AlternateContent>
      </w:r>
      <w:r>
        <w:rPr>
          <w:rFonts w:hint="eastAsia" w:ascii="Cambria Math"/>
          <w:i/>
          <w:sz w:val="28"/>
          <w:szCs w:val="28"/>
          <w:lang w:val="en-US" w:eastAsia="zh-CN"/>
        </w:rPr>
        <w:t xml:space="preserve"> </w:t>
      </w:r>
      <m:oMath>
        <m:r>
          <m:rPr/>
          <w:rPr>
            <w:rFonts w:ascii="Cambria Math"/>
            <w:sz w:val="28"/>
            <w:szCs w:val="28"/>
          </w:rPr>
          <m:t xml:space="preserve"> </m:t>
        </m:r>
        <m:sSub>
          <m:sSubPr>
            <m:ctrlPr>
              <w:rPr>
                <w:rFonts w:ascii="Cambria Math" w:hAnsi="Cambria Math"/>
                <w:i/>
                <w:sz w:val="28"/>
                <w:szCs w:val="28"/>
              </w:rPr>
            </m:ctrlPr>
          </m:sSubPr>
          <m:e>
            <m:r>
              <m:rPr/>
              <w:rPr>
                <w:rFonts w:ascii="Cambria Math"/>
                <w:sz w:val="28"/>
                <w:szCs w:val="28"/>
              </w:rPr>
              <m:t>m</m:t>
            </m:r>
            <m:ctrlPr>
              <w:rPr>
                <w:rFonts w:ascii="Cambria Math" w:hAnsi="Cambria Math"/>
                <w:i/>
                <w:sz w:val="28"/>
                <w:szCs w:val="28"/>
              </w:rPr>
            </m:ctrlPr>
          </m:e>
          <m:sub>
            <m:r>
              <m:rPr/>
              <w:rPr>
                <w:rFonts w:ascii="Cambria Math"/>
                <w:sz w:val="28"/>
                <w:szCs w:val="28"/>
              </w:rPr>
              <m:t>1</m:t>
            </m:r>
            <m:ctrlPr>
              <w:rPr>
                <w:rFonts w:ascii="Cambria Math" w:hAnsi="Cambria Math"/>
                <w:i/>
                <w:sz w:val="28"/>
                <w:szCs w:val="28"/>
              </w:rPr>
            </m:ctrlPr>
          </m:sub>
        </m:sSub>
      </m:oMath>
      <w:r>
        <w:rPr>
          <w:rFonts w:hint="eastAsia"/>
          <w:bCs/>
        </w:rPr>
        <w:t xml:space="preserve">     </w:t>
      </w:r>
      <w:r>
        <w:rPr>
          <w:rFonts w:hint="eastAsia"/>
          <w:bCs/>
          <w:lang w:val="en-US" w:eastAsia="zh-CN"/>
        </w:rPr>
        <w:t xml:space="preserve"> </w:t>
      </w:r>
      <w:r>
        <w:rPr>
          <w:rFonts w:hint="eastAsia"/>
          <w:lang w:val="en-US" w:eastAsia="zh-CN"/>
        </w:rPr>
        <w:t>菌料中</w:t>
      </w:r>
      <w:r>
        <w:rPr>
          <w:rFonts w:hint="eastAsia"/>
        </w:rPr>
        <w:t>残留的菌袋质量，单位为克（g）；</w:t>
      </w:r>
    </w:p>
    <w:p>
      <w:pPr>
        <w:pStyle w:val="58"/>
        <w:adjustRightInd w:val="0"/>
        <w:snapToGrid w:val="0"/>
        <w:ind w:left="0" w:leftChars="0" w:right="210" w:firstLine="280" w:firstLineChars="0"/>
        <w:rPr>
          <w:rFonts w:hint="eastAsia"/>
        </w:rPr>
      </w:pPr>
      <w:r>
        <w:rPr>
          <w:sz w:val="28"/>
          <w:szCs w:val="28"/>
        </w:rPr>
        <mc:AlternateContent>
          <mc:Choice Requires="wps">
            <w:drawing>
              <wp:anchor distT="0" distB="0" distL="114300" distR="114300" simplePos="0" relativeHeight="251670528" behindDoc="0" locked="0" layoutInCell="1" allowOverlap="1">
                <wp:simplePos x="0" y="0"/>
                <wp:positionH relativeFrom="column">
                  <wp:posOffset>478155</wp:posOffset>
                </wp:positionH>
                <wp:positionV relativeFrom="paragraph">
                  <wp:posOffset>95250</wp:posOffset>
                </wp:positionV>
                <wp:extent cx="273050" cy="635"/>
                <wp:effectExtent l="0" t="0" r="12700" b="18415"/>
                <wp:wrapNone/>
                <wp:docPr id="6" name="AutoShape 180"/>
                <wp:cNvGraphicFramePr/>
                <a:graphic xmlns:a="http://schemas.openxmlformats.org/drawingml/2006/main">
                  <a:graphicData uri="http://schemas.microsoft.com/office/word/2010/wordprocessingShape">
                    <wps:wsp>
                      <wps:cNvCnPr>
                        <a:cxnSpLocks noChangeShapeType="1"/>
                      </wps:cNvCnPr>
                      <wps:spPr bwMode="auto">
                        <a:xfrm>
                          <a:off x="0" y="0"/>
                          <a:ext cx="273050" cy="635"/>
                        </a:xfrm>
                        <a:prstGeom prst="straightConnector1">
                          <a:avLst/>
                        </a:prstGeom>
                        <a:noFill/>
                        <a:ln w="9525">
                          <a:solidFill>
                            <a:srgbClr val="000000"/>
                          </a:solidFill>
                          <a:round/>
                        </a:ln>
                      </wps:spPr>
                      <wps:bodyPr/>
                    </wps:wsp>
                  </a:graphicData>
                </a:graphic>
              </wp:anchor>
            </w:drawing>
          </mc:Choice>
          <mc:Fallback>
            <w:pict>
              <v:shape id="AutoShape 180" o:spid="_x0000_s1026" o:spt="32" type="#_x0000_t32" style="position:absolute;left:0pt;margin-left:37.65pt;margin-top:7.5pt;height:0.05pt;width:21.5pt;z-index:251670528;mso-width-relative:page;mso-height-relative:page;" filled="f" stroked="t" coordsize="21600,21600" o:gfxdata="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Cx&#10;Hbm91AAAAAgBAAAPAAAAAAAAAAEAIAAAADgAAABkcnMvZG93bnJldi54bWxQSwECFAAUAAAACACH&#10;TuJAHMz0VtkBAAC1AwAADgAAAAAAAAABACAAAAA5AQAAZHJzL2Uyb0RvYy54bWxQSwUGAAAAAAYA&#10;BgBZAQAAhAUAAAAA&#10;">
                <v:fill on="f" focussize="0,0"/>
                <v:stroke color="#000000" joinstyle="round"/>
                <v:imagedata o:title=""/>
                <o:lock v:ext="edit" aspectratio="f"/>
              </v:shape>
            </w:pict>
          </mc:Fallback>
        </mc:AlternateContent>
      </w:r>
      <w:r>
        <w:rPr>
          <w:rFonts w:hint="eastAsia"/>
          <w:sz w:val="28"/>
          <w:szCs w:val="28"/>
          <w:lang w:val="en-US" w:eastAsia="zh-CN"/>
        </w:rPr>
        <w:t xml:space="preserve"> </w:t>
      </w:r>
      <m:oMath>
        <m:r>
          <m:rPr/>
          <w:rPr>
            <w:rFonts w:ascii="Cambria Math"/>
            <w:sz w:val="28"/>
            <w:szCs w:val="28"/>
          </w:rPr>
          <m:t>m</m:t>
        </m:r>
      </m:oMath>
      <w:r>
        <w:t xml:space="preserve">      </w:t>
      </w:r>
      <w:r>
        <w:rPr>
          <w:rFonts w:hint="eastAsia"/>
          <w:lang w:val="en-US" w:eastAsia="zh-CN"/>
        </w:rPr>
        <w:t xml:space="preserve"> </w:t>
      </w:r>
      <w:r>
        <w:rPr>
          <w:rFonts w:hint="eastAsia"/>
        </w:rPr>
        <w:t>分离出的菌袋质量，单位为克（g）。</w:t>
      </w:r>
    </w:p>
    <w:p>
      <w:pPr>
        <w:pStyle w:val="64"/>
        <w:spacing w:after="156" w:afterLines="50"/>
        <w:ind w:left="0"/>
        <w:rPr>
          <w:rFonts w:hint="eastAsia"/>
        </w:rPr>
      </w:pPr>
      <w:r>
        <w:rPr>
          <w:rFonts w:hint="eastAsia"/>
        </w:rPr>
        <w:t>菌</w:t>
      </w:r>
      <w:r>
        <w:rPr>
          <w:rFonts w:hint="eastAsia"/>
          <w:lang w:val="en-US" w:eastAsia="zh-CN"/>
        </w:rPr>
        <w:t>料残留</w:t>
      </w:r>
      <w:r>
        <w:rPr>
          <w:rFonts w:hint="eastAsia"/>
        </w:rPr>
        <w:t>率</w:t>
      </w:r>
    </w:p>
    <w:p>
      <w:pPr>
        <w:pStyle w:val="58"/>
        <w:ind w:firstLine="420"/>
      </w:pPr>
      <w:r>
        <w:rPr>
          <w:rFonts w:hint="eastAsia"/>
        </w:rPr>
        <w:t>与菌袋</w:t>
      </w:r>
      <w:r>
        <w:rPr>
          <w:rFonts w:hint="eastAsia"/>
          <w:lang w:val="en-US" w:eastAsia="zh-CN"/>
        </w:rPr>
        <w:t>分离</w:t>
      </w:r>
      <w:r>
        <w:rPr>
          <w:rFonts w:hint="eastAsia"/>
        </w:rPr>
        <w:t>率试验同时进行，试验结束后</w:t>
      </w:r>
      <w:r>
        <w:rPr>
          <w:rFonts w:hint="eastAsia"/>
          <w:lang w:val="en-US" w:eastAsia="zh-CN"/>
        </w:rPr>
        <w:t>挑</w:t>
      </w:r>
      <w:r>
        <w:rPr>
          <w:rFonts w:hint="eastAsia"/>
        </w:rPr>
        <w:t>出分离出的菌</w:t>
      </w:r>
      <w:r>
        <w:rPr>
          <w:rFonts w:hint="eastAsia"/>
          <w:lang w:val="en-US" w:eastAsia="zh-CN"/>
        </w:rPr>
        <w:t>料</w:t>
      </w:r>
      <w:r>
        <w:rPr>
          <w:rFonts w:hint="eastAsia"/>
        </w:rPr>
        <w:t>和残留</w:t>
      </w:r>
      <w:r>
        <w:rPr>
          <w:rFonts w:hint="eastAsia"/>
          <w:lang w:val="en-US" w:eastAsia="zh-CN"/>
        </w:rPr>
        <w:t>在菌袋上</w:t>
      </w:r>
      <w:r>
        <w:rPr>
          <w:rFonts w:hint="eastAsia"/>
        </w:rPr>
        <w:t>的菌</w:t>
      </w:r>
      <w:r>
        <w:rPr>
          <w:rFonts w:hint="eastAsia"/>
          <w:lang w:val="en-US" w:eastAsia="zh-CN"/>
        </w:rPr>
        <w:t>料，</w:t>
      </w:r>
      <w:r>
        <w:rPr>
          <w:rFonts w:hint="eastAsia"/>
        </w:rPr>
        <w:t>分别称量质量。按式（</w:t>
      </w:r>
      <w:r>
        <w:rPr>
          <w:rFonts w:hint="eastAsia"/>
          <w:lang w:val="en-US" w:eastAsia="zh-CN"/>
        </w:rPr>
        <w:t>4</w:t>
      </w:r>
      <w:r>
        <w:rPr>
          <w:rFonts w:hint="eastAsia"/>
        </w:rPr>
        <w:t>）计算菌</w:t>
      </w:r>
      <w:r>
        <w:rPr>
          <w:rFonts w:hint="eastAsia"/>
          <w:lang w:val="en-US" w:eastAsia="zh-CN"/>
        </w:rPr>
        <w:t>料</w:t>
      </w:r>
      <w:r>
        <w:rPr>
          <w:rFonts w:hint="eastAsia"/>
        </w:rPr>
        <w:t>残留率，结果保留1位小数。</w:t>
      </w:r>
    </w:p>
    <w:p>
      <w:pPr>
        <w:pStyle w:val="58"/>
        <w:ind w:firstLine="560"/>
        <w:jc w:val="right"/>
      </w:pPr>
      <m:oMath>
        <m:r>
          <m:rPr/>
          <w:rPr>
            <w:rFonts w:hint="default" w:ascii="Cambria Math" w:hAnsi="Cambria Math"/>
            <w:sz w:val="28"/>
            <w:szCs w:val="28"/>
            <w:lang w:val="en-US" w:eastAsia="zh-CN"/>
          </w:rPr>
          <m:t>L</m:t>
        </m:r>
        <m:r>
          <m:rP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m:rPr/>
                  <w:rPr>
                    <w:rFonts w:ascii="Cambria Math" w:hAnsi="Cambria Math"/>
                    <w:sz w:val="28"/>
                    <w:szCs w:val="28"/>
                  </w:rPr>
                  <m:t>m</m:t>
                </m:r>
                <m:ctrlPr>
                  <w:rPr>
                    <w:rFonts w:ascii="Cambria Math" w:hAnsi="Cambria Math"/>
                    <w:i/>
                    <w:sz w:val="28"/>
                    <w:szCs w:val="28"/>
                  </w:rPr>
                </m:ctrlPr>
              </m:e>
              <m:sub>
                <m:r>
                  <m:rPr/>
                  <w:rPr>
                    <w:rFonts w:hint="default" w:ascii="Cambria Math" w:hAnsi="Cambria Math"/>
                    <w:sz w:val="28"/>
                    <w:szCs w:val="28"/>
                    <w:lang w:val="en-US" w:eastAsia="zh-CN"/>
                  </w:rPr>
                  <m:t>2</m:t>
                </m:r>
                <m:ctrlPr>
                  <w:rPr>
                    <w:rFonts w:ascii="Cambria Math" w:hAnsi="Cambria Math"/>
                    <w:i/>
                    <w:sz w:val="28"/>
                    <w:szCs w:val="28"/>
                  </w:rPr>
                </m:ctrlPr>
              </m:sub>
            </m:sSub>
            <m:ctrlPr>
              <w:rPr>
                <w:rFonts w:ascii="Cambria Math" w:hAnsi="Cambria Math"/>
                <w:i/>
                <w:sz w:val="28"/>
                <w:szCs w:val="28"/>
              </w:rPr>
            </m:ctrlPr>
          </m:num>
          <m:den>
            <m:sSub>
              <m:sSubPr>
                <m:ctrlPr>
                  <w:rPr>
                    <w:rFonts w:ascii="Cambria Math" w:hAnsi="Cambria Math"/>
                    <w:i/>
                    <w:sz w:val="28"/>
                    <w:szCs w:val="28"/>
                  </w:rPr>
                </m:ctrlPr>
              </m:sSubPr>
              <m:e>
                <m:r>
                  <m:rPr/>
                  <w:rPr>
                    <w:rFonts w:ascii="Cambria Math" w:hAnsi="Cambria Math"/>
                    <w:sz w:val="28"/>
                    <w:szCs w:val="28"/>
                  </w:rPr>
                  <m:t>m</m:t>
                </m:r>
                <m:ctrlPr>
                  <w:rPr>
                    <w:rFonts w:ascii="Cambria Math" w:hAnsi="Cambria Math"/>
                    <w:i/>
                    <w:sz w:val="28"/>
                    <w:szCs w:val="28"/>
                  </w:rPr>
                </m:ctrlPr>
              </m:e>
              <m:sub>
                <m:r>
                  <m:rPr/>
                  <w:rPr>
                    <w:rFonts w:hint="default" w:ascii="Cambria Math" w:hAnsi="Cambria Math"/>
                    <w:sz w:val="28"/>
                    <w:szCs w:val="28"/>
                    <w:lang w:val="en-US" w:eastAsia="zh-CN"/>
                  </w:rPr>
                  <m:t>3</m:t>
                </m:r>
                <m:ctrlPr>
                  <w:rPr>
                    <w:rFonts w:ascii="Cambria Math" w:hAnsi="Cambria Math"/>
                    <w:i/>
                    <w:sz w:val="28"/>
                    <w:szCs w:val="28"/>
                  </w:rPr>
                </m:ctrlPr>
              </m:sub>
            </m:sSub>
            <m:r>
              <m:rPr/>
              <w:rPr>
                <w:rFonts w:ascii="Cambria Math" w:hAnsi="Cambria Math"/>
                <w:sz w:val="28"/>
                <w:szCs w:val="28"/>
              </w:rPr>
              <m:t>+</m:t>
            </m:r>
            <m:sSub>
              <m:sSubPr>
                <m:ctrlPr>
                  <w:rPr>
                    <w:rFonts w:ascii="Cambria Math" w:hAnsi="Cambria Math"/>
                    <w:i/>
                    <w:sz w:val="28"/>
                    <w:szCs w:val="28"/>
                  </w:rPr>
                </m:ctrlPr>
              </m:sSubPr>
              <m:e>
                <m:r>
                  <m:rPr/>
                  <w:rPr>
                    <w:rFonts w:ascii="Cambria Math" w:hAnsi="Cambria Math"/>
                    <w:sz w:val="28"/>
                    <w:szCs w:val="28"/>
                  </w:rPr>
                  <m:t>m</m:t>
                </m:r>
                <m:ctrlPr>
                  <w:rPr>
                    <w:rFonts w:ascii="Cambria Math" w:hAnsi="Cambria Math"/>
                    <w:i/>
                    <w:sz w:val="28"/>
                    <w:szCs w:val="28"/>
                  </w:rPr>
                </m:ctrlPr>
              </m:e>
              <m:sub>
                <m:r>
                  <m:rPr/>
                  <w:rPr>
                    <w:rFonts w:hint="default" w:ascii="Cambria Math" w:hAnsi="Cambria Math"/>
                    <w:sz w:val="28"/>
                    <w:szCs w:val="28"/>
                    <w:lang w:val="en-US" w:eastAsia="zh-CN"/>
                  </w:rPr>
                  <m:t>2</m:t>
                </m:r>
                <m:ctrlPr>
                  <w:rPr>
                    <w:rFonts w:ascii="Cambria Math" w:hAnsi="Cambria Math"/>
                    <w:i/>
                    <w:sz w:val="28"/>
                    <w:szCs w:val="28"/>
                  </w:rPr>
                </m:ctrlPr>
              </m:sub>
            </m:sSub>
            <m:ctrlPr>
              <w:rPr>
                <w:rFonts w:ascii="Cambria Math" w:hAnsi="Cambria Math"/>
                <w:i/>
                <w:sz w:val="28"/>
                <w:szCs w:val="28"/>
              </w:rPr>
            </m:ctrlPr>
          </m:den>
        </m:f>
        <m:r>
          <m:rPr/>
          <w:rPr>
            <w:rFonts w:ascii="Cambria Math" w:hAnsi="Cambria Math"/>
            <w:sz w:val="28"/>
            <w:szCs w:val="28"/>
          </w:rPr>
          <m:t>×100%</m:t>
        </m:r>
      </m:oMath>
      <w:r>
        <w:rPr>
          <w:rFonts w:hAnsi="宋体"/>
        </w:rPr>
        <w:t>……………………………</w:t>
      </w:r>
      <w:r>
        <w:rPr>
          <w:rFonts w:hint="eastAsia" w:hAnsi="宋体"/>
        </w:rPr>
        <w:t>(</w:t>
      </w:r>
      <w:r>
        <w:rPr>
          <w:rFonts w:hint="eastAsia" w:hAnsi="宋体"/>
          <w:lang w:val="en-US" w:eastAsia="zh-CN"/>
        </w:rPr>
        <w:t>4</w:t>
      </w:r>
      <w:r>
        <w:rPr>
          <w:rFonts w:hint="eastAsia" w:hAnsi="宋体"/>
        </w:rPr>
        <w:t>)</w:t>
      </w:r>
    </w:p>
    <w:p>
      <w:pPr>
        <w:pStyle w:val="58"/>
        <w:adjustRightInd w:val="0"/>
        <w:snapToGrid w:val="0"/>
        <w:ind w:firstLine="409" w:firstLineChars="195"/>
      </w:pPr>
      <w:r>
        <w:rPr>
          <w:rFonts w:hint="eastAsia"/>
        </w:rPr>
        <w:t xml:space="preserve">式中：  </w:t>
      </w:r>
    </w:p>
    <w:p>
      <w:pPr>
        <w:pStyle w:val="58"/>
        <w:adjustRightInd w:val="0"/>
        <w:snapToGrid w:val="0"/>
        <w:ind w:left="0" w:leftChars="0" w:right="210" w:firstLine="280" w:firstLineChars="0"/>
      </w:pPr>
      <w:r>
        <w:rPr>
          <w:bCs/>
          <w:sz w:val="28"/>
          <w:szCs w:val="28"/>
        </w:rPr>
        <mc:AlternateContent>
          <mc:Choice Requires="wps">
            <w:drawing>
              <wp:anchor distT="0" distB="0" distL="114300" distR="114300" simplePos="0" relativeHeight="251671552" behindDoc="0" locked="0" layoutInCell="1" allowOverlap="1">
                <wp:simplePos x="0" y="0"/>
                <wp:positionH relativeFrom="column">
                  <wp:posOffset>478155</wp:posOffset>
                </wp:positionH>
                <wp:positionV relativeFrom="paragraph">
                  <wp:posOffset>93980</wp:posOffset>
                </wp:positionV>
                <wp:extent cx="273050" cy="0"/>
                <wp:effectExtent l="0" t="4445" r="0" b="5080"/>
                <wp:wrapNone/>
                <wp:docPr id="13" name="AutoShape 178"/>
                <wp:cNvGraphicFramePr/>
                <a:graphic xmlns:a="http://schemas.openxmlformats.org/drawingml/2006/main">
                  <a:graphicData uri="http://schemas.microsoft.com/office/word/2010/wordprocessingShape">
                    <wps:wsp>
                      <wps:cNvCnPr>
                        <a:cxnSpLocks noChangeShapeType="1"/>
                      </wps:cNvCnPr>
                      <wps:spPr bwMode="auto">
                        <a:xfrm>
                          <a:off x="0" y="0"/>
                          <a:ext cx="273050" cy="0"/>
                        </a:xfrm>
                        <a:prstGeom prst="straightConnector1">
                          <a:avLst/>
                        </a:prstGeom>
                        <a:noFill/>
                        <a:ln w="9525">
                          <a:solidFill>
                            <a:srgbClr val="000000"/>
                          </a:solidFill>
                          <a:round/>
                        </a:ln>
                      </wps:spPr>
                      <wps:bodyPr/>
                    </wps:wsp>
                  </a:graphicData>
                </a:graphic>
              </wp:anchor>
            </w:drawing>
          </mc:Choice>
          <mc:Fallback>
            <w:pict>
              <v:shape id="AutoShape 178" o:spid="_x0000_s1026" o:spt="32" type="#_x0000_t32" style="position:absolute;left:0pt;margin-left:37.65pt;margin-top:7.4pt;height:0pt;width:21.5pt;z-index:251671552;mso-width-relative:page;mso-height-relative:page;" filled="f" stroked="t" coordsize="21600,21600" o:gfxdata="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Gx3N&#10;9tQAAAAIAQAADwAAAAAAAAABACAAAAA4AAAAZHJzL2Rvd25yZXYueG1sUEsBAhQAFAAAAAgAh07i&#10;QLrBA5HXAQAAtAMAAA4AAAAAAAAAAQAgAAAAOQEAAGRycy9lMm9Eb2MueG1sUEsFBgAAAAAGAAYA&#10;WQEAAIIFAAAAAA==&#10;">
                <v:fill on="f" focussize="0,0"/>
                <v:stroke color="#000000" joinstyle="round"/>
                <v:imagedata o:title=""/>
                <o:lock v:ext="edit" aspectratio="f"/>
              </v:shape>
            </w:pict>
          </mc:Fallback>
        </mc:AlternateContent>
      </w:r>
      <w:r>
        <w:rPr>
          <w:rFonts w:hint="eastAsia"/>
          <w:bCs/>
          <w:sz w:val="28"/>
          <w:szCs w:val="28"/>
          <w:lang w:val="en-US" w:eastAsia="zh-CN"/>
        </w:rPr>
        <w:t xml:space="preserve"> </w:t>
      </w:r>
      <m:oMath>
        <m:r>
          <m:rPr/>
          <w:rPr>
            <w:rFonts w:hint="default" w:ascii="Cambria Math" w:hAnsi="Cambria Math"/>
            <w:sz w:val="28"/>
            <w:szCs w:val="28"/>
            <w:lang w:val="en-US" w:eastAsia="zh-CN"/>
          </w:rPr>
          <m:t>L</m:t>
        </m:r>
      </m:oMath>
      <w:r>
        <w:rPr>
          <w:rFonts w:hint="eastAsia"/>
          <w:bCs/>
        </w:rPr>
        <w:t xml:space="preserve">      </w:t>
      </w:r>
      <w:r>
        <w:rPr>
          <w:rFonts w:hint="eastAsia"/>
          <w:bCs/>
          <w:lang w:val="en-US" w:eastAsia="zh-CN"/>
        </w:rPr>
        <w:t xml:space="preserve">  </w:t>
      </w:r>
      <w:r>
        <w:rPr>
          <w:rFonts w:hint="eastAsia"/>
        </w:rPr>
        <w:t>菌袋</w:t>
      </w:r>
      <w:r>
        <w:rPr>
          <w:rFonts w:hint="eastAsia"/>
          <w:lang w:val="en-US" w:eastAsia="zh-CN"/>
        </w:rPr>
        <w:t>残留</w:t>
      </w:r>
      <w:r>
        <w:rPr>
          <w:rFonts w:hint="eastAsia"/>
        </w:rPr>
        <w:t>率；</w:t>
      </w:r>
    </w:p>
    <w:p>
      <w:pPr>
        <w:pStyle w:val="58"/>
        <w:adjustRightInd w:val="0"/>
        <w:snapToGrid w:val="0"/>
        <w:ind w:left="0" w:leftChars="0" w:right="210" w:firstLine="179" w:firstLineChars="64"/>
      </w:pPr>
      <w:r>
        <w:rPr>
          <w:rFonts w:ascii="Cambria Math"/>
          <w:i/>
          <w:sz w:val="28"/>
          <w:szCs w:val="28"/>
        </w:rPr>
        <mc:AlternateContent>
          <mc:Choice Requires="wps">
            <w:drawing>
              <wp:anchor distT="0" distB="0" distL="114300" distR="114300" simplePos="0" relativeHeight="251672576" behindDoc="0" locked="0" layoutInCell="1" allowOverlap="1">
                <wp:simplePos x="0" y="0"/>
                <wp:positionH relativeFrom="column">
                  <wp:posOffset>478155</wp:posOffset>
                </wp:positionH>
                <wp:positionV relativeFrom="paragraph">
                  <wp:posOffset>95250</wp:posOffset>
                </wp:positionV>
                <wp:extent cx="273050" cy="635"/>
                <wp:effectExtent l="0" t="0" r="0" b="0"/>
                <wp:wrapNone/>
                <wp:docPr id="14" name="AutoShape 179"/>
                <wp:cNvGraphicFramePr/>
                <a:graphic xmlns:a="http://schemas.openxmlformats.org/drawingml/2006/main">
                  <a:graphicData uri="http://schemas.microsoft.com/office/word/2010/wordprocessingShape">
                    <wps:wsp>
                      <wps:cNvCnPr>
                        <a:cxnSpLocks noChangeShapeType="1"/>
                      </wps:cNvCnPr>
                      <wps:spPr bwMode="auto">
                        <a:xfrm>
                          <a:off x="0" y="0"/>
                          <a:ext cx="273050" cy="635"/>
                        </a:xfrm>
                        <a:prstGeom prst="bentConnector3">
                          <a:avLst>
                            <a:gd name="adj1" fmla="val 50000"/>
                          </a:avLst>
                        </a:prstGeom>
                        <a:noFill/>
                        <a:ln w="9525">
                          <a:solidFill>
                            <a:srgbClr val="000000"/>
                          </a:solidFill>
                          <a:miter lim="800000"/>
                        </a:ln>
                      </wps:spPr>
                      <wps:bodyPr/>
                    </wps:wsp>
                  </a:graphicData>
                </a:graphic>
              </wp:anchor>
            </w:drawing>
          </mc:Choice>
          <mc:Fallback>
            <w:pict>
              <v:shape id="AutoShape 179" o:spid="_x0000_s1026" o:spt="34" type="#_x0000_t34" style="position:absolute;left:0pt;margin-left:37.65pt;margin-top:7.5pt;height:0.05pt;width:21.5pt;z-index:251672576;mso-width-relative:page;mso-height-relative:page;" filled="f" stroked="t" coordsize="21600,21600" o:gfxdata="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DJ0S3y1AAAAAgBAAAPAAAAAAAAAAEAIAAAADgAAABkcnMvZG93&#10;bnJldi54bWxQSwECFAAUAAAACACHTuJA43tBfe4BAADsAwAADgAAAAAAAAABACAAAAA5AQAAZHJz&#10;L2Uyb0RvYy54bWxQSwUGAAAAAAYABgBZAQAAmQUAAAAA&#10;" adj="10800">
                <v:fill on="f" focussize="0,0"/>
                <v:stroke color="#000000" miterlimit="8" joinstyle="miter"/>
                <v:imagedata o:title=""/>
                <o:lock v:ext="edit" aspectratio="f"/>
              </v:shape>
            </w:pict>
          </mc:Fallback>
        </mc:AlternateContent>
      </w:r>
      <w:r>
        <w:rPr>
          <w:rFonts w:hint="eastAsia" w:ascii="Cambria Math"/>
          <w:i/>
          <w:sz w:val="28"/>
          <w:szCs w:val="28"/>
          <w:lang w:val="en-US" w:eastAsia="zh-CN"/>
        </w:rPr>
        <w:t xml:space="preserve"> </w:t>
      </w:r>
      <m:oMath>
        <m:r>
          <m:rPr/>
          <w:rPr>
            <w:rFonts w:ascii="Cambria Math"/>
            <w:sz w:val="28"/>
            <w:szCs w:val="28"/>
          </w:rPr>
          <m:t xml:space="preserve">  </m:t>
        </m:r>
        <m:sSub>
          <m:sSubPr>
            <m:ctrlPr>
              <w:rPr>
                <w:rFonts w:ascii="Cambria Math" w:hAnsi="Cambria Math"/>
                <w:i/>
                <w:sz w:val="28"/>
                <w:szCs w:val="28"/>
              </w:rPr>
            </m:ctrlPr>
          </m:sSubPr>
          <m:e>
            <m:r>
              <m:rPr/>
              <w:rPr>
                <w:rFonts w:ascii="Cambria Math"/>
                <w:sz w:val="28"/>
                <w:szCs w:val="28"/>
              </w:rPr>
              <m:t>m</m:t>
            </m:r>
            <m:ctrlPr>
              <w:rPr>
                <w:rFonts w:ascii="Cambria Math" w:hAnsi="Cambria Math"/>
                <w:i/>
                <w:sz w:val="28"/>
                <w:szCs w:val="28"/>
              </w:rPr>
            </m:ctrlPr>
          </m:e>
          <m:sub>
            <m:r>
              <m:rPr/>
              <w:rPr>
                <w:rFonts w:hint="default" w:ascii="Cambria Math"/>
                <w:sz w:val="28"/>
                <w:szCs w:val="28"/>
                <w:lang w:val="en-US" w:eastAsia="zh-CN"/>
              </w:rPr>
              <m:t>2</m:t>
            </m:r>
            <m:ctrlPr>
              <w:rPr>
                <w:rFonts w:ascii="Cambria Math" w:hAnsi="Cambria Math"/>
                <w:i/>
                <w:sz w:val="28"/>
                <w:szCs w:val="28"/>
              </w:rPr>
            </m:ctrlPr>
          </m:sub>
        </m:sSub>
      </m:oMath>
      <w:r>
        <w:rPr>
          <w:rFonts w:hint="eastAsia"/>
          <w:bCs/>
        </w:rPr>
        <w:t xml:space="preserve">     </w:t>
      </w:r>
      <w:r>
        <w:rPr>
          <w:rFonts w:hint="eastAsia"/>
          <w:bCs/>
          <w:lang w:val="en-US" w:eastAsia="zh-CN"/>
        </w:rPr>
        <w:t xml:space="preserve"> </w:t>
      </w:r>
      <w:r>
        <w:rPr>
          <w:rFonts w:hint="eastAsia"/>
          <w:lang w:val="en-US" w:eastAsia="zh-CN"/>
        </w:rPr>
        <w:t>菌袋上</w:t>
      </w:r>
      <w:r>
        <w:rPr>
          <w:rFonts w:hint="eastAsia"/>
        </w:rPr>
        <w:t>残留的菌</w:t>
      </w:r>
      <w:r>
        <w:rPr>
          <w:rFonts w:hint="eastAsia"/>
          <w:lang w:val="en-US" w:eastAsia="zh-CN"/>
        </w:rPr>
        <w:t>料</w:t>
      </w:r>
      <w:r>
        <w:rPr>
          <w:rFonts w:hint="eastAsia"/>
        </w:rPr>
        <w:t>质量，单位为克（g）；</w:t>
      </w:r>
    </w:p>
    <w:p>
      <w:pPr>
        <w:pStyle w:val="58"/>
        <w:adjustRightInd w:val="0"/>
        <w:snapToGrid w:val="0"/>
        <w:ind w:left="0" w:leftChars="0" w:right="210" w:firstLine="280" w:firstLineChars="0"/>
        <w:rPr>
          <w:rFonts w:hint="eastAsia"/>
        </w:rPr>
      </w:pPr>
      <w:r>
        <w:rPr>
          <w:sz w:val="28"/>
          <w:szCs w:val="28"/>
        </w:rPr>
        <mc:AlternateContent>
          <mc:Choice Requires="wps">
            <w:drawing>
              <wp:anchor distT="0" distB="0" distL="114300" distR="114300" simplePos="0" relativeHeight="251673600" behindDoc="0" locked="0" layoutInCell="1" allowOverlap="1">
                <wp:simplePos x="0" y="0"/>
                <wp:positionH relativeFrom="column">
                  <wp:posOffset>478155</wp:posOffset>
                </wp:positionH>
                <wp:positionV relativeFrom="paragraph">
                  <wp:posOffset>95250</wp:posOffset>
                </wp:positionV>
                <wp:extent cx="273050" cy="635"/>
                <wp:effectExtent l="0" t="0" r="0" b="0"/>
                <wp:wrapNone/>
                <wp:docPr id="15" name="AutoShape 180"/>
                <wp:cNvGraphicFramePr/>
                <a:graphic xmlns:a="http://schemas.openxmlformats.org/drawingml/2006/main">
                  <a:graphicData uri="http://schemas.microsoft.com/office/word/2010/wordprocessingShape">
                    <wps:wsp>
                      <wps:cNvCnPr>
                        <a:cxnSpLocks noChangeShapeType="1"/>
                      </wps:cNvCnPr>
                      <wps:spPr bwMode="auto">
                        <a:xfrm>
                          <a:off x="0" y="0"/>
                          <a:ext cx="273050" cy="635"/>
                        </a:xfrm>
                        <a:prstGeom prst="straightConnector1">
                          <a:avLst/>
                        </a:prstGeom>
                        <a:noFill/>
                        <a:ln w="9525">
                          <a:solidFill>
                            <a:srgbClr val="000000"/>
                          </a:solidFill>
                          <a:round/>
                        </a:ln>
                      </wps:spPr>
                      <wps:bodyPr/>
                    </wps:wsp>
                  </a:graphicData>
                </a:graphic>
              </wp:anchor>
            </w:drawing>
          </mc:Choice>
          <mc:Fallback>
            <w:pict>
              <v:shape id="AutoShape 180" o:spid="_x0000_s1026" o:spt="32" type="#_x0000_t32" style="position:absolute;left:0pt;margin-left:37.65pt;margin-top:7.5pt;height:0.05pt;width:21.5pt;z-index:251673600;mso-width-relative:page;mso-height-relative:page;" filled="f" stroked="t" coordsize="21600,21600" o:gfxdata="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Cx&#10;Hbm91AAAAAgBAAAPAAAAAAAAAAEAIAAAADgAAABkcnMvZG93bnJldi54bWxQSwECFAAUAAAACACH&#10;TuJA72ak3dkBAAC2AwAADgAAAAAAAAABACAAAAA5AQAAZHJzL2Uyb0RvYy54bWxQSwUGAAAAAAYA&#10;BgBZAQAAhAUAAAAA&#10;">
                <v:fill on="f" focussize="0,0"/>
                <v:stroke color="#000000" joinstyle="round"/>
                <v:imagedata o:title=""/>
                <o:lock v:ext="edit" aspectratio="f"/>
              </v:shape>
            </w:pict>
          </mc:Fallback>
        </mc:AlternateContent>
      </w:r>
      <w:r>
        <w:rPr>
          <w:rFonts w:hint="eastAsia"/>
          <w:sz w:val="28"/>
          <w:szCs w:val="28"/>
          <w:lang w:val="en-US" w:eastAsia="zh-CN"/>
        </w:rPr>
        <w:t xml:space="preserve"> </w:t>
      </w:r>
      <m:oMath>
        <m:sSub>
          <m:sSubPr>
            <m:ctrlPr>
              <w:rPr>
                <w:rFonts w:ascii="Cambria Math" w:hAnsi="Cambria Math"/>
                <w:i/>
                <w:sz w:val="28"/>
                <w:szCs w:val="28"/>
              </w:rPr>
            </m:ctrlPr>
          </m:sSubPr>
          <m:e>
            <m:r>
              <m:rPr/>
              <w:rPr>
                <w:rFonts w:ascii="Cambria Math"/>
                <w:sz w:val="28"/>
                <w:szCs w:val="28"/>
              </w:rPr>
              <m:t>m</m:t>
            </m:r>
            <m:ctrlPr>
              <w:rPr>
                <w:rFonts w:ascii="Cambria Math" w:hAnsi="Cambria Math"/>
                <w:i/>
                <w:sz w:val="28"/>
                <w:szCs w:val="28"/>
              </w:rPr>
            </m:ctrlPr>
          </m:e>
          <m:sub>
            <m:r>
              <m:rPr/>
              <w:rPr>
                <w:rFonts w:hint="default" w:ascii="Cambria Math" w:hAnsi="Cambria Math"/>
                <w:sz w:val="28"/>
                <w:szCs w:val="28"/>
                <w:lang w:val="en-US" w:eastAsia="zh-CN"/>
              </w:rPr>
              <m:t>3</m:t>
            </m:r>
            <m:ctrlPr>
              <w:rPr>
                <w:rFonts w:ascii="Cambria Math" w:hAnsi="Cambria Math"/>
                <w:i/>
                <w:sz w:val="28"/>
                <w:szCs w:val="28"/>
              </w:rPr>
            </m:ctrlPr>
          </m:sub>
        </m:sSub>
      </m:oMath>
      <w:r>
        <w:t xml:space="preserve">     </w:t>
      </w:r>
      <w:r>
        <w:rPr>
          <w:rFonts w:hint="eastAsia"/>
          <w:lang w:val="en-US" w:eastAsia="zh-CN"/>
        </w:rPr>
        <w:t xml:space="preserve"> </w:t>
      </w:r>
      <w:r>
        <w:rPr>
          <w:rFonts w:hint="eastAsia"/>
        </w:rPr>
        <w:t>分离出的菌</w:t>
      </w:r>
      <w:r>
        <w:rPr>
          <w:rFonts w:hint="eastAsia"/>
          <w:lang w:val="en-US" w:eastAsia="zh-CN"/>
        </w:rPr>
        <w:t>料</w:t>
      </w:r>
      <w:r>
        <w:rPr>
          <w:rFonts w:hint="eastAsia"/>
        </w:rPr>
        <w:t>质量，单位为克（g）。</w:t>
      </w:r>
    </w:p>
    <w:p>
      <w:pPr>
        <w:pStyle w:val="58"/>
        <w:adjustRightInd w:val="0"/>
        <w:snapToGrid w:val="0"/>
        <w:ind w:right="210" w:firstLine="420" w:firstLineChars="0"/>
        <w:rPr>
          <w:rFonts w:hint="eastAsia"/>
        </w:rPr>
      </w:pPr>
    </w:p>
    <w:p>
      <w:pPr>
        <w:pStyle w:val="59"/>
        <w:spacing w:before="156" w:beforeLines="50" w:after="156" w:afterLines="50"/>
        <w:ind w:left="0"/>
        <w:rPr>
          <w:rFonts w:ascii="黑体" w:hAnsi="黑体"/>
        </w:rPr>
      </w:pPr>
      <w:r>
        <w:rPr>
          <w:rFonts w:hint="eastAsia" w:ascii="黑体" w:hAnsi="黑体"/>
        </w:rPr>
        <w:t>判定规则</w:t>
      </w:r>
    </w:p>
    <w:p>
      <w:pPr>
        <w:pStyle w:val="64"/>
        <w:ind w:left="0"/>
        <w:rPr>
          <w:rFonts w:ascii="宋体" w:hAnsi="宋体" w:eastAsia="宋体"/>
          <w:szCs w:val="21"/>
        </w:rPr>
      </w:pPr>
      <w:r>
        <w:rPr>
          <w:rFonts w:hint="eastAsia" w:ascii="宋体" w:hAnsi="宋体" w:eastAsia="宋体" w:cs="宋体"/>
          <w:kern w:val="0"/>
          <w:szCs w:val="21"/>
        </w:rPr>
        <w:t>性能试验结果满足表2要求时，或制造商提供的检验检测报告、实地试验验证报告满足表2要求时，适用地区性能试验结论为符合大纲要求；否则，适用地区性能试验结论为不符合大纲要求</w:t>
      </w:r>
      <w:r>
        <w:rPr>
          <w:rFonts w:hint="eastAsia" w:ascii="宋体" w:hAnsi="宋体" w:eastAsia="宋体"/>
          <w:szCs w:val="21"/>
        </w:rPr>
        <w:t>。</w:t>
      </w:r>
    </w:p>
    <w:p>
      <w:pPr>
        <w:pStyle w:val="64"/>
        <w:ind w:left="0" w:right="-143"/>
        <w:rPr>
          <w:rFonts w:ascii="宋体" w:hAnsi="宋体" w:eastAsia="宋体"/>
          <w:szCs w:val="21"/>
        </w:rPr>
      </w:pPr>
      <w:r>
        <w:rPr>
          <w:rFonts w:hint="eastAsia" w:hAnsi="宋体" w:eastAsia="宋体" w:cs="宋体"/>
        </w:rPr>
        <w:t>适用地区性能试验可采信县级以上农机主管部门、鉴定、推广、科研等单位开展的实地试验验证报告，或具有资质的检验检测机构依据相关国家标准、行业标准、地方标准、团体标准或企业标准出具的检验检测报告，检验检测报告或实地试验验证报告中至少应包括本大纲所规定的性能试验项目并符合要求。</w:t>
      </w:r>
    </w:p>
    <w:p>
      <w:pPr>
        <w:pStyle w:val="57"/>
        <w:spacing w:before="156" w:beforeLines="50" w:after="156" w:afterLines="50"/>
        <w:ind w:left="0" w:firstLine="0"/>
        <w:rPr>
          <w:rFonts w:ascii="黑体"/>
        </w:rPr>
      </w:pPr>
      <w:bookmarkStart w:id="545" w:name="_Toc3795"/>
      <w:r>
        <w:rPr>
          <w:rFonts w:hint="eastAsia" w:ascii="黑体"/>
        </w:rPr>
        <w:t>综合判定规则</w:t>
      </w:r>
      <w:bookmarkEnd w:id="545"/>
    </w:p>
    <w:p>
      <w:pPr>
        <w:pStyle w:val="59"/>
        <w:ind w:left="0"/>
        <w:rPr>
          <w:rFonts w:ascii="宋体" w:eastAsia="宋体"/>
        </w:rPr>
      </w:pPr>
      <w:r>
        <w:rPr>
          <w:rFonts w:hint="eastAsia" w:ascii="宋体" w:eastAsia="宋体"/>
        </w:rPr>
        <w:t>一致性检查、创新性评价、安全性检查、适用地区性能试验为一级指标，其包含的各检查项目为二级指标。指标分级与要求见表2。</w:t>
      </w:r>
    </w:p>
    <w:p>
      <w:pPr>
        <w:pStyle w:val="59"/>
        <w:ind w:left="0"/>
        <w:rPr>
          <w:rFonts w:ascii="宋体"/>
          <w:kern w:val="0"/>
          <w:szCs w:val="20"/>
        </w:rPr>
      </w:pPr>
      <w:r>
        <w:rPr>
          <w:rFonts w:hint="eastAsia" w:ascii="宋体" w:eastAsia="宋体"/>
        </w:rPr>
        <w:t>一级指标均符合大纲要求时，专项鉴定结论为通过；否则，专项鉴定结论为不通过。</w:t>
      </w:r>
    </w:p>
    <w:p>
      <w:pPr>
        <w:rPr>
          <w:rFonts w:ascii="宋体"/>
          <w:kern w:val="0"/>
          <w:szCs w:val="20"/>
        </w:rPr>
      </w:pPr>
      <w:r>
        <w:rPr>
          <w:rFonts w:ascii="宋体"/>
          <w:kern w:val="0"/>
          <w:szCs w:val="20"/>
        </w:rPr>
        <w:br w:type="page"/>
      </w:r>
    </w:p>
    <w:p>
      <w:pPr>
        <w:pStyle w:val="115"/>
        <w:spacing w:before="156" w:beforeLines="50" w:after="156" w:afterLines="50"/>
        <w:ind w:left="0"/>
      </w:pPr>
      <w:r>
        <w:rPr>
          <w:rFonts w:hint="eastAsia"/>
        </w:rPr>
        <w:t>综合判定表</w:t>
      </w:r>
    </w:p>
    <w:tbl>
      <w:tblPr>
        <w:tblStyle w:val="36"/>
        <w:tblW w:w="502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1330"/>
        <w:gridCol w:w="748"/>
        <w:gridCol w:w="2533"/>
        <w:gridCol w:w="1047"/>
        <w:gridCol w:w="3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1" w:hRule="atLeast"/>
          <w:tblHeader/>
          <w:jc w:val="center"/>
        </w:trPr>
        <w:tc>
          <w:tcPr>
            <w:tcW w:w="699" w:type="pct"/>
            <w:vMerge w:val="restart"/>
            <w:vAlign w:val="center"/>
          </w:tcPr>
          <w:p>
            <w:pPr>
              <w:widowControl/>
              <w:autoSpaceDE w:val="0"/>
              <w:autoSpaceDN w:val="0"/>
              <w:jc w:val="center"/>
              <w:rPr>
                <w:rFonts w:ascii="宋体" w:hAnsi="宋体"/>
                <w:bCs/>
                <w:kern w:val="0"/>
                <w:sz w:val="18"/>
                <w:szCs w:val="18"/>
              </w:rPr>
            </w:pPr>
            <w:r>
              <w:rPr>
                <w:rFonts w:hint="eastAsia" w:ascii="宋体" w:hAnsi="宋体"/>
                <w:bCs/>
                <w:kern w:val="0"/>
                <w:sz w:val="18"/>
                <w:szCs w:val="18"/>
              </w:rPr>
              <w:t>一级指标</w:t>
            </w:r>
          </w:p>
        </w:tc>
        <w:tc>
          <w:tcPr>
            <w:tcW w:w="4300" w:type="pct"/>
            <w:gridSpan w:val="4"/>
            <w:vAlign w:val="center"/>
          </w:tcPr>
          <w:p>
            <w:pPr>
              <w:widowControl/>
              <w:autoSpaceDE w:val="0"/>
              <w:autoSpaceDN w:val="0"/>
              <w:jc w:val="center"/>
              <w:rPr>
                <w:rFonts w:ascii="宋体" w:hAnsi="宋体"/>
                <w:bCs/>
                <w:kern w:val="0"/>
                <w:sz w:val="18"/>
                <w:szCs w:val="18"/>
              </w:rPr>
            </w:pPr>
            <w:r>
              <w:rPr>
                <w:rFonts w:hint="eastAsia" w:ascii="宋体" w:hAnsi="宋体"/>
                <w:bCs/>
                <w:kern w:val="0"/>
                <w:sz w:val="18"/>
                <w:szCs w:val="18"/>
              </w:rPr>
              <w:t>二级指标</w:t>
            </w:r>
          </w:p>
        </w:tc>
      </w:tr>
      <w:tr>
        <w:trPr>
          <w:trHeight w:val="55" w:hRule="atLeast"/>
          <w:tblHeader/>
          <w:jc w:val="center"/>
        </w:trPr>
        <w:tc>
          <w:tcPr>
            <w:tcW w:w="699" w:type="pct"/>
            <w:vMerge w:val="continue"/>
            <w:vAlign w:val="center"/>
          </w:tcPr>
          <w:p>
            <w:pPr>
              <w:widowControl/>
              <w:autoSpaceDE w:val="0"/>
              <w:autoSpaceDN w:val="0"/>
              <w:jc w:val="center"/>
              <w:rPr>
                <w:rFonts w:ascii="宋体" w:hAnsi="宋体"/>
                <w:bCs/>
                <w:kern w:val="0"/>
                <w:sz w:val="18"/>
                <w:szCs w:val="18"/>
              </w:rPr>
            </w:pPr>
          </w:p>
        </w:tc>
        <w:tc>
          <w:tcPr>
            <w:tcW w:w="393" w:type="pct"/>
            <w:vAlign w:val="center"/>
          </w:tcPr>
          <w:p>
            <w:pPr>
              <w:widowControl/>
              <w:autoSpaceDE w:val="0"/>
              <w:autoSpaceDN w:val="0"/>
              <w:jc w:val="center"/>
              <w:rPr>
                <w:rFonts w:ascii="宋体" w:hAnsi="宋体"/>
                <w:bCs/>
                <w:kern w:val="0"/>
                <w:sz w:val="18"/>
                <w:szCs w:val="18"/>
              </w:rPr>
            </w:pPr>
            <w:r>
              <w:rPr>
                <w:rFonts w:hint="eastAsia" w:ascii="宋体" w:hAnsi="宋体"/>
                <w:bCs/>
                <w:kern w:val="0"/>
                <w:sz w:val="18"/>
                <w:szCs w:val="18"/>
              </w:rPr>
              <w:t>序号</w:t>
            </w:r>
          </w:p>
        </w:tc>
        <w:tc>
          <w:tcPr>
            <w:tcW w:w="1331" w:type="pct"/>
            <w:vAlign w:val="center"/>
          </w:tcPr>
          <w:p>
            <w:pPr>
              <w:widowControl/>
              <w:autoSpaceDE w:val="0"/>
              <w:autoSpaceDN w:val="0"/>
              <w:jc w:val="center"/>
              <w:rPr>
                <w:rFonts w:ascii="宋体" w:hAnsi="宋体"/>
                <w:bCs/>
                <w:kern w:val="0"/>
                <w:sz w:val="18"/>
                <w:szCs w:val="18"/>
              </w:rPr>
            </w:pPr>
            <w:r>
              <w:rPr>
                <w:rFonts w:hint="eastAsia" w:ascii="宋体" w:hAnsi="宋体"/>
                <w:bCs/>
                <w:kern w:val="0"/>
                <w:sz w:val="18"/>
                <w:szCs w:val="18"/>
              </w:rPr>
              <w:t>项目</w:t>
            </w:r>
          </w:p>
        </w:tc>
        <w:tc>
          <w:tcPr>
            <w:tcW w:w="550" w:type="pct"/>
            <w:vAlign w:val="center"/>
          </w:tcPr>
          <w:p>
            <w:pPr>
              <w:widowControl/>
              <w:autoSpaceDE w:val="0"/>
              <w:autoSpaceDN w:val="0"/>
              <w:jc w:val="center"/>
              <w:rPr>
                <w:rFonts w:ascii="宋体" w:hAnsi="宋体"/>
                <w:bCs/>
                <w:kern w:val="0"/>
                <w:sz w:val="18"/>
                <w:szCs w:val="18"/>
              </w:rPr>
            </w:pPr>
            <w:r>
              <w:rPr>
                <w:rFonts w:hint="eastAsia" w:ascii="宋体" w:hAnsi="宋体"/>
                <w:bCs/>
                <w:kern w:val="0"/>
                <w:sz w:val="18"/>
                <w:szCs w:val="18"/>
              </w:rPr>
              <w:t>单位</w:t>
            </w:r>
          </w:p>
        </w:tc>
        <w:tc>
          <w:tcPr>
            <w:tcW w:w="2025" w:type="pct"/>
            <w:vAlign w:val="center"/>
          </w:tcPr>
          <w:p>
            <w:pPr>
              <w:widowControl/>
              <w:autoSpaceDE w:val="0"/>
              <w:autoSpaceDN w:val="0"/>
              <w:jc w:val="center"/>
              <w:rPr>
                <w:rFonts w:ascii="宋体" w:hAnsi="宋体"/>
                <w:bCs/>
                <w:kern w:val="0"/>
                <w:sz w:val="18"/>
                <w:szCs w:val="18"/>
              </w:rPr>
            </w:pPr>
            <w:r>
              <w:rPr>
                <w:rFonts w:hint="eastAsia" w:ascii="宋体" w:hAnsi="宋体"/>
                <w:bCs/>
                <w:kern w:val="0"/>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1" w:hRule="atLeast"/>
          <w:jc w:val="center"/>
        </w:trPr>
        <w:tc>
          <w:tcPr>
            <w:tcW w:w="699" w:type="pct"/>
            <w:vAlign w:val="center"/>
          </w:tcPr>
          <w:p>
            <w:pPr>
              <w:widowControl/>
              <w:autoSpaceDE w:val="0"/>
              <w:autoSpaceDN w:val="0"/>
              <w:jc w:val="center"/>
              <w:rPr>
                <w:rFonts w:ascii="宋体" w:hAnsi="宋体"/>
                <w:bCs/>
                <w:kern w:val="0"/>
                <w:sz w:val="18"/>
                <w:szCs w:val="18"/>
              </w:rPr>
            </w:pPr>
            <w:r>
              <w:rPr>
                <w:rFonts w:hint="eastAsia" w:ascii="宋体" w:hAnsi="宋体"/>
                <w:bCs/>
                <w:kern w:val="0"/>
                <w:sz w:val="18"/>
                <w:szCs w:val="18"/>
              </w:rPr>
              <w:t>一致性检查</w:t>
            </w:r>
          </w:p>
        </w:tc>
        <w:tc>
          <w:tcPr>
            <w:tcW w:w="393" w:type="pct"/>
            <w:vAlign w:val="center"/>
          </w:tcPr>
          <w:p>
            <w:pPr>
              <w:widowControl/>
              <w:autoSpaceDE w:val="0"/>
              <w:autoSpaceDN w:val="0"/>
              <w:jc w:val="center"/>
              <w:rPr>
                <w:rFonts w:ascii="宋体" w:hAnsi="宋体"/>
                <w:bCs/>
                <w:kern w:val="0"/>
                <w:sz w:val="18"/>
                <w:szCs w:val="18"/>
              </w:rPr>
            </w:pPr>
            <w:r>
              <w:rPr>
                <w:rFonts w:hint="eastAsia" w:ascii="宋体" w:hAnsi="宋体"/>
                <w:bCs/>
                <w:kern w:val="0"/>
                <w:sz w:val="18"/>
                <w:szCs w:val="18"/>
              </w:rPr>
              <w:t>1</w:t>
            </w:r>
          </w:p>
        </w:tc>
        <w:tc>
          <w:tcPr>
            <w:tcW w:w="1331" w:type="pct"/>
            <w:vAlign w:val="center"/>
          </w:tcPr>
          <w:p>
            <w:pPr>
              <w:widowControl/>
              <w:autoSpaceDE w:val="0"/>
              <w:autoSpaceDN w:val="0"/>
              <w:jc w:val="center"/>
              <w:rPr>
                <w:rFonts w:ascii="宋体" w:hAnsi="宋体"/>
                <w:bCs/>
                <w:kern w:val="0"/>
                <w:sz w:val="18"/>
                <w:szCs w:val="18"/>
              </w:rPr>
            </w:pPr>
            <w:r>
              <w:rPr>
                <w:rFonts w:hint="eastAsia" w:ascii="宋体" w:hAnsi="宋体"/>
                <w:bCs/>
                <w:kern w:val="0"/>
                <w:sz w:val="18"/>
                <w:szCs w:val="18"/>
              </w:rPr>
              <w:t>见表1</w:t>
            </w:r>
          </w:p>
        </w:tc>
        <w:tc>
          <w:tcPr>
            <w:tcW w:w="550" w:type="pct"/>
            <w:vAlign w:val="center"/>
          </w:tcPr>
          <w:p>
            <w:pPr>
              <w:jc w:val="center"/>
              <w:rPr>
                <w:rFonts w:ascii="宋体" w:hAnsi="宋体"/>
                <w:bCs/>
                <w:sz w:val="18"/>
                <w:szCs w:val="18"/>
              </w:rPr>
            </w:pPr>
            <w:r>
              <w:rPr>
                <w:rFonts w:hint="eastAsia" w:ascii="宋体" w:hAnsi="宋体"/>
                <w:bCs/>
                <w:sz w:val="18"/>
                <w:szCs w:val="18"/>
              </w:rPr>
              <w:t>/</w:t>
            </w:r>
          </w:p>
        </w:tc>
        <w:tc>
          <w:tcPr>
            <w:tcW w:w="2025" w:type="pct"/>
            <w:vAlign w:val="center"/>
          </w:tcPr>
          <w:p>
            <w:pPr>
              <w:widowControl/>
              <w:autoSpaceDE w:val="0"/>
              <w:autoSpaceDN w:val="0"/>
              <w:jc w:val="center"/>
              <w:rPr>
                <w:rFonts w:ascii="宋体" w:hAnsi="宋体"/>
                <w:bCs/>
                <w:kern w:val="0"/>
                <w:sz w:val="18"/>
                <w:szCs w:val="18"/>
              </w:rPr>
            </w:pPr>
            <w:r>
              <w:rPr>
                <w:rFonts w:hint="eastAsia" w:ascii="宋体" w:hAnsi="宋体"/>
                <w:bCs/>
                <w:kern w:val="0"/>
                <w:sz w:val="18"/>
                <w:szCs w:val="18"/>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1" w:hRule="atLeast"/>
          <w:jc w:val="center"/>
        </w:trPr>
        <w:tc>
          <w:tcPr>
            <w:tcW w:w="699" w:type="pct"/>
            <w:vAlign w:val="center"/>
          </w:tcPr>
          <w:p>
            <w:pPr>
              <w:widowControl/>
              <w:autoSpaceDE w:val="0"/>
              <w:autoSpaceDN w:val="0"/>
              <w:jc w:val="center"/>
              <w:rPr>
                <w:rFonts w:ascii="宋体" w:hAnsi="宋体"/>
                <w:bCs/>
                <w:kern w:val="0"/>
                <w:sz w:val="18"/>
                <w:szCs w:val="18"/>
              </w:rPr>
            </w:pPr>
            <w:r>
              <w:rPr>
                <w:rFonts w:hint="eastAsia" w:ascii="宋体" w:hAnsi="宋体"/>
                <w:bCs/>
                <w:kern w:val="0"/>
                <w:sz w:val="18"/>
                <w:szCs w:val="18"/>
              </w:rPr>
              <w:t>创新性</w:t>
            </w:r>
            <w:r>
              <w:rPr>
                <w:rFonts w:ascii="宋体" w:hAnsi="宋体"/>
                <w:bCs/>
                <w:kern w:val="0"/>
                <w:sz w:val="18"/>
                <w:szCs w:val="18"/>
              </w:rPr>
              <w:t>评价</w:t>
            </w:r>
          </w:p>
        </w:tc>
        <w:tc>
          <w:tcPr>
            <w:tcW w:w="393" w:type="pct"/>
            <w:vAlign w:val="center"/>
          </w:tcPr>
          <w:p>
            <w:pPr>
              <w:widowControl/>
              <w:autoSpaceDE w:val="0"/>
              <w:autoSpaceDN w:val="0"/>
              <w:jc w:val="center"/>
              <w:rPr>
                <w:rFonts w:ascii="宋体" w:hAnsi="宋体"/>
                <w:bCs/>
                <w:kern w:val="0"/>
                <w:sz w:val="18"/>
                <w:szCs w:val="18"/>
              </w:rPr>
            </w:pPr>
            <w:r>
              <w:rPr>
                <w:rFonts w:hint="eastAsia" w:ascii="宋体" w:hAnsi="宋体"/>
                <w:bCs/>
                <w:kern w:val="0"/>
                <w:sz w:val="18"/>
                <w:szCs w:val="18"/>
              </w:rPr>
              <w:t>1</w:t>
            </w:r>
          </w:p>
        </w:tc>
        <w:tc>
          <w:tcPr>
            <w:tcW w:w="1331" w:type="pct"/>
            <w:vAlign w:val="center"/>
          </w:tcPr>
          <w:p>
            <w:pPr>
              <w:widowControl/>
              <w:autoSpaceDE w:val="0"/>
              <w:autoSpaceDN w:val="0"/>
              <w:jc w:val="center"/>
              <w:rPr>
                <w:rFonts w:ascii="宋体" w:hAnsi="宋体"/>
                <w:bCs/>
                <w:kern w:val="0"/>
                <w:sz w:val="18"/>
                <w:szCs w:val="18"/>
              </w:rPr>
            </w:pPr>
            <w:r>
              <w:rPr>
                <w:rFonts w:hint="eastAsia" w:ascii="宋体" w:hAnsi="宋体"/>
                <w:bCs/>
                <w:kern w:val="0"/>
                <w:sz w:val="18"/>
                <w:szCs w:val="18"/>
              </w:rPr>
              <w:t>本大纲</w:t>
            </w:r>
            <w:r>
              <w:rPr>
                <w:rFonts w:hint="eastAsia" w:ascii="宋体" w:hAnsi="宋体"/>
                <w:bCs/>
                <w:kern w:val="0"/>
                <w:sz w:val="18"/>
                <w:szCs w:val="18"/>
                <w:lang w:val="en-US" w:eastAsia="zh-CN"/>
              </w:rPr>
              <w:t>4</w:t>
            </w:r>
            <w:r>
              <w:rPr>
                <w:rFonts w:ascii="宋体" w:hAnsi="宋体"/>
                <w:bCs/>
                <w:kern w:val="0"/>
                <w:sz w:val="18"/>
                <w:szCs w:val="18"/>
              </w:rPr>
              <w:t>.2</w:t>
            </w:r>
          </w:p>
        </w:tc>
        <w:tc>
          <w:tcPr>
            <w:tcW w:w="550" w:type="pct"/>
            <w:vAlign w:val="center"/>
          </w:tcPr>
          <w:p>
            <w:pPr>
              <w:jc w:val="center"/>
              <w:rPr>
                <w:rFonts w:ascii="宋体" w:hAnsi="宋体"/>
                <w:bCs/>
                <w:kern w:val="0"/>
                <w:sz w:val="18"/>
                <w:szCs w:val="18"/>
              </w:rPr>
            </w:pPr>
          </w:p>
        </w:tc>
        <w:tc>
          <w:tcPr>
            <w:tcW w:w="2025" w:type="pct"/>
            <w:vAlign w:val="center"/>
          </w:tcPr>
          <w:p>
            <w:pPr>
              <w:widowControl/>
              <w:autoSpaceDE w:val="0"/>
              <w:autoSpaceDN w:val="0"/>
              <w:jc w:val="center"/>
              <w:rPr>
                <w:rFonts w:ascii="宋体" w:hAnsi="宋体"/>
                <w:bCs/>
                <w:kern w:val="0"/>
                <w:sz w:val="18"/>
                <w:szCs w:val="18"/>
              </w:rPr>
            </w:pPr>
            <w:r>
              <w:rPr>
                <w:rFonts w:hint="eastAsia" w:ascii="宋体" w:hAnsi="宋体"/>
                <w:bCs/>
                <w:kern w:val="0"/>
                <w:sz w:val="18"/>
                <w:szCs w:val="18"/>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1" w:hRule="atLeast"/>
          <w:jc w:val="center"/>
        </w:trPr>
        <w:tc>
          <w:tcPr>
            <w:tcW w:w="699" w:type="pct"/>
            <w:vMerge w:val="restart"/>
            <w:vAlign w:val="center"/>
          </w:tcPr>
          <w:p>
            <w:pPr>
              <w:widowControl/>
              <w:autoSpaceDE w:val="0"/>
              <w:autoSpaceDN w:val="0"/>
              <w:jc w:val="center"/>
              <w:rPr>
                <w:rFonts w:ascii="宋体" w:hAnsi="宋体"/>
                <w:bCs/>
                <w:kern w:val="0"/>
                <w:sz w:val="18"/>
                <w:szCs w:val="18"/>
              </w:rPr>
            </w:pPr>
            <w:r>
              <w:rPr>
                <w:rFonts w:hint="eastAsia" w:ascii="宋体" w:hAnsi="宋体"/>
                <w:bCs/>
                <w:kern w:val="0"/>
                <w:sz w:val="18"/>
                <w:szCs w:val="18"/>
              </w:rPr>
              <w:t>安全性检查</w:t>
            </w:r>
          </w:p>
        </w:tc>
        <w:tc>
          <w:tcPr>
            <w:tcW w:w="393" w:type="pct"/>
            <w:vAlign w:val="center"/>
          </w:tcPr>
          <w:p>
            <w:pPr>
              <w:widowControl/>
              <w:autoSpaceDE w:val="0"/>
              <w:autoSpaceDN w:val="0"/>
              <w:jc w:val="center"/>
              <w:rPr>
                <w:rFonts w:ascii="宋体" w:hAnsi="宋体"/>
                <w:bCs/>
                <w:kern w:val="0"/>
                <w:sz w:val="18"/>
                <w:szCs w:val="18"/>
              </w:rPr>
            </w:pPr>
            <w:r>
              <w:rPr>
                <w:rFonts w:hint="eastAsia" w:ascii="宋体" w:hAnsi="宋体"/>
                <w:bCs/>
                <w:kern w:val="0"/>
                <w:sz w:val="18"/>
                <w:szCs w:val="18"/>
              </w:rPr>
              <w:t>1</w:t>
            </w:r>
          </w:p>
        </w:tc>
        <w:tc>
          <w:tcPr>
            <w:tcW w:w="1331" w:type="pct"/>
            <w:vAlign w:val="center"/>
          </w:tcPr>
          <w:p>
            <w:pPr>
              <w:widowControl/>
              <w:autoSpaceDE w:val="0"/>
              <w:autoSpaceDN w:val="0"/>
              <w:jc w:val="center"/>
              <w:rPr>
                <w:rFonts w:ascii="宋体" w:hAnsi="宋体"/>
                <w:bCs/>
                <w:kern w:val="0"/>
                <w:sz w:val="18"/>
                <w:szCs w:val="18"/>
              </w:rPr>
            </w:pPr>
            <w:r>
              <w:rPr>
                <w:rFonts w:hint="eastAsia" w:ascii="宋体" w:hAnsi="宋体"/>
                <w:bCs/>
                <w:kern w:val="0"/>
                <w:sz w:val="18"/>
                <w:szCs w:val="18"/>
              </w:rPr>
              <w:t>安全防护</w:t>
            </w:r>
          </w:p>
        </w:tc>
        <w:tc>
          <w:tcPr>
            <w:tcW w:w="550" w:type="pct"/>
            <w:vAlign w:val="center"/>
          </w:tcPr>
          <w:p>
            <w:pPr>
              <w:jc w:val="center"/>
              <w:rPr>
                <w:rFonts w:ascii="宋体" w:hAnsi="宋体"/>
                <w:bCs/>
                <w:kern w:val="0"/>
                <w:sz w:val="18"/>
                <w:szCs w:val="18"/>
              </w:rPr>
            </w:pPr>
            <w:r>
              <w:rPr>
                <w:rFonts w:hint="eastAsia" w:ascii="宋体" w:hAnsi="宋体"/>
                <w:bCs/>
                <w:kern w:val="0"/>
                <w:sz w:val="18"/>
                <w:szCs w:val="18"/>
              </w:rPr>
              <w:t>/</w:t>
            </w:r>
          </w:p>
        </w:tc>
        <w:tc>
          <w:tcPr>
            <w:tcW w:w="2025" w:type="pct"/>
            <w:vAlign w:val="center"/>
          </w:tcPr>
          <w:p>
            <w:pPr>
              <w:widowControl/>
              <w:autoSpaceDE w:val="0"/>
              <w:autoSpaceDN w:val="0"/>
              <w:jc w:val="center"/>
              <w:rPr>
                <w:rFonts w:ascii="宋体" w:hAnsi="宋体"/>
                <w:bCs/>
                <w:kern w:val="0"/>
                <w:sz w:val="18"/>
                <w:szCs w:val="18"/>
              </w:rPr>
            </w:pPr>
            <w:r>
              <w:rPr>
                <w:rFonts w:hint="eastAsia" w:ascii="宋体" w:hAnsi="宋体"/>
                <w:bCs/>
                <w:kern w:val="0"/>
                <w:sz w:val="18"/>
                <w:szCs w:val="18"/>
              </w:rPr>
              <w:t>符合本大纲</w:t>
            </w:r>
            <w:r>
              <w:rPr>
                <w:rFonts w:hint="eastAsia" w:ascii="宋体" w:hAnsi="宋体"/>
                <w:bCs/>
                <w:kern w:val="0"/>
                <w:sz w:val="18"/>
                <w:szCs w:val="18"/>
                <w:lang w:val="en-US" w:eastAsia="zh-CN"/>
              </w:rPr>
              <w:t>4</w:t>
            </w:r>
            <w:r>
              <w:rPr>
                <w:rFonts w:ascii="宋体" w:hAnsi="宋体"/>
                <w:bCs/>
                <w:kern w:val="0"/>
                <w:sz w:val="18"/>
                <w:szCs w:val="18"/>
              </w:rPr>
              <w:t>.3.1</w:t>
            </w:r>
            <w:r>
              <w:rPr>
                <w:rFonts w:hint="eastAsia" w:ascii="宋体" w:hAnsi="宋体"/>
                <w:bCs/>
                <w:kern w:val="0"/>
                <w:sz w:val="18"/>
                <w:szCs w:val="18"/>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5" w:hRule="atLeast"/>
          <w:jc w:val="center"/>
        </w:trPr>
        <w:tc>
          <w:tcPr>
            <w:tcW w:w="699" w:type="pct"/>
            <w:vMerge w:val="continue"/>
            <w:vAlign w:val="center"/>
          </w:tcPr>
          <w:p>
            <w:pPr>
              <w:widowControl/>
              <w:autoSpaceDE w:val="0"/>
              <w:autoSpaceDN w:val="0"/>
              <w:jc w:val="center"/>
              <w:rPr>
                <w:rFonts w:ascii="宋体" w:hAnsi="宋体"/>
                <w:bCs/>
                <w:kern w:val="0"/>
                <w:sz w:val="18"/>
                <w:szCs w:val="18"/>
              </w:rPr>
            </w:pPr>
          </w:p>
        </w:tc>
        <w:tc>
          <w:tcPr>
            <w:tcW w:w="393" w:type="pct"/>
            <w:vAlign w:val="center"/>
          </w:tcPr>
          <w:p>
            <w:pPr>
              <w:widowControl/>
              <w:autoSpaceDE w:val="0"/>
              <w:autoSpaceDN w:val="0"/>
              <w:jc w:val="center"/>
              <w:rPr>
                <w:rFonts w:ascii="宋体" w:hAnsi="宋体"/>
                <w:bCs/>
                <w:kern w:val="0"/>
                <w:sz w:val="18"/>
                <w:szCs w:val="18"/>
              </w:rPr>
            </w:pPr>
            <w:r>
              <w:rPr>
                <w:rFonts w:hint="eastAsia" w:ascii="宋体" w:hAnsi="宋体"/>
                <w:bCs/>
                <w:kern w:val="0"/>
                <w:sz w:val="18"/>
                <w:szCs w:val="18"/>
              </w:rPr>
              <w:t>2</w:t>
            </w:r>
          </w:p>
        </w:tc>
        <w:tc>
          <w:tcPr>
            <w:tcW w:w="1331" w:type="pct"/>
            <w:vAlign w:val="center"/>
          </w:tcPr>
          <w:p>
            <w:pPr>
              <w:jc w:val="center"/>
              <w:rPr>
                <w:rFonts w:ascii="宋体" w:hAnsi="宋体"/>
                <w:bCs/>
                <w:kern w:val="0"/>
                <w:sz w:val="18"/>
                <w:szCs w:val="18"/>
              </w:rPr>
            </w:pPr>
            <w:r>
              <w:rPr>
                <w:rFonts w:hint="eastAsia" w:ascii="宋体" w:hAnsi="宋体"/>
                <w:bCs/>
                <w:kern w:val="0"/>
                <w:sz w:val="18"/>
                <w:szCs w:val="18"/>
              </w:rPr>
              <w:t>安全信息</w:t>
            </w:r>
          </w:p>
        </w:tc>
        <w:tc>
          <w:tcPr>
            <w:tcW w:w="550" w:type="pct"/>
            <w:vAlign w:val="center"/>
          </w:tcPr>
          <w:p>
            <w:pPr>
              <w:jc w:val="center"/>
              <w:rPr>
                <w:rFonts w:ascii="宋体" w:hAnsi="宋体"/>
                <w:bCs/>
                <w:kern w:val="0"/>
                <w:sz w:val="18"/>
                <w:szCs w:val="18"/>
              </w:rPr>
            </w:pPr>
            <w:r>
              <w:rPr>
                <w:rFonts w:hint="eastAsia" w:ascii="宋体" w:hAnsi="宋体"/>
                <w:bCs/>
                <w:kern w:val="0"/>
                <w:sz w:val="18"/>
                <w:szCs w:val="18"/>
              </w:rPr>
              <w:t>/</w:t>
            </w:r>
          </w:p>
        </w:tc>
        <w:tc>
          <w:tcPr>
            <w:tcW w:w="2025" w:type="pct"/>
            <w:vAlign w:val="center"/>
          </w:tcPr>
          <w:p>
            <w:pPr>
              <w:widowControl/>
              <w:autoSpaceDE w:val="0"/>
              <w:autoSpaceDN w:val="0"/>
              <w:jc w:val="center"/>
              <w:rPr>
                <w:rFonts w:ascii="宋体" w:hAnsi="宋体"/>
                <w:bCs/>
                <w:kern w:val="0"/>
                <w:sz w:val="18"/>
                <w:szCs w:val="18"/>
              </w:rPr>
            </w:pPr>
            <w:r>
              <w:rPr>
                <w:rFonts w:hint="eastAsia" w:ascii="宋体" w:hAnsi="宋体"/>
                <w:bCs/>
                <w:kern w:val="0"/>
                <w:sz w:val="18"/>
                <w:szCs w:val="18"/>
              </w:rPr>
              <w:t>符合本大纲</w:t>
            </w:r>
            <w:r>
              <w:rPr>
                <w:rFonts w:hint="eastAsia" w:ascii="宋体" w:hAnsi="宋体"/>
                <w:bCs/>
                <w:kern w:val="0"/>
                <w:sz w:val="18"/>
                <w:szCs w:val="18"/>
                <w:lang w:val="en-US" w:eastAsia="zh-CN"/>
              </w:rPr>
              <w:t>4</w:t>
            </w:r>
            <w:r>
              <w:rPr>
                <w:rFonts w:ascii="宋体" w:hAnsi="宋体"/>
                <w:bCs/>
                <w:kern w:val="0"/>
                <w:sz w:val="18"/>
                <w:szCs w:val="18"/>
              </w:rPr>
              <w:t>.3.2</w:t>
            </w:r>
            <w:r>
              <w:rPr>
                <w:rFonts w:hint="eastAsia" w:ascii="宋体" w:hAnsi="宋体"/>
                <w:bCs/>
                <w:kern w:val="0"/>
                <w:sz w:val="18"/>
                <w:szCs w:val="18"/>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1" w:hRule="atLeast"/>
          <w:jc w:val="center"/>
        </w:trPr>
        <w:tc>
          <w:tcPr>
            <w:tcW w:w="699" w:type="pct"/>
            <w:vMerge w:val="restart"/>
            <w:vAlign w:val="center"/>
          </w:tcPr>
          <w:p>
            <w:pPr>
              <w:widowControl/>
              <w:autoSpaceDE w:val="0"/>
              <w:autoSpaceDN w:val="0"/>
              <w:jc w:val="center"/>
              <w:rPr>
                <w:rFonts w:ascii="宋体" w:hAnsi="宋体"/>
                <w:bCs/>
                <w:kern w:val="0"/>
                <w:sz w:val="18"/>
                <w:szCs w:val="18"/>
              </w:rPr>
            </w:pPr>
            <w:r>
              <w:rPr>
                <w:rFonts w:hint="eastAsia" w:ascii="宋体" w:hAnsi="宋体"/>
                <w:bCs/>
                <w:kern w:val="0"/>
                <w:sz w:val="18"/>
                <w:szCs w:val="18"/>
              </w:rPr>
              <w:t>适用性评价</w:t>
            </w:r>
          </w:p>
        </w:tc>
        <w:tc>
          <w:tcPr>
            <w:tcW w:w="393" w:type="pct"/>
            <w:vAlign w:val="center"/>
          </w:tcPr>
          <w:p>
            <w:pPr>
              <w:jc w:val="center"/>
              <w:rPr>
                <w:rFonts w:ascii="宋体" w:hAnsi="宋体"/>
                <w:bCs/>
                <w:sz w:val="18"/>
                <w:szCs w:val="18"/>
              </w:rPr>
            </w:pPr>
            <w:r>
              <w:rPr>
                <w:rFonts w:hint="eastAsia" w:ascii="宋体" w:hAnsi="宋体"/>
                <w:bCs/>
                <w:sz w:val="18"/>
                <w:szCs w:val="18"/>
              </w:rPr>
              <w:t>1</w:t>
            </w:r>
          </w:p>
        </w:tc>
        <w:tc>
          <w:tcPr>
            <w:tcW w:w="1331" w:type="pct"/>
            <w:vAlign w:val="center"/>
          </w:tcPr>
          <w:p>
            <w:pPr>
              <w:jc w:val="center"/>
              <w:rPr>
                <w:rFonts w:hint="eastAsia" w:ascii="宋体" w:hAnsi="宋体"/>
                <w:bCs/>
                <w:kern w:val="0"/>
                <w:sz w:val="18"/>
                <w:szCs w:val="18"/>
              </w:rPr>
            </w:pPr>
            <w:r>
              <w:rPr>
                <w:rFonts w:hint="eastAsia" w:ascii="宋体" w:hAnsi="宋体"/>
                <w:bCs/>
                <w:kern w:val="0"/>
                <w:sz w:val="18"/>
                <w:szCs w:val="18"/>
              </w:rPr>
              <w:t>生产率</w:t>
            </w:r>
          </w:p>
        </w:tc>
        <w:tc>
          <w:tcPr>
            <w:tcW w:w="550" w:type="pct"/>
            <w:vAlign w:val="center"/>
          </w:tcPr>
          <w:p>
            <w:pPr>
              <w:jc w:val="center"/>
              <w:rPr>
                <w:rFonts w:ascii="宋体" w:hAnsi="宋体"/>
                <w:bCs/>
                <w:kern w:val="0"/>
                <w:sz w:val="18"/>
                <w:szCs w:val="18"/>
              </w:rPr>
            </w:pPr>
            <w:r>
              <w:rPr>
                <w:rFonts w:hint="eastAsia" w:ascii="宋体" w:hAnsi="宋体"/>
                <w:bCs/>
                <w:kern w:val="0"/>
                <w:sz w:val="18"/>
                <w:szCs w:val="18"/>
              </w:rPr>
              <w:t>个/h</w:t>
            </w:r>
          </w:p>
        </w:tc>
        <w:tc>
          <w:tcPr>
            <w:tcW w:w="2025" w:type="pct"/>
            <w:vAlign w:val="center"/>
          </w:tcPr>
          <w:p>
            <w:pPr>
              <w:widowControl/>
              <w:autoSpaceDE w:val="0"/>
              <w:autoSpaceDN w:val="0"/>
              <w:jc w:val="center"/>
              <w:rPr>
                <w:rFonts w:ascii="宋体" w:hAnsi="宋体"/>
                <w:bCs/>
                <w:kern w:val="0"/>
                <w:sz w:val="18"/>
                <w:szCs w:val="18"/>
              </w:rPr>
            </w:pPr>
            <w:r>
              <w:rPr>
                <w:rFonts w:hint="eastAsia" w:ascii="宋体" w:hAnsi="宋体"/>
                <w:bCs/>
                <w:kern w:val="0"/>
                <w:sz w:val="18"/>
                <w:szCs w:val="18"/>
              </w:rPr>
              <w:t>达到产品技术文件所规定要求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1" w:hRule="atLeast"/>
          <w:jc w:val="center"/>
        </w:trPr>
        <w:tc>
          <w:tcPr>
            <w:tcW w:w="699" w:type="pct"/>
            <w:vMerge w:val="continue"/>
            <w:vAlign w:val="center"/>
          </w:tcPr>
          <w:p>
            <w:pPr>
              <w:widowControl/>
              <w:autoSpaceDE w:val="0"/>
              <w:autoSpaceDN w:val="0"/>
              <w:jc w:val="center"/>
              <w:rPr>
                <w:rFonts w:hint="eastAsia" w:ascii="宋体" w:hAnsi="宋体"/>
                <w:bCs/>
                <w:kern w:val="0"/>
                <w:sz w:val="18"/>
                <w:szCs w:val="18"/>
              </w:rPr>
            </w:pPr>
          </w:p>
        </w:tc>
        <w:tc>
          <w:tcPr>
            <w:tcW w:w="393" w:type="pct"/>
            <w:vAlign w:val="center"/>
          </w:tcPr>
          <w:p>
            <w:pPr>
              <w:jc w:val="center"/>
              <w:rPr>
                <w:rFonts w:hint="eastAsia" w:ascii="宋体" w:hAnsi="宋体" w:eastAsia="宋体" w:cs="Times New Roman"/>
                <w:bCs/>
                <w:kern w:val="2"/>
                <w:sz w:val="18"/>
                <w:szCs w:val="18"/>
                <w:lang w:val="en-US" w:eastAsia="zh-CN" w:bidi="ar-SA"/>
              </w:rPr>
            </w:pPr>
            <w:r>
              <w:rPr>
                <w:rFonts w:hint="eastAsia" w:ascii="宋体" w:hAnsi="宋体"/>
                <w:bCs/>
                <w:kern w:val="0"/>
                <w:sz w:val="18"/>
                <w:szCs w:val="18"/>
              </w:rPr>
              <w:t>2</w:t>
            </w:r>
          </w:p>
        </w:tc>
        <w:tc>
          <w:tcPr>
            <w:tcW w:w="1331" w:type="pct"/>
            <w:vAlign w:val="center"/>
          </w:tcPr>
          <w:p>
            <w:pPr>
              <w:jc w:val="center"/>
              <w:rPr>
                <w:rFonts w:hint="eastAsia" w:ascii="宋体" w:hAnsi="宋体"/>
                <w:bCs/>
                <w:kern w:val="0"/>
                <w:sz w:val="18"/>
                <w:szCs w:val="18"/>
                <w:lang w:val="en-US" w:eastAsia="zh-CN"/>
              </w:rPr>
            </w:pPr>
            <w:r>
              <w:rPr>
                <w:rFonts w:hint="eastAsia" w:ascii="宋体" w:hAnsi="宋体"/>
                <w:bCs/>
                <w:kern w:val="0"/>
                <w:sz w:val="18"/>
                <w:szCs w:val="18"/>
              </w:rPr>
              <w:t>菌袋</w:t>
            </w:r>
            <w:r>
              <w:rPr>
                <w:rFonts w:hint="eastAsia" w:ascii="宋体" w:hAnsi="宋体"/>
                <w:bCs/>
                <w:kern w:val="0"/>
                <w:sz w:val="18"/>
                <w:szCs w:val="18"/>
                <w:lang w:val="en-US" w:eastAsia="zh-CN"/>
              </w:rPr>
              <w:t>分离</w:t>
            </w:r>
            <w:r>
              <w:rPr>
                <w:rFonts w:hint="eastAsia" w:ascii="宋体" w:hAnsi="宋体"/>
                <w:bCs/>
                <w:kern w:val="0"/>
                <w:sz w:val="18"/>
                <w:szCs w:val="18"/>
              </w:rPr>
              <w:t>率</w:t>
            </w:r>
          </w:p>
        </w:tc>
        <w:tc>
          <w:tcPr>
            <w:tcW w:w="550" w:type="pct"/>
            <w:vAlign w:val="center"/>
          </w:tcPr>
          <w:p>
            <w:pPr>
              <w:jc w:val="center"/>
              <w:rPr>
                <w:rFonts w:hint="eastAsia" w:ascii="宋体" w:hAnsi="宋体" w:eastAsia="宋体" w:cs="Times New Roman"/>
                <w:bCs/>
                <w:kern w:val="0"/>
                <w:sz w:val="18"/>
                <w:szCs w:val="18"/>
                <w:lang w:val="en-US" w:eastAsia="zh-CN" w:bidi="ar-SA"/>
              </w:rPr>
            </w:pPr>
            <w:r>
              <w:rPr>
                <w:rFonts w:hint="eastAsia" w:ascii="宋体" w:hAnsi="宋体"/>
                <w:bCs/>
                <w:kern w:val="0"/>
                <w:sz w:val="18"/>
                <w:szCs w:val="18"/>
              </w:rPr>
              <w:t>/</w:t>
            </w:r>
          </w:p>
        </w:tc>
        <w:tc>
          <w:tcPr>
            <w:tcW w:w="2025" w:type="pct"/>
            <w:vAlign w:val="center"/>
          </w:tcPr>
          <w:p>
            <w:pPr>
              <w:widowControl/>
              <w:autoSpaceDE w:val="0"/>
              <w:autoSpaceDN w:val="0"/>
              <w:jc w:val="center"/>
              <w:rPr>
                <w:rFonts w:hint="eastAsia" w:ascii="宋体" w:hAnsi="宋体" w:eastAsia="宋体" w:cs="Times New Roman"/>
                <w:bCs/>
                <w:kern w:val="0"/>
                <w:sz w:val="18"/>
                <w:szCs w:val="18"/>
                <w:lang w:val="en-US" w:eastAsia="zh-CN" w:bidi="ar-SA"/>
              </w:rPr>
            </w:pPr>
            <w:r>
              <w:rPr>
                <w:rFonts w:hint="eastAsia" w:ascii="宋体" w:hAnsi="宋体"/>
                <w:bCs/>
                <w:kern w:val="0"/>
                <w:sz w:val="18"/>
                <w:szCs w:val="18"/>
                <w:lang w:val="en-US" w:eastAsia="zh-CN"/>
              </w:rPr>
              <w:t>≥94</w:t>
            </w:r>
            <w:r>
              <w:rPr>
                <w:rFonts w:hint="eastAsia" w:ascii="宋体" w:hAnsi="宋体"/>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1" w:hRule="atLeast"/>
          <w:jc w:val="center"/>
        </w:trPr>
        <w:tc>
          <w:tcPr>
            <w:tcW w:w="699" w:type="pct"/>
            <w:vMerge w:val="continue"/>
            <w:vAlign w:val="center"/>
          </w:tcPr>
          <w:p>
            <w:pPr>
              <w:widowControl/>
              <w:autoSpaceDE w:val="0"/>
              <w:autoSpaceDN w:val="0"/>
              <w:jc w:val="center"/>
              <w:rPr>
                <w:rFonts w:ascii="宋体" w:hAnsi="宋体"/>
                <w:bCs/>
                <w:kern w:val="0"/>
                <w:sz w:val="18"/>
                <w:szCs w:val="18"/>
              </w:rPr>
            </w:pPr>
          </w:p>
        </w:tc>
        <w:tc>
          <w:tcPr>
            <w:tcW w:w="393" w:type="pct"/>
            <w:vAlign w:val="center"/>
          </w:tcPr>
          <w:p>
            <w:pPr>
              <w:jc w:val="center"/>
              <w:rPr>
                <w:rFonts w:hint="eastAsia" w:ascii="宋体" w:hAnsi="宋体" w:eastAsia="宋体"/>
                <w:bCs/>
                <w:sz w:val="18"/>
                <w:szCs w:val="18"/>
                <w:lang w:eastAsia="zh-CN"/>
              </w:rPr>
            </w:pPr>
            <w:r>
              <w:rPr>
                <w:rFonts w:hint="eastAsia" w:ascii="宋体" w:hAnsi="宋体"/>
                <w:bCs/>
                <w:kern w:val="0"/>
                <w:sz w:val="18"/>
                <w:szCs w:val="18"/>
                <w:lang w:val="en-US" w:eastAsia="zh-CN"/>
              </w:rPr>
              <w:t>3</w:t>
            </w:r>
          </w:p>
        </w:tc>
        <w:tc>
          <w:tcPr>
            <w:tcW w:w="1331" w:type="pct"/>
            <w:vAlign w:val="center"/>
          </w:tcPr>
          <w:p>
            <w:pPr>
              <w:jc w:val="center"/>
              <w:rPr>
                <w:rFonts w:hint="eastAsia" w:ascii="宋体" w:hAnsi="宋体"/>
                <w:bCs/>
                <w:kern w:val="0"/>
                <w:sz w:val="18"/>
                <w:szCs w:val="18"/>
              </w:rPr>
            </w:pPr>
            <w:r>
              <w:rPr>
                <w:rFonts w:hint="eastAsia" w:ascii="宋体" w:hAnsi="宋体"/>
                <w:bCs/>
                <w:kern w:val="0"/>
                <w:sz w:val="18"/>
                <w:szCs w:val="18"/>
                <w:lang w:val="en-US" w:eastAsia="zh-CN"/>
              </w:rPr>
              <w:t>菌料残留率</w:t>
            </w:r>
          </w:p>
        </w:tc>
        <w:tc>
          <w:tcPr>
            <w:tcW w:w="550" w:type="pct"/>
            <w:vAlign w:val="center"/>
          </w:tcPr>
          <w:p>
            <w:pPr>
              <w:jc w:val="center"/>
              <w:rPr>
                <w:rFonts w:ascii="宋体" w:hAnsi="宋体"/>
                <w:bCs/>
                <w:kern w:val="0"/>
                <w:sz w:val="18"/>
                <w:szCs w:val="18"/>
              </w:rPr>
            </w:pPr>
            <w:r>
              <w:rPr>
                <w:rFonts w:hint="eastAsia" w:ascii="宋体" w:hAnsi="宋体"/>
                <w:bCs/>
                <w:kern w:val="0"/>
                <w:sz w:val="18"/>
                <w:szCs w:val="18"/>
              </w:rPr>
              <w:t>/</w:t>
            </w:r>
          </w:p>
        </w:tc>
        <w:tc>
          <w:tcPr>
            <w:tcW w:w="2025" w:type="pct"/>
            <w:vAlign w:val="center"/>
          </w:tcPr>
          <w:p>
            <w:pPr>
              <w:widowControl/>
              <w:autoSpaceDE w:val="0"/>
              <w:autoSpaceDN w:val="0"/>
              <w:jc w:val="center"/>
              <w:rPr>
                <w:rFonts w:ascii="宋体" w:hAnsi="宋体"/>
                <w:bCs/>
                <w:kern w:val="0"/>
                <w:sz w:val="18"/>
                <w:szCs w:val="18"/>
              </w:rPr>
            </w:pPr>
            <w:r>
              <w:rPr>
                <w:rFonts w:hint="eastAsia" w:ascii="宋体" w:hAnsi="宋体"/>
                <w:bCs/>
                <w:kern w:val="0"/>
                <w:sz w:val="18"/>
                <w:szCs w:val="18"/>
              </w:rPr>
              <w:t>≤</w:t>
            </w:r>
            <w:r>
              <w:rPr>
                <w:rFonts w:hint="eastAsia" w:ascii="宋体" w:hAnsi="宋体"/>
                <w:bCs/>
                <w:kern w:val="0"/>
                <w:sz w:val="18"/>
                <w:szCs w:val="18"/>
                <w:lang w:val="en-US" w:eastAsia="zh-CN"/>
              </w:rPr>
              <w:t>3</w:t>
            </w:r>
            <w:r>
              <w:rPr>
                <w:rFonts w:hint="eastAsia" w:ascii="宋体" w:hAnsi="宋体"/>
                <w:bCs/>
                <w:kern w:val="0"/>
                <w:sz w:val="18"/>
                <w:szCs w:val="18"/>
              </w:rPr>
              <w:t>%</w:t>
            </w:r>
          </w:p>
        </w:tc>
      </w:tr>
    </w:tbl>
    <w:p>
      <w:pPr>
        <w:pStyle w:val="134"/>
        <w:widowControl/>
        <w:shd w:val="clear" w:color="FFFFFF" w:fill="FFFFFF"/>
        <w:tabs>
          <w:tab w:val="left" w:pos="6405"/>
        </w:tabs>
        <w:autoSpaceDE w:val="0"/>
        <w:autoSpaceDN w:val="0"/>
        <w:spacing w:after="156" w:afterLines="50"/>
        <w:ind w:firstLine="0" w:firstLineChars="0"/>
        <w:jc w:val="center"/>
        <w:outlineLvl w:val="0"/>
        <w:rPr>
          <w:rFonts w:ascii="黑体" w:eastAsia="黑体"/>
          <w:kern w:val="0"/>
          <w:szCs w:val="20"/>
        </w:rPr>
      </w:pPr>
      <w:r>
        <w:rPr>
          <w:rFonts w:ascii="宋体" w:hAnsi="宋体"/>
          <w:kern w:val="0"/>
          <w:szCs w:val="20"/>
        </w:rPr>
        <w:br w:type="page"/>
      </w:r>
      <w:bookmarkStart w:id="546" w:name="_Toc920"/>
      <w:r>
        <w:rPr>
          <w:rFonts w:hint="eastAsia" w:ascii="黑体" w:eastAsia="黑体"/>
          <w:kern w:val="0"/>
          <w:szCs w:val="20"/>
        </w:rPr>
        <w:t>附  录</w:t>
      </w:r>
      <w:r>
        <w:rPr>
          <w:rFonts w:ascii="黑体" w:eastAsia="黑体"/>
          <w:kern w:val="0"/>
          <w:szCs w:val="20"/>
        </w:rPr>
        <w:br w:type="textWrapping" w:clear="all"/>
      </w:r>
      <w:r>
        <w:rPr>
          <w:rFonts w:hint="eastAsia" w:ascii="黑体" w:eastAsia="黑体"/>
          <w:kern w:val="0"/>
          <w:szCs w:val="20"/>
        </w:rPr>
        <w:t>（规范性附录）</w:t>
      </w:r>
      <w:r>
        <w:rPr>
          <w:rFonts w:ascii="黑体" w:eastAsia="黑体"/>
          <w:kern w:val="0"/>
          <w:szCs w:val="20"/>
        </w:rPr>
        <w:br w:type="textWrapping" w:clear="all"/>
      </w:r>
      <w:r>
        <w:rPr>
          <w:rFonts w:hint="eastAsia" w:ascii="黑体" w:eastAsia="黑体"/>
          <w:kern w:val="0"/>
          <w:szCs w:val="20"/>
        </w:rPr>
        <w:t>产品规格表</w:t>
      </w:r>
      <w:bookmarkEnd w:id="546"/>
    </w:p>
    <w:tbl>
      <w:tblPr>
        <w:tblStyle w:val="36"/>
        <w:tblW w:w="493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2872"/>
        <w:gridCol w:w="1392"/>
        <w:gridCol w:w="4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376" w:type="pct"/>
            <w:vAlign w:val="center"/>
          </w:tcPr>
          <w:p>
            <w:pPr>
              <w:spacing w:line="480" w:lineRule="auto"/>
              <w:jc w:val="center"/>
              <w:rPr>
                <w:rFonts w:ascii="宋体" w:hAnsi="宋体"/>
                <w:sz w:val="18"/>
                <w:szCs w:val="18"/>
              </w:rPr>
            </w:pPr>
            <w:r>
              <w:rPr>
                <w:rFonts w:hint="eastAsia" w:ascii="宋体" w:hAnsi="宋体"/>
                <w:sz w:val="18"/>
                <w:szCs w:val="18"/>
              </w:rPr>
              <w:t>序号</w:t>
            </w:r>
          </w:p>
        </w:tc>
        <w:tc>
          <w:tcPr>
            <w:tcW w:w="1521" w:type="pct"/>
            <w:vAlign w:val="center"/>
          </w:tcPr>
          <w:p>
            <w:pPr>
              <w:spacing w:line="480" w:lineRule="auto"/>
              <w:jc w:val="center"/>
              <w:rPr>
                <w:rFonts w:ascii="宋体" w:hAnsi="宋体"/>
                <w:sz w:val="18"/>
                <w:szCs w:val="18"/>
              </w:rPr>
            </w:pPr>
            <w:r>
              <w:rPr>
                <w:rFonts w:hint="eastAsia" w:ascii="宋体" w:hAnsi="宋体"/>
                <w:sz w:val="18"/>
                <w:szCs w:val="18"/>
              </w:rPr>
              <w:t>项目</w:t>
            </w:r>
          </w:p>
        </w:tc>
        <w:tc>
          <w:tcPr>
            <w:tcW w:w="737" w:type="pct"/>
            <w:vAlign w:val="center"/>
          </w:tcPr>
          <w:p>
            <w:pPr>
              <w:widowControl/>
              <w:autoSpaceDE w:val="0"/>
              <w:autoSpaceDN w:val="0"/>
              <w:spacing w:line="480" w:lineRule="auto"/>
              <w:jc w:val="center"/>
              <w:rPr>
                <w:rFonts w:ascii="宋体" w:hAnsi="宋体"/>
                <w:kern w:val="0"/>
                <w:sz w:val="18"/>
                <w:szCs w:val="18"/>
              </w:rPr>
            </w:pPr>
            <w:r>
              <w:rPr>
                <w:rFonts w:hint="eastAsia" w:ascii="宋体" w:hAnsi="宋体"/>
                <w:kern w:val="0"/>
                <w:sz w:val="18"/>
                <w:szCs w:val="18"/>
              </w:rPr>
              <w:t>单 位</w:t>
            </w:r>
          </w:p>
        </w:tc>
        <w:tc>
          <w:tcPr>
            <w:tcW w:w="2365" w:type="pct"/>
            <w:vAlign w:val="center"/>
          </w:tcPr>
          <w:p>
            <w:pPr>
              <w:widowControl/>
              <w:autoSpaceDE w:val="0"/>
              <w:autoSpaceDN w:val="0"/>
              <w:spacing w:line="480" w:lineRule="auto"/>
              <w:jc w:val="center"/>
              <w:rPr>
                <w:rFonts w:ascii="宋体" w:hAnsi="宋体"/>
                <w:kern w:val="0"/>
                <w:sz w:val="18"/>
                <w:szCs w:val="18"/>
              </w:rPr>
            </w:pPr>
            <w:r>
              <w:rPr>
                <w:rFonts w:hint="eastAsia" w:ascii="宋体" w:hAnsi="宋体"/>
                <w:kern w:val="0"/>
                <w:sz w:val="18"/>
                <w:szCs w:val="18"/>
              </w:rPr>
              <w:t>设计值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1" w:hRule="atLeast"/>
          <w:jc w:val="center"/>
        </w:trPr>
        <w:tc>
          <w:tcPr>
            <w:tcW w:w="376" w:type="pct"/>
            <w:vAlign w:val="center"/>
          </w:tcPr>
          <w:p>
            <w:pPr>
              <w:jc w:val="center"/>
              <w:rPr>
                <w:rFonts w:ascii="宋体" w:hAnsi="宋体"/>
                <w:sz w:val="18"/>
                <w:szCs w:val="18"/>
              </w:rPr>
            </w:pPr>
            <w:r>
              <w:rPr>
                <w:rFonts w:hint="eastAsia" w:ascii="宋体" w:hAnsi="宋体"/>
                <w:sz w:val="18"/>
                <w:szCs w:val="18"/>
              </w:rPr>
              <w:t>1</w:t>
            </w:r>
          </w:p>
        </w:tc>
        <w:tc>
          <w:tcPr>
            <w:tcW w:w="1521" w:type="pct"/>
            <w:vAlign w:val="center"/>
          </w:tcPr>
          <w:p>
            <w:pPr>
              <w:jc w:val="center"/>
              <w:rPr>
                <w:rFonts w:ascii="宋体" w:hAnsi="宋体"/>
                <w:sz w:val="18"/>
                <w:szCs w:val="18"/>
              </w:rPr>
            </w:pPr>
            <w:r>
              <w:rPr>
                <w:rFonts w:hint="eastAsia" w:ascii="宋体" w:hAnsi="宋体"/>
                <w:sz w:val="18"/>
                <w:szCs w:val="18"/>
              </w:rPr>
              <w:t>型号名称</w:t>
            </w:r>
          </w:p>
        </w:tc>
        <w:tc>
          <w:tcPr>
            <w:tcW w:w="737" w:type="pct"/>
            <w:vAlign w:val="center"/>
          </w:tcPr>
          <w:p>
            <w:pPr>
              <w:spacing w:line="480" w:lineRule="auto"/>
              <w:jc w:val="center"/>
              <w:rPr>
                <w:rFonts w:ascii="宋体" w:hAnsi="宋体"/>
                <w:sz w:val="18"/>
                <w:szCs w:val="18"/>
              </w:rPr>
            </w:pPr>
            <w:r>
              <w:rPr>
                <w:rFonts w:hint="eastAsia" w:ascii="宋体" w:hAnsi="宋体"/>
                <w:sz w:val="18"/>
                <w:szCs w:val="18"/>
              </w:rPr>
              <w:t>/</w:t>
            </w:r>
          </w:p>
        </w:tc>
        <w:tc>
          <w:tcPr>
            <w:tcW w:w="2365" w:type="pct"/>
            <w:vAlign w:val="center"/>
          </w:tcPr>
          <w:p>
            <w:pPr>
              <w:spacing w:line="48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376" w:type="pct"/>
            <w:vAlign w:val="center"/>
          </w:tcPr>
          <w:p>
            <w:pPr>
              <w:jc w:val="center"/>
              <w:rPr>
                <w:rFonts w:ascii="宋体" w:hAnsi="宋体"/>
                <w:sz w:val="18"/>
                <w:szCs w:val="18"/>
              </w:rPr>
            </w:pPr>
            <w:r>
              <w:rPr>
                <w:rFonts w:ascii="宋体" w:hAnsi="宋体"/>
                <w:sz w:val="18"/>
                <w:szCs w:val="18"/>
              </w:rPr>
              <w:t>2</w:t>
            </w:r>
          </w:p>
        </w:tc>
        <w:tc>
          <w:tcPr>
            <w:tcW w:w="1521" w:type="pct"/>
            <w:vAlign w:val="center"/>
          </w:tcPr>
          <w:p>
            <w:pPr>
              <w:jc w:val="center"/>
              <w:rPr>
                <w:rFonts w:ascii="宋体" w:hAnsi="宋体"/>
                <w:sz w:val="18"/>
                <w:szCs w:val="18"/>
              </w:rPr>
            </w:pPr>
            <w:r>
              <w:rPr>
                <w:rFonts w:hint="eastAsia" w:ascii="宋体" w:hAnsi="宋体"/>
                <w:sz w:val="18"/>
                <w:szCs w:val="18"/>
              </w:rPr>
              <w:t>上料输送</w:t>
            </w:r>
            <w:r>
              <w:rPr>
                <w:rFonts w:hint="eastAsia" w:ascii="宋体" w:hAnsi="宋体"/>
                <w:sz w:val="18"/>
                <w:szCs w:val="18"/>
                <w:lang w:val="en-US" w:eastAsia="zh-CN"/>
              </w:rPr>
              <w:t>机</w:t>
            </w:r>
            <w:r>
              <w:rPr>
                <w:rFonts w:hint="eastAsia" w:ascii="宋体" w:hAnsi="宋体"/>
                <w:sz w:val="18"/>
                <w:szCs w:val="18"/>
              </w:rPr>
              <w:t>型式</w:t>
            </w:r>
          </w:p>
        </w:tc>
        <w:tc>
          <w:tcPr>
            <w:tcW w:w="737" w:type="pct"/>
            <w:vAlign w:val="center"/>
          </w:tcPr>
          <w:p>
            <w:pPr>
              <w:widowControl/>
              <w:autoSpaceDE w:val="0"/>
              <w:autoSpaceDN w:val="0"/>
              <w:spacing w:line="480" w:lineRule="auto"/>
              <w:jc w:val="center"/>
              <w:rPr>
                <w:rFonts w:ascii="宋体" w:hAnsi="宋体"/>
                <w:kern w:val="0"/>
                <w:sz w:val="18"/>
                <w:szCs w:val="18"/>
              </w:rPr>
            </w:pPr>
            <w:r>
              <w:rPr>
                <w:rFonts w:hint="eastAsia" w:ascii="宋体" w:hAnsi="宋体"/>
                <w:sz w:val="18"/>
                <w:szCs w:val="18"/>
              </w:rPr>
              <w:t>/</w:t>
            </w:r>
          </w:p>
        </w:tc>
        <w:tc>
          <w:tcPr>
            <w:tcW w:w="2365" w:type="pct"/>
            <w:vAlign w:val="center"/>
          </w:tcPr>
          <w:p>
            <w:pPr>
              <w:widowControl/>
              <w:autoSpaceDE w:val="0"/>
              <w:autoSpaceDN w:val="0"/>
              <w:spacing w:line="480" w:lineRule="auto"/>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376" w:type="pct"/>
            <w:vAlign w:val="center"/>
          </w:tcPr>
          <w:p>
            <w:pPr>
              <w:jc w:val="center"/>
              <w:rPr>
                <w:rFonts w:ascii="宋体" w:hAnsi="宋体"/>
                <w:sz w:val="18"/>
                <w:szCs w:val="18"/>
              </w:rPr>
            </w:pPr>
            <w:r>
              <w:rPr>
                <w:rFonts w:ascii="宋体" w:hAnsi="宋体"/>
                <w:sz w:val="18"/>
                <w:szCs w:val="18"/>
              </w:rPr>
              <w:t>3</w:t>
            </w:r>
          </w:p>
        </w:tc>
        <w:tc>
          <w:tcPr>
            <w:tcW w:w="1521" w:type="pct"/>
            <w:vAlign w:val="center"/>
          </w:tcPr>
          <w:p>
            <w:pPr>
              <w:jc w:val="center"/>
              <w:rPr>
                <w:rFonts w:ascii="宋体" w:hAnsi="宋体"/>
                <w:sz w:val="18"/>
                <w:szCs w:val="18"/>
              </w:rPr>
            </w:pPr>
            <w:r>
              <w:rPr>
                <w:rFonts w:hint="eastAsia" w:ascii="宋体" w:hAnsi="宋体"/>
                <w:sz w:val="18"/>
                <w:szCs w:val="18"/>
              </w:rPr>
              <w:t>上料输送</w:t>
            </w:r>
            <w:r>
              <w:rPr>
                <w:rFonts w:hint="eastAsia" w:ascii="宋体" w:hAnsi="宋体"/>
                <w:sz w:val="18"/>
                <w:szCs w:val="18"/>
                <w:lang w:val="en-US" w:eastAsia="zh-CN"/>
              </w:rPr>
              <w:t>机</w:t>
            </w:r>
            <w:r>
              <w:rPr>
                <w:rFonts w:hint="eastAsia" w:ascii="宋体" w:hAnsi="宋体"/>
                <w:sz w:val="18"/>
                <w:szCs w:val="18"/>
              </w:rPr>
              <w:t>功率</w:t>
            </w:r>
          </w:p>
        </w:tc>
        <w:tc>
          <w:tcPr>
            <w:tcW w:w="737" w:type="pct"/>
            <w:vAlign w:val="center"/>
          </w:tcPr>
          <w:p>
            <w:pPr>
              <w:widowControl/>
              <w:autoSpaceDE w:val="0"/>
              <w:autoSpaceDN w:val="0"/>
              <w:spacing w:line="480" w:lineRule="auto"/>
              <w:jc w:val="center"/>
              <w:rPr>
                <w:rFonts w:ascii="宋体" w:hAnsi="宋体"/>
                <w:kern w:val="0"/>
                <w:sz w:val="18"/>
                <w:szCs w:val="18"/>
              </w:rPr>
            </w:pPr>
            <w:r>
              <w:rPr>
                <w:rFonts w:hint="eastAsia" w:ascii="宋体" w:hAnsi="宋体"/>
                <w:kern w:val="0"/>
                <w:sz w:val="18"/>
                <w:szCs w:val="18"/>
              </w:rPr>
              <w:t>kW</w:t>
            </w:r>
          </w:p>
        </w:tc>
        <w:tc>
          <w:tcPr>
            <w:tcW w:w="2365" w:type="pct"/>
            <w:vAlign w:val="center"/>
          </w:tcPr>
          <w:p>
            <w:pPr>
              <w:widowControl/>
              <w:autoSpaceDE w:val="0"/>
              <w:autoSpaceDN w:val="0"/>
              <w:spacing w:line="480" w:lineRule="auto"/>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376" w:type="pct"/>
            <w:vAlign w:val="center"/>
          </w:tcPr>
          <w:p>
            <w:pPr>
              <w:jc w:val="center"/>
              <w:rPr>
                <w:rFonts w:ascii="宋体" w:hAnsi="宋体"/>
                <w:sz w:val="18"/>
                <w:szCs w:val="18"/>
              </w:rPr>
            </w:pPr>
            <w:r>
              <w:rPr>
                <w:rFonts w:ascii="宋体" w:hAnsi="宋体"/>
                <w:sz w:val="18"/>
                <w:szCs w:val="18"/>
              </w:rPr>
              <w:t>4</w:t>
            </w:r>
          </w:p>
        </w:tc>
        <w:tc>
          <w:tcPr>
            <w:tcW w:w="1521" w:type="pct"/>
            <w:vAlign w:val="center"/>
          </w:tcPr>
          <w:p>
            <w:pPr>
              <w:jc w:val="center"/>
              <w:rPr>
                <w:rFonts w:ascii="宋体" w:hAnsi="宋体"/>
                <w:sz w:val="18"/>
                <w:szCs w:val="18"/>
              </w:rPr>
            </w:pPr>
            <w:r>
              <w:rPr>
                <w:rFonts w:hint="eastAsia" w:ascii="宋体" w:hAnsi="宋体"/>
                <w:sz w:val="18"/>
                <w:szCs w:val="18"/>
              </w:rPr>
              <w:t>破碎</w:t>
            </w:r>
            <w:r>
              <w:rPr>
                <w:rFonts w:hint="eastAsia" w:ascii="宋体" w:hAnsi="宋体"/>
                <w:sz w:val="18"/>
                <w:szCs w:val="18"/>
                <w:lang w:val="en-US" w:eastAsia="zh-CN"/>
              </w:rPr>
              <w:t>机</w:t>
            </w:r>
            <w:r>
              <w:rPr>
                <w:rFonts w:hint="eastAsia" w:ascii="宋体" w:hAnsi="宋体"/>
                <w:sz w:val="18"/>
                <w:szCs w:val="18"/>
              </w:rPr>
              <w:t>型式</w:t>
            </w:r>
          </w:p>
        </w:tc>
        <w:tc>
          <w:tcPr>
            <w:tcW w:w="737" w:type="pct"/>
            <w:vAlign w:val="center"/>
          </w:tcPr>
          <w:p>
            <w:pPr>
              <w:widowControl/>
              <w:autoSpaceDE w:val="0"/>
              <w:autoSpaceDN w:val="0"/>
              <w:spacing w:line="480" w:lineRule="auto"/>
              <w:jc w:val="center"/>
              <w:rPr>
                <w:rFonts w:ascii="宋体" w:hAnsi="宋体"/>
                <w:kern w:val="0"/>
                <w:sz w:val="18"/>
                <w:szCs w:val="18"/>
              </w:rPr>
            </w:pPr>
            <w:r>
              <w:rPr>
                <w:rFonts w:hint="eastAsia" w:ascii="宋体" w:hAnsi="宋体"/>
                <w:sz w:val="18"/>
                <w:szCs w:val="18"/>
              </w:rPr>
              <w:t>/</w:t>
            </w:r>
          </w:p>
        </w:tc>
        <w:tc>
          <w:tcPr>
            <w:tcW w:w="2365" w:type="pct"/>
            <w:vAlign w:val="center"/>
          </w:tcPr>
          <w:p>
            <w:pPr>
              <w:widowControl/>
              <w:autoSpaceDE w:val="0"/>
              <w:autoSpaceDN w:val="0"/>
              <w:spacing w:line="480" w:lineRule="auto"/>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376" w:type="pct"/>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5</w:t>
            </w:r>
          </w:p>
        </w:tc>
        <w:tc>
          <w:tcPr>
            <w:tcW w:w="1521" w:type="pct"/>
            <w:vAlign w:val="center"/>
          </w:tcPr>
          <w:p>
            <w:pPr>
              <w:jc w:val="center"/>
              <w:rPr>
                <w:rFonts w:hint="eastAsia" w:ascii="宋体" w:hAnsi="宋体" w:eastAsia="宋体" w:cs="Times New Roman"/>
                <w:kern w:val="2"/>
                <w:sz w:val="18"/>
                <w:szCs w:val="18"/>
                <w:lang w:val="en-US" w:eastAsia="zh-CN" w:bidi="ar-SA"/>
              </w:rPr>
            </w:pPr>
            <w:r>
              <w:rPr>
                <w:rFonts w:hint="eastAsia" w:ascii="宋体" w:hAnsi="宋体"/>
                <w:sz w:val="18"/>
                <w:szCs w:val="18"/>
              </w:rPr>
              <w:t>破碎</w:t>
            </w:r>
            <w:r>
              <w:rPr>
                <w:rFonts w:hint="eastAsia" w:ascii="宋体" w:hAnsi="宋体"/>
                <w:sz w:val="18"/>
                <w:szCs w:val="18"/>
                <w:lang w:val="en-US" w:eastAsia="zh-CN"/>
              </w:rPr>
              <w:t>装置</w:t>
            </w:r>
            <w:r>
              <w:rPr>
                <w:rFonts w:hint="eastAsia" w:ascii="宋体" w:hAnsi="宋体"/>
                <w:sz w:val="18"/>
                <w:szCs w:val="18"/>
              </w:rPr>
              <w:t>型式</w:t>
            </w:r>
          </w:p>
        </w:tc>
        <w:tc>
          <w:tcPr>
            <w:tcW w:w="737" w:type="pct"/>
            <w:vAlign w:val="center"/>
          </w:tcPr>
          <w:p>
            <w:pPr>
              <w:widowControl/>
              <w:autoSpaceDE w:val="0"/>
              <w:autoSpaceDN w:val="0"/>
              <w:spacing w:line="480" w:lineRule="auto"/>
              <w:jc w:val="center"/>
              <w:rPr>
                <w:rFonts w:hint="eastAsia" w:ascii="宋体" w:hAnsi="宋体" w:eastAsia="宋体" w:cs="Times New Roman"/>
                <w:kern w:val="0"/>
                <w:sz w:val="18"/>
                <w:szCs w:val="18"/>
                <w:lang w:val="en-US" w:eastAsia="zh-CN" w:bidi="ar-SA"/>
              </w:rPr>
            </w:pPr>
            <w:r>
              <w:rPr>
                <w:rFonts w:hint="eastAsia" w:ascii="宋体" w:hAnsi="宋体"/>
                <w:sz w:val="18"/>
                <w:szCs w:val="18"/>
              </w:rPr>
              <w:t>/</w:t>
            </w:r>
          </w:p>
        </w:tc>
        <w:tc>
          <w:tcPr>
            <w:tcW w:w="2365" w:type="pct"/>
            <w:vAlign w:val="center"/>
          </w:tcPr>
          <w:p>
            <w:pPr>
              <w:widowControl/>
              <w:autoSpaceDE w:val="0"/>
              <w:autoSpaceDN w:val="0"/>
              <w:spacing w:line="480" w:lineRule="auto"/>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376" w:type="pct"/>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6</w:t>
            </w:r>
          </w:p>
        </w:tc>
        <w:tc>
          <w:tcPr>
            <w:tcW w:w="1521" w:type="pct"/>
            <w:vAlign w:val="center"/>
          </w:tcPr>
          <w:p>
            <w:pPr>
              <w:jc w:val="center"/>
              <w:rPr>
                <w:rFonts w:ascii="宋体" w:hAnsi="宋体"/>
                <w:sz w:val="18"/>
                <w:szCs w:val="18"/>
              </w:rPr>
            </w:pPr>
            <w:r>
              <w:rPr>
                <w:rFonts w:hint="eastAsia" w:ascii="宋体" w:hAnsi="宋体"/>
                <w:sz w:val="18"/>
                <w:szCs w:val="18"/>
              </w:rPr>
              <w:t>破碎</w:t>
            </w:r>
            <w:r>
              <w:rPr>
                <w:rFonts w:hint="eastAsia" w:ascii="宋体" w:hAnsi="宋体"/>
                <w:sz w:val="18"/>
                <w:szCs w:val="18"/>
                <w:lang w:val="en-US" w:eastAsia="zh-CN"/>
              </w:rPr>
              <w:t>机</w:t>
            </w:r>
            <w:r>
              <w:rPr>
                <w:rFonts w:hint="eastAsia" w:ascii="宋体" w:hAnsi="宋体"/>
                <w:sz w:val="18"/>
                <w:szCs w:val="18"/>
              </w:rPr>
              <w:t>功率</w:t>
            </w:r>
          </w:p>
        </w:tc>
        <w:tc>
          <w:tcPr>
            <w:tcW w:w="737" w:type="pct"/>
            <w:vAlign w:val="center"/>
          </w:tcPr>
          <w:p>
            <w:pPr>
              <w:widowControl/>
              <w:autoSpaceDE w:val="0"/>
              <w:autoSpaceDN w:val="0"/>
              <w:spacing w:line="480" w:lineRule="auto"/>
              <w:jc w:val="center"/>
              <w:rPr>
                <w:rFonts w:ascii="宋体" w:hAnsi="宋体"/>
                <w:sz w:val="18"/>
                <w:szCs w:val="18"/>
              </w:rPr>
            </w:pPr>
            <w:r>
              <w:rPr>
                <w:rFonts w:hint="eastAsia" w:ascii="宋体" w:hAnsi="宋体"/>
                <w:kern w:val="0"/>
                <w:sz w:val="18"/>
                <w:szCs w:val="18"/>
              </w:rPr>
              <w:t>kW</w:t>
            </w:r>
          </w:p>
        </w:tc>
        <w:tc>
          <w:tcPr>
            <w:tcW w:w="2365" w:type="pct"/>
            <w:vAlign w:val="center"/>
          </w:tcPr>
          <w:p>
            <w:pPr>
              <w:widowControl/>
              <w:autoSpaceDE w:val="0"/>
              <w:autoSpaceDN w:val="0"/>
              <w:spacing w:line="480" w:lineRule="auto"/>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376" w:type="pct"/>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7</w:t>
            </w:r>
          </w:p>
        </w:tc>
        <w:tc>
          <w:tcPr>
            <w:tcW w:w="1521" w:type="pct"/>
            <w:vAlign w:val="center"/>
          </w:tcPr>
          <w:p>
            <w:pPr>
              <w:jc w:val="center"/>
              <w:rPr>
                <w:rFonts w:ascii="宋体" w:hAnsi="宋体"/>
                <w:sz w:val="18"/>
                <w:szCs w:val="18"/>
              </w:rPr>
            </w:pPr>
            <w:r>
              <w:rPr>
                <w:rFonts w:hint="eastAsia" w:ascii="宋体" w:hAnsi="宋体"/>
                <w:sz w:val="18"/>
                <w:szCs w:val="18"/>
              </w:rPr>
              <w:t>破碎菌料输送</w:t>
            </w:r>
            <w:r>
              <w:rPr>
                <w:rFonts w:hint="eastAsia" w:ascii="宋体" w:hAnsi="宋体"/>
                <w:sz w:val="18"/>
                <w:szCs w:val="18"/>
                <w:lang w:val="en-US" w:eastAsia="zh-CN"/>
              </w:rPr>
              <w:t>机</w:t>
            </w:r>
            <w:r>
              <w:rPr>
                <w:rFonts w:hint="eastAsia" w:ascii="宋体" w:hAnsi="宋体"/>
                <w:sz w:val="18"/>
                <w:szCs w:val="18"/>
              </w:rPr>
              <w:t>型式</w:t>
            </w:r>
          </w:p>
        </w:tc>
        <w:tc>
          <w:tcPr>
            <w:tcW w:w="737" w:type="pct"/>
            <w:vAlign w:val="center"/>
          </w:tcPr>
          <w:p>
            <w:pPr>
              <w:widowControl/>
              <w:autoSpaceDE w:val="0"/>
              <w:autoSpaceDN w:val="0"/>
              <w:spacing w:line="480" w:lineRule="auto"/>
              <w:jc w:val="center"/>
              <w:rPr>
                <w:rFonts w:ascii="宋体" w:hAnsi="宋体"/>
                <w:sz w:val="18"/>
                <w:szCs w:val="18"/>
              </w:rPr>
            </w:pPr>
            <w:r>
              <w:rPr>
                <w:rFonts w:hint="eastAsia" w:ascii="宋体" w:hAnsi="宋体"/>
                <w:sz w:val="18"/>
                <w:szCs w:val="18"/>
              </w:rPr>
              <w:t>/</w:t>
            </w:r>
          </w:p>
        </w:tc>
        <w:tc>
          <w:tcPr>
            <w:tcW w:w="2365" w:type="pct"/>
            <w:vAlign w:val="center"/>
          </w:tcPr>
          <w:p>
            <w:pPr>
              <w:widowControl/>
              <w:autoSpaceDE w:val="0"/>
              <w:autoSpaceDN w:val="0"/>
              <w:spacing w:line="480" w:lineRule="auto"/>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376" w:type="pct"/>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8</w:t>
            </w:r>
          </w:p>
        </w:tc>
        <w:tc>
          <w:tcPr>
            <w:tcW w:w="1521" w:type="pct"/>
            <w:vAlign w:val="center"/>
          </w:tcPr>
          <w:p>
            <w:pPr>
              <w:jc w:val="center"/>
              <w:rPr>
                <w:rFonts w:ascii="宋体" w:hAnsi="宋体"/>
                <w:sz w:val="18"/>
                <w:szCs w:val="18"/>
              </w:rPr>
            </w:pPr>
            <w:r>
              <w:rPr>
                <w:rFonts w:hint="eastAsia" w:ascii="宋体" w:hAnsi="宋体"/>
                <w:sz w:val="18"/>
                <w:szCs w:val="18"/>
              </w:rPr>
              <w:t>破碎菌料输送</w:t>
            </w:r>
            <w:r>
              <w:rPr>
                <w:rFonts w:hint="eastAsia" w:ascii="宋体" w:hAnsi="宋体"/>
                <w:sz w:val="18"/>
                <w:szCs w:val="18"/>
                <w:lang w:val="en-US" w:eastAsia="zh-CN"/>
              </w:rPr>
              <w:t>机</w:t>
            </w:r>
            <w:r>
              <w:rPr>
                <w:rFonts w:hint="eastAsia" w:ascii="宋体" w:hAnsi="宋体"/>
                <w:sz w:val="18"/>
                <w:szCs w:val="18"/>
              </w:rPr>
              <w:t>功率</w:t>
            </w:r>
          </w:p>
        </w:tc>
        <w:tc>
          <w:tcPr>
            <w:tcW w:w="737" w:type="pct"/>
            <w:vAlign w:val="center"/>
          </w:tcPr>
          <w:p>
            <w:pPr>
              <w:widowControl/>
              <w:autoSpaceDE w:val="0"/>
              <w:autoSpaceDN w:val="0"/>
              <w:spacing w:line="480" w:lineRule="auto"/>
              <w:jc w:val="center"/>
              <w:rPr>
                <w:rFonts w:ascii="宋体" w:hAnsi="宋体"/>
                <w:sz w:val="18"/>
                <w:szCs w:val="18"/>
              </w:rPr>
            </w:pPr>
            <w:r>
              <w:rPr>
                <w:rFonts w:hint="eastAsia" w:ascii="宋体" w:hAnsi="宋体"/>
                <w:kern w:val="0"/>
                <w:sz w:val="18"/>
                <w:szCs w:val="18"/>
              </w:rPr>
              <w:t>kW</w:t>
            </w:r>
          </w:p>
        </w:tc>
        <w:tc>
          <w:tcPr>
            <w:tcW w:w="2365" w:type="pct"/>
            <w:vAlign w:val="center"/>
          </w:tcPr>
          <w:p>
            <w:pPr>
              <w:widowControl/>
              <w:autoSpaceDE w:val="0"/>
              <w:autoSpaceDN w:val="0"/>
              <w:spacing w:line="480" w:lineRule="auto"/>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376" w:type="pct"/>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9</w:t>
            </w:r>
          </w:p>
        </w:tc>
        <w:tc>
          <w:tcPr>
            <w:tcW w:w="1521" w:type="pct"/>
            <w:vAlign w:val="center"/>
          </w:tcPr>
          <w:p>
            <w:pPr>
              <w:jc w:val="center"/>
              <w:rPr>
                <w:rFonts w:ascii="宋体" w:hAnsi="宋体"/>
                <w:sz w:val="18"/>
                <w:szCs w:val="18"/>
              </w:rPr>
            </w:pPr>
            <w:r>
              <w:rPr>
                <w:rFonts w:hint="eastAsia" w:ascii="宋体" w:hAnsi="宋体"/>
                <w:sz w:val="18"/>
                <w:szCs w:val="18"/>
              </w:rPr>
              <w:t>分离</w:t>
            </w:r>
            <w:r>
              <w:rPr>
                <w:rFonts w:hint="eastAsia" w:ascii="宋体" w:hAnsi="宋体"/>
                <w:sz w:val="18"/>
                <w:szCs w:val="18"/>
                <w:lang w:val="en-US" w:eastAsia="zh-CN"/>
              </w:rPr>
              <w:t>机</w:t>
            </w:r>
            <w:r>
              <w:rPr>
                <w:rFonts w:hint="eastAsia" w:ascii="宋体" w:hAnsi="宋体"/>
                <w:sz w:val="18"/>
                <w:szCs w:val="18"/>
              </w:rPr>
              <w:t>型式</w:t>
            </w:r>
          </w:p>
        </w:tc>
        <w:tc>
          <w:tcPr>
            <w:tcW w:w="737" w:type="pct"/>
            <w:vAlign w:val="center"/>
          </w:tcPr>
          <w:p>
            <w:pPr>
              <w:widowControl/>
              <w:autoSpaceDE w:val="0"/>
              <w:autoSpaceDN w:val="0"/>
              <w:spacing w:line="480" w:lineRule="auto"/>
              <w:jc w:val="center"/>
              <w:rPr>
                <w:rFonts w:ascii="宋体" w:hAnsi="宋体"/>
                <w:sz w:val="18"/>
                <w:szCs w:val="18"/>
              </w:rPr>
            </w:pPr>
            <w:r>
              <w:rPr>
                <w:rFonts w:hint="eastAsia" w:ascii="宋体" w:hAnsi="宋体"/>
                <w:sz w:val="18"/>
                <w:szCs w:val="18"/>
              </w:rPr>
              <w:t>/</w:t>
            </w:r>
          </w:p>
        </w:tc>
        <w:tc>
          <w:tcPr>
            <w:tcW w:w="2365" w:type="pct"/>
            <w:vAlign w:val="center"/>
          </w:tcPr>
          <w:p>
            <w:pPr>
              <w:widowControl/>
              <w:autoSpaceDE w:val="0"/>
              <w:autoSpaceDN w:val="0"/>
              <w:spacing w:line="480" w:lineRule="auto"/>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376" w:type="pct"/>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10</w:t>
            </w:r>
          </w:p>
        </w:tc>
        <w:tc>
          <w:tcPr>
            <w:tcW w:w="1521" w:type="pct"/>
            <w:vAlign w:val="center"/>
          </w:tcPr>
          <w:p>
            <w:pPr>
              <w:jc w:val="center"/>
              <w:rPr>
                <w:rFonts w:ascii="宋体" w:hAnsi="宋体"/>
                <w:sz w:val="18"/>
                <w:szCs w:val="18"/>
              </w:rPr>
            </w:pPr>
            <w:r>
              <w:rPr>
                <w:rFonts w:hint="eastAsia" w:ascii="宋体" w:hAnsi="宋体"/>
                <w:sz w:val="18"/>
                <w:szCs w:val="18"/>
              </w:rPr>
              <w:t>分离</w:t>
            </w:r>
            <w:r>
              <w:rPr>
                <w:rFonts w:hint="eastAsia" w:ascii="宋体" w:hAnsi="宋体"/>
                <w:sz w:val="18"/>
                <w:szCs w:val="18"/>
                <w:lang w:val="en-US" w:eastAsia="zh-CN"/>
              </w:rPr>
              <w:t>机</w:t>
            </w:r>
            <w:r>
              <w:rPr>
                <w:rFonts w:hint="eastAsia" w:ascii="宋体" w:hAnsi="宋体"/>
                <w:sz w:val="18"/>
                <w:szCs w:val="18"/>
              </w:rPr>
              <w:t>功率</w:t>
            </w:r>
          </w:p>
        </w:tc>
        <w:tc>
          <w:tcPr>
            <w:tcW w:w="737" w:type="pct"/>
            <w:vAlign w:val="center"/>
          </w:tcPr>
          <w:p>
            <w:pPr>
              <w:widowControl/>
              <w:autoSpaceDE w:val="0"/>
              <w:autoSpaceDN w:val="0"/>
              <w:spacing w:line="480" w:lineRule="auto"/>
              <w:jc w:val="center"/>
              <w:rPr>
                <w:rFonts w:ascii="宋体" w:hAnsi="宋体"/>
                <w:sz w:val="18"/>
                <w:szCs w:val="18"/>
              </w:rPr>
            </w:pPr>
            <w:r>
              <w:rPr>
                <w:rFonts w:hint="eastAsia" w:ascii="宋体" w:hAnsi="宋体"/>
                <w:kern w:val="0"/>
                <w:sz w:val="18"/>
                <w:szCs w:val="18"/>
              </w:rPr>
              <w:t>kW</w:t>
            </w:r>
          </w:p>
        </w:tc>
        <w:tc>
          <w:tcPr>
            <w:tcW w:w="2365" w:type="pct"/>
            <w:vAlign w:val="center"/>
          </w:tcPr>
          <w:p>
            <w:pPr>
              <w:widowControl/>
              <w:autoSpaceDE w:val="0"/>
              <w:autoSpaceDN w:val="0"/>
              <w:spacing w:line="480" w:lineRule="auto"/>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376" w:type="pct"/>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11</w:t>
            </w:r>
          </w:p>
        </w:tc>
        <w:tc>
          <w:tcPr>
            <w:tcW w:w="1521" w:type="pct"/>
            <w:vAlign w:val="center"/>
          </w:tcPr>
          <w:p>
            <w:pPr>
              <w:jc w:val="center"/>
              <w:rPr>
                <w:rFonts w:ascii="宋体" w:hAnsi="宋体"/>
                <w:sz w:val="18"/>
                <w:szCs w:val="18"/>
              </w:rPr>
            </w:pPr>
            <w:r>
              <w:rPr>
                <w:rFonts w:hint="eastAsia" w:ascii="宋体" w:hAnsi="宋体"/>
                <w:sz w:val="18"/>
                <w:szCs w:val="18"/>
              </w:rPr>
              <w:t>滚筒筛外形尺寸（长×直径）</w:t>
            </w:r>
          </w:p>
        </w:tc>
        <w:tc>
          <w:tcPr>
            <w:tcW w:w="737" w:type="pct"/>
            <w:vAlign w:val="center"/>
          </w:tcPr>
          <w:p>
            <w:pPr>
              <w:widowControl/>
              <w:autoSpaceDE w:val="0"/>
              <w:autoSpaceDN w:val="0"/>
              <w:spacing w:line="480" w:lineRule="auto"/>
              <w:jc w:val="center"/>
              <w:rPr>
                <w:rFonts w:ascii="宋体" w:hAnsi="宋体"/>
                <w:kern w:val="0"/>
                <w:sz w:val="18"/>
                <w:szCs w:val="18"/>
              </w:rPr>
            </w:pPr>
            <w:r>
              <w:rPr>
                <w:rFonts w:hint="eastAsia" w:ascii="宋体" w:hAnsi="宋体"/>
                <w:kern w:val="0"/>
                <w:sz w:val="18"/>
                <w:szCs w:val="18"/>
              </w:rPr>
              <w:t>mm</w:t>
            </w:r>
          </w:p>
        </w:tc>
        <w:tc>
          <w:tcPr>
            <w:tcW w:w="2365" w:type="pct"/>
            <w:vAlign w:val="center"/>
          </w:tcPr>
          <w:p>
            <w:pPr>
              <w:widowControl/>
              <w:autoSpaceDE w:val="0"/>
              <w:autoSpaceDN w:val="0"/>
              <w:spacing w:line="480" w:lineRule="auto"/>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376" w:type="pct"/>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12</w:t>
            </w:r>
          </w:p>
        </w:tc>
        <w:tc>
          <w:tcPr>
            <w:tcW w:w="1521" w:type="pct"/>
            <w:vAlign w:val="center"/>
          </w:tcPr>
          <w:p>
            <w:pPr>
              <w:jc w:val="center"/>
              <w:rPr>
                <w:rFonts w:ascii="宋体" w:hAnsi="宋体"/>
                <w:sz w:val="18"/>
                <w:szCs w:val="18"/>
              </w:rPr>
            </w:pPr>
            <w:r>
              <w:rPr>
                <w:rFonts w:hint="eastAsia" w:ascii="宋体" w:hAnsi="宋体"/>
                <w:sz w:val="18"/>
                <w:szCs w:val="18"/>
              </w:rPr>
              <w:t>滚筒筛筛网孔径</w:t>
            </w:r>
          </w:p>
        </w:tc>
        <w:tc>
          <w:tcPr>
            <w:tcW w:w="737" w:type="pct"/>
            <w:vAlign w:val="center"/>
          </w:tcPr>
          <w:p>
            <w:pPr>
              <w:widowControl/>
              <w:autoSpaceDE w:val="0"/>
              <w:autoSpaceDN w:val="0"/>
              <w:spacing w:line="480" w:lineRule="auto"/>
              <w:jc w:val="center"/>
              <w:rPr>
                <w:rFonts w:ascii="宋体" w:hAnsi="宋体"/>
                <w:kern w:val="0"/>
                <w:sz w:val="18"/>
                <w:szCs w:val="18"/>
              </w:rPr>
            </w:pPr>
            <w:r>
              <w:rPr>
                <w:rFonts w:hint="eastAsia" w:ascii="宋体" w:hAnsi="宋体"/>
                <w:kern w:val="0"/>
                <w:sz w:val="18"/>
                <w:szCs w:val="18"/>
              </w:rPr>
              <w:t>mm</w:t>
            </w:r>
          </w:p>
        </w:tc>
        <w:tc>
          <w:tcPr>
            <w:tcW w:w="2365" w:type="pct"/>
            <w:vAlign w:val="center"/>
          </w:tcPr>
          <w:p>
            <w:pPr>
              <w:widowControl/>
              <w:autoSpaceDE w:val="0"/>
              <w:autoSpaceDN w:val="0"/>
              <w:spacing w:line="480" w:lineRule="auto"/>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376" w:type="pct"/>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13</w:t>
            </w:r>
          </w:p>
        </w:tc>
        <w:tc>
          <w:tcPr>
            <w:tcW w:w="1521" w:type="pct"/>
            <w:vAlign w:val="center"/>
          </w:tcPr>
          <w:p>
            <w:pPr>
              <w:jc w:val="center"/>
              <w:rPr>
                <w:rFonts w:ascii="宋体" w:hAnsi="宋体"/>
                <w:sz w:val="18"/>
                <w:szCs w:val="18"/>
              </w:rPr>
            </w:pPr>
            <w:r>
              <w:rPr>
                <w:rFonts w:hint="eastAsia" w:ascii="宋体" w:hAnsi="宋体"/>
                <w:sz w:val="18"/>
                <w:szCs w:val="18"/>
              </w:rPr>
              <w:t>出料输送</w:t>
            </w:r>
            <w:r>
              <w:rPr>
                <w:rFonts w:hint="eastAsia" w:ascii="宋体" w:hAnsi="宋体"/>
                <w:sz w:val="18"/>
                <w:szCs w:val="18"/>
                <w:lang w:val="en-US" w:eastAsia="zh-CN"/>
              </w:rPr>
              <w:t>机</w:t>
            </w:r>
            <w:r>
              <w:rPr>
                <w:rFonts w:hint="eastAsia" w:ascii="宋体" w:hAnsi="宋体"/>
                <w:sz w:val="18"/>
                <w:szCs w:val="18"/>
              </w:rPr>
              <w:t>型式</w:t>
            </w:r>
          </w:p>
        </w:tc>
        <w:tc>
          <w:tcPr>
            <w:tcW w:w="737" w:type="pct"/>
            <w:vAlign w:val="center"/>
          </w:tcPr>
          <w:p>
            <w:pPr>
              <w:widowControl/>
              <w:autoSpaceDE w:val="0"/>
              <w:autoSpaceDN w:val="0"/>
              <w:spacing w:line="480" w:lineRule="auto"/>
              <w:jc w:val="center"/>
              <w:rPr>
                <w:rFonts w:ascii="宋体" w:hAnsi="宋体"/>
                <w:sz w:val="18"/>
                <w:szCs w:val="18"/>
              </w:rPr>
            </w:pPr>
            <w:r>
              <w:rPr>
                <w:rFonts w:hint="eastAsia" w:ascii="宋体" w:hAnsi="宋体"/>
                <w:sz w:val="18"/>
                <w:szCs w:val="18"/>
              </w:rPr>
              <w:t>/</w:t>
            </w:r>
          </w:p>
        </w:tc>
        <w:tc>
          <w:tcPr>
            <w:tcW w:w="2365" w:type="pct"/>
            <w:vAlign w:val="center"/>
          </w:tcPr>
          <w:p>
            <w:pPr>
              <w:widowControl/>
              <w:autoSpaceDE w:val="0"/>
              <w:autoSpaceDN w:val="0"/>
              <w:spacing w:line="480" w:lineRule="auto"/>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376" w:type="pct"/>
            <w:vAlign w:val="center"/>
          </w:tcPr>
          <w:p>
            <w:pPr>
              <w:widowControl/>
              <w:autoSpaceDE w:val="0"/>
              <w:autoSpaceDN w:val="0"/>
              <w:spacing w:line="480" w:lineRule="auto"/>
              <w:jc w:val="center"/>
              <w:rPr>
                <w:rFonts w:ascii="宋体" w:hAnsi="宋体" w:eastAsia="宋体" w:cs="Times New Roman"/>
                <w:kern w:val="0"/>
                <w:sz w:val="18"/>
                <w:szCs w:val="18"/>
                <w:lang w:val="en-US" w:eastAsia="zh-CN" w:bidi="ar-SA"/>
              </w:rPr>
            </w:pPr>
            <w:r>
              <w:rPr>
                <w:rFonts w:hint="eastAsia" w:ascii="宋体" w:hAnsi="宋体"/>
                <w:kern w:val="0"/>
                <w:sz w:val="18"/>
                <w:szCs w:val="18"/>
              </w:rPr>
              <w:t>14</w:t>
            </w:r>
          </w:p>
        </w:tc>
        <w:tc>
          <w:tcPr>
            <w:tcW w:w="1521" w:type="pct"/>
            <w:vAlign w:val="center"/>
          </w:tcPr>
          <w:p>
            <w:pPr>
              <w:jc w:val="center"/>
              <w:rPr>
                <w:rFonts w:ascii="宋体" w:hAnsi="宋体"/>
                <w:sz w:val="18"/>
                <w:szCs w:val="18"/>
              </w:rPr>
            </w:pPr>
            <w:r>
              <w:rPr>
                <w:rFonts w:hint="eastAsia" w:ascii="宋体" w:hAnsi="宋体"/>
                <w:sz w:val="18"/>
                <w:szCs w:val="18"/>
              </w:rPr>
              <w:t>出料输送</w:t>
            </w:r>
            <w:r>
              <w:rPr>
                <w:rFonts w:hint="eastAsia" w:ascii="宋体" w:hAnsi="宋体"/>
                <w:sz w:val="18"/>
                <w:szCs w:val="18"/>
                <w:lang w:val="en-US" w:eastAsia="zh-CN"/>
              </w:rPr>
              <w:t>机</w:t>
            </w:r>
            <w:r>
              <w:rPr>
                <w:rFonts w:hint="eastAsia" w:ascii="宋体" w:hAnsi="宋体"/>
                <w:sz w:val="18"/>
                <w:szCs w:val="18"/>
              </w:rPr>
              <w:t>功率</w:t>
            </w:r>
          </w:p>
        </w:tc>
        <w:tc>
          <w:tcPr>
            <w:tcW w:w="737" w:type="pct"/>
            <w:vAlign w:val="center"/>
          </w:tcPr>
          <w:p>
            <w:pPr>
              <w:widowControl/>
              <w:autoSpaceDE w:val="0"/>
              <w:autoSpaceDN w:val="0"/>
              <w:spacing w:line="480" w:lineRule="auto"/>
              <w:jc w:val="center"/>
              <w:rPr>
                <w:rFonts w:ascii="宋体" w:hAnsi="宋体"/>
                <w:sz w:val="18"/>
                <w:szCs w:val="18"/>
              </w:rPr>
            </w:pPr>
            <w:r>
              <w:rPr>
                <w:rFonts w:hint="eastAsia" w:ascii="宋体" w:hAnsi="宋体"/>
                <w:kern w:val="0"/>
                <w:sz w:val="18"/>
                <w:szCs w:val="18"/>
              </w:rPr>
              <w:t>kW</w:t>
            </w:r>
          </w:p>
        </w:tc>
        <w:tc>
          <w:tcPr>
            <w:tcW w:w="2365" w:type="pct"/>
            <w:vAlign w:val="center"/>
          </w:tcPr>
          <w:p>
            <w:pPr>
              <w:widowControl/>
              <w:autoSpaceDE w:val="0"/>
              <w:autoSpaceDN w:val="0"/>
              <w:spacing w:line="480" w:lineRule="auto"/>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376" w:type="pct"/>
            <w:vAlign w:val="center"/>
          </w:tcPr>
          <w:p>
            <w:pPr>
              <w:widowControl/>
              <w:autoSpaceDE w:val="0"/>
              <w:autoSpaceDN w:val="0"/>
              <w:spacing w:line="480" w:lineRule="auto"/>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15</w:t>
            </w:r>
          </w:p>
        </w:tc>
        <w:tc>
          <w:tcPr>
            <w:tcW w:w="1521" w:type="pct"/>
            <w:vAlign w:val="center"/>
          </w:tcPr>
          <w:p>
            <w:pPr>
              <w:jc w:val="center"/>
              <w:rPr>
                <w:rFonts w:ascii="宋体" w:hAnsi="宋体"/>
                <w:sz w:val="18"/>
                <w:szCs w:val="18"/>
              </w:rPr>
            </w:pPr>
            <w:r>
              <w:rPr>
                <w:rFonts w:hint="eastAsia" w:ascii="宋体" w:hAnsi="宋体"/>
                <w:sz w:val="18"/>
                <w:szCs w:val="18"/>
              </w:rPr>
              <w:t>生产率</w:t>
            </w:r>
          </w:p>
        </w:tc>
        <w:tc>
          <w:tcPr>
            <w:tcW w:w="737" w:type="pct"/>
            <w:vAlign w:val="center"/>
          </w:tcPr>
          <w:p>
            <w:pPr>
              <w:widowControl/>
              <w:autoSpaceDE w:val="0"/>
              <w:autoSpaceDN w:val="0"/>
              <w:spacing w:line="480" w:lineRule="auto"/>
              <w:jc w:val="center"/>
              <w:rPr>
                <w:rFonts w:ascii="宋体" w:hAnsi="宋体"/>
                <w:kern w:val="0"/>
                <w:sz w:val="18"/>
                <w:szCs w:val="18"/>
              </w:rPr>
            </w:pPr>
            <w:r>
              <w:rPr>
                <w:rFonts w:hint="eastAsia" w:ascii="宋体" w:hAnsi="宋体"/>
                <w:bCs/>
                <w:kern w:val="0"/>
                <w:sz w:val="18"/>
                <w:szCs w:val="18"/>
              </w:rPr>
              <w:t>个/h</w:t>
            </w:r>
          </w:p>
        </w:tc>
        <w:tc>
          <w:tcPr>
            <w:tcW w:w="2365" w:type="pct"/>
            <w:vAlign w:val="center"/>
          </w:tcPr>
          <w:p>
            <w:pPr>
              <w:widowControl/>
              <w:autoSpaceDE w:val="0"/>
              <w:autoSpaceDN w:val="0"/>
              <w:spacing w:line="480" w:lineRule="auto"/>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9" w:hRule="atLeast"/>
          <w:jc w:val="center"/>
        </w:trPr>
        <w:tc>
          <w:tcPr>
            <w:tcW w:w="5000" w:type="pct"/>
            <w:gridSpan w:val="4"/>
            <w:vAlign w:val="center"/>
          </w:tcPr>
          <w:p>
            <w:pPr>
              <w:rPr>
                <w:rFonts w:hint="eastAsia" w:ascii="宋体" w:hAnsi="宋体"/>
                <w:sz w:val="18"/>
                <w:szCs w:val="18"/>
                <w:lang w:val="en-US" w:eastAsia="zh-CN"/>
              </w:rPr>
            </w:pPr>
            <w:r>
              <w:rPr>
                <w:rFonts w:hint="eastAsia" w:ascii="宋体" w:hAnsi="宋体"/>
                <w:sz w:val="18"/>
                <w:szCs w:val="18"/>
              </w:rPr>
              <w:t>注</w:t>
            </w:r>
            <w:r>
              <w:rPr>
                <w:rFonts w:hint="eastAsia" w:ascii="宋体" w:hAnsi="宋体"/>
                <w:sz w:val="18"/>
                <w:szCs w:val="18"/>
                <w:lang w:val="en-US" w:eastAsia="zh-CN"/>
              </w:rPr>
              <w:t>1</w:t>
            </w:r>
            <w:r>
              <w:rPr>
                <w:rFonts w:ascii="宋体" w:hAnsi="宋体"/>
                <w:sz w:val="18"/>
                <w:szCs w:val="18"/>
              </w:rPr>
              <w:t>：</w:t>
            </w:r>
            <w:r>
              <w:rPr>
                <w:rFonts w:hint="eastAsia" w:ascii="宋体" w:hAnsi="宋体"/>
                <w:sz w:val="18"/>
                <w:szCs w:val="18"/>
              </w:rPr>
              <w:t>破碎</w:t>
            </w:r>
            <w:r>
              <w:rPr>
                <w:rFonts w:hint="eastAsia" w:ascii="宋体" w:hAnsi="宋体"/>
                <w:sz w:val="18"/>
                <w:szCs w:val="18"/>
                <w:lang w:val="en-US" w:eastAsia="zh-CN"/>
              </w:rPr>
              <w:t>机型式：卧式、立式；</w:t>
            </w:r>
          </w:p>
          <w:p>
            <w:pPr>
              <w:rPr>
                <w:rFonts w:hint="eastAsia" w:ascii="宋体" w:hAnsi="宋体" w:eastAsia="宋体"/>
                <w:sz w:val="18"/>
                <w:szCs w:val="18"/>
                <w:lang w:val="en-US" w:eastAsia="zh-CN"/>
              </w:rPr>
            </w:pPr>
            <w:r>
              <w:rPr>
                <w:rFonts w:hint="eastAsia" w:ascii="宋体" w:hAnsi="宋体"/>
                <w:sz w:val="18"/>
                <w:szCs w:val="18"/>
              </w:rPr>
              <w:t>注</w:t>
            </w:r>
            <w:r>
              <w:rPr>
                <w:rFonts w:hint="eastAsia" w:ascii="宋体" w:hAnsi="宋体"/>
                <w:sz w:val="18"/>
                <w:szCs w:val="18"/>
                <w:lang w:val="en-US" w:eastAsia="zh-CN"/>
              </w:rPr>
              <w:t>2</w:t>
            </w:r>
            <w:r>
              <w:rPr>
                <w:rFonts w:ascii="宋体" w:hAnsi="宋体"/>
                <w:sz w:val="18"/>
                <w:szCs w:val="18"/>
              </w:rPr>
              <w:t>：</w:t>
            </w:r>
            <w:r>
              <w:rPr>
                <w:rFonts w:hint="eastAsia" w:ascii="宋体" w:hAnsi="宋体"/>
                <w:sz w:val="18"/>
                <w:szCs w:val="18"/>
              </w:rPr>
              <w:t>破碎</w:t>
            </w:r>
            <w:r>
              <w:rPr>
                <w:rFonts w:hint="eastAsia" w:ascii="宋体" w:hAnsi="宋体"/>
                <w:sz w:val="18"/>
                <w:szCs w:val="18"/>
                <w:lang w:val="en-US" w:eastAsia="zh-CN"/>
              </w:rPr>
              <w:t>装置</w:t>
            </w:r>
            <w:r>
              <w:rPr>
                <w:rFonts w:hint="eastAsia" w:ascii="宋体" w:hAnsi="宋体"/>
                <w:sz w:val="18"/>
                <w:szCs w:val="18"/>
              </w:rPr>
              <w:t>型式</w:t>
            </w:r>
            <w:r>
              <w:rPr>
                <w:rFonts w:hint="eastAsia" w:ascii="宋体" w:hAnsi="宋体"/>
                <w:sz w:val="18"/>
                <w:szCs w:val="18"/>
                <w:lang w:eastAsia="zh-CN"/>
              </w:rPr>
              <w:t>：</w:t>
            </w:r>
            <w:r>
              <w:rPr>
                <w:rFonts w:hint="eastAsia" w:ascii="宋体" w:hAnsi="宋体"/>
                <w:sz w:val="18"/>
                <w:szCs w:val="18"/>
                <w:lang w:val="en-US" w:eastAsia="zh-CN"/>
              </w:rPr>
              <w:t>甩刀式、刀座式、刀盘式，或其他型式（根据实际情况填写）；</w:t>
            </w:r>
          </w:p>
          <w:p>
            <w:pPr>
              <w:rPr>
                <w:rFonts w:ascii="宋体" w:hAnsi="宋体"/>
                <w:sz w:val="18"/>
                <w:szCs w:val="18"/>
              </w:rPr>
            </w:pPr>
            <w:r>
              <w:rPr>
                <w:rFonts w:hint="eastAsia" w:ascii="宋体" w:hAnsi="宋体"/>
                <w:sz w:val="18"/>
                <w:szCs w:val="18"/>
              </w:rPr>
              <w:t>注</w:t>
            </w:r>
            <w:r>
              <w:rPr>
                <w:rFonts w:hint="eastAsia" w:ascii="宋体" w:hAnsi="宋体"/>
                <w:sz w:val="18"/>
                <w:szCs w:val="18"/>
                <w:lang w:val="en-US" w:eastAsia="zh-CN"/>
              </w:rPr>
              <w:t>3</w:t>
            </w:r>
            <w:r>
              <w:rPr>
                <w:rFonts w:ascii="宋体" w:hAnsi="宋体"/>
                <w:sz w:val="18"/>
                <w:szCs w:val="18"/>
              </w:rPr>
              <w:t>：</w:t>
            </w:r>
            <w:r>
              <w:rPr>
                <w:rFonts w:hint="eastAsia" w:ascii="宋体" w:hAnsi="宋体"/>
                <w:sz w:val="18"/>
                <w:szCs w:val="18"/>
              </w:rPr>
              <w:t>不适用</w:t>
            </w:r>
            <w:r>
              <w:rPr>
                <w:rFonts w:ascii="宋体" w:hAnsi="宋体"/>
                <w:sz w:val="18"/>
                <w:szCs w:val="18"/>
              </w:rPr>
              <w:t>项目划“/”</w:t>
            </w:r>
            <w:r>
              <w:rPr>
                <w:rFonts w:hint="eastAsia" w:ascii="宋体" w:hAnsi="宋体"/>
                <w:sz w:val="18"/>
                <w:szCs w:val="18"/>
              </w:rPr>
              <w:t>。</w:t>
            </w:r>
          </w:p>
        </w:tc>
      </w:tr>
    </w:tbl>
    <w:p>
      <w:pPr>
        <w:widowControl/>
        <w:shd w:val="clear" w:color="FFFFFF" w:fill="FFFFFF"/>
        <w:tabs>
          <w:tab w:val="left" w:pos="6405"/>
        </w:tabs>
        <w:jc w:val="center"/>
        <w:outlineLvl w:val="0"/>
        <w:rPr>
          <w:rFonts w:ascii="黑体" w:eastAsia="黑体"/>
          <w:kern w:val="0"/>
          <w:szCs w:val="20"/>
        </w:rPr>
      </w:pPr>
    </w:p>
    <w:p>
      <w:pPr>
        <w:widowControl/>
        <w:shd w:val="clear" w:color="FFFFFF" w:fill="FFFFFF"/>
        <w:tabs>
          <w:tab w:val="left" w:pos="6405"/>
        </w:tabs>
        <w:rPr>
          <w:rFonts w:ascii="黑体" w:eastAsia="黑体"/>
          <w:kern w:val="0"/>
          <w:szCs w:val="20"/>
        </w:rPr>
      </w:pPr>
      <w:bookmarkStart w:id="547" w:name="_Toc448961257"/>
      <w:bookmarkStart w:id="548" w:name="_Toc466381828"/>
      <w:bookmarkStart w:id="549" w:name="_Toc454203853"/>
      <w:bookmarkStart w:id="550" w:name="_Toc390950144"/>
      <w:bookmarkStart w:id="551" w:name="_Toc436606696"/>
      <w:bookmarkStart w:id="552" w:name="_Toc523843745"/>
      <w:bookmarkStart w:id="553" w:name="_Toc387326972"/>
      <w:bookmarkStart w:id="554" w:name="_Toc448374144"/>
      <w:bookmarkStart w:id="555" w:name="_Toc530493431"/>
      <w:bookmarkStart w:id="556" w:name="_Toc242935853"/>
      <w:r>
        <w:rPr>
          <w:rFonts w:hint="eastAsia"/>
          <w:kern w:val="0"/>
        </w:rPr>
        <w:t>企业负责人：                  （公章）                     年       月        日</w:t>
      </w:r>
      <w:bookmarkEnd w:id="547"/>
      <w:bookmarkEnd w:id="548"/>
      <w:bookmarkEnd w:id="549"/>
      <w:bookmarkEnd w:id="550"/>
      <w:bookmarkEnd w:id="551"/>
      <w:bookmarkEnd w:id="552"/>
      <w:bookmarkEnd w:id="553"/>
      <w:bookmarkEnd w:id="554"/>
      <w:bookmarkEnd w:id="555"/>
      <w:bookmarkEnd w:id="556"/>
    </w:p>
    <w:bookmarkEnd w:id="543"/>
    <w:p>
      <w:pPr>
        <w:widowControl/>
        <w:shd w:val="clear" w:color="FFFFFF" w:fill="FFFFFF"/>
        <w:tabs>
          <w:tab w:val="left" w:pos="6405"/>
        </w:tabs>
        <w:jc w:val="center"/>
        <w:outlineLvl w:val="0"/>
        <w:rPr>
          <w:rFonts w:ascii="黑体" w:eastAsia="黑体"/>
          <w:kern w:val="0"/>
          <w:szCs w:val="20"/>
        </w:rPr>
      </w:pPr>
      <w:bookmarkStart w:id="557" w:name="_Toc530493432"/>
      <w:bookmarkEnd w:id="557"/>
    </w:p>
    <w:p>
      <w:pPr>
        <w:pStyle w:val="116"/>
        <w:framePr w:wrap="around" w:y="1"/>
      </w:pPr>
      <w:r>
        <w:t>_________________________________</w:t>
      </w:r>
    </w:p>
    <w:p>
      <w:pPr>
        <w:widowControl/>
        <w:shd w:val="clear" w:color="FFFFFF" w:fill="FFFFFF"/>
        <w:tabs>
          <w:tab w:val="left" w:pos="6405"/>
        </w:tabs>
        <w:jc w:val="center"/>
        <w:outlineLvl w:val="0"/>
        <w:rPr>
          <w:rFonts w:ascii="黑体" w:eastAsia="黑体"/>
          <w:kern w:val="0"/>
          <w:szCs w:val="20"/>
        </w:rPr>
      </w:pPr>
    </w:p>
    <w:sectPr>
      <w:headerReference r:id="rId10" w:type="first"/>
      <w:footerReference r:id="rId12" w:type="first"/>
      <w:footerReference r:id="rId11" w:type="even"/>
      <w:pgSz w:w="11907" w:h="16839"/>
      <w:pgMar w:top="1418" w:right="1134" w:bottom="1134" w:left="1418" w:header="1021" w:footer="1021"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2010600030101010101"/>
    <w:charset w:val="00"/>
    <w:family w:val="auto"/>
    <w:pitch w:val="default"/>
    <w:sig w:usb0="00000000" w:usb1="00000000" w:usb2="00000016" w:usb3="00000000" w:csb0="00040001"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Cambria">
    <w:altName w:val="苹方-简"/>
    <w:panose1 w:val="02040503050406030204"/>
    <w:charset w:val="00"/>
    <w:family w:val="roman"/>
    <w:pitch w:val="default"/>
    <w:sig w:usb0="00000000" w:usb1="00000000" w:usb2="02000000" w:usb3="00000000" w:csb0="2000019F" w:csb1="00000000"/>
  </w:font>
  <w:font w:name="苹方-简">
    <w:panose1 w:val="020B0400000000000000"/>
    <w:charset w:val="86"/>
    <w:family w:val="auto"/>
    <w:pitch w:val="default"/>
    <w:sig w:usb0="00000000" w:usb1="00000000" w:usb2="00000000" w:usb3="00000000" w:csb0="00160000" w:csb1="00000000"/>
  </w:font>
  <w:font w:name="Cambria Math">
    <w:altName w:val="Kingsoft Math"/>
    <w:panose1 w:val="02040503050406030204"/>
    <w:charset w:val="00"/>
    <w:family w:val="roman"/>
    <w:pitch w:val="default"/>
    <w:sig w:usb0="00000000" w:usb1="00000000" w:usb2="02000000" w:usb3="00000000" w:csb0="2000019F" w:csb1="00000000"/>
  </w:font>
  <w:font w:name="Kingsoft Math">
    <w:panose1 w:val="02040503050406030204"/>
    <w:charset w:val="00"/>
    <w:family w:val="auto"/>
    <w:pitch w:val="default"/>
    <w:sig w:usb0="00000000" w:usb1="00000000" w:usb2="00000000" w:usb3="00000000" w:csb0="00000000" w:csb1="00000000"/>
  </w:font>
  <w:font w:name="DejaVu Math TeX Gyre">
    <w:panose1 w:val="02000503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left"/>
      <w:rPr>
        <w:rFonts w:ascii="宋体" w:hAnsi="宋体"/>
      </w:rPr>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II</w:t>
    </w:r>
    <w:r>
      <w:rPr>
        <w:rFonts w:ascii="宋体" w:hAnsi="宋体"/>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ascii="宋体" w:hAnsi="宋体"/>
      </w:rPr>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5</w:t>
    </w:r>
    <w:r>
      <w:rPr>
        <w:rFonts w:ascii="宋体" w:hAnsi="宋体"/>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ascii="宋体" w:hAnsi="宋体"/>
      </w:rPr>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I</w:t>
    </w:r>
    <w:r>
      <w:rPr>
        <w:rFonts w:ascii="宋体" w:hAnsi="宋体"/>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left"/>
      <w:rPr>
        <w:rFonts w:ascii="宋体" w:hAnsi="宋体"/>
      </w:rPr>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6</w:t>
    </w:r>
    <w:r>
      <w:rPr>
        <w:rFonts w:ascii="宋体" w:hAnsi="宋体"/>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ascii="宋体" w:hAnsi="宋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jc w:val="left"/>
      <w:rPr>
        <w:rFonts w:ascii="黑体" w:eastAsia="黑体"/>
        <w:sz w:val="21"/>
        <w:szCs w:val="21"/>
      </w:rPr>
    </w:pPr>
    <w:r>
      <w:rPr>
        <w:rFonts w:hint="eastAsia" w:ascii="黑体" w:hAnsi="宋体" w:eastAsia="黑体"/>
        <w:sz w:val="21"/>
        <w:szCs w:val="21"/>
      </w:rPr>
      <w:t>DG23/Z xxx-2023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jc w:val="righ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jc w:val="right"/>
    </w:pPr>
    <w:r>
      <w:rPr>
        <w:rFonts w:hint="eastAsia" w:ascii="黑体" w:hAnsi="宋体" w:eastAsia="黑体"/>
        <w:sz w:val="21"/>
        <w:szCs w:val="21"/>
      </w:rPr>
      <w:t>DG23/Z xxx-2023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jc w:val="right"/>
      <w:rPr>
        <w:rFonts w:ascii="黑体" w:hAnsi="宋体" w:eastAsia="黑体"/>
        <w:sz w:val="21"/>
        <w:szCs w:val="21"/>
      </w:rPr>
    </w:pPr>
    <w:r>
      <w:rPr>
        <w:rFonts w:hint="eastAsia" w:ascii="黑体" w:hAnsi="宋体" w:eastAsia="黑体"/>
        <w:sz w:val="21"/>
        <w:szCs w:val="21"/>
      </w:rPr>
      <w:t>DG23/Z xxx-2023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jc w:val="right"/>
      <w:rPr>
        <w:rFonts w:ascii="黑体" w:hAnsi="宋体" w:eastAsia="黑体"/>
        <w:sz w:val="21"/>
        <w:szCs w:val="21"/>
      </w:rPr>
    </w:pPr>
    <w:r>
      <w:rPr>
        <w:rFonts w:hint="eastAsia" w:ascii="黑体" w:hAnsi="宋体" w:eastAsia="黑体"/>
        <w:sz w:val="21"/>
        <w:szCs w:val="21"/>
      </w:rPr>
      <w:t>DG</w:t>
    </w:r>
    <w:r>
      <w:rPr>
        <w:rFonts w:ascii="黑体" w:hAnsi="宋体" w:eastAsia="黑体"/>
        <w:sz w:val="21"/>
        <w:szCs w:val="21"/>
      </w:rPr>
      <w:t>37</w:t>
    </w:r>
    <w:r>
      <w:rPr>
        <w:rFonts w:hint="eastAsia" w:ascii="黑体" w:hAnsi="宋体" w:eastAsia="黑体"/>
        <w:sz w:val="21"/>
        <w:szCs w:val="21"/>
      </w:rPr>
      <w:t>/</w:t>
    </w:r>
    <w:r>
      <w:rPr>
        <w:rFonts w:ascii="黑体" w:hAnsi="宋体" w:eastAsia="黑体"/>
        <w:sz w:val="21"/>
        <w:szCs w:val="21"/>
      </w:rPr>
      <w:t>Z</w:t>
    </w:r>
    <w:r>
      <w:rPr>
        <w:rFonts w:hint="eastAsia" w:ascii="黑体" w:hAnsi="宋体" w:eastAsia="黑体"/>
        <w:sz w:val="21"/>
        <w:szCs w:val="21"/>
      </w:rPr>
      <w:t xml:space="preserve"> </w:t>
    </w:r>
    <w:r>
      <w:rPr>
        <w:rFonts w:hint="eastAsia" w:ascii="黑体"/>
        <w:sz w:val="21"/>
        <w:szCs w:val="21"/>
      </w:rPr>
      <w:t>XXX</w:t>
    </w:r>
    <w:r>
      <w:rPr>
        <w:rFonts w:hint="eastAsia" w:ascii="黑体" w:hAnsi="宋体" w:eastAsia="黑体"/>
        <w:sz w:val="21"/>
        <w:szCs w:val="21"/>
      </w:rPr>
      <w:t>―20</w:t>
    </w:r>
    <w:r>
      <w:rPr>
        <w:rFonts w:ascii="黑体" w:hAnsi="宋体" w:eastAsia="黑体"/>
        <w:sz w:val="21"/>
        <w:szCs w:val="21"/>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DF3CB7"/>
    <w:multiLevelType w:val="multilevel"/>
    <w:tmpl w:val="0ADF3CB7"/>
    <w:lvl w:ilvl="0" w:tentative="0">
      <w:start w:val="1"/>
      <w:numFmt w:val="none"/>
      <w:pStyle w:val="83"/>
      <w:suff w:val="nothing"/>
      <w:lvlText w:val="%1"/>
      <w:lvlJc w:val="left"/>
      <w:pPr>
        <w:ind w:left="0" w:firstLine="0"/>
      </w:pPr>
      <w:rPr>
        <w:rFonts w:hint="default" w:ascii="Times New Roman" w:hAnsi="Times New Roman"/>
        <w:b/>
        <w:i w:val="0"/>
        <w:sz w:val="21"/>
      </w:rPr>
    </w:lvl>
    <w:lvl w:ilvl="1" w:tentative="0">
      <w:start w:val="1"/>
      <w:numFmt w:val="decimal"/>
      <w:pStyle w:val="121"/>
      <w:suff w:val="nothing"/>
      <w:lvlText w:val="%1%2　"/>
      <w:lvlJc w:val="left"/>
      <w:pPr>
        <w:ind w:left="0" w:firstLine="0"/>
      </w:pPr>
      <w:rPr>
        <w:rFonts w:hint="eastAsia" w:ascii="黑体" w:hAnsi="Times New Roman" w:eastAsia="黑体"/>
        <w:b w:val="0"/>
        <w:i w:val="0"/>
        <w:sz w:val="21"/>
      </w:rPr>
    </w:lvl>
    <w:lvl w:ilvl="2" w:tentative="0">
      <w:start w:val="1"/>
      <w:numFmt w:val="decimal"/>
      <w:pStyle w:val="57"/>
      <w:suff w:val="nothing"/>
      <w:lvlText w:val="%1%2.%3　"/>
      <w:lvlJc w:val="left"/>
      <w:pPr>
        <w:ind w:left="1134" w:firstLine="142"/>
      </w:pPr>
      <w:rPr>
        <w:rFonts w:hint="eastAsia" w:ascii="黑体" w:hAnsi="Times New Roman" w:eastAsia="黑体"/>
        <w:b w:val="0"/>
        <w:i w:val="0"/>
        <w:sz w:val="21"/>
      </w:rPr>
    </w:lvl>
    <w:lvl w:ilvl="3" w:tentative="0">
      <w:start w:val="1"/>
      <w:numFmt w:val="decimal"/>
      <w:pStyle w:val="59"/>
      <w:suff w:val="nothing"/>
      <w:lvlText w:val="%1%2.%3.%4　"/>
      <w:lvlJc w:val="left"/>
      <w:pPr>
        <w:ind w:left="426" w:firstLine="0"/>
      </w:pPr>
      <w:rPr>
        <w:rFonts w:hint="eastAsia" w:ascii="黑体" w:hAnsi="Times New Roman" w:eastAsia="黑体"/>
        <w:b w:val="0"/>
        <w:i w:val="0"/>
        <w:sz w:val="21"/>
      </w:rPr>
    </w:lvl>
    <w:lvl w:ilvl="4" w:tentative="0">
      <w:start w:val="1"/>
      <w:numFmt w:val="decimal"/>
      <w:pStyle w:val="64"/>
      <w:suff w:val="nothing"/>
      <w:lvlText w:val="%1%2.%3.%4.%5　"/>
      <w:lvlJc w:val="left"/>
      <w:pPr>
        <w:ind w:left="993" w:firstLine="0"/>
      </w:pPr>
      <w:rPr>
        <w:rFonts w:hint="eastAsia" w:ascii="黑体" w:eastAsia="黑体"/>
      </w:rPr>
    </w:lvl>
    <w:lvl w:ilvl="5" w:tentative="0">
      <w:start w:val="1"/>
      <w:numFmt w:val="decimal"/>
      <w:pStyle w:val="94"/>
      <w:suff w:val="nothing"/>
      <w:lvlText w:val="%1%2.%3.%4.%5.%6　"/>
      <w:lvlJc w:val="left"/>
      <w:pPr>
        <w:ind w:left="0" w:firstLine="0"/>
      </w:pPr>
      <w:rPr>
        <w:rFonts w:hint="eastAsia" w:ascii="黑体" w:hAnsi="Times New Roman" w:eastAsia="黑体"/>
        <w:b w:val="0"/>
        <w:i w:val="0"/>
        <w:sz w:val="21"/>
      </w:rPr>
    </w:lvl>
    <w:lvl w:ilvl="6" w:tentative="0">
      <w:start w:val="1"/>
      <w:numFmt w:val="decimal"/>
      <w:pStyle w:val="12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0AE367E9"/>
    <w:multiLevelType w:val="multilevel"/>
    <w:tmpl w:val="0AE367E9"/>
    <w:lvl w:ilvl="0" w:tentative="0">
      <w:start w:val="1"/>
      <w:numFmt w:val="none"/>
      <w:pStyle w:val="112"/>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C6E2D42"/>
    <w:multiLevelType w:val="multilevel"/>
    <w:tmpl w:val="2C6E2D42"/>
    <w:lvl w:ilvl="0" w:tentative="0">
      <w:start w:val="1"/>
      <w:numFmt w:val="lowerLetter"/>
      <w:pStyle w:val="91"/>
      <w:lvlText w:val="%1)"/>
      <w:lvlJc w:val="left"/>
      <w:pPr>
        <w:tabs>
          <w:tab w:val="left" w:pos="839"/>
        </w:tabs>
        <w:ind w:left="839" w:hanging="419"/>
      </w:pPr>
      <w:rPr>
        <w:rFonts w:hint="eastAsia" w:ascii="宋体" w:hAnsi="宋体" w:eastAsia="宋体"/>
        <w:b w:val="0"/>
        <w:i w:val="0"/>
        <w:sz w:val="21"/>
        <w:szCs w:val="21"/>
      </w:rPr>
    </w:lvl>
    <w:lvl w:ilvl="1" w:tentative="0">
      <w:start w:val="1"/>
      <w:numFmt w:val="decimal"/>
      <w:pStyle w:val="79"/>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122"/>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3">
    <w:nsid w:val="46806F7D"/>
    <w:multiLevelType w:val="multilevel"/>
    <w:tmpl w:val="46806F7D"/>
    <w:lvl w:ilvl="0" w:tentative="0">
      <w:start w:val="1"/>
      <w:numFmt w:val="none"/>
      <w:pStyle w:val="102"/>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6D22D8F"/>
    <w:multiLevelType w:val="multilevel"/>
    <w:tmpl w:val="46D22D8F"/>
    <w:lvl w:ilvl="0" w:tentative="0">
      <w:start w:val="1"/>
      <w:numFmt w:val="none"/>
      <w:pStyle w:val="125"/>
      <w:lvlText w:val="%1◆　"/>
      <w:lvlJc w:val="left"/>
      <w:pPr>
        <w:tabs>
          <w:tab w:val="left" w:pos="960"/>
        </w:tabs>
        <w:ind w:left="917" w:hanging="317"/>
      </w:pPr>
      <w:rPr>
        <w:rFonts w:hint="eastAsia" w:ascii="宋体" w:hAnsi="Times New Roman" w:eastAsia="宋体"/>
        <w:b w:val="0"/>
        <w:i w:val="0"/>
        <w:position w:val="4"/>
        <w:sz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96E4D7B"/>
    <w:multiLevelType w:val="multilevel"/>
    <w:tmpl w:val="496E4D7B"/>
    <w:lvl w:ilvl="0" w:tentative="0">
      <w:start w:val="1"/>
      <w:numFmt w:val="none"/>
      <w:pStyle w:val="118"/>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4F302902"/>
    <w:multiLevelType w:val="multilevel"/>
    <w:tmpl w:val="4F302902"/>
    <w:lvl w:ilvl="0" w:tentative="0">
      <w:start w:val="1"/>
      <w:numFmt w:val="none"/>
      <w:pStyle w:val="98"/>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6350366A"/>
    <w:multiLevelType w:val="multilevel"/>
    <w:tmpl w:val="6350366A"/>
    <w:lvl w:ilvl="0" w:tentative="0">
      <w:start w:val="1"/>
      <w:numFmt w:val="none"/>
      <w:pStyle w:val="107"/>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646260FA"/>
    <w:multiLevelType w:val="multilevel"/>
    <w:tmpl w:val="646260FA"/>
    <w:lvl w:ilvl="0" w:tentative="0">
      <w:start w:val="1"/>
      <w:numFmt w:val="decimal"/>
      <w:pStyle w:val="115"/>
      <w:suff w:val="nothing"/>
      <w:lvlText w:val="表%1　"/>
      <w:lvlJc w:val="left"/>
      <w:pPr>
        <w:ind w:left="3828" w:firstLine="0"/>
      </w:pPr>
      <w:rPr>
        <w:rFonts w:hint="eastAsia" w:ascii="黑体" w:hAnsi="Times New Roman" w:eastAsia="黑体"/>
        <w:b w:val="0"/>
        <w:i w:val="0"/>
        <w:color w:val="000000"/>
        <w:sz w:val="21"/>
      </w:rPr>
    </w:lvl>
    <w:lvl w:ilvl="1" w:tentative="0">
      <w:start w:val="1"/>
      <w:numFmt w:val="decimal"/>
      <w:lvlText w:val="%1.%2"/>
      <w:lvlJc w:val="left"/>
      <w:pPr>
        <w:tabs>
          <w:tab w:val="left" w:pos="1985"/>
        </w:tabs>
        <w:ind w:left="1985" w:hanging="567"/>
      </w:pPr>
      <w:rPr>
        <w:rFonts w:hint="eastAsia"/>
      </w:rPr>
    </w:lvl>
    <w:lvl w:ilvl="2" w:tentative="0">
      <w:start w:val="1"/>
      <w:numFmt w:val="decimal"/>
      <w:lvlText w:val="%1.%2.%3"/>
      <w:lvlJc w:val="left"/>
      <w:pPr>
        <w:tabs>
          <w:tab w:val="left" w:pos="2411"/>
        </w:tabs>
        <w:ind w:left="2411" w:hanging="567"/>
      </w:pPr>
      <w:rPr>
        <w:rFonts w:hint="eastAsia"/>
      </w:rPr>
    </w:lvl>
    <w:lvl w:ilvl="3" w:tentative="0">
      <w:start w:val="1"/>
      <w:numFmt w:val="decimal"/>
      <w:lvlText w:val="%1.%2.%3.%4"/>
      <w:lvlJc w:val="left"/>
      <w:pPr>
        <w:tabs>
          <w:tab w:val="left" w:pos="2977"/>
        </w:tabs>
        <w:ind w:left="2977" w:hanging="708"/>
      </w:pPr>
      <w:rPr>
        <w:rFonts w:hint="eastAsia"/>
      </w:rPr>
    </w:lvl>
    <w:lvl w:ilvl="4" w:tentative="0">
      <w:start w:val="1"/>
      <w:numFmt w:val="decimal"/>
      <w:lvlText w:val="%1.%2.%3.%4.%5"/>
      <w:lvlJc w:val="left"/>
      <w:pPr>
        <w:tabs>
          <w:tab w:val="left" w:pos="3544"/>
        </w:tabs>
        <w:ind w:left="3544" w:hanging="850"/>
      </w:pPr>
      <w:rPr>
        <w:rFonts w:hint="eastAsia"/>
      </w:rPr>
    </w:lvl>
    <w:lvl w:ilvl="5" w:tentative="0">
      <w:start w:val="1"/>
      <w:numFmt w:val="decimal"/>
      <w:lvlText w:val="%1.%2.%3.%4.%5.%6"/>
      <w:lvlJc w:val="left"/>
      <w:pPr>
        <w:tabs>
          <w:tab w:val="left" w:pos="4253"/>
        </w:tabs>
        <w:ind w:left="4253" w:hanging="1134"/>
      </w:pPr>
      <w:rPr>
        <w:rFonts w:hint="eastAsia"/>
      </w:rPr>
    </w:lvl>
    <w:lvl w:ilvl="6" w:tentative="0">
      <w:start w:val="1"/>
      <w:numFmt w:val="decimal"/>
      <w:lvlText w:val="%1.%2.%3.%4.%5.%6.%7"/>
      <w:lvlJc w:val="left"/>
      <w:pPr>
        <w:tabs>
          <w:tab w:val="left" w:pos="4820"/>
        </w:tabs>
        <w:ind w:left="4820" w:hanging="1276"/>
      </w:pPr>
      <w:rPr>
        <w:rFonts w:hint="eastAsia"/>
      </w:rPr>
    </w:lvl>
    <w:lvl w:ilvl="7" w:tentative="0">
      <w:start w:val="1"/>
      <w:numFmt w:val="decimal"/>
      <w:lvlText w:val="%1.%2.%3.%4.%5.%6.%7.%8"/>
      <w:lvlJc w:val="left"/>
      <w:pPr>
        <w:tabs>
          <w:tab w:val="left" w:pos="5387"/>
        </w:tabs>
        <w:ind w:left="5387" w:hanging="1418"/>
      </w:pPr>
      <w:rPr>
        <w:rFonts w:hint="eastAsia"/>
      </w:rPr>
    </w:lvl>
    <w:lvl w:ilvl="8" w:tentative="0">
      <w:start w:val="1"/>
      <w:numFmt w:val="decimal"/>
      <w:lvlText w:val="%1.%2.%3.%4.%5.%6.%7.%8.%9"/>
      <w:lvlJc w:val="left"/>
      <w:pPr>
        <w:tabs>
          <w:tab w:val="left" w:pos="6095"/>
        </w:tabs>
        <w:ind w:left="6095" w:hanging="1700"/>
      </w:pPr>
      <w:rPr>
        <w:rFonts w:hint="eastAsia"/>
      </w:rPr>
    </w:lvl>
  </w:abstractNum>
  <w:abstractNum w:abstractNumId="9">
    <w:nsid w:val="657D3FBC"/>
    <w:multiLevelType w:val="multilevel"/>
    <w:tmpl w:val="657D3FBC"/>
    <w:lvl w:ilvl="0" w:tentative="0">
      <w:start w:val="1"/>
      <w:numFmt w:val="upperLetter"/>
      <w:pStyle w:val="117"/>
      <w:suff w:val="nothing"/>
      <w:lvlText w:val="附　录　%1"/>
      <w:lvlJc w:val="left"/>
      <w:pPr>
        <w:ind w:left="0" w:firstLine="0"/>
      </w:pPr>
      <w:rPr>
        <w:rFonts w:hint="eastAsia" w:ascii="黑体" w:hAnsi="Times New Roman" w:eastAsia="黑体"/>
        <w:b w:val="0"/>
        <w:i w:val="0"/>
        <w:sz w:val="21"/>
        <w:lang w:val="en-US"/>
      </w:rPr>
    </w:lvl>
    <w:lvl w:ilvl="1" w:tentative="0">
      <w:start w:val="1"/>
      <w:numFmt w:val="decimal"/>
      <w:pStyle w:val="82"/>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81"/>
      <w:suff w:val="nothing"/>
      <w:lvlText w:val="%1.%2.%3　"/>
      <w:lvlJc w:val="left"/>
      <w:pPr>
        <w:ind w:left="0" w:firstLine="0"/>
      </w:pPr>
      <w:rPr>
        <w:rFonts w:hint="eastAsia" w:ascii="黑体" w:hAnsi="Times New Roman" w:eastAsia="黑体"/>
        <w:b w:val="0"/>
        <w:i w:val="0"/>
        <w:sz w:val="21"/>
      </w:rPr>
    </w:lvl>
    <w:lvl w:ilvl="3" w:tentative="0">
      <w:start w:val="1"/>
      <w:numFmt w:val="decimal"/>
      <w:pStyle w:val="80"/>
      <w:suff w:val="nothing"/>
      <w:lvlText w:val="%1.%2.%3.%4　"/>
      <w:lvlJc w:val="left"/>
      <w:pPr>
        <w:ind w:left="0" w:firstLine="0"/>
      </w:pPr>
      <w:rPr>
        <w:rFonts w:hint="eastAsia" w:ascii="黑体" w:hAnsi="Times New Roman" w:eastAsia="黑体"/>
        <w:b w:val="0"/>
        <w:i w:val="0"/>
        <w:sz w:val="21"/>
      </w:rPr>
    </w:lvl>
    <w:lvl w:ilvl="4" w:tentative="0">
      <w:start w:val="1"/>
      <w:numFmt w:val="decimal"/>
      <w:pStyle w:val="88"/>
      <w:suff w:val="nothing"/>
      <w:lvlText w:val="%1.%2.%3.%4.%5　"/>
      <w:lvlJc w:val="left"/>
      <w:pPr>
        <w:ind w:left="0" w:firstLine="0"/>
      </w:pPr>
      <w:rPr>
        <w:rFonts w:hint="eastAsia" w:ascii="黑体" w:hAnsi="Times New Roman" w:eastAsia="黑体"/>
        <w:b w:val="0"/>
        <w:i w:val="0"/>
        <w:sz w:val="21"/>
      </w:rPr>
    </w:lvl>
    <w:lvl w:ilvl="5" w:tentative="0">
      <w:start w:val="1"/>
      <w:numFmt w:val="decimal"/>
      <w:pStyle w:val="87"/>
      <w:suff w:val="nothing"/>
      <w:lvlText w:val="%1.%2.%3.%4.%5.%6　"/>
      <w:lvlJc w:val="left"/>
      <w:pPr>
        <w:ind w:left="0" w:firstLine="0"/>
      </w:pPr>
      <w:rPr>
        <w:rFonts w:hint="eastAsia" w:ascii="黑体" w:hAnsi="Times New Roman" w:eastAsia="黑体"/>
        <w:b w:val="0"/>
        <w:i w:val="0"/>
        <w:sz w:val="21"/>
      </w:rPr>
    </w:lvl>
    <w:lvl w:ilvl="6" w:tentative="0">
      <w:start w:val="1"/>
      <w:numFmt w:val="decimal"/>
      <w:pStyle w:val="13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6DBF04F4"/>
    <w:multiLevelType w:val="multilevel"/>
    <w:tmpl w:val="6DBF04F4"/>
    <w:lvl w:ilvl="0" w:tentative="0">
      <w:start w:val="1"/>
      <w:numFmt w:val="none"/>
      <w:pStyle w:val="103"/>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6F9207DA"/>
    <w:multiLevelType w:val="multilevel"/>
    <w:tmpl w:val="6F9207DA"/>
    <w:lvl w:ilvl="0" w:tentative="0">
      <w:start w:val="1"/>
      <w:numFmt w:val="decimal"/>
      <w:pStyle w:val="130"/>
      <w:suff w:val="nothing"/>
      <w:lvlText w:val="图%1　"/>
      <w:lvlJc w:val="left"/>
      <w:pPr>
        <w:ind w:left="0" w:firstLine="0"/>
      </w:pPr>
      <w:rPr>
        <w:rFonts w:hint="eastAsia" w:ascii="黑体" w:hAnsi="Times New Roman" w:eastAsia="黑体"/>
        <w:b w:val="0"/>
        <w:i w:val="0"/>
        <w:sz w:val="21"/>
      </w:rPr>
    </w:lvl>
    <w:lvl w:ilvl="1" w:tentative="0">
      <w:start w:val="1"/>
      <w:numFmt w:val="decimal"/>
      <w:lvlText w:val="3.%2"/>
      <w:lvlJc w:val="left"/>
      <w:pPr>
        <w:ind w:left="0" w:firstLine="0"/>
      </w:pPr>
      <w:rPr>
        <w:rFonts w:hint="eastAsia"/>
        <w:b w:val="0"/>
        <w:i w:val="0"/>
        <w:sz w:val="21"/>
      </w:rPr>
    </w:lvl>
    <w:lvl w:ilvl="2" w:tentative="0">
      <w:start w:val="1"/>
      <w:numFmt w:val="decimal"/>
      <w:suff w:val="nothing"/>
      <w:lvlText w:val="3%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76933334"/>
    <w:multiLevelType w:val="multilevel"/>
    <w:tmpl w:val="76933334"/>
    <w:lvl w:ilvl="0" w:tentative="0">
      <w:start w:val="1"/>
      <w:numFmt w:val="none"/>
      <w:pStyle w:val="109"/>
      <w:lvlText w:val="%1——"/>
      <w:lvlJc w:val="left"/>
      <w:pPr>
        <w:tabs>
          <w:tab w:val="left" w:pos="1140"/>
        </w:tabs>
        <w:ind w:left="840" w:hanging="420"/>
      </w:pPr>
      <w:rPr>
        <w:rFonts w:hint="eastAsia"/>
      </w:rPr>
    </w:lvl>
    <w:lvl w:ilvl="1" w:tentative="0">
      <w:start w:val="1"/>
      <w:numFmt w:val="lowerLetter"/>
      <w:lvlText w:val="%2)"/>
      <w:lvlJc w:val="left"/>
      <w:pPr>
        <w:tabs>
          <w:tab w:val="left" w:pos="845"/>
        </w:tabs>
        <w:ind w:left="845"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2"/>
      <w:numFmt w:val="decimal"/>
      <w:lvlText w:val="%5、"/>
      <w:lvlJc w:val="left"/>
      <w:pPr>
        <w:ind w:left="2040" w:hanging="360"/>
      </w:pPr>
      <w:rPr>
        <w:rFonts w:hint="default"/>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
  </w:num>
  <w:num w:numId="3">
    <w:abstractNumId w:val="9"/>
  </w:num>
  <w:num w:numId="4">
    <w:abstractNumId w:val="6"/>
  </w:num>
  <w:num w:numId="5">
    <w:abstractNumId w:val="3"/>
  </w:num>
  <w:num w:numId="6">
    <w:abstractNumId w:val="10"/>
  </w:num>
  <w:num w:numId="7">
    <w:abstractNumId w:val="7"/>
  </w:num>
  <w:num w:numId="8">
    <w:abstractNumId w:val="12"/>
  </w:num>
  <w:num w:numId="9">
    <w:abstractNumId w:val="1"/>
  </w:num>
  <w:num w:numId="10">
    <w:abstractNumId w:val="8"/>
  </w:num>
  <w:num w:numId="11">
    <w:abstractNumId w:val="5"/>
  </w:num>
  <w:num w:numId="12">
    <w:abstractNumId w:val="4"/>
  </w:num>
  <w:num w:numId="13">
    <w:abstractNumId w:val="1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bordersDoNotSurroundHeader w:val="0"/>
  <w:bordersDoNotSurroundFooter w:val="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U0MDJiNmMxMjY2OWRkZThlNDQwZDA2MTFlNTEwYzEifQ=="/>
  </w:docVars>
  <w:rsids>
    <w:rsidRoot w:val="00701EA6"/>
    <w:rsid w:val="00000A55"/>
    <w:rsid w:val="00002C1E"/>
    <w:rsid w:val="00003182"/>
    <w:rsid w:val="0000318B"/>
    <w:rsid w:val="000036FB"/>
    <w:rsid w:val="00003701"/>
    <w:rsid w:val="00003913"/>
    <w:rsid w:val="00005316"/>
    <w:rsid w:val="00005D28"/>
    <w:rsid w:val="0000604B"/>
    <w:rsid w:val="00006325"/>
    <w:rsid w:val="0000709F"/>
    <w:rsid w:val="0000718B"/>
    <w:rsid w:val="00007665"/>
    <w:rsid w:val="000076D5"/>
    <w:rsid w:val="00010059"/>
    <w:rsid w:val="00011236"/>
    <w:rsid w:val="00011783"/>
    <w:rsid w:val="0001481C"/>
    <w:rsid w:val="00014CC5"/>
    <w:rsid w:val="00015585"/>
    <w:rsid w:val="000159AA"/>
    <w:rsid w:val="00015DBB"/>
    <w:rsid w:val="00015F4B"/>
    <w:rsid w:val="000207A7"/>
    <w:rsid w:val="0002126A"/>
    <w:rsid w:val="00021F6E"/>
    <w:rsid w:val="000232DF"/>
    <w:rsid w:val="00023F89"/>
    <w:rsid w:val="00024108"/>
    <w:rsid w:val="0002505C"/>
    <w:rsid w:val="0002552D"/>
    <w:rsid w:val="000268E2"/>
    <w:rsid w:val="0002695E"/>
    <w:rsid w:val="00026FB0"/>
    <w:rsid w:val="00030713"/>
    <w:rsid w:val="000313CE"/>
    <w:rsid w:val="00032F03"/>
    <w:rsid w:val="00033A39"/>
    <w:rsid w:val="00033AA7"/>
    <w:rsid w:val="00033B1A"/>
    <w:rsid w:val="00033FBE"/>
    <w:rsid w:val="000348BE"/>
    <w:rsid w:val="00035B48"/>
    <w:rsid w:val="00036574"/>
    <w:rsid w:val="00036FBA"/>
    <w:rsid w:val="0003790F"/>
    <w:rsid w:val="00040F51"/>
    <w:rsid w:val="0004289D"/>
    <w:rsid w:val="000444D7"/>
    <w:rsid w:val="00045B26"/>
    <w:rsid w:val="00046A16"/>
    <w:rsid w:val="00047B8F"/>
    <w:rsid w:val="00047DC3"/>
    <w:rsid w:val="00051543"/>
    <w:rsid w:val="0005154E"/>
    <w:rsid w:val="00051863"/>
    <w:rsid w:val="00052CAF"/>
    <w:rsid w:val="00053ED3"/>
    <w:rsid w:val="000579C2"/>
    <w:rsid w:val="00057B64"/>
    <w:rsid w:val="00057DF6"/>
    <w:rsid w:val="0006005B"/>
    <w:rsid w:val="00061724"/>
    <w:rsid w:val="00061D59"/>
    <w:rsid w:val="00061DD4"/>
    <w:rsid w:val="00066F66"/>
    <w:rsid w:val="000671CA"/>
    <w:rsid w:val="00070681"/>
    <w:rsid w:val="000716ED"/>
    <w:rsid w:val="000719D7"/>
    <w:rsid w:val="00071A86"/>
    <w:rsid w:val="000725FF"/>
    <w:rsid w:val="000728A3"/>
    <w:rsid w:val="00072D3D"/>
    <w:rsid w:val="00075E38"/>
    <w:rsid w:val="0007666A"/>
    <w:rsid w:val="000769FD"/>
    <w:rsid w:val="0007707A"/>
    <w:rsid w:val="00080284"/>
    <w:rsid w:val="000805AC"/>
    <w:rsid w:val="00080924"/>
    <w:rsid w:val="00080F58"/>
    <w:rsid w:val="00082136"/>
    <w:rsid w:val="00083234"/>
    <w:rsid w:val="00083305"/>
    <w:rsid w:val="0008517D"/>
    <w:rsid w:val="000855A4"/>
    <w:rsid w:val="00086623"/>
    <w:rsid w:val="00086792"/>
    <w:rsid w:val="00087797"/>
    <w:rsid w:val="0009017D"/>
    <w:rsid w:val="00090C3D"/>
    <w:rsid w:val="000919C6"/>
    <w:rsid w:val="0009375D"/>
    <w:rsid w:val="0009409E"/>
    <w:rsid w:val="0009444B"/>
    <w:rsid w:val="00094777"/>
    <w:rsid w:val="00094FFF"/>
    <w:rsid w:val="000956EF"/>
    <w:rsid w:val="0009596C"/>
    <w:rsid w:val="00096D62"/>
    <w:rsid w:val="000A0DA8"/>
    <w:rsid w:val="000A62B9"/>
    <w:rsid w:val="000A6F27"/>
    <w:rsid w:val="000A74C9"/>
    <w:rsid w:val="000B2EB5"/>
    <w:rsid w:val="000B304E"/>
    <w:rsid w:val="000B34F0"/>
    <w:rsid w:val="000B5543"/>
    <w:rsid w:val="000B5C5C"/>
    <w:rsid w:val="000B5EB5"/>
    <w:rsid w:val="000B64B8"/>
    <w:rsid w:val="000B7CC4"/>
    <w:rsid w:val="000B7D6E"/>
    <w:rsid w:val="000C11C1"/>
    <w:rsid w:val="000C3785"/>
    <w:rsid w:val="000C3BEC"/>
    <w:rsid w:val="000C4616"/>
    <w:rsid w:val="000C4867"/>
    <w:rsid w:val="000C4DD3"/>
    <w:rsid w:val="000C6E18"/>
    <w:rsid w:val="000C7583"/>
    <w:rsid w:val="000D0120"/>
    <w:rsid w:val="000D0CF5"/>
    <w:rsid w:val="000D2A22"/>
    <w:rsid w:val="000D38A0"/>
    <w:rsid w:val="000D58C2"/>
    <w:rsid w:val="000D5BCC"/>
    <w:rsid w:val="000D5CA7"/>
    <w:rsid w:val="000D6C31"/>
    <w:rsid w:val="000D6E85"/>
    <w:rsid w:val="000D6F03"/>
    <w:rsid w:val="000D71FA"/>
    <w:rsid w:val="000E1412"/>
    <w:rsid w:val="000E144C"/>
    <w:rsid w:val="000E336C"/>
    <w:rsid w:val="000E3705"/>
    <w:rsid w:val="000E4B7D"/>
    <w:rsid w:val="000E77AD"/>
    <w:rsid w:val="000E77E5"/>
    <w:rsid w:val="000F0BF4"/>
    <w:rsid w:val="000F0FB1"/>
    <w:rsid w:val="000F1CD4"/>
    <w:rsid w:val="000F1F70"/>
    <w:rsid w:val="000F2208"/>
    <w:rsid w:val="000F2A28"/>
    <w:rsid w:val="000F2EB7"/>
    <w:rsid w:val="000F3F6D"/>
    <w:rsid w:val="000F47A0"/>
    <w:rsid w:val="000F50CC"/>
    <w:rsid w:val="000F5518"/>
    <w:rsid w:val="000F6548"/>
    <w:rsid w:val="000F715F"/>
    <w:rsid w:val="001004F2"/>
    <w:rsid w:val="001006A1"/>
    <w:rsid w:val="00100D56"/>
    <w:rsid w:val="00100ED2"/>
    <w:rsid w:val="0010122D"/>
    <w:rsid w:val="001043F2"/>
    <w:rsid w:val="00105E5A"/>
    <w:rsid w:val="0010675D"/>
    <w:rsid w:val="001068E7"/>
    <w:rsid w:val="001073BF"/>
    <w:rsid w:val="00107A98"/>
    <w:rsid w:val="001100BC"/>
    <w:rsid w:val="0011085D"/>
    <w:rsid w:val="00110949"/>
    <w:rsid w:val="001115C3"/>
    <w:rsid w:val="001118C5"/>
    <w:rsid w:val="00111DB9"/>
    <w:rsid w:val="00112EDE"/>
    <w:rsid w:val="001137A9"/>
    <w:rsid w:val="00114338"/>
    <w:rsid w:val="00114F66"/>
    <w:rsid w:val="001161FF"/>
    <w:rsid w:val="00116214"/>
    <w:rsid w:val="00116DFF"/>
    <w:rsid w:val="00121703"/>
    <w:rsid w:val="001230F3"/>
    <w:rsid w:val="001231BF"/>
    <w:rsid w:val="001231F5"/>
    <w:rsid w:val="00124370"/>
    <w:rsid w:val="00124F4F"/>
    <w:rsid w:val="00125815"/>
    <w:rsid w:val="0012697D"/>
    <w:rsid w:val="001275ED"/>
    <w:rsid w:val="00130D22"/>
    <w:rsid w:val="00131B7D"/>
    <w:rsid w:val="00133B9A"/>
    <w:rsid w:val="00133C13"/>
    <w:rsid w:val="00133E15"/>
    <w:rsid w:val="001343F8"/>
    <w:rsid w:val="001346B8"/>
    <w:rsid w:val="001353D4"/>
    <w:rsid w:val="00135870"/>
    <w:rsid w:val="0013587E"/>
    <w:rsid w:val="001360C9"/>
    <w:rsid w:val="00136ADB"/>
    <w:rsid w:val="00136E54"/>
    <w:rsid w:val="00137CFE"/>
    <w:rsid w:val="00140206"/>
    <w:rsid w:val="001406EF"/>
    <w:rsid w:val="00141BE5"/>
    <w:rsid w:val="001421E3"/>
    <w:rsid w:val="001430DB"/>
    <w:rsid w:val="0014325C"/>
    <w:rsid w:val="00143681"/>
    <w:rsid w:val="001437E4"/>
    <w:rsid w:val="00143833"/>
    <w:rsid w:val="00146493"/>
    <w:rsid w:val="001464C8"/>
    <w:rsid w:val="001471C2"/>
    <w:rsid w:val="00147F6B"/>
    <w:rsid w:val="00150018"/>
    <w:rsid w:val="0015062A"/>
    <w:rsid w:val="00153463"/>
    <w:rsid w:val="00160501"/>
    <w:rsid w:val="00160805"/>
    <w:rsid w:val="00160CB7"/>
    <w:rsid w:val="00161E07"/>
    <w:rsid w:val="00162A0C"/>
    <w:rsid w:val="0016322B"/>
    <w:rsid w:val="0016389D"/>
    <w:rsid w:val="00163EFF"/>
    <w:rsid w:val="00165574"/>
    <w:rsid w:val="001658C5"/>
    <w:rsid w:val="00166E2A"/>
    <w:rsid w:val="00167736"/>
    <w:rsid w:val="00170B90"/>
    <w:rsid w:val="001733D8"/>
    <w:rsid w:val="00174285"/>
    <w:rsid w:val="001742D1"/>
    <w:rsid w:val="001744EA"/>
    <w:rsid w:val="00175236"/>
    <w:rsid w:val="00175484"/>
    <w:rsid w:val="001761E1"/>
    <w:rsid w:val="00177D35"/>
    <w:rsid w:val="00177EE0"/>
    <w:rsid w:val="001804CD"/>
    <w:rsid w:val="00181962"/>
    <w:rsid w:val="00183392"/>
    <w:rsid w:val="0018368A"/>
    <w:rsid w:val="00184114"/>
    <w:rsid w:val="00185631"/>
    <w:rsid w:val="00185792"/>
    <w:rsid w:val="00185ABA"/>
    <w:rsid w:val="0018635B"/>
    <w:rsid w:val="00186379"/>
    <w:rsid w:val="001866B7"/>
    <w:rsid w:val="0018726C"/>
    <w:rsid w:val="00190612"/>
    <w:rsid w:val="00191555"/>
    <w:rsid w:val="00192FB3"/>
    <w:rsid w:val="00193045"/>
    <w:rsid w:val="00193497"/>
    <w:rsid w:val="00193795"/>
    <w:rsid w:val="00194540"/>
    <w:rsid w:val="00196B5C"/>
    <w:rsid w:val="0019720A"/>
    <w:rsid w:val="00197DFE"/>
    <w:rsid w:val="00197ED0"/>
    <w:rsid w:val="00197FCB"/>
    <w:rsid w:val="001A01C5"/>
    <w:rsid w:val="001A08C1"/>
    <w:rsid w:val="001A1112"/>
    <w:rsid w:val="001A1430"/>
    <w:rsid w:val="001A3734"/>
    <w:rsid w:val="001A383C"/>
    <w:rsid w:val="001A392C"/>
    <w:rsid w:val="001A40D5"/>
    <w:rsid w:val="001A4C7F"/>
    <w:rsid w:val="001A59F9"/>
    <w:rsid w:val="001A5B16"/>
    <w:rsid w:val="001A6D2E"/>
    <w:rsid w:val="001A7264"/>
    <w:rsid w:val="001A74D2"/>
    <w:rsid w:val="001A7BB8"/>
    <w:rsid w:val="001B0159"/>
    <w:rsid w:val="001B268A"/>
    <w:rsid w:val="001B2A45"/>
    <w:rsid w:val="001B2C31"/>
    <w:rsid w:val="001B3A84"/>
    <w:rsid w:val="001B3E08"/>
    <w:rsid w:val="001B6F74"/>
    <w:rsid w:val="001B7564"/>
    <w:rsid w:val="001C07AF"/>
    <w:rsid w:val="001C0B59"/>
    <w:rsid w:val="001C13DD"/>
    <w:rsid w:val="001C1640"/>
    <w:rsid w:val="001C1D51"/>
    <w:rsid w:val="001C26F6"/>
    <w:rsid w:val="001C28D4"/>
    <w:rsid w:val="001C2D36"/>
    <w:rsid w:val="001C2FFD"/>
    <w:rsid w:val="001C310F"/>
    <w:rsid w:val="001C3698"/>
    <w:rsid w:val="001C4C85"/>
    <w:rsid w:val="001C6EAA"/>
    <w:rsid w:val="001C7E54"/>
    <w:rsid w:val="001D0CA0"/>
    <w:rsid w:val="001D0D3A"/>
    <w:rsid w:val="001D0E05"/>
    <w:rsid w:val="001D1A04"/>
    <w:rsid w:val="001D1A3D"/>
    <w:rsid w:val="001D2554"/>
    <w:rsid w:val="001D32C2"/>
    <w:rsid w:val="001D3D13"/>
    <w:rsid w:val="001D40DA"/>
    <w:rsid w:val="001D411F"/>
    <w:rsid w:val="001D4AF9"/>
    <w:rsid w:val="001D5FBD"/>
    <w:rsid w:val="001D6020"/>
    <w:rsid w:val="001D7831"/>
    <w:rsid w:val="001D784A"/>
    <w:rsid w:val="001E0713"/>
    <w:rsid w:val="001E1F04"/>
    <w:rsid w:val="001E215F"/>
    <w:rsid w:val="001E21EF"/>
    <w:rsid w:val="001E299D"/>
    <w:rsid w:val="001E29AA"/>
    <w:rsid w:val="001E2D13"/>
    <w:rsid w:val="001E5418"/>
    <w:rsid w:val="001E5CC4"/>
    <w:rsid w:val="001E5EDD"/>
    <w:rsid w:val="001E6E59"/>
    <w:rsid w:val="001E75FE"/>
    <w:rsid w:val="001E7ACF"/>
    <w:rsid w:val="001F0CA5"/>
    <w:rsid w:val="001F26AC"/>
    <w:rsid w:val="001F2D02"/>
    <w:rsid w:val="001F2F08"/>
    <w:rsid w:val="001F2FF2"/>
    <w:rsid w:val="001F327E"/>
    <w:rsid w:val="001F3884"/>
    <w:rsid w:val="001F38E2"/>
    <w:rsid w:val="001F41A7"/>
    <w:rsid w:val="001F44AE"/>
    <w:rsid w:val="001F4C7F"/>
    <w:rsid w:val="001F4F2C"/>
    <w:rsid w:val="001F56D5"/>
    <w:rsid w:val="001F5B1A"/>
    <w:rsid w:val="001F5C25"/>
    <w:rsid w:val="001F70EF"/>
    <w:rsid w:val="001F7605"/>
    <w:rsid w:val="001F7C2E"/>
    <w:rsid w:val="00201330"/>
    <w:rsid w:val="002036A4"/>
    <w:rsid w:val="00203866"/>
    <w:rsid w:val="002042B5"/>
    <w:rsid w:val="00204548"/>
    <w:rsid w:val="00204A3B"/>
    <w:rsid w:val="00204EC4"/>
    <w:rsid w:val="002056B8"/>
    <w:rsid w:val="0020731E"/>
    <w:rsid w:val="00210502"/>
    <w:rsid w:val="00210A59"/>
    <w:rsid w:val="00212A36"/>
    <w:rsid w:val="00213FB1"/>
    <w:rsid w:val="00214AF0"/>
    <w:rsid w:val="002150DD"/>
    <w:rsid w:val="00215C8C"/>
    <w:rsid w:val="002161FD"/>
    <w:rsid w:val="0021664A"/>
    <w:rsid w:val="00216899"/>
    <w:rsid w:val="00216D2B"/>
    <w:rsid w:val="00217C0A"/>
    <w:rsid w:val="0022104E"/>
    <w:rsid w:val="00221117"/>
    <w:rsid w:val="002225DF"/>
    <w:rsid w:val="00222BA0"/>
    <w:rsid w:val="00223575"/>
    <w:rsid w:val="002241E7"/>
    <w:rsid w:val="00224386"/>
    <w:rsid w:val="0022511E"/>
    <w:rsid w:val="0022551C"/>
    <w:rsid w:val="002258BE"/>
    <w:rsid w:val="00227A57"/>
    <w:rsid w:val="00230F2D"/>
    <w:rsid w:val="00231CC1"/>
    <w:rsid w:val="00234240"/>
    <w:rsid w:val="00234B96"/>
    <w:rsid w:val="002354D3"/>
    <w:rsid w:val="00236452"/>
    <w:rsid w:val="0023730D"/>
    <w:rsid w:val="0023760A"/>
    <w:rsid w:val="002400AE"/>
    <w:rsid w:val="00240A87"/>
    <w:rsid w:val="00240E33"/>
    <w:rsid w:val="002422B9"/>
    <w:rsid w:val="0024380C"/>
    <w:rsid w:val="002439E5"/>
    <w:rsid w:val="00244BA0"/>
    <w:rsid w:val="00244E31"/>
    <w:rsid w:val="00244F23"/>
    <w:rsid w:val="00245754"/>
    <w:rsid w:val="00247EF7"/>
    <w:rsid w:val="00250AC7"/>
    <w:rsid w:val="00253012"/>
    <w:rsid w:val="0025495D"/>
    <w:rsid w:val="00254CA4"/>
    <w:rsid w:val="00254D16"/>
    <w:rsid w:val="00255CE0"/>
    <w:rsid w:val="00255D61"/>
    <w:rsid w:val="00256F71"/>
    <w:rsid w:val="002603DF"/>
    <w:rsid w:val="00261187"/>
    <w:rsid w:val="00261618"/>
    <w:rsid w:val="002620C3"/>
    <w:rsid w:val="002629B4"/>
    <w:rsid w:val="00263FE6"/>
    <w:rsid w:val="0026440D"/>
    <w:rsid w:val="00265933"/>
    <w:rsid w:val="00266172"/>
    <w:rsid w:val="00266483"/>
    <w:rsid w:val="0026683D"/>
    <w:rsid w:val="00267327"/>
    <w:rsid w:val="0026733C"/>
    <w:rsid w:val="0027086E"/>
    <w:rsid w:val="00271433"/>
    <w:rsid w:val="00271E88"/>
    <w:rsid w:val="0027248D"/>
    <w:rsid w:val="002751FD"/>
    <w:rsid w:val="0027593C"/>
    <w:rsid w:val="00277C75"/>
    <w:rsid w:val="00277FBC"/>
    <w:rsid w:val="00280293"/>
    <w:rsid w:val="00281420"/>
    <w:rsid w:val="002816AE"/>
    <w:rsid w:val="002831C7"/>
    <w:rsid w:val="002832DB"/>
    <w:rsid w:val="00283B0F"/>
    <w:rsid w:val="00284B4C"/>
    <w:rsid w:val="00285666"/>
    <w:rsid w:val="00285810"/>
    <w:rsid w:val="002858AE"/>
    <w:rsid w:val="00285B2F"/>
    <w:rsid w:val="00286912"/>
    <w:rsid w:val="002877AB"/>
    <w:rsid w:val="00287E54"/>
    <w:rsid w:val="00290290"/>
    <w:rsid w:val="00290DAE"/>
    <w:rsid w:val="0029143A"/>
    <w:rsid w:val="00292488"/>
    <w:rsid w:val="00292FDC"/>
    <w:rsid w:val="00293263"/>
    <w:rsid w:val="002939AD"/>
    <w:rsid w:val="00294955"/>
    <w:rsid w:val="00297A83"/>
    <w:rsid w:val="00297BE4"/>
    <w:rsid w:val="002A04CF"/>
    <w:rsid w:val="002A0B92"/>
    <w:rsid w:val="002A1F20"/>
    <w:rsid w:val="002A24D3"/>
    <w:rsid w:val="002A3847"/>
    <w:rsid w:val="002A3BBB"/>
    <w:rsid w:val="002A3C70"/>
    <w:rsid w:val="002A3DF7"/>
    <w:rsid w:val="002A4998"/>
    <w:rsid w:val="002A56FF"/>
    <w:rsid w:val="002A5949"/>
    <w:rsid w:val="002A5AF8"/>
    <w:rsid w:val="002A74A3"/>
    <w:rsid w:val="002A77C4"/>
    <w:rsid w:val="002B31FE"/>
    <w:rsid w:val="002B3577"/>
    <w:rsid w:val="002B39B2"/>
    <w:rsid w:val="002B3AC5"/>
    <w:rsid w:val="002B3B9C"/>
    <w:rsid w:val="002B5711"/>
    <w:rsid w:val="002B5B02"/>
    <w:rsid w:val="002B5E77"/>
    <w:rsid w:val="002B64FC"/>
    <w:rsid w:val="002C1A7D"/>
    <w:rsid w:val="002C3592"/>
    <w:rsid w:val="002C3D8B"/>
    <w:rsid w:val="002C3E3D"/>
    <w:rsid w:val="002C54E9"/>
    <w:rsid w:val="002C7BDA"/>
    <w:rsid w:val="002D0B8F"/>
    <w:rsid w:val="002D3724"/>
    <w:rsid w:val="002D4CBF"/>
    <w:rsid w:val="002D59B6"/>
    <w:rsid w:val="002D729F"/>
    <w:rsid w:val="002D72C9"/>
    <w:rsid w:val="002E0C38"/>
    <w:rsid w:val="002E134C"/>
    <w:rsid w:val="002E13AE"/>
    <w:rsid w:val="002E287A"/>
    <w:rsid w:val="002E4A34"/>
    <w:rsid w:val="002E4A96"/>
    <w:rsid w:val="002E75DE"/>
    <w:rsid w:val="002E7C01"/>
    <w:rsid w:val="002E7EE5"/>
    <w:rsid w:val="002F4474"/>
    <w:rsid w:val="002F6AB1"/>
    <w:rsid w:val="002F6C1D"/>
    <w:rsid w:val="002F7234"/>
    <w:rsid w:val="003007CD"/>
    <w:rsid w:val="00301D31"/>
    <w:rsid w:val="00303080"/>
    <w:rsid w:val="00304E4C"/>
    <w:rsid w:val="00305198"/>
    <w:rsid w:val="00305CC4"/>
    <w:rsid w:val="00305CED"/>
    <w:rsid w:val="003064DD"/>
    <w:rsid w:val="00306A25"/>
    <w:rsid w:val="00310BF6"/>
    <w:rsid w:val="003111FF"/>
    <w:rsid w:val="0031364D"/>
    <w:rsid w:val="00313B17"/>
    <w:rsid w:val="003143DB"/>
    <w:rsid w:val="00315600"/>
    <w:rsid w:val="003156B5"/>
    <w:rsid w:val="00315A7E"/>
    <w:rsid w:val="00315AA9"/>
    <w:rsid w:val="0031637C"/>
    <w:rsid w:val="0031660A"/>
    <w:rsid w:val="003167DA"/>
    <w:rsid w:val="00316E3A"/>
    <w:rsid w:val="0031727A"/>
    <w:rsid w:val="00317F01"/>
    <w:rsid w:val="00320177"/>
    <w:rsid w:val="003223A5"/>
    <w:rsid w:val="003239FA"/>
    <w:rsid w:val="0032439B"/>
    <w:rsid w:val="00325D44"/>
    <w:rsid w:val="00326BBD"/>
    <w:rsid w:val="00330CC1"/>
    <w:rsid w:val="00330EA9"/>
    <w:rsid w:val="00331DF1"/>
    <w:rsid w:val="003334EF"/>
    <w:rsid w:val="0033478A"/>
    <w:rsid w:val="00335FAA"/>
    <w:rsid w:val="0033628E"/>
    <w:rsid w:val="00336C00"/>
    <w:rsid w:val="00347071"/>
    <w:rsid w:val="003478F4"/>
    <w:rsid w:val="00347AD9"/>
    <w:rsid w:val="003513C2"/>
    <w:rsid w:val="00353D09"/>
    <w:rsid w:val="00354376"/>
    <w:rsid w:val="00354990"/>
    <w:rsid w:val="00354C6D"/>
    <w:rsid w:val="00356023"/>
    <w:rsid w:val="0035689E"/>
    <w:rsid w:val="00357380"/>
    <w:rsid w:val="00357C0F"/>
    <w:rsid w:val="00357C3E"/>
    <w:rsid w:val="00360E2C"/>
    <w:rsid w:val="00362485"/>
    <w:rsid w:val="00362D16"/>
    <w:rsid w:val="00363084"/>
    <w:rsid w:val="003631CB"/>
    <w:rsid w:val="0036328F"/>
    <w:rsid w:val="00363390"/>
    <w:rsid w:val="00363640"/>
    <w:rsid w:val="00363754"/>
    <w:rsid w:val="00366B45"/>
    <w:rsid w:val="00370640"/>
    <w:rsid w:val="00371161"/>
    <w:rsid w:val="003713A1"/>
    <w:rsid w:val="00371F0B"/>
    <w:rsid w:val="00372860"/>
    <w:rsid w:val="003737E5"/>
    <w:rsid w:val="0037411C"/>
    <w:rsid w:val="003770DE"/>
    <w:rsid w:val="00377998"/>
    <w:rsid w:val="0038012E"/>
    <w:rsid w:val="003802A1"/>
    <w:rsid w:val="00380A3A"/>
    <w:rsid w:val="00380E08"/>
    <w:rsid w:val="00381302"/>
    <w:rsid w:val="003815C8"/>
    <w:rsid w:val="00383483"/>
    <w:rsid w:val="00383ECB"/>
    <w:rsid w:val="0038400D"/>
    <w:rsid w:val="003845A6"/>
    <w:rsid w:val="00384C27"/>
    <w:rsid w:val="00384DF6"/>
    <w:rsid w:val="00384E11"/>
    <w:rsid w:val="00385F2A"/>
    <w:rsid w:val="00387370"/>
    <w:rsid w:val="00387C0F"/>
    <w:rsid w:val="00387EF8"/>
    <w:rsid w:val="0039018F"/>
    <w:rsid w:val="003907DF"/>
    <w:rsid w:val="003909CB"/>
    <w:rsid w:val="0039188A"/>
    <w:rsid w:val="00393E7E"/>
    <w:rsid w:val="003950C3"/>
    <w:rsid w:val="00395F4D"/>
    <w:rsid w:val="0039696A"/>
    <w:rsid w:val="003972D2"/>
    <w:rsid w:val="00397C2C"/>
    <w:rsid w:val="003A0671"/>
    <w:rsid w:val="003A3043"/>
    <w:rsid w:val="003A3648"/>
    <w:rsid w:val="003A3F3A"/>
    <w:rsid w:val="003A4294"/>
    <w:rsid w:val="003A46EB"/>
    <w:rsid w:val="003A4F32"/>
    <w:rsid w:val="003A4FC1"/>
    <w:rsid w:val="003A57B6"/>
    <w:rsid w:val="003A6495"/>
    <w:rsid w:val="003A7FE3"/>
    <w:rsid w:val="003B0878"/>
    <w:rsid w:val="003B0A5C"/>
    <w:rsid w:val="003B0D07"/>
    <w:rsid w:val="003B12E4"/>
    <w:rsid w:val="003B1924"/>
    <w:rsid w:val="003B5A90"/>
    <w:rsid w:val="003B6805"/>
    <w:rsid w:val="003B6807"/>
    <w:rsid w:val="003B6A32"/>
    <w:rsid w:val="003B6E03"/>
    <w:rsid w:val="003B7102"/>
    <w:rsid w:val="003C132E"/>
    <w:rsid w:val="003C146A"/>
    <w:rsid w:val="003C147F"/>
    <w:rsid w:val="003C33F8"/>
    <w:rsid w:val="003C40C7"/>
    <w:rsid w:val="003C4236"/>
    <w:rsid w:val="003C5035"/>
    <w:rsid w:val="003C560A"/>
    <w:rsid w:val="003C57BF"/>
    <w:rsid w:val="003C6689"/>
    <w:rsid w:val="003C73A5"/>
    <w:rsid w:val="003C7655"/>
    <w:rsid w:val="003D151D"/>
    <w:rsid w:val="003D155E"/>
    <w:rsid w:val="003D3384"/>
    <w:rsid w:val="003D4388"/>
    <w:rsid w:val="003D4F5D"/>
    <w:rsid w:val="003D5D50"/>
    <w:rsid w:val="003D65EE"/>
    <w:rsid w:val="003D6C57"/>
    <w:rsid w:val="003E1199"/>
    <w:rsid w:val="003E132C"/>
    <w:rsid w:val="003E18EB"/>
    <w:rsid w:val="003E3B57"/>
    <w:rsid w:val="003E3E7B"/>
    <w:rsid w:val="003E5788"/>
    <w:rsid w:val="003E6B33"/>
    <w:rsid w:val="003E6DA2"/>
    <w:rsid w:val="003E70BF"/>
    <w:rsid w:val="003E733F"/>
    <w:rsid w:val="003E7B05"/>
    <w:rsid w:val="003E7CD7"/>
    <w:rsid w:val="003F06FC"/>
    <w:rsid w:val="003F0A5E"/>
    <w:rsid w:val="003F1A28"/>
    <w:rsid w:val="003F1BE6"/>
    <w:rsid w:val="003F264A"/>
    <w:rsid w:val="003F2CC0"/>
    <w:rsid w:val="003F3499"/>
    <w:rsid w:val="003F4608"/>
    <w:rsid w:val="003F4B7F"/>
    <w:rsid w:val="003F56C2"/>
    <w:rsid w:val="003F6319"/>
    <w:rsid w:val="003F6555"/>
    <w:rsid w:val="003F78DE"/>
    <w:rsid w:val="0040037C"/>
    <w:rsid w:val="00402174"/>
    <w:rsid w:val="00402439"/>
    <w:rsid w:val="00402946"/>
    <w:rsid w:val="004029A0"/>
    <w:rsid w:val="004029E9"/>
    <w:rsid w:val="00402F3F"/>
    <w:rsid w:val="00404927"/>
    <w:rsid w:val="00405413"/>
    <w:rsid w:val="00405C4A"/>
    <w:rsid w:val="004064B1"/>
    <w:rsid w:val="00406EDD"/>
    <w:rsid w:val="00407084"/>
    <w:rsid w:val="004073FB"/>
    <w:rsid w:val="00407967"/>
    <w:rsid w:val="00410335"/>
    <w:rsid w:val="00410D83"/>
    <w:rsid w:val="00410FC0"/>
    <w:rsid w:val="00411A35"/>
    <w:rsid w:val="00413C7D"/>
    <w:rsid w:val="004147D0"/>
    <w:rsid w:val="00415BCB"/>
    <w:rsid w:val="00415DF8"/>
    <w:rsid w:val="00416909"/>
    <w:rsid w:val="0041741B"/>
    <w:rsid w:val="0041751B"/>
    <w:rsid w:val="00417CAF"/>
    <w:rsid w:val="004203F8"/>
    <w:rsid w:val="004206C2"/>
    <w:rsid w:val="00421EA8"/>
    <w:rsid w:val="00422F89"/>
    <w:rsid w:val="00424C86"/>
    <w:rsid w:val="004251A3"/>
    <w:rsid w:val="00426066"/>
    <w:rsid w:val="004269B4"/>
    <w:rsid w:val="00431F68"/>
    <w:rsid w:val="0043273D"/>
    <w:rsid w:val="00432DB4"/>
    <w:rsid w:val="00433227"/>
    <w:rsid w:val="0043605C"/>
    <w:rsid w:val="004360C2"/>
    <w:rsid w:val="004364C2"/>
    <w:rsid w:val="00436926"/>
    <w:rsid w:val="00436C66"/>
    <w:rsid w:val="00436FF3"/>
    <w:rsid w:val="00440E2A"/>
    <w:rsid w:val="00441125"/>
    <w:rsid w:val="00441E55"/>
    <w:rsid w:val="00442E11"/>
    <w:rsid w:val="00443A66"/>
    <w:rsid w:val="00443C95"/>
    <w:rsid w:val="00444F78"/>
    <w:rsid w:val="0044629D"/>
    <w:rsid w:val="00446802"/>
    <w:rsid w:val="004509A0"/>
    <w:rsid w:val="0045270F"/>
    <w:rsid w:val="00454A6A"/>
    <w:rsid w:val="00455A32"/>
    <w:rsid w:val="00455C41"/>
    <w:rsid w:val="00456931"/>
    <w:rsid w:val="00456C51"/>
    <w:rsid w:val="00456D24"/>
    <w:rsid w:val="00457E19"/>
    <w:rsid w:val="00457EC0"/>
    <w:rsid w:val="00460C30"/>
    <w:rsid w:val="00460D0B"/>
    <w:rsid w:val="00460EBF"/>
    <w:rsid w:val="00461D9D"/>
    <w:rsid w:val="004632CA"/>
    <w:rsid w:val="004642AD"/>
    <w:rsid w:val="004646F1"/>
    <w:rsid w:val="0046640C"/>
    <w:rsid w:val="00466AA7"/>
    <w:rsid w:val="00466BBB"/>
    <w:rsid w:val="00467A38"/>
    <w:rsid w:val="00470E66"/>
    <w:rsid w:val="00472E0F"/>
    <w:rsid w:val="0047425D"/>
    <w:rsid w:val="004745A5"/>
    <w:rsid w:val="0047598E"/>
    <w:rsid w:val="00477B09"/>
    <w:rsid w:val="00477D79"/>
    <w:rsid w:val="00480190"/>
    <w:rsid w:val="004806B8"/>
    <w:rsid w:val="004816E3"/>
    <w:rsid w:val="0048228C"/>
    <w:rsid w:val="00482456"/>
    <w:rsid w:val="00482C71"/>
    <w:rsid w:val="00483CF3"/>
    <w:rsid w:val="00484CC2"/>
    <w:rsid w:val="00485085"/>
    <w:rsid w:val="004852BC"/>
    <w:rsid w:val="004857E7"/>
    <w:rsid w:val="00485824"/>
    <w:rsid w:val="004866F1"/>
    <w:rsid w:val="004869B8"/>
    <w:rsid w:val="00487532"/>
    <w:rsid w:val="00490400"/>
    <w:rsid w:val="00490C2D"/>
    <w:rsid w:val="00490C8B"/>
    <w:rsid w:val="00491163"/>
    <w:rsid w:val="0049202D"/>
    <w:rsid w:val="004928AE"/>
    <w:rsid w:val="00492C25"/>
    <w:rsid w:val="00495B97"/>
    <w:rsid w:val="00496ED5"/>
    <w:rsid w:val="0049723E"/>
    <w:rsid w:val="00497353"/>
    <w:rsid w:val="00497677"/>
    <w:rsid w:val="004A1A97"/>
    <w:rsid w:val="004A22C9"/>
    <w:rsid w:val="004A2A7A"/>
    <w:rsid w:val="004A2EEE"/>
    <w:rsid w:val="004A35F3"/>
    <w:rsid w:val="004A4379"/>
    <w:rsid w:val="004A46A3"/>
    <w:rsid w:val="004A5A86"/>
    <w:rsid w:val="004A5AA1"/>
    <w:rsid w:val="004A5D36"/>
    <w:rsid w:val="004A6453"/>
    <w:rsid w:val="004A6E3C"/>
    <w:rsid w:val="004A7B3F"/>
    <w:rsid w:val="004A7FC6"/>
    <w:rsid w:val="004B0D26"/>
    <w:rsid w:val="004B3F44"/>
    <w:rsid w:val="004B3F70"/>
    <w:rsid w:val="004B4354"/>
    <w:rsid w:val="004B501F"/>
    <w:rsid w:val="004B5089"/>
    <w:rsid w:val="004B6496"/>
    <w:rsid w:val="004C169E"/>
    <w:rsid w:val="004C273A"/>
    <w:rsid w:val="004C2EEE"/>
    <w:rsid w:val="004C37A9"/>
    <w:rsid w:val="004C3AEC"/>
    <w:rsid w:val="004C43F0"/>
    <w:rsid w:val="004C5339"/>
    <w:rsid w:val="004C5378"/>
    <w:rsid w:val="004C7080"/>
    <w:rsid w:val="004D00CC"/>
    <w:rsid w:val="004D0E92"/>
    <w:rsid w:val="004D133F"/>
    <w:rsid w:val="004D21BB"/>
    <w:rsid w:val="004D2D4F"/>
    <w:rsid w:val="004D31CF"/>
    <w:rsid w:val="004D382A"/>
    <w:rsid w:val="004D39F6"/>
    <w:rsid w:val="004D3F78"/>
    <w:rsid w:val="004D4874"/>
    <w:rsid w:val="004D49EA"/>
    <w:rsid w:val="004D7983"/>
    <w:rsid w:val="004E06A8"/>
    <w:rsid w:val="004E0B4B"/>
    <w:rsid w:val="004E0DC4"/>
    <w:rsid w:val="004E1096"/>
    <w:rsid w:val="004E2119"/>
    <w:rsid w:val="004E3C2E"/>
    <w:rsid w:val="004E624F"/>
    <w:rsid w:val="004E6669"/>
    <w:rsid w:val="004F0404"/>
    <w:rsid w:val="004F0F90"/>
    <w:rsid w:val="004F1390"/>
    <w:rsid w:val="004F1EE0"/>
    <w:rsid w:val="004F22C9"/>
    <w:rsid w:val="004F31A6"/>
    <w:rsid w:val="004F327C"/>
    <w:rsid w:val="004F58BA"/>
    <w:rsid w:val="004F63FC"/>
    <w:rsid w:val="004F788E"/>
    <w:rsid w:val="0050034C"/>
    <w:rsid w:val="005007E2"/>
    <w:rsid w:val="00500D16"/>
    <w:rsid w:val="00500D7F"/>
    <w:rsid w:val="00501E85"/>
    <w:rsid w:val="00502AC6"/>
    <w:rsid w:val="00504B14"/>
    <w:rsid w:val="00505245"/>
    <w:rsid w:val="005058AB"/>
    <w:rsid w:val="00506049"/>
    <w:rsid w:val="00506300"/>
    <w:rsid w:val="0050692B"/>
    <w:rsid w:val="005111DC"/>
    <w:rsid w:val="00511B7E"/>
    <w:rsid w:val="0051331B"/>
    <w:rsid w:val="00513B80"/>
    <w:rsid w:val="00513EA3"/>
    <w:rsid w:val="005141DC"/>
    <w:rsid w:val="005150A5"/>
    <w:rsid w:val="0051538A"/>
    <w:rsid w:val="00515A52"/>
    <w:rsid w:val="00517634"/>
    <w:rsid w:val="005179D5"/>
    <w:rsid w:val="00522499"/>
    <w:rsid w:val="00522D37"/>
    <w:rsid w:val="00523F61"/>
    <w:rsid w:val="00524AB9"/>
    <w:rsid w:val="00524F52"/>
    <w:rsid w:val="00526A88"/>
    <w:rsid w:val="005303C2"/>
    <w:rsid w:val="005303D6"/>
    <w:rsid w:val="005306A6"/>
    <w:rsid w:val="00532497"/>
    <w:rsid w:val="0053299D"/>
    <w:rsid w:val="00532E4A"/>
    <w:rsid w:val="005330F9"/>
    <w:rsid w:val="0053328D"/>
    <w:rsid w:val="005340B0"/>
    <w:rsid w:val="005348D5"/>
    <w:rsid w:val="00534C62"/>
    <w:rsid w:val="00535285"/>
    <w:rsid w:val="00536480"/>
    <w:rsid w:val="0053652D"/>
    <w:rsid w:val="005366E6"/>
    <w:rsid w:val="00537924"/>
    <w:rsid w:val="00537992"/>
    <w:rsid w:val="00544DCA"/>
    <w:rsid w:val="00545EC7"/>
    <w:rsid w:val="005475C5"/>
    <w:rsid w:val="0054765A"/>
    <w:rsid w:val="005477F0"/>
    <w:rsid w:val="00550260"/>
    <w:rsid w:val="00550E4B"/>
    <w:rsid w:val="0055158F"/>
    <w:rsid w:val="00551A19"/>
    <w:rsid w:val="00553C31"/>
    <w:rsid w:val="00554461"/>
    <w:rsid w:val="0055485F"/>
    <w:rsid w:val="00555964"/>
    <w:rsid w:val="0055729E"/>
    <w:rsid w:val="00557432"/>
    <w:rsid w:val="00560F6C"/>
    <w:rsid w:val="00561A10"/>
    <w:rsid w:val="005623D1"/>
    <w:rsid w:val="005631FD"/>
    <w:rsid w:val="00563223"/>
    <w:rsid w:val="00563652"/>
    <w:rsid w:val="00565B8D"/>
    <w:rsid w:val="005666DA"/>
    <w:rsid w:val="0057334E"/>
    <w:rsid w:val="00573EF6"/>
    <w:rsid w:val="00574181"/>
    <w:rsid w:val="00574198"/>
    <w:rsid w:val="00574B86"/>
    <w:rsid w:val="00574BCB"/>
    <w:rsid w:val="00574CE3"/>
    <w:rsid w:val="00576722"/>
    <w:rsid w:val="0058075D"/>
    <w:rsid w:val="005809C1"/>
    <w:rsid w:val="00581C97"/>
    <w:rsid w:val="005822AB"/>
    <w:rsid w:val="005823C2"/>
    <w:rsid w:val="00584BA0"/>
    <w:rsid w:val="005852C7"/>
    <w:rsid w:val="0058549F"/>
    <w:rsid w:val="00585620"/>
    <w:rsid w:val="005863CE"/>
    <w:rsid w:val="005870B6"/>
    <w:rsid w:val="00587BFD"/>
    <w:rsid w:val="00590667"/>
    <w:rsid w:val="005907FF"/>
    <w:rsid w:val="0059119B"/>
    <w:rsid w:val="0059168C"/>
    <w:rsid w:val="00591F9A"/>
    <w:rsid w:val="00592D2E"/>
    <w:rsid w:val="00592F93"/>
    <w:rsid w:val="0059304A"/>
    <w:rsid w:val="00593081"/>
    <w:rsid w:val="00594365"/>
    <w:rsid w:val="00595DC4"/>
    <w:rsid w:val="00596FCE"/>
    <w:rsid w:val="00597C72"/>
    <w:rsid w:val="00597F90"/>
    <w:rsid w:val="005A04DE"/>
    <w:rsid w:val="005A1137"/>
    <w:rsid w:val="005A1531"/>
    <w:rsid w:val="005A1EBC"/>
    <w:rsid w:val="005A1F75"/>
    <w:rsid w:val="005A356C"/>
    <w:rsid w:val="005A5520"/>
    <w:rsid w:val="005A6090"/>
    <w:rsid w:val="005A6560"/>
    <w:rsid w:val="005A6993"/>
    <w:rsid w:val="005A6D54"/>
    <w:rsid w:val="005A7682"/>
    <w:rsid w:val="005B0400"/>
    <w:rsid w:val="005B04E2"/>
    <w:rsid w:val="005B0D3E"/>
    <w:rsid w:val="005B0E01"/>
    <w:rsid w:val="005B181B"/>
    <w:rsid w:val="005B1D9A"/>
    <w:rsid w:val="005B2E2F"/>
    <w:rsid w:val="005B3474"/>
    <w:rsid w:val="005B3705"/>
    <w:rsid w:val="005B37F6"/>
    <w:rsid w:val="005B3856"/>
    <w:rsid w:val="005B3A08"/>
    <w:rsid w:val="005B50DD"/>
    <w:rsid w:val="005B56CD"/>
    <w:rsid w:val="005B5945"/>
    <w:rsid w:val="005B5C77"/>
    <w:rsid w:val="005B77D8"/>
    <w:rsid w:val="005B7EB0"/>
    <w:rsid w:val="005C0484"/>
    <w:rsid w:val="005C1887"/>
    <w:rsid w:val="005C1D6F"/>
    <w:rsid w:val="005C4238"/>
    <w:rsid w:val="005C42B9"/>
    <w:rsid w:val="005C546D"/>
    <w:rsid w:val="005C702B"/>
    <w:rsid w:val="005C710A"/>
    <w:rsid w:val="005D0C38"/>
    <w:rsid w:val="005D14CF"/>
    <w:rsid w:val="005D1EB6"/>
    <w:rsid w:val="005D1F94"/>
    <w:rsid w:val="005D1FAD"/>
    <w:rsid w:val="005D3871"/>
    <w:rsid w:val="005D3EEC"/>
    <w:rsid w:val="005D4244"/>
    <w:rsid w:val="005D4C27"/>
    <w:rsid w:val="005D59F2"/>
    <w:rsid w:val="005D5CB7"/>
    <w:rsid w:val="005D5FAB"/>
    <w:rsid w:val="005D6ACE"/>
    <w:rsid w:val="005D7367"/>
    <w:rsid w:val="005E09E7"/>
    <w:rsid w:val="005E0D9D"/>
    <w:rsid w:val="005E14BF"/>
    <w:rsid w:val="005E2243"/>
    <w:rsid w:val="005E2AC1"/>
    <w:rsid w:val="005E2F8A"/>
    <w:rsid w:val="005E31A5"/>
    <w:rsid w:val="005E3ABE"/>
    <w:rsid w:val="005E3F6B"/>
    <w:rsid w:val="005E464B"/>
    <w:rsid w:val="005E539C"/>
    <w:rsid w:val="005E64AE"/>
    <w:rsid w:val="005E66AF"/>
    <w:rsid w:val="005E6B11"/>
    <w:rsid w:val="005E6ED2"/>
    <w:rsid w:val="005E7096"/>
    <w:rsid w:val="005F0130"/>
    <w:rsid w:val="005F1336"/>
    <w:rsid w:val="005F1B92"/>
    <w:rsid w:val="005F2183"/>
    <w:rsid w:val="005F26EA"/>
    <w:rsid w:val="005F340C"/>
    <w:rsid w:val="005F536E"/>
    <w:rsid w:val="00600852"/>
    <w:rsid w:val="00600D64"/>
    <w:rsid w:val="006010FF"/>
    <w:rsid w:val="00601BB7"/>
    <w:rsid w:val="00601D2F"/>
    <w:rsid w:val="00601F47"/>
    <w:rsid w:val="00602069"/>
    <w:rsid w:val="0060281C"/>
    <w:rsid w:val="00602D14"/>
    <w:rsid w:val="00602E44"/>
    <w:rsid w:val="0060391A"/>
    <w:rsid w:val="00603C7D"/>
    <w:rsid w:val="006042CA"/>
    <w:rsid w:val="00604AD8"/>
    <w:rsid w:val="00604D42"/>
    <w:rsid w:val="006068D8"/>
    <w:rsid w:val="0060756C"/>
    <w:rsid w:val="006107C0"/>
    <w:rsid w:val="006111AD"/>
    <w:rsid w:val="00611268"/>
    <w:rsid w:val="00612922"/>
    <w:rsid w:val="00612D0C"/>
    <w:rsid w:val="006146D7"/>
    <w:rsid w:val="0061575D"/>
    <w:rsid w:val="00615F60"/>
    <w:rsid w:val="006162E0"/>
    <w:rsid w:val="00616541"/>
    <w:rsid w:val="00617308"/>
    <w:rsid w:val="00617CF3"/>
    <w:rsid w:val="0062496C"/>
    <w:rsid w:val="00624ECF"/>
    <w:rsid w:val="006254C8"/>
    <w:rsid w:val="006267E1"/>
    <w:rsid w:val="006269F4"/>
    <w:rsid w:val="006274CD"/>
    <w:rsid w:val="0062783B"/>
    <w:rsid w:val="00627F02"/>
    <w:rsid w:val="006305DC"/>
    <w:rsid w:val="00630EFD"/>
    <w:rsid w:val="00630FB3"/>
    <w:rsid w:val="006311CF"/>
    <w:rsid w:val="00631620"/>
    <w:rsid w:val="006318E5"/>
    <w:rsid w:val="00631B35"/>
    <w:rsid w:val="00631EB8"/>
    <w:rsid w:val="00631F98"/>
    <w:rsid w:val="00632207"/>
    <w:rsid w:val="00632521"/>
    <w:rsid w:val="006325CD"/>
    <w:rsid w:val="00632DA9"/>
    <w:rsid w:val="00632E78"/>
    <w:rsid w:val="0063332C"/>
    <w:rsid w:val="00633E8D"/>
    <w:rsid w:val="006346F8"/>
    <w:rsid w:val="0063484C"/>
    <w:rsid w:val="00634C1D"/>
    <w:rsid w:val="006357CD"/>
    <w:rsid w:val="00636A95"/>
    <w:rsid w:val="006370D8"/>
    <w:rsid w:val="0063715F"/>
    <w:rsid w:val="006377A3"/>
    <w:rsid w:val="00637D8F"/>
    <w:rsid w:val="006435B0"/>
    <w:rsid w:val="00643CAB"/>
    <w:rsid w:val="00643D68"/>
    <w:rsid w:val="00643F7B"/>
    <w:rsid w:val="00644CFF"/>
    <w:rsid w:val="0064532A"/>
    <w:rsid w:val="006463AD"/>
    <w:rsid w:val="006466E3"/>
    <w:rsid w:val="00646ACA"/>
    <w:rsid w:val="0065022B"/>
    <w:rsid w:val="00650582"/>
    <w:rsid w:val="006522F4"/>
    <w:rsid w:val="006529E1"/>
    <w:rsid w:val="00652E39"/>
    <w:rsid w:val="00653416"/>
    <w:rsid w:val="00653E23"/>
    <w:rsid w:val="006565A4"/>
    <w:rsid w:val="00660687"/>
    <w:rsid w:val="00661AAB"/>
    <w:rsid w:val="00661CB9"/>
    <w:rsid w:val="00661DD8"/>
    <w:rsid w:val="0066391D"/>
    <w:rsid w:val="00663DCB"/>
    <w:rsid w:val="00665840"/>
    <w:rsid w:val="00665886"/>
    <w:rsid w:val="00665E25"/>
    <w:rsid w:val="00666130"/>
    <w:rsid w:val="0066670A"/>
    <w:rsid w:val="00666F23"/>
    <w:rsid w:val="00666FDA"/>
    <w:rsid w:val="00667D0E"/>
    <w:rsid w:val="00670219"/>
    <w:rsid w:val="00670B78"/>
    <w:rsid w:val="0067183B"/>
    <w:rsid w:val="00671E27"/>
    <w:rsid w:val="0067246B"/>
    <w:rsid w:val="00672B9B"/>
    <w:rsid w:val="006733C3"/>
    <w:rsid w:val="00677854"/>
    <w:rsid w:val="00677CE0"/>
    <w:rsid w:val="006804C5"/>
    <w:rsid w:val="00682173"/>
    <w:rsid w:val="00682223"/>
    <w:rsid w:val="0068235B"/>
    <w:rsid w:val="006824C6"/>
    <w:rsid w:val="00683100"/>
    <w:rsid w:val="00684E07"/>
    <w:rsid w:val="00684E13"/>
    <w:rsid w:val="006852C1"/>
    <w:rsid w:val="00685669"/>
    <w:rsid w:val="00685E92"/>
    <w:rsid w:val="00686558"/>
    <w:rsid w:val="00686EC1"/>
    <w:rsid w:val="00687E5C"/>
    <w:rsid w:val="006914A3"/>
    <w:rsid w:val="00692BA7"/>
    <w:rsid w:val="00693058"/>
    <w:rsid w:val="0069335E"/>
    <w:rsid w:val="006947B3"/>
    <w:rsid w:val="00694851"/>
    <w:rsid w:val="00694E95"/>
    <w:rsid w:val="0069629D"/>
    <w:rsid w:val="00696475"/>
    <w:rsid w:val="006964CB"/>
    <w:rsid w:val="0069683E"/>
    <w:rsid w:val="006969DF"/>
    <w:rsid w:val="00697F7A"/>
    <w:rsid w:val="006A0207"/>
    <w:rsid w:val="006A0DC6"/>
    <w:rsid w:val="006A1869"/>
    <w:rsid w:val="006A18FC"/>
    <w:rsid w:val="006A2B5D"/>
    <w:rsid w:val="006A2DE8"/>
    <w:rsid w:val="006A369E"/>
    <w:rsid w:val="006A373E"/>
    <w:rsid w:val="006A40C2"/>
    <w:rsid w:val="006A4441"/>
    <w:rsid w:val="006A4612"/>
    <w:rsid w:val="006A4F50"/>
    <w:rsid w:val="006A5F3F"/>
    <w:rsid w:val="006A6EE4"/>
    <w:rsid w:val="006B03E6"/>
    <w:rsid w:val="006B10C4"/>
    <w:rsid w:val="006B14BD"/>
    <w:rsid w:val="006B165A"/>
    <w:rsid w:val="006B16D6"/>
    <w:rsid w:val="006B1883"/>
    <w:rsid w:val="006B2BAC"/>
    <w:rsid w:val="006B32E3"/>
    <w:rsid w:val="006B3BE2"/>
    <w:rsid w:val="006B4FC1"/>
    <w:rsid w:val="006B6304"/>
    <w:rsid w:val="006B6C1D"/>
    <w:rsid w:val="006C1BCF"/>
    <w:rsid w:val="006C1C5D"/>
    <w:rsid w:val="006C389B"/>
    <w:rsid w:val="006C4236"/>
    <w:rsid w:val="006C45AD"/>
    <w:rsid w:val="006C49D7"/>
    <w:rsid w:val="006C4B57"/>
    <w:rsid w:val="006C52D5"/>
    <w:rsid w:val="006C68F3"/>
    <w:rsid w:val="006C69D9"/>
    <w:rsid w:val="006C6B5A"/>
    <w:rsid w:val="006C6F8A"/>
    <w:rsid w:val="006D0918"/>
    <w:rsid w:val="006D09A2"/>
    <w:rsid w:val="006D1116"/>
    <w:rsid w:val="006D1B21"/>
    <w:rsid w:val="006D1D7B"/>
    <w:rsid w:val="006D3CCD"/>
    <w:rsid w:val="006D4520"/>
    <w:rsid w:val="006D4A44"/>
    <w:rsid w:val="006D4B89"/>
    <w:rsid w:val="006D745F"/>
    <w:rsid w:val="006E06EB"/>
    <w:rsid w:val="006E075F"/>
    <w:rsid w:val="006E13AA"/>
    <w:rsid w:val="006E16CE"/>
    <w:rsid w:val="006E2898"/>
    <w:rsid w:val="006E36C2"/>
    <w:rsid w:val="006E40F4"/>
    <w:rsid w:val="006E43BD"/>
    <w:rsid w:val="006E5C62"/>
    <w:rsid w:val="006E72EE"/>
    <w:rsid w:val="006F0A86"/>
    <w:rsid w:val="006F0C43"/>
    <w:rsid w:val="006F1317"/>
    <w:rsid w:val="006F18E0"/>
    <w:rsid w:val="006F1B23"/>
    <w:rsid w:val="006F1B8A"/>
    <w:rsid w:val="006F1F92"/>
    <w:rsid w:val="006F33D6"/>
    <w:rsid w:val="006F34BF"/>
    <w:rsid w:val="006F3E5F"/>
    <w:rsid w:val="006F46BD"/>
    <w:rsid w:val="006F646A"/>
    <w:rsid w:val="006F65B2"/>
    <w:rsid w:val="006F6EA4"/>
    <w:rsid w:val="006F70F3"/>
    <w:rsid w:val="006F74CE"/>
    <w:rsid w:val="00700113"/>
    <w:rsid w:val="00700CCE"/>
    <w:rsid w:val="007016BF"/>
    <w:rsid w:val="00701EA6"/>
    <w:rsid w:val="00703290"/>
    <w:rsid w:val="007043B5"/>
    <w:rsid w:val="00705872"/>
    <w:rsid w:val="00705EB1"/>
    <w:rsid w:val="00710182"/>
    <w:rsid w:val="00710759"/>
    <w:rsid w:val="00710BB4"/>
    <w:rsid w:val="0071101A"/>
    <w:rsid w:val="00714244"/>
    <w:rsid w:val="0071438F"/>
    <w:rsid w:val="007154C0"/>
    <w:rsid w:val="00715971"/>
    <w:rsid w:val="0071619A"/>
    <w:rsid w:val="00717DFA"/>
    <w:rsid w:val="00720869"/>
    <w:rsid w:val="00721228"/>
    <w:rsid w:val="0072173F"/>
    <w:rsid w:val="00723702"/>
    <w:rsid w:val="007252CF"/>
    <w:rsid w:val="00725959"/>
    <w:rsid w:val="00727171"/>
    <w:rsid w:val="00727D77"/>
    <w:rsid w:val="00730B47"/>
    <w:rsid w:val="00731DA1"/>
    <w:rsid w:val="00731DAA"/>
    <w:rsid w:val="007326AF"/>
    <w:rsid w:val="007336D6"/>
    <w:rsid w:val="00734872"/>
    <w:rsid w:val="00734A23"/>
    <w:rsid w:val="007351E9"/>
    <w:rsid w:val="00736236"/>
    <w:rsid w:val="0073670B"/>
    <w:rsid w:val="007367CC"/>
    <w:rsid w:val="007374A9"/>
    <w:rsid w:val="007401AF"/>
    <w:rsid w:val="007409B3"/>
    <w:rsid w:val="00740A38"/>
    <w:rsid w:val="007426CF"/>
    <w:rsid w:val="0074305B"/>
    <w:rsid w:val="007431A7"/>
    <w:rsid w:val="007445A8"/>
    <w:rsid w:val="0074486F"/>
    <w:rsid w:val="00744919"/>
    <w:rsid w:val="00744D37"/>
    <w:rsid w:val="007466BE"/>
    <w:rsid w:val="00747691"/>
    <w:rsid w:val="0075049F"/>
    <w:rsid w:val="00750B8D"/>
    <w:rsid w:val="00751006"/>
    <w:rsid w:val="007510A3"/>
    <w:rsid w:val="007519CF"/>
    <w:rsid w:val="00751C08"/>
    <w:rsid w:val="00751CC6"/>
    <w:rsid w:val="00751E03"/>
    <w:rsid w:val="00751FCF"/>
    <w:rsid w:val="007525AE"/>
    <w:rsid w:val="00753CE8"/>
    <w:rsid w:val="007540D6"/>
    <w:rsid w:val="0075448C"/>
    <w:rsid w:val="007546CE"/>
    <w:rsid w:val="00754AEC"/>
    <w:rsid w:val="00754BE1"/>
    <w:rsid w:val="007550B4"/>
    <w:rsid w:val="0075541C"/>
    <w:rsid w:val="007556A6"/>
    <w:rsid w:val="00755DDD"/>
    <w:rsid w:val="00757B44"/>
    <w:rsid w:val="00757B67"/>
    <w:rsid w:val="00760FD6"/>
    <w:rsid w:val="00762ED4"/>
    <w:rsid w:val="00763415"/>
    <w:rsid w:val="007634B0"/>
    <w:rsid w:val="00764C8B"/>
    <w:rsid w:val="00764E9E"/>
    <w:rsid w:val="007661EC"/>
    <w:rsid w:val="007703E0"/>
    <w:rsid w:val="00771197"/>
    <w:rsid w:val="007721AE"/>
    <w:rsid w:val="00772506"/>
    <w:rsid w:val="00772C10"/>
    <w:rsid w:val="00777BF3"/>
    <w:rsid w:val="00781AAC"/>
    <w:rsid w:val="00782944"/>
    <w:rsid w:val="00783264"/>
    <w:rsid w:val="00785777"/>
    <w:rsid w:val="00785854"/>
    <w:rsid w:val="0078633B"/>
    <w:rsid w:val="00786F84"/>
    <w:rsid w:val="007871DB"/>
    <w:rsid w:val="00791434"/>
    <w:rsid w:val="00791834"/>
    <w:rsid w:val="00791874"/>
    <w:rsid w:val="00791963"/>
    <w:rsid w:val="00794C0A"/>
    <w:rsid w:val="00796FEE"/>
    <w:rsid w:val="00797200"/>
    <w:rsid w:val="007A186C"/>
    <w:rsid w:val="007A1E8E"/>
    <w:rsid w:val="007A2273"/>
    <w:rsid w:val="007A241E"/>
    <w:rsid w:val="007A2E14"/>
    <w:rsid w:val="007A3386"/>
    <w:rsid w:val="007A34A1"/>
    <w:rsid w:val="007A3763"/>
    <w:rsid w:val="007A39B0"/>
    <w:rsid w:val="007A3E01"/>
    <w:rsid w:val="007A3F80"/>
    <w:rsid w:val="007A40BB"/>
    <w:rsid w:val="007A48CF"/>
    <w:rsid w:val="007A54B0"/>
    <w:rsid w:val="007A55EF"/>
    <w:rsid w:val="007A5604"/>
    <w:rsid w:val="007A5FAC"/>
    <w:rsid w:val="007A7829"/>
    <w:rsid w:val="007A7DFA"/>
    <w:rsid w:val="007B1178"/>
    <w:rsid w:val="007B1962"/>
    <w:rsid w:val="007B1BE1"/>
    <w:rsid w:val="007B2901"/>
    <w:rsid w:val="007B42C1"/>
    <w:rsid w:val="007B4B13"/>
    <w:rsid w:val="007B59D0"/>
    <w:rsid w:val="007B5C52"/>
    <w:rsid w:val="007B61B4"/>
    <w:rsid w:val="007B6310"/>
    <w:rsid w:val="007B768C"/>
    <w:rsid w:val="007B7CA9"/>
    <w:rsid w:val="007C24AE"/>
    <w:rsid w:val="007C256B"/>
    <w:rsid w:val="007C2646"/>
    <w:rsid w:val="007C27C7"/>
    <w:rsid w:val="007C43FE"/>
    <w:rsid w:val="007C467C"/>
    <w:rsid w:val="007C4700"/>
    <w:rsid w:val="007C4A36"/>
    <w:rsid w:val="007C53F4"/>
    <w:rsid w:val="007C717A"/>
    <w:rsid w:val="007C72C5"/>
    <w:rsid w:val="007C78D7"/>
    <w:rsid w:val="007D015A"/>
    <w:rsid w:val="007D0312"/>
    <w:rsid w:val="007D06C1"/>
    <w:rsid w:val="007D1AD9"/>
    <w:rsid w:val="007D22F0"/>
    <w:rsid w:val="007D2E6E"/>
    <w:rsid w:val="007D6AD8"/>
    <w:rsid w:val="007E1208"/>
    <w:rsid w:val="007E1BB3"/>
    <w:rsid w:val="007E1F79"/>
    <w:rsid w:val="007E2120"/>
    <w:rsid w:val="007E223C"/>
    <w:rsid w:val="007E2861"/>
    <w:rsid w:val="007E2A11"/>
    <w:rsid w:val="007E2AD5"/>
    <w:rsid w:val="007E2FC4"/>
    <w:rsid w:val="007E30A5"/>
    <w:rsid w:val="007E445E"/>
    <w:rsid w:val="007E518D"/>
    <w:rsid w:val="007E5196"/>
    <w:rsid w:val="007E6393"/>
    <w:rsid w:val="007E63CE"/>
    <w:rsid w:val="007E64D0"/>
    <w:rsid w:val="007E7C77"/>
    <w:rsid w:val="007F06E3"/>
    <w:rsid w:val="007F0E66"/>
    <w:rsid w:val="007F0EAA"/>
    <w:rsid w:val="007F13A5"/>
    <w:rsid w:val="007F3C2F"/>
    <w:rsid w:val="007F3D3C"/>
    <w:rsid w:val="007F52A8"/>
    <w:rsid w:val="007F5D85"/>
    <w:rsid w:val="007F5EB4"/>
    <w:rsid w:val="007F6679"/>
    <w:rsid w:val="007F7327"/>
    <w:rsid w:val="007F7D7F"/>
    <w:rsid w:val="00800352"/>
    <w:rsid w:val="00800461"/>
    <w:rsid w:val="00800645"/>
    <w:rsid w:val="0080088B"/>
    <w:rsid w:val="00801036"/>
    <w:rsid w:val="00801E65"/>
    <w:rsid w:val="008039CD"/>
    <w:rsid w:val="00803C8E"/>
    <w:rsid w:val="00804475"/>
    <w:rsid w:val="00804B57"/>
    <w:rsid w:val="0081112A"/>
    <w:rsid w:val="0081177F"/>
    <w:rsid w:val="00812D91"/>
    <w:rsid w:val="00813072"/>
    <w:rsid w:val="00814CCC"/>
    <w:rsid w:val="0081544A"/>
    <w:rsid w:val="00815484"/>
    <w:rsid w:val="008158D3"/>
    <w:rsid w:val="008166AE"/>
    <w:rsid w:val="008172F3"/>
    <w:rsid w:val="00817330"/>
    <w:rsid w:val="00817859"/>
    <w:rsid w:val="008179CC"/>
    <w:rsid w:val="00817DDD"/>
    <w:rsid w:val="00820606"/>
    <w:rsid w:val="00823190"/>
    <w:rsid w:val="008257E2"/>
    <w:rsid w:val="00827FD2"/>
    <w:rsid w:val="0083117E"/>
    <w:rsid w:val="00833CFB"/>
    <w:rsid w:val="00834A31"/>
    <w:rsid w:val="00835BF3"/>
    <w:rsid w:val="00835F95"/>
    <w:rsid w:val="00836CDA"/>
    <w:rsid w:val="008404FA"/>
    <w:rsid w:val="0084114B"/>
    <w:rsid w:val="00842835"/>
    <w:rsid w:val="008450B2"/>
    <w:rsid w:val="00845D7D"/>
    <w:rsid w:val="00846DC4"/>
    <w:rsid w:val="00846F8C"/>
    <w:rsid w:val="00847D54"/>
    <w:rsid w:val="00847DB1"/>
    <w:rsid w:val="00847E11"/>
    <w:rsid w:val="00850253"/>
    <w:rsid w:val="00850D39"/>
    <w:rsid w:val="00850F94"/>
    <w:rsid w:val="00853742"/>
    <w:rsid w:val="00853938"/>
    <w:rsid w:val="00854C1B"/>
    <w:rsid w:val="0086088D"/>
    <w:rsid w:val="00860AD2"/>
    <w:rsid w:val="00860C2B"/>
    <w:rsid w:val="00860FE1"/>
    <w:rsid w:val="00861875"/>
    <w:rsid w:val="008625E9"/>
    <w:rsid w:val="00862B73"/>
    <w:rsid w:val="00863D39"/>
    <w:rsid w:val="00865026"/>
    <w:rsid w:val="00865201"/>
    <w:rsid w:val="008661BE"/>
    <w:rsid w:val="00866BD7"/>
    <w:rsid w:val="00866C0C"/>
    <w:rsid w:val="00870CAE"/>
    <w:rsid w:val="00871003"/>
    <w:rsid w:val="00871627"/>
    <w:rsid w:val="008720E7"/>
    <w:rsid w:val="00873BBA"/>
    <w:rsid w:val="008760D4"/>
    <w:rsid w:val="008767A7"/>
    <w:rsid w:val="00877F18"/>
    <w:rsid w:val="00880267"/>
    <w:rsid w:val="0088028E"/>
    <w:rsid w:val="00881E00"/>
    <w:rsid w:val="0088218D"/>
    <w:rsid w:val="0088457E"/>
    <w:rsid w:val="0088474A"/>
    <w:rsid w:val="00884BC9"/>
    <w:rsid w:val="008859FF"/>
    <w:rsid w:val="00885F22"/>
    <w:rsid w:val="00885FEE"/>
    <w:rsid w:val="0088635C"/>
    <w:rsid w:val="00887CE3"/>
    <w:rsid w:val="008910FC"/>
    <w:rsid w:val="00892277"/>
    <w:rsid w:val="008933DC"/>
    <w:rsid w:val="0089362F"/>
    <w:rsid w:val="00893685"/>
    <w:rsid w:val="00893CC7"/>
    <w:rsid w:val="00894845"/>
    <w:rsid w:val="00894C90"/>
    <w:rsid w:val="00895BA4"/>
    <w:rsid w:val="00895FBC"/>
    <w:rsid w:val="00896149"/>
    <w:rsid w:val="0089680F"/>
    <w:rsid w:val="00896AE9"/>
    <w:rsid w:val="008971BD"/>
    <w:rsid w:val="00897C77"/>
    <w:rsid w:val="00897CD5"/>
    <w:rsid w:val="00897FDE"/>
    <w:rsid w:val="008A02B7"/>
    <w:rsid w:val="008A12D5"/>
    <w:rsid w:val="008A1747"/>
    <w:rsid w:val="008A1920"/>
    <w:rsid w:val="008A1A25"/>
    <w:rsid w:val="008A1B43"/>
    <w:rsid w:val="008A1BFC"/>
    <w:rsid w:val="008A265D"/>
    <w:rsid w:val="008A402E"/>
    <w:rsid w:val="008A490D"/>
    <w:rsid w:val="008A6C82"/>
    <w:rsid w:val="008B07FF"/>
    <w:rsid w:val="008B1211"/>
    <w:rsid w:val="008B1BEE"/>
    <w:rsid w:val="008B1C13"/>
    <w:rsid w:val="008B35BA"/>
    <w:rsid w:val="008B3BDF"/>
    <w:rsid w:val="008B415C"/>
    <w:rsid w:val="008B4332"/>
    <w:rsid w:val="008B48D7"/>
    <w:rsid w:val="008B568E"/>
    <w:rsid w:val="008B56E4"/>
    <w:rsid w:val="008B6E66"/>
    <w:rsid w:val="008B6F99"/>
    <w:rsid w:val="008B75E6"/>
    <w:rsid w:val="008B7ACD"/>
    <w:rsid w:val="008B7DA8"/>
    <w:rsid w:val="008C081A"/>
    <w:rsid w:val="008C111C"/>
    <w:rsid w:val="008C1191"/>
    <w:rsid w:val="008C2954"/>
    <w:rsid w:val="008C3690"/>
    <w:rsid w:val="008C3E1F"/>
    <w:rsid w:val="008C45A2"/>
    <w:rsid w:val="008C52D0"/>
    <w:rsid w:val="008C755C"/>
    <w:rsid w:val="008C7B0D"/>
    <w:rsid w:val="008C7D56"/>
    <w:rsid w:val="008C7F27"/>
    <w:rsid w:val="008D0A1F"/>
    <w:rsid w:val="008D0E32"/>
    <w:rsid w:val="008D13DA"/>
    <w:rsid w:val="008D1C51"/>
    <w:rsid w:val="008D21B1"/>
    <w:rsid w:val="008D2E18"/>
    <w:rsid w:val="008D35AD"/>
    <w:rsid w:val="008D485F"/>
    <w:rsid w:val="008D4902"/>
    <w:rsid w:val="008D563B"/>
    <w:rsid w:val="008D6169"/>
    <w:rsid w:val="008D6393"/>
    <w:rsid w:val="008D6707"/>
    <w:rsid w:val="008E18BC"/>
    <w:rsid w:val="008E1A78"/>
    <w:rsid w:val="008E1DB7"/>
    <w:rsid w:val="008E2269"/>
    <w:rsid w:val="008E242C"/>
    <w:rsid w:val="008E5040"/>
    <w:rsid w:val="008E5159"/>
    <w:rsid w:val="008E5A4E"/>
    <w:rsid w:val="008E795C"/>
    <w:rsid w:val="008E7B8A"/>
    <w:rsid w:val="008E7C7F"/>
    <w:rsid w:val="008E7EDC"/>
    <w:rsid w:val="008E7FBD"/>
    <w:rsid w:val="008F0871"/>
    <w:rsid w:val="008F16ED"/>
    <w:rsid w:val="008F191B"/>
    <w:rsid w:val="008F22D6"/>
    <w:rsid w:val="008F31AC"/>
    <w:rsid w:val="008F4D14"/>
    <w:rsid w:val="008F5737"/>
    <w:rsid w:val="008F6697"/>
    <w:rsid w:val="008F6AD3"/>
    <w:rsid w:val="008F6C19"/>
    <w:rsid w:val="008F6D46"/>
    <w:rsid w:val="00900F36"/>
    <w:rsid w:val="009013B1"/>
    <w:rsid w:val="009017F8"/>
    <w:rsid w:val="00902985"/>
    <w:rsid w:val="0090332C"/>
    <w:rsid w:val="009040ED"/>
    <w:rsid w:val="009042C9"/>
    <w:rsid w:val="00904AA7"/>
    <w:rsid w:val="009051B6"/>
    <w:rsid w:val="0090560E"/>
    <w:rsid w:val="00906CC0"/>
    <w:rsid w:val="00906E15"/>
    <w:rsid w:val="0091018F"/>
    <w:rsid w:val="0091022D"/>
    <w:rsid w:val="00910C04"/>
    <w:rsid w:val="00911052"/>
    <w:rsid w:val="009131CF"/>
    <w:rsid w:val="00913770"/>
    <w:rsid w:val="00914EB5"/>
    <w:rsid w:val="009164F1"/>
    <w:rsid w:val="0091652D"/>
    <w:rsid w:val="009215F7"/>
    <w:rsid w:val="00921A41"/>
    <w:rsid w:val="00923CEC"/>
    <w:rsid w:val="009254D9"/>
    <w:rsid w:val="00925B41"/>
    <w:rsid w:val="009268BF"/>
    <w:rsid w:val="00926B97"/>
    <w:rsid w:val="00926CD3"/>
    <w:rsid w:val="00930028"/>
    <w:rsid w:val="009334AA"/>
    <w:rsid w:val="00933A62"/>
    <w:rsid w:val="0093424A"/>
    <w:rsid w:val="00934B8A"/>
    <w:rsid w:val="00935539"/>
    <w:rsid w:val="009355F6"/>
    <w:rsid w:val="00937A55"/>
    <w:rsid w:val="00937E11"/>
    <w:rsid w:val="00937EA5"/>
    <w:rsid w:val="00937EF8"/>
    <w:rsid w:val="00940CD9"/>
    <w:rsid w:val="00940F19"/>
    <w:rsid w:val="00941C3E"/>
    <w:rsid w:val="00942616"/>
    <w:rsid w:val="00942E40"/>
    <w:rsid w:val="009444EB"/>
    <w:rsid w:val="00946E21"/>
    <w:rsid w:val="009503D4"/>
    <w:rsid w:val="009507F8"/>
    <w:rsid w:val="0095093A"/>
    <w:rsid w:val="00950C44"/>
    <w:rsid w:val="00950DDA"/>
    <w:rsid w:val="00951EAD"/>
    <w:rsid w:val="0095258F"/>
    <w:rsid w:val="0095272E"/>
    <w:rsid w:val="0095376F"/>
    <w:rsid w:val="0095419E"/>
    <w:rsid w:val="0095431A"/>
    <w:rsid w:val="0095561F"/>
    <w:rsid w:val="0095576C"/>
    <w:rsid w:val="00955D3C"/>
    <w:rsid w:val="00956225"/>
    <w:rsid w:val="009566F2"/>
    <w:rsid w:val="00957701"/>
    <w:rsid w:val="00960000"/>
    <w:rsid w:val="009606A0"/>
    <w:rsid w:val="0096195D"/>
    <w:rsid w:val="009621FA"/>
    <w:rsid w:val="00963F9A"/>
    <w:rsid w:val="00965191"/>
    <w:rsid w:val="009664C1"/>
    <w:rsid w:val="00966F1D"/>
    <w:rsid w:val="009670DC"/>
    <w:rsid w:val="00967AE9"/>
    <w:rsid w:val="00972B1C"/>
    <w:rsid w:val="00973905"/>
    <w:rsid w:val="00973E8B"/>
    <w:rsid w:val="00975012"/>
    <w:rsid w:val="0097568F"/>
    <w:rsid w:val="00977801"/>
    <w:rsid w:val="00980685"/>
    <w:rsid w:val="00982945"/>
    <w:rsid w:val="00982EEC"/>
    <w:rsid w:val="009837C1"/>
    <w:rsid w:val="009838F4"/>
    <w:rsid w:val="00984BC5"/>
    <w:rsid w:val="00985BB9"/>
    <w:rsid w:val="00985D63"/>
    <w:rsid w:val="00985E70"/>
    <w:rsid w:val="00986446"/>
    <w:rsid w:val="00986785"/>
    <w:rsid w:val="00987346"/>
    <w:rsid w:val="009878A8"/>
    <w:rsid w:val="00987E94"/>
    <w:rsid w:val="00987FB3"/>
    <w:rsid w:val="0099096B"/>
    <w:rsid w:val="0099229C"/>
    <w:rsid w:val="0099508F"/>
    <w:rsid w:val="00995316"/>
    <w:rsid w:val="00995D9C"/>
    <w:rsid w:val="00995F9D"/>
    <w:rsid w:val="00997491"/>
    <w:rsid w:val="009A04A3"/>
    <w:rsid w:val="009A0726"/>
    <w:rsid w:val="009A0E00"/>
    <w:rsid w:val="009A1635"/>
    <w:rsid w:val="009A1ABA"/>
    <w:rsid w:val="009A1CE2"/>
    <w:rsid w:val="009A234B"/>
    <w:rsid w:val="009A23F3"/>
    <w:rsid w:val="009A2C87"/>
    <w:rsid w:val="009A3758"/>
    <w:rsid w:val="009A3A60"/>
    <w:rsid w:val="009A3ECC"/>
    <w:rsid w:val="009A4DA2"/>
    <w:rsid w:val="009A5362"/>
    <w:rsid w:val="009A5534"/>
    <w:rsid w:val="009B111F"/>
    <w:rsid w:val="009B1B7E"/>
    <w:rsid w:val="009B261E"/>
    <w:rsid w:val="009B285B"/>
    <w:rsid w:val="009B31B0"/>
    <w:rsid w:val="009B3E1A"/>
    <w:rsid w:val="009B4FEF"/>
    <w:rsid w:val="009B6233"/>
    <w:rsid w:val="009B63E1"/>
    <w:rsid w:val="009B6A9E"/>
    <w:rsid w:val="009B6B2E"/>
    <w:rsid w:val="009B6BED"/>
    <w:rsid w:val="009B715A"/>
    <w:rsid w:val="009B7878"/>
    <w:rsid w:val="009C190E"/>
    <w:rsid w:val="009C274D"/>
    <w:rsid w:val="009C323A"/>
    <w:rsid w:val="009C3F46"/>
    <w:rsid w:val="009C5913"/>
    <w:rsid w:val="009C6FA8"/>
    <w:rsid w:val="009C76EE"/>
    <w:rsid w:val="009D0E86"/>
    <w:rsid w:val="009D1E50"/>
    <w:rsid w:val="009D26AE"/>
    <w:rsid w:val="009D2786"/>
    <w:rsid w:val="009D307E"/>
    <w:rsid w:val="009D3CB7"/>
    <w:rsid w:val="009D5BA7"/>
    <w:rsid w:val="009D5E4D"/>
    <w:rsid w:val="009D642B"/>
    <w:rsid w:val="009E1CCB"/>
    <w:rsid w:val="009E22F6"/>
    <w:rsid w:val="009E394B"/>
    <w:rsid w:val="009E3B7E"/>
    <w:rsid w:val="009E3E1B"/>
    <w:rsid w:val="009E4EBC"/>
    <w:rsid w:val="009E56D5"/>
    <w:rsid w:val="009E5B89"/>
    <w:rsid w:val="009E60F8"/>
    <w:rsid w:val="009E61DC"/>
    <w:rsid w:val="009E793D"/>
    <w:rsid w:val="009F05D7"/>
    <w:rsid w:val="009F1E1E"/>
    <w:rsid w:val="009F1F40"/>
    <w:rsid w:val="009F3310"/>
    <w:rsid w:val="009F4202"/>
    <w:rsid w:val="009F62D8"/>
    <w:rsid w:val="009F764C"/>
    <w:rsid w:val="009F7776"/>
    <w:rsid w:val="009F79CD"/>
    <w:rsid w:val="009F7F1C"/>
    <w:rsid w:val="00A003FE"/>
    <w:rsid w:val="00A0145A"/>
    <w:rsid w:val="00A01809"/>
    <w:rsid w:val="00A01AAA"/>
    <w:rsid w:val="00A01DA8"/>
    <w:rsid w:val="00A02717"/>
    <w:rsid w:val="00A04F70"/>
    <w:rsid w:val="00A0578B"/>
    <w:rsid w:val="00A06748"/>
    <w:rsid w:val="00A070C2"/>
    <w:rsid w:val="00A07A26"/>
    <w:rsid w:val="00A100B9"/>
    <w:rsid w:val="00A101EA"/>
    <w:rsid w:val="00A10917"/>
    <w:rsid w:val="00A1103C"/>
    <w:rsid w:val="00A136AA"/>
    <w:rsid w:val="00A1438E"/>
    <w:rsid w:val="00A15372"/>
    <w:rsid w:val="00A156E9"/>
    <w:rsid w:val="00A15A77"/>
    <w:rsid w:val="00A1781A"/>
    <w:rsid w:val="00A20072"/>
    <w:rsid w:val="00A20454"/>
    <w:rsid w:val="00A20E7A"/>
    <w:rsid w:val="00A20F97"/>
    <w:rsid w:val="00A215A3"/>
    <w:rsid w:val="00A219B8"/>
    <w:rsid w:val="00A2414C"/>
    <w:rsid w:val="00A245B3"/>
    <w:rsid w:val="00A259F6"/>
    <w:rsid w:val="00A25A94"/>
    <w:rsid w:val="00A25B96"/>
    <w:rsid w:val="00A26266"/>
    <w:rsid w:val="00A2681D"/>
    <w:rsid w:val="00A26D35"/>
    <w:rsid w:val="00A272D1"/>
    <w:rsid w:val="00A309AD"/>
    <w:rsid w:val="00A30AEC"/>
    <w:rsid w:val="00A30C02"/>
    <w:rsid w:val="00A31EE1"/>
    <w:rsid w:val="00A32157"/>
    <w:rsid w:val="00A33113"/>
    <w:rsid w:val="00A33277"/>
    <w:rsid w:val="00A33478"/>
    <w:rsid w:val="00A33621"/>
    <w:rsid w:val="00A3604B"/>
    <w:rsid w:val="00A36BBB"/>
    <w:rsid w:val="00A37CBC"/>
    <w:rsid w:val="00A37CE6"/>
    <w:rsid w:val="00A4016D"/>
    <w:rsid w:val="00A40A2C"/>
    <w:rsid w:val="00A4316A"/>
    <w:rsid w:val="00A436DF"/>
    <w:rsid w:val="00A43920"/>
    <w:rsid w:val="00A43D9C"/>
    <w:rsid w:val="00A44922"/>
    <w:rsid w:val="00A44F00"/>
    <w:rsid w:val="00A55339"/>
    <w:rsid w:val="00A55950"/>
    <w:rsid w:val="00A56638"/>
    <w:rsid w:val="00A56AF7"/>
    <w:rsid w:val="00A56B34"/>
    <w:rsid w:val="00A57425"/>
    <w:rsid w:val="00A57553"/>
    <w:rsid w:val="00A60244"/>
    <w:rsid w:val="00A60FA4"/>
    <w:rsid w:val="00A61180"/>
    <w:rsid w:val="00A6443E"/>
    <w:rsid w:val="00A6513D"/>
    <w:rsid w:val="00A6539A"/>
    <w:rsid w:val="00A65524"/>
    <w:rsid w:val="00A6618D"/>
    <w:rsid w:val="00A6669F"/>
    <w:rsid w:val="00A6671B"/>
    <w:rsid w:val="00A6676E"/>
    <w:rsid w:val="00A667AA"/>
    <w:rsid w:val="00A66CF4"/>
    <w:rsid w:val="00A67333"/>
    <w:rsid w:val="00A67646"/>
    <w:rsid w:val="00A73AEA"/>
    <w:rsid w:val="00A747BF"/>
    <w:rsid w:val="00A75643"/>
    <w:rsid w:val="00A76D55"/>
    <w:rsid w:val="00A76F7F"/>
    <w:rsid w:val="00A77706"/>
    <w:rsid w:val="00A778C7"/>
    <w:rsid w:val="00A80278"/>
    <w:rsid w:val="00A803FA"/>
    <w:rsid w:val="00A808EE"/>
    <w:rsid w:val="00A83AC9"/>
    <w:rsid w:val="00A84196"/>
    <w:rsid w:val="00A84386"/>
    <w:rsid w:val="00A84E77"/>
    <w:rsid w:val="00A865D0"/>
    <w:rsid w:val="00A86C77"/>
    <w:rsid w:val="00A87E67"/>
    <w:rsid w:val="00A90D84"/>
    <w:rsid w:val="00A91AD2"/>
    <w:rsid w:val="00A92428"/>
    <w:rsid w:val="00A92735"/>
    <w:rsid w:val="00A93659"/>
    <w:rsid w:val="00A95293"/>
    <w:rsid w:val="00A95FBE"/>
    <w:rsid w:val="00A966F0"/>
    <w:rsid w:val="00A97858"/>
    <w:rsid w:val="00A978A0"/>
    <w:rsid w:val="00AA00C1"/>
    <w:rsid w:val="00AA1B3C"/>
    <w:rsid w:val="00AA2A6C"/>
    <w:rsid w:val="00AA33DA"/>
    <w:rsid w:val="00AA3B84"/>
    <w:rsid w:val="00AA4E23"/>
    <w:rsid w:val="00AA6563"/>
    <w:rsid w:val="00AA7712"/>
    <w:rsid w:val="00AA79DC"/>
    <w:rsid w:val="00AA7E1C"/>
    <w:rsid w:val="00AB0AFA"/>
    <w:rsid w:val="00AB0D33"/>
    <w:rsid w:val="00AB2309"/>
    <w:rsid w:val="00AB3025"/>
    <w:rsid w:val="00AB42D3"/>
    <w:rsid w:val="00AB4EF2"/>
    <w:rsid w:val="00AB5516"/>
    <w:rsid w:val="00AB56BF"/>
    <w:rsid w:val="00AB5A1B"/>
    <w:rsid w:val="00AB5C95"/>
    <w:rsid w:val="00AB6290"/>
    <w:rsid w:val="00AB6527"/>
    <w:rsid w:val="00AB6FCF"/>
    <w:rsid w:val="00AB7DA5"/>
    <w:rsid w:val="00AC02F7"/>
    <w:rsid w:val="00AC0509"/>
    <w:rsid w:val="00AC0B3C"/>
    <w:rsid w:val="00AC0D95"/>
    <w:rsid w:val="00AC0E39"/>
    <w:rsid w:val="00AC1253"/>
    <w:rsid w:val="00AC1286"/>
    <w:rsid w:val="00AC1824"/>
    <w:rsid w:val="00AC3D01"/>
    <w:rsid w:val="00AC445D"/>
    <w:rsid w:val="00AC620A"/>
    <w:rsid w:val="00AC7154"/>
    <w:rsid w:val="00AC77B9"/>
    <w:rsid w:val="00AC7975"/>
    <w:rsid w:val="00AC79A2"/>
    <w:rsid w:val="00AD060F"/>
    <w:rsid w:val="00AD1437"/>
    <w:rsid w:val="00AD15BF"/>
    <w:rsid w:val="00AD196D"/>
    <w:rsid w:val="00AD2614"/>
    <w:rsid w:val="00AD340A"/>
    <w:rsid w:val="00AD37E2"/>
    <w:rsid w:val="00AD3B5B"/>
    <w:rsid w:val="00AD3BB9"/>
    <w:rsid w:val="00AD49F4"/>
    <w:rsid w:val="00AD52BE"/>
    <w:rsid w:val="00AD5C1E"/>
    <w:rsid w:val="00AD5CE5"/>
    <w:rsid w:val="00AD687B"/>
    <w:rsid w:val="00AD6BBF"/>
    <w:rsid w:val="00AD71DB"/>
    <w:rsid w:val="00AE0C5A"/>
    <w:rsid w:val="00AE0C60"/>
    <w:rsid w:val="00AE1721"/>
    <w:rsid w:val="00AE1E49"/>
    <w:rsid w:val="00AE20A3"/>
    <w:rsid w:val="00AE2F12"/>
    <w:rsid w:val="00AE3DAD"/>
    <w:rsid w:val="00AE4F8F"/>
    <w:rsid w:val="00AE65B1"/>
    <w:rsid w:val="00AE65F5"/>
    <w:rsid w:val="00AE7EF3"/>
    <w:rsid w:val="00AF0C54"/>
    <w:rsid w:val="00AF2180"/>
    <w:rsid w:val="00AF21BC"/>
    <w:rsid w:val="00AF2AB5"/>
    <w:rsid w:val="00AF3243"/>
    <w:rsid w:val="00AF34BD"/>
    <w:rsid w:val="00AF5D71"/>
    <w:rsid w:val="00AF5EB6"/>
    <w:rsid w:val="00AF728D"/>
    <w:rsid w:val="00B00636"/>
    <w:rsid w:val="00B0156D"/>
    <w:rsid w:val="00B03148"/>
    <w:rsid w:val="00B07E23"/>
    <w:rsid w:val="00B120B1"/>
    <w:rsid w:val="00B12CB5"/>
    <w:rsid w:val="00B13C3A"/>
    <w:rsid w:val="00B14280"/>
    <w:rsid w:val="00B1475B"/>
    <w:rsid w:val="00B14CE3"/>
    <w:rsid w:val="00B15931"/>
    <w:rsid w:val="00B17940"/>
    <w:rsid w:val="00B17C61"/>
    <w:rsid w:val="00B17E11"/>
    <w:rsid w:val="00B21AC7"/>
    <w:rsid w:val="00B21CB9"/>
    <w:rsid w:val="00B2297F"/>
    <w:rsid w:val="00B2334A"/>
    <w:rsid w:val="00B243F0"/>
    <w:rsid w:val="00B2454B"/>
    <w:rsid w:val="00B246CB"/>
    <w:rsid w:val="00B257F0"/>
    <w:rsid w:val="00B30002"/>
    <w:rsid w:val="00B30231"/>
    <w:rsid w:val="00B30733"/>
    <w:rsid w:val="00B309D2"/>
    <w:rsid w:val="00B32899"/>
    <w:rsid w:val="00B3294A"/>
    <w:rsid w:val="00B344EE"/>
    <w:rsid w:val="00B34524"/>
    <w:rsid w:val="00B34E76"/>
    <w:rsid w:val="00B35BF0"/>
    <w:rsid w:val="00B35ED5"/>
    <w:rsid w:val="00B37996"/>
    <w:rsid w:val="00B40699"/>
    <w:rsid w:val="00B406BB"/>
    <w:rsid w:val="00B40DFD"/>
    <w:rsid w:val="00B41586"/>
    <w:rsid w:val="00B43698"/>
    <w:rsid w:val="00B43AAA"/>
    <w:rsid w:val="00B43B77"/>
    <w:rsid w:val="00B4499C"/>
    <w:rsid w:val="00B4515D"/>
    <w:rsid w:val="00B466DB"/>
    <w:rsid w:val="00B471E2"/>
    <w:rsid w:val="00B47815"/>
    <w:rsid w:val="00B50381"/>
    <w:rsid w:val="00B51F55"/>
    <w:rsid w:val="00B52574"/>
    <w:rsid w:val="00B5353D"/>
    <w:rsid w:val="00B53E99"/>
    <w:rsid w:val="00B54B0D"/>
    <w:rsid w:val="00B55FAE"/>
    <w:rsid w:val="00B568BB"/>
    <w:rsid w:val="00B57615"/>
    <w:rsid w:val="00B57A0D"/>
    <w:rsid w:val="00B57A45"/>
    <w:rsid w:val="00B6002E"/>
    <w:rsid w:val="00B61EA3"/>
    <w:rsid w:val="00B620D8"/>
    <w:rsid w:val="00B62A22"/>
    <w:rsid w:val="00B63517"/>
    <w:rsid w:val="00B63B39"/>
    <w:rsid w:val="00B63F30"/>
    <w:rsid w:val="00B64729"/>
    <w:rsid w:val="00B653C8"/>
    <w:rsid w:val="00B655D6"/>
    <w:rsid w:val="00B6570C"/>
    <w:rsid w:val="00B65BB2"/>
    <w:rsid w:val="00B6713A"/>
    <w:rsid w:val="00B67D25"/>
    <w:rsid w:val="00B67F7F"/>
    <w:rsid w:val="00B706FF"/>
    <w:rsid w:val="00B711DB"/>
    <w:rsid w:val="00B721A1"/>
    <w:rsid w:val="00B736F2"/>
    <w:rsid w:val="00B73FEB"/>
    <w:rsid w:val="00B746AD"/>
    <w:rsid w:val="00B77ECB"/>
    <w:rsid w:val="00B80100"/>
    <w:rsid w:val="00B80B33"/>
    <w:rsid w:val="00B8287B"/>
    <w:rsid w:val="00B833D7"/>
    <w:rsid w:val="00B856D0"/>
    <w:rsid w:val="00B86884"/>
    <w:rsid w:val="00B87763"/>
    <w:rsid w:val="00B87B41"/>
    <w:rsid w:val="00B905C3"/>
    <w:rsid w:val="00B90828"/>
    <w:rsid w:val="00B912BF"/>
    <w:rsid w:val="00B9145A"/>
    <w:rsid w:val="00B9152A"/>
    <w:rsid w:val="00B917D5"/>
    <w:rsid w:val="00B919EC"/>
    <w:rsid w:val="00B91B32"/>
    <w:rsid w:val="00B924AD"/>
    <w:rsid w:val="00B92D39"/>
    <w:rsid w:val="00B932C9"/>
    <w:rsid w:val="00B93B4C"/>
    <w:rsid w:val="00B93C3F"/>
    <w:rsid w:val="00B93CAC"/>
    <w:rsid w:val="00B93F87"/>
    <w:rsid w:val="00B945EA"/>
    <w:rsid w:val="00B95636"/>
    <w:rsid w:val="00B95C57"/>
    <w:rsid w:val="00B95D74"/>
    <w:rsid w:val="00B963B7"/>
    <w:rsid w:val="00B96896"/>
    <w:rsid w:val="00B97A80"/>
    <w:rsid w:val="00BA1294"/>
    <w:rsid w:val="00BA1306"/>
    <w:rsid w:val="00BA16B6"/>
    <w:rsid w:val="00BA2410"/>
    <w:rsid w:val="00BA2C2F"/>
    <w:rsid w:val="00BA3744"/>
    <w:rsid w:val="00BA402B"/>
    <w:rsid w:val="00BA41FB"/>
    <w:rsid w:val="00BA46A8"/>
    <w:rsid w:val="00BA4963"/>
    <w:rsid w:val="00BA4A22"/>
    <w:rsid w:val="00BA4CA6"/>
    <w:rsid w:val="00BA559F"/>
    <w:rsid w:val="00BA58D5"/>
    <w:rsid w:val="00BA7A1D"/>
    <w:rsid w:val="00BA7A86"/>
    <w:rsid w:val="00BA7B6E"/>
    <w:rsid w:val="00BA7CCA"/>
    <w:rsid w:val="00BB10C3"/>
    <w:rsid w:val="00BB1154"/>
    <w:rsid w:val="00BB25E3"/>
    <w:rsid w:val="00BB63D6"/>
    <w:rsid w:val="00BB6647"/>
    <w:rsid w:val="00BB698B"/>
    <w:rsid w:val="00BB6AAC"/>
    <w:rsid w:val="00BB72EA"/>
    <w:rsid w:val="00BB7E40"/>
    <w:rsid w:val="00BC104C"/>
    <w:rsid w:val="00BC1E6A"/>
    <w:rsid w:val="00BC22AD"/>
    <w:rsid w:val="00BC2B51"/>
    <w:rsid w:val="00BC64C6"/>
    <w:rsid w:val="00BC64CC"/>
    <w:rsid w:val="00BC64FD"/>
    <w:rsid w:val="00BC7BD9"/>
    <w:rsid w:val="00BD0498"/>
    <w:rsid w:val="00BD1CF6"/>
    <w:rsid w:val="00BD386A"/>
    <w:rsid w:val="00BD3D17"/>
    <w:rsid w:val="00BD4230"/>
    <w:rsid w:val="00BD44FF"/>
    <w:rsid w:val="00BD5737"/>
    <w:rsid w:val="00BD6FB5"/>
    <w:rsid w:val="00BD7917"/>
    <w:rsid w:val="00BE0E5B"/>
    <w:rsid w:val="00BE1925"/>
    <w:rsid w:val="00BE1CC3"/>
    <w:rsid w:val="00BE1F43"/>
    <w:rsid w:val="00BE20C4"/>
    <w:rsid w:val="00BE2F7A"/>
    <w:rsid w:val="00BE3E04"/>
    <w:rsid w:val="00BE4AAC"/>
    <w:rsid w:val="00BE5151"/>
    <w:rsid w:val="00BE64A9"/>
    <w:rsid w:val="00BE716A"/>
    <w:rsid w:val="00BF0B05"/>
    <w:rsid w:val="00BF12F4"/>
    <w:rsid w:val="00BF192A"/>
    <w:rsid w:val="00BF1A6A"/>
    <w:rsid w:val="00BF37B1"/>
    <w:rsid w:val="00BF5356"/>
    <w:rsid w:val="00BF5EEA"/>
    <w:rsid w:val="00BF6F3E"/>
    <w:rsid w:val="00BF780B"/>
    <w:rsid w:val="00BF787D"/>
    <w:rsid w:val="00BF7988"/>
    <w:rsid w:val="00BF7E75"/>
    <w:rsid w:val="00C0048B"/>
    <w:rsid w:val="00C00773"/>
    <w:rsid w:val="00C00999"/>
    <w:rsid w:val="00C013EF"/>
    <w:rsid w:val="00C019D5"/>
    <w:rsid w:val="00C01EFC"/>
    <w:rsid w:val="00C043FD"/>
    <w:rsid w:val="00C04C46"/>
    <w:rsid w:val="00C04D6C"/>
    <w:rsid w:val="00C05C78"/>
    <w:rsid w:val="00C064DF"/>
    <w:rsid w:val="00C06C6F"/>
    <w:rsid w:val="00C06D1E"/>
    <w:rsid w:val="00C07003"/>
    <w:rsid w:val="00C07FA9"/>
    <w:rsid w:val="00C10783"/>
    <w:rsid w:val="00C108C4"/>
    <w:rsid w:val="00C109BE"/>
    <w:rsid w:val="00C10F2B"/>
    <w:rsid w:val="00C11A96"/>
    <w:rsid w:val="00C11BB5"/>
    <w:rsid w:val="00C13139"/>
    <w:rsid w:val="00C13219"/>
    <w:rsid w:val="00C1501F"/>
    <w:rsid w:val="00C156A9"/>
    <w:rsid w:val="00C15B99"/>
    <w:rsid w:val="00C16C8F"/>
    <w:rsid w:val="00C177D2"/>
    <w:rsid w:val="00C17BCC"/>
    <w:rsid w:val="00C205C0"/>
    <w:rsid w:val="00C20C85"/>
    <w:rsid w:val="00C22264"/>
    <w:rsid w:val="00C23C41"/>
    <w:rsid w:val="00C24069"/>
    <w:rsid w:val="00C24F9F"/>
    <w:rsid w:val="00C25C4A"/>
    <w:rsid w:val="00C26ADA"/>
    <w:rsid w:val="00C30676"/>
    <w:rsid w:val="00C324AA"/>
    <w:rsid w:val="00C32541"/>
    <w:rsid w:val="00C33AC0"/>
    <w:rsid w:val="00C3456D"/>
    <w:rsid w:val="00C357FB"/>
    <w:rsid w:val="00C35E5B"/>
    <w:rsid w:val="00C376D9"/>
    <w:rsid w:val="00C40AC1"/>
    <w:rsid w:val="00C4165A"/>
    <w:rsid w:val="00C416F4"/>
    <w:rsid w:val="00C4231F"/>
    <w:rsid w:val="00C433FD"/>
    <w:rsid w:val="00C43FEF"/>
    <w:rsid w:val="00C446E1"/>
    <w:rsid w:val="00C45F80"/>
    <w:rsid w:val="00C47226"/>
    <w:rsid w:val="00C47407"/>
    <w:rsid w:val="00C4744C"/>
    <w:rsid w:val="00C5004E"/>
    <w:rsid w:val="00C507E9"/>
    <w:rsid w:val="00C508F3"/>
    <w:rsid w:val="00C513CC"/>
    <w:rsid w:val="00C518AA"/>
    <w:rsid w:val="00C51E79"/>
    <w:rsid w:val="00C52538"/>
    <w:rsid w:val="00C525FD"/>
    <w:rsid w:val="00C54ABA"/>
    <w:rsid w:val="00C5508D"/>
    <w:rsid w:val="00C566E2"/>
    <w:rsid w:val="00C567D6"/>
    <w:rsid w:val="00C56F03"/>
    <w:rsid w:val="00C577D9"/>
    <w:rsid w:val="00C57948"/>
    <w:rsid w:val="00C60CF6"/>
    <w:rsid w:val="00C636D3"/>
    <w:rsid w:val="00C6371B"/>
    <w:rsid w:val="00C63E3C"/>
    <w:rsid w:val="00C63F6A"/>
    <w:rsid w:val="00C64DB2"/>
    <w:rsid w:val="00C64F1F"/>
    <w:rsid w:val="00C6504D"/>
    <w:rsid w:val="00C65735"/>
    <w:rsid w:val="00C65777"/>
    <w:rsid w:val="00C66FAB"/>
    <w:rsid w:val="00C67646"/>
    <w:rsid w:val="00C678BD"/>
    <w:rsid w:val="00C70036"/>
    <w:rsid w:val="00C725C1"/>
    <w:rsid w:val="00C725F1"/>
    <w:rsid w:val="00C72A67"/>
    <w:rsid w:val="00C72FCC"/>
    <w:rsid w:val="00C737D9"/>
    <w:rsid w:val="00C747E9"/>
    <w:rsid w:val="00C74CE3"/>
    <w:rsid w:val="00C75E51"/>
    <w:rsid w:val="00C817B7"/>
    <w:rsid w:val="00C81C1E"/>
    <w:rsid w:val="00C81D24"/>
    <w:rsid w:val="00C81F7F"/>
    <w:rsid w:val="00C822A7"/>
    <w:rsid w:val="00C8360C"/>
    <w:rsid w:val="00C83865"/>
    <w:rsid w:val="00C83D75"/>
    <w:rsid w:val="00C84D6B"/>
    <w:rsid w:val="00C8544C"/>
    <w:rsid w:val="00C85C19"/>
    <w:rsid w:val="00C8617D"/>
    <w:rsid w:val="00C86D78"/>
    <w:rsid w:val="00C877C3"/>
    <w:rsid w:val="00C87D4F"/>
    <w:rsid w:val="00C87E54"/>
    <w:rsid w:val="00C9156E"/>
    <w:rsid w:val="00C92846"/>
    <w:rsid w:val="00C9451A"/>
    <w:rsid w:val="00C94B42"/>
    <w:rsid w:val="00C94DD1"/>
    <w:rsid w:val="00C95EB6"/>
    <w:rsid w:val="00C9686B"/>
    <w:rsid w:val="00C96994"/>
    <w:rsid w:val="00C9748F"/>
    <w:rsid w:val="00C974EB"/>
    <w:rsid w:val="00C97657"/>
    <w:rsid w:val="00CA08EB"/>
    <w:rsid w:val="00CA2601"/>
    <w:rsid w:val="00CA2DD2"/>
    <w:rsid w:val="00CA37ED"/>
    <w:rsid w:val="00CA41E5"/>
    <w:rsid w:val="00CA4C90"/>
    <w:rsid w:val="00CA502B"/>
    <w:rsid w:val="00CA5733"/>
    <w:rsid w:val="00CA5C11"/>
    <w:rsid w:val="00CA5E6E"/>
    <w:rsid w:val="00CA658B"/>
    <w:rsid w:val="00CA6A5E"/>
    <w:rsid w:val="00CA7D47"/>
    <w:rsid w:val="00CB0D61"/>
    <w:rsid w:val="00CB1345"/>
    <w:rsid w:val="00CB2334"/>
    <w:rsid w:val="00CB2743"/>
    <w:rsid w:val="00CB44DE"/>
    <w:rsid w:val="00CB4793"/>
    <w:rsid w:val="00CB50F3"/>
    <w:rsid w:val="00CB58B6"/>
    <w:rsid w:val="00CB65CD"/>
    <w:rsid w:val="00CB7651"/>
    <w:rsid w:val="00CC24AF"/>
    <w:rsid w:val="00CC2B13"/>
    <w:rsid w:val="00CC2CB8"/>
    <w:rsid w:val="00CC36D6"/>
    <w:rsid w:val="00CC3AC6"/>
    <w:rsid w:val="00CC3B78"/>
    <w:rsid w:val="00CC4615"/>
    <w:rsid w:val="00CC46E8"/>
    <w:rsid w:val="00CC4B0B"/>
    <w:rsid w:val="00CC7655"/>
    <w:rsid w:val="00CD04DB"/>
    <w:rsid w:val="00CD0616"/>
    <w:rsid w:val="00CD0E78"/>
    <w:rsid w:val="00CD0EFC"/>
    <w:rsid w:val="00CD0F96"/>
    <w:rsid w:val="00CD1A34"/>
    <w:rsid w:val="00CD2331"/>
    <w:rsid w:val="00CD3103"/>
    <w:rsid w:val="00CD417D"/>
    <w:rsid w:val="00CD4404"/>
    <w:rsid w:val="00CD783F"/>
    <w:rsid w:val="00CD79D6"/>
    <w:rsid w:val="00CE0D58"/>
    <w:rsid w:val="00CE20AB"/>
    <w:rsid w:val="00CE28D5"/>
    <w:rsid w:val="00CE308A"/>
    <w:rsid w:val="00CE3970"/>
    <w:rsid w:val="00CE44C0"/>
    <w:rsid w:val="00CE4868"/>
    <w:rsid w:val="00CE5DDE"/>
    <w:rsid w:val="00CE6272"/>
    <w:rsid w:val="00CE629E"/>
    <w:rsid w:val="00CE6F03"/>
    <w:rsid w:val="00CE7AB1"/>
    <w:rsid w:val="00CF0863"/>
    <w:rsid w:val="00CF0DF8"/>
    <w:rsid w:val="00CF102B"/>
    <w:rsid w:val="00CF15A8"/>
    <w:rsid w:val="00CF19BA"/>
    <w:rsid w:val="00CF29F0"/>
    <w:rsid w:val="00CF313C"/>
    <w:rsid w:val="00CF35F5"/>
    <w:rsid w:val="00CF3C5C"/>
    <w:rsid w:val="00CF407D"/>
    <w:rsid w:val="00CF47E5"/>
    <w:rsid w:val="00CF4914"/>
    <w:rsid w:val="00CF4BBF"/>
    <w:rsid w:val="00CF5E3E"/>
    <w:rsid w:val="00CF651F"/>
    <w:rsid w:val="00CF749E"/>
    <w:rsid w:val="00D008C8"/>
    <w:rsid w:val="00D04C8F"/>
    <w:rsid w:val="00D05226"/>
    <w:rsid w:val="00D07FCE"/>
    <w:rsid w:val="00D10203"/>
    <w:rsid w:val="00D10211"/>
    <w:rsid w:val="00D10511"/>
    <w:rsid w:val="00D10D27"/>
    <w:rsid w:val="00D11791"/>
    <w:rsid w:val="00D13351"/>
    <w:rsid w:val="00D13B7B"/>
    <w:rsid w:val="00D1581F"/>
    <w:rsid w:val="00D15CBF"/>
    <w:rsid w:val="00D165C8"/>
    <w:rsid w:val="00D167DE"/>
    <w:rsid w:val="00D16AF4"/>
    <w:rsid w:val="00D174AB"/>
    <w:rsid w:val="00D20EE0"/>
    <w:rsid w:val="00D21F89"/>
    <w:rsid w:val="00D227A9"/>
    <w:rsid w:val="00D22F71"/>
    <w:rsid w:val="00D23252"/>
    <w:rsid w:val="00D23C83"/>
    <w:rsid w:val="00D23E5B"/>
    <w:rsid w:val="00D24456"/>
    <w:rsid w:val="00D26157"/>
    <w:rsid w:val="00D2742F"/>
    <w:rsid w:val="00D279B7"/>
    <w:rsid w:val="00D30B79"/>
    <w:rsid w:val="00D31C11"/>
    <w:rsid w:val="00D32387"/>
    <w:rsid w:val="00D328A8"/>
    <w:rsid w:val="00D32B4A"/>
    <w:rsid w:val="00D32CD2"/>
    <w:rsid w:val="00D32F44"/>
    <w:rsid w:val="00D33149"/>
    <w:rsid w:val="00D3397B"/>
    <w:rsid w:val="00D34818"/>
    <w:rsid w:val="00D349A6"/>
    <w:rsid w:val="00D35785"/>
    <w:rsid w:val="00D3597F"/>
    <w:rsid w:val="00D37B66"/>
    <w:rsid w:val="00D37C87"/>
    <w:rsid w:val="00D4064D"/>
    <w:rsid w:val="00D4135C"/>
    <w:rsid w:val="00D41C10"/>
    <w:rsid w:val="00D425ED"/>
    <w:rsid w:val="00D426C3"/>
    <w:rsid w:val="00D428B9"/>
    <w:rsid w:val="00D42928"/>
    <w:rsid w:val="00D429B1"/>
    <w:rsid w:val="00D44802"/>
    <w:rsid w:val="00D44F57"/>
    <w:rsid w:val="00D46787"/>
    <w:rsid w:val="00D472FE"/>
    <w:rsid w:val="00D51026"/>
    <w:rsid w:val="00D51624"/>
    <w:rsid w:val="00D5330A"/>
    <w:rsid w:val="00D558C4"/>
    <w:rsid w:val="00D55EB6"/>
    <w:rsid w:val="00D57D56"/>
    <w:rsid w:val="00D57DA1"/>
    <w:rsid w:val="00D6074E"/>
    <w:rsid w:val="00D60819"/>
    <w:rsid w:val="00D60B9E"/>
    <w:rsid w:val="00D60CF6"/>
    <w:rsid w:val="00D61088"/>
    <w:rsid w:val="00D61629"/>
    <w:rsid w:val="00D6163D"/>
    <w:rsid w:val="00D61AB0"/>
    <w:rsid w:val="00D61B0E"/>
    <w:rsid w:val="00D61B82"/>
    <w:rsid w:val="00D652ED"/>
    <w:rsid w:val="00D65386"/>
    <w:rsid w:val="00D660BC"/>
    <w:rsid w:val="00D677B4"/>
    <w:rsid w:val="00D700A9"/>
    <w:rsid w:val="00D70A3C"/>
    <w:rsid w:val="00D712AD"/>
    <w:rsid w:val="00D712BC"/>
    <w:rsid w:val="00D721E4"/>
    <w:rsid w:val="00D727DB"/>
    <w:rsid w:val="00D736F0"/>
    <w:rsid w:val="00D7593C"/>
    <w:rsid w:val="00D7642E"/>
    <w:rsid w:val="00D76753"/>
    <w:rsid w:val="00D76C75"/>
    <w:rsid w:val="00D77E91"/>
    <w:rsid w:val="00D801EE"/>
    <w:rsid w:val="00D80CD3"/>
    <w:rsid w:val="00D8219B"/>
    <w:rsid w:val="00D83F97"/>
    <w:rsid w:val="00D840DC"/>
    <w:rsid w:val="00D8564C"/>
    <w:rsid w:val="00D85970"/>
    <w:rsid w:val="00D87784"/>
    <w:rsid w:val="00D87D51"/>
    <w:rsid w:val="00D90875"/>
    <w:rsid w:val="00D90A13"/>
    <w:rsid w:val="00D9132E"/>
    <w:rsid w:val="00D91FD0"/>
    <w:rsid w:val="00D92972"/>
    <w:rsid w:val="00D93889"/>
    <w:rsid w:val="00D93F93"/>
    <w:rsid w:val="00D94013"/>
    <w:rsid w:val="00D95C13"/>
    <w:rsid w:val="00DA000B"/>
    <w:rsid w:val="00DA1152"/>
    <w:rsid w:val="00DA1839"/>
    <w:rsid w:val="00DA22FF"/>
    <w:rsid w:val="00DA2F60"/>
    <w:rsid w:val="00DA2F90"/>
    <w:rsid w:val="00DA3603"/>
    <w:rsid w:val="00DA396D"/>
    <w:rsid w:val="00DA400F"/>
    <w:rsid w:val="00DA415D"/>
    <w:rsid w:val="00DA5879"/>
    <w:rsid w:val="00DA5D9C"/>
    <w:rsid w:val="00DA66DF"/>
    <w:rsid w:val="00DA6C36"/>
    <w:rsid w:val="00DA6D8A"/>
    <w:rsid w:val="00DA70AF"/>
    <w:rsid w:val="00DA7A97"/>
    <w:rsid w:val="00DB096D"/>
    <w:rsid w:val="00DB0E32"/>
    <w:rsid w:val="00DB1552"/>
    <w:rsid w:val="00DB1650"/>
    <w:rsid w:val="00DB19CC"/>
    <w:rsid w:val="00DB1C8E"/>
    <w:rsid w:val="00DB4377"/>
    <w:rsid w:val="00DB4F68"/>
    <w:rsid w:val="00DB6817"/>
    <w:rsid w:val="00DB6A7C"/>
    <w:rsid w:val="00DB6ABF"/>
    <w:rsid w:val="00DB6B3C"/>
    <w:rsid w:val="00DB6CCA"/>
    <w:rsid w:val="00DB6DCB"/>
    <w:rsid w:val="00DC0002"/>
    <w:rsid w:val="00DC00DA"/>
    <w:rsid w:val="00DC07C9"/>
    <w:rsid w:val="00DC0BB9"/>
    <w:rsid w:val="00DC22A8"/>
    <w:rsid w:val="00DC408A"/>
    <w:rsid w:val="00DC469B"/>
    <w:rsid w:val="00DC4B58"/>
    <w:rsid w:val="00DC4BAD"/>
    <w:rsid w:val="00DC4E6C"/>
    <w:rsid w:val="00DC5603"/>
    <w:rsid w:val="00DC6097"/>
    <w:rsid w:val="00DC6683"/>
    <w:rsid w:val="00DC6B12"/>
    <w:rsid w:val="00DC783D"/>
    <w:rsid w:val="00DC7E63"/>
    <w:rsid w:val="00DD104D"/>
    <w:rsid w:val="00DD12AE"/>
    <w:rsid w:val="00DD1FF5"/>
    <w:rsid w:val="00DD3E8A"/>
    <w:rsid w:val="00DD41D0"/>
    <w:rsid w:val="00DD533E"/>
    <w:rsid w:val="00DD5B6C"/>
    <w:rsid w:val="00DD711C"/>
    <w:rsid w:val="00DD7495"/>
    <w:rsid w:val="00DD77A7"/>
    <w:rsid w:val="00DE059E"/>
    <w:rsid w:val="00DE069D"/>
    <w:rsid w:val="00DE079C"/>
    <w:rsid w:val="00DE13C4"/>
    <w:rsid w:val="00DE20D1"/>
    <w:rsid w:val="00DE293B"/>
    <w:rsid w:val="00DE2F03"/>
    <w:rsid w:val="00DE331F"/>
    <w:rsid w:val="00DE33B2"/>
    <w:rsid w:val="00DE37AB"/>
    <w:rsid w:val="00DE4309"/>
    <w:rsid w:val="00DE475B"/>
    <w:rsid w:val="00DE5021"/>
    <w:rsid w:val="00DE5AB8"/>
    <w:rsid w:val="00DE633B"/>
    <w:rsid w:val="00DE68E2"/>
    <w:rsid w:val="00DE6BF8"/>
    <w:rsid w:val="00DE7EE1"/>
    <w:rsid w:val="00DF014D"/>
    <w:rsid w:val="00DF0697"/>
    <w:rsid w:val="00DF0799"/>
    <w:rsid w:val="00DF0BCB"/>
    <w:rsid w:val="00DF0C2D"/>
    <w:rsid w:val="00DF16DB"/>
    <w:rsid w:val="00DF1B98"/>
    <w:rsid w:val="00DF231E"/>
    <w:rsid w:val="00DF3A1E"/>
    <w:rsid w:val="00DF5476"/>
    <w:rsid w:val="00DF548D"/>
    <w:rsid w:val="00DF7824"/>
    <w:rsid w:val="00DF7953"/>
    <w:rsid w:val="00DF7E10"/>
    <w:rsid w:val="00E01E7C"/>
    <w:rsid w:val="00E02929"/>
    <w:rsid w:val="00E02A23"/>
    <w:rsid w:val="00E03623"/>
    <w:rsid w:val="00E03EB6"/>
    <w:rsid w:val="00E0601B"/>
    <w:rsid w:val="00E06D65"/>
    <w:rsid w:val="00E06E74"/>
    <w:rsid w:val="00E06EF6"/>
    <w:rsid w:val="00E07792"/>
    <w:rsid w:val="00E111EA"/>
    <w:rsid w:val="00E115F9"/>
    <w:rsid w:val="00E12177"/>
    <w:rsid w:val="00E1319A"/>
    <w:rsid w:val="00E14555"/>
    <w:rsid w:val="00E146F9"/>
    <w:rsid w:val="00E16EF5"/>
    <w:rsid w:val="00E17DFB"/>
    <w:rsid w:val="00E209A6"/>
    <w:rsid w:val="00E21606"/>
    <w:rsid w:val="00E218CE"/>
    <w:rsid w:val="00E218ED"/>
    <w:rsid w:val="00E22088"/>
    <w:rsid w:val="00E220CB"/>
    <w:rsid w:val="00E2233B"/>
    <w:rsid w:val="00E22506"/>
    <w:rsid w:val="00E22EC1"/>
    <w:rsid w:val="00E23BDD"/>
    <w:rsid w:val="00E248E8"/>
    <w:rsid w:val="00E24E44"/>
    <w:rsid w:val="00E25BBB"/>
    <w:rsid w:val="00E2621C"/>
    <w:rsid w:val="00E316F5"/>
    <w:rsid w:val="00E330DE"/>
    <w:rsid w:val="00E34309"/>
    <w:rsid w:val="00E34864"/>
    <w:rsid w:val="00E3551A"/>
    <w:rsid w:val="00E3606F"/>
    <w:rsid w:val="00E364EF"/>
    <w:rsid w:val="00E373FA"/>
    <w:rsid w:val="00E378BD"/>
    <w:rsid w:val="00E40978"/>
    <w:rsid w:val="00E40FAB"/>
    <w:rsid w:val="00E419CA"/>
    <w:rsid w:val="00E435ED"/>
    <w:rsid w:val="00E44D8A"/>
    <w:rsid w:val="00E4551A"/>
    <w:rsid w:val="00E45B43"/>
    <w:rsid w:val="00E45BF6"/>
    <w:rsid w:val="00E508D7"/>
    <w:rsid w:val="00E52B2A"/>
    <w:rsid w:val="00E54557"/>
    <w:rsid w:val="00E55ACC"/>
    <w:rsid w:val="00E55CD9"/>
    <w:rsid w:val="00E575E6"/>
    <w:rsid w:val="00E611FC"/>
    <w:rsid w:val="00E61569"/>
    <w:rsid w:val="00E6239C"/>
    <w:rsid w:val="00E62B9C"/>
    <w:rsid w:val="00E6345C"/>
    <w:rsid w:val="00E64BBA"/>
    <w:rsid w:val="00E65FEF"/>
    <w:rsid w:val="00E671E7"/>
    <w:rsid w:val="00E67321"/>
    <w:rsid w:val="00E67CDD"/>
    <w:rsid w:val="00E70A98"/>
    <w:rsid w:val="00E70B59"/>
    <w:rsid w:val="00E72189"/>
    <w:rsid w:val="00E7244D"/>
    <w:rsid w:val="00E72CC1"/>
    <w:rsid w:val="00E73079"/>
    <w:rsid w:val="00E73274"/>
    <w:rsid w:val="00E73357"/>
    <w:rsid w:val="00E7395B"/>
    <w:rsid w:val="00E74B27"/>
    <w:rsid w:val="00E74CEF"/>
    <w:rsid w:val="00E7730E"/>
    <w:rsid w:val="00E779A7"/>
    <w:rsid w:val="00E803AC"/>
    <w:rsid w:val="00E803D0"/>
    <w:rsid w:val="00E81BAB"/>
    <w:rsid w:val="00E8324B"/>
    <w:rsid w:val="00E85717"/>
    <w:rsid w:val="00E8575F"/>
    <w:rsid w:val="00E8676E"/>
    <w:rsid w:val="00E8718C"/>
    <w:rsid w:val="00E90266"/>
    <w:rsid w:val="00E915E2"/>
    <w:rsid w:val="00E91AF2"/>
    <w:rsid w:val="00E91B7D"/>
    <w:rsid w:val="00E92A42"/>
    <w:rsid w:val="00E94A71"/>
    <w:rsid w:val="00E94E2A"/>
    <w:rsid w:val="00E94E30"/>
    <w:rsid w:val="00E950FA"/>
    <w:rsid w:val="00E95656"/>
    <w:rsid w:val="00E957FC"/>
    <w:rsid w:val="00E9582D"/>
    <w:rsid w:val="00E961EB"/>
    <w:rsid w:val="00E96CD9"/>
    <w:rsid w:val="00E972B5"/>
    <w:rsid w:val="00E9750A"/>
    <w:rsid w:val="00EA1442"/>
    <w:rsid w:val="00EA1897"/>
    <w:rsid w:val="00EA1C4D"/>
    <w:rsid w:val="00EA209A"/>
    <w:rsid w:val="00EA27AB"/>
    <w:rsid w:val="00EA2BC2"/>
    <w:rsid w:val="00EA2E0F"/>
    <w:rsid w:val="00EA30A4"/>
    <w:rsid w:val="00EA3605"/>
    <w:rsid w:val="00EA4597"/>
    <w:rsid w:val="00EA51BB"/>
    <w:rsid w:val="00EA6DA7"/>
    <w:rsid w:val="00EB0B12"/>
    <w:rsid w:val="00EB1318"/>
    <w:rsid w:val="00EB1E9E"/>
    <w:rsid w:val="00EB21CF"/>
    <w:rsid w:val="00EB2C2D"/>
    <w:rsid w:val="00EB3328"/>
    <w:rsid w:val="00EB3479"/>
    <w:rsid w:val="00EB4116"/>
    <w:rsid w:val="00EB534D"/>
    <w:rsid w:val="00EC0641"/>
    <w:rsid w:val="00EC0AE1"/>
    <w:rsid w:val="00EC2332"/>
    <w:rsid w:val="00EC30A8"/>
    <w:rsid w:val="00EC3BA1"/>
    <w:rsid w:val="00EC4213"/>
    <w:rsid w:val="00EC46B2"/>
    <w:rsid w:val="00EC5422"/>
    <w:rsid w:val="00EC5CE0"/>
    <w:rsid w:val="00EC70BA"/>
    <w:rsid w:val="00EC759A"/>
    <w:rsid w:val="00EC7757"/>
    <w:rsid w:val="00ED208F"/>
    <w:rsid w:val="00ED3988"/>
    <w:rsid w:val="00ED3BD8"/>
    <w:rsid w:val="00ED47EB"/>
    <w:rsid w:val="00ED5963"/>
    <w:rsid w:val="00ED5B8D"/>
    <w:rsid w:val="00ED7559"/>
    <w:rsid w:val="00EE055C"/>
    <w:rsid w:val="00EE0ACD"/>
    <w:rsid w:val="00EE16ED"/>
    <w:rsid w:val="00EE2A15"/>
    <w:rsid w:val="00EE2F1E"/>
    <w:rsid w:val="00EE46F7"/>
    <w:rsid w:val="00EE47D8"/>
    <w:rsid w:val="00EE5576"/>
    <w:rsid w:val="00EE56A6"/>
    <w:rsid w:val="00EE68C4"/>
    <w:rsid w:val="00EE72BD"/>
    <w:rsid w:val="00EE7470"/>
    <w:rsid w:val="00EF0D94"/>
    <w:rsid w:val="00EF0E03"/>
    <w:rsid w:val="00EF0E88"/>
    <w:rsid w:val="00EF3321"/>
    <w:rsid w:val="00EF36F5"/>
    <w:rsid w:val="00EF3E90"/>
    <w:rsid w:val="00EF46CE"/>
    <w:rsid w:val="00EF4765"/>
    <w:rsid w:val="00EF4BA6"/>
    <w:rsid w:val="00EF4CC8"/>
    <w:rsid w:val="00EF6129"/>
    <w:rsid w:val="00EF6BD8"/>
    <w:rsid w:val="00F007AA"/>
    <w:rsid w:val="00F0153E"/>
    <w:rsid w:val="00F015A4"/>
    <w:rsid w:val="00F037A3"/>
    <w:rsid w:val="00F03C34"/>
    <w:rsid w:val="00F04433"/>
    <w:rsid w:val="00F0455C"/>
    <w:rsid w:val="00F04605"/>
    <w:rsid w:val="00F049E0"/>
    <w:rsid w:val="00F04FB9"/>
    <w:rsid w:val="00F0513C"/>
    <w:rsid w:val="00F05319"/>
    <w:rsid w:val="00F05847"/>
    <w:rsid w:val="00F063F0"/>
    <w:rsid w:val="00F10029"/>
    <w:rsid w:val="00F10731"/>
    <w:rsid w:val="00F10E12"/>
    <w:rsid w:val="00F10F6F"/>
    <w:rsid w:val="00F12126"/>
    <w:rsid w:val="00F1293D"/>
    <w:rsid w:val="00F12FD9"/>
    <w:rsid w:val="00F1344D"/>
    <w:rsid w:val="00F13BFD"/>
    <w:rsid w:val="00F16968"/>
    <w:rsid w:val="00F16C2A"/>
    <w:rsid w:val="00F17619"/>
    <w:rsid w:val="00F200AB"/>
    <w:rsid w:val="00F20A1E"/>
    <w:rsid w:val="00F20A35"/>
    <w:rsid w:val="00F20F71"/>
    <w:rsid w:val="00F214B2"/>
    <w:rsid w:val="00F22147"/>
    <w:rsid w:val="00F23FEA"/>
    <w:rsid w:val="00F24D63"/>
    <w:rsid w:val="00F25884"/>
    <w:rsid w:val="00F25916"/>
    <w:rsid w:val="00F25C26"/>
    <w:rsid w:val="00F261F6"/>
    <w:rsid w:val="00F266BC"/>
    <w:rsid w:val="00F27AF3"/>
    <w:rsid w:val="00F31115"/>
    <w:rsid w:val="00F3119F"/>
    <w:rsid w:val="00F32087"/>
    <w:rsid w:val="00F33230"/>
    <w:rsid w:val="00F33E19"/>
    <w:rsid w:val="00F34118"/>
    <w:rsid w:val="00F341F5"/>
    <w:rsid w:val="00F345B2"/>
    <w:rsid w:val="00F350B8"/>
    <w:rsid w:val="00F36ECC"/>
    <w:rsid w:val="00F37881"/>
    <w:rsid w:val="00F378ED"/>
    <w:rsid w:val="00F40A72"/>
    <w:rsid w:val="00F41392"/>
    <w:rsid w:val="00F4139B"/>
    <w:rsid w:val="00F41E7B"/>
    <w:rsid w:val="00F41F68"/>
    <w:rsid w:val="00F422BE"/>
    <w:rsid w:val="00F430CA"/>
    <w:rsid w:val="00F445D5"/>
    <w:rsid w:val="00F449BD"/>
    <w:rsid w:val="00F45058"/>
    <w:rsid w:val="00F46DA4"/>
    <w:rsid w:val="00F47566"/>
    <w:rsid w:val="00F47805"/>
    <w:rsid w:val="00F47EB6"/>
    <w:rsid w:val="00F509FF"/>
    <w:rsid w:val="00F50DF0"/>
    <w:rsid w:val="00F51BA7"/>
    <w:rsid w:val="00F534B8"/>
    <w:rsid w:val="00F550AC"/>
    <w:rsid w:val="00F5552F"/>
    <w:rsid w:val="00F571B0"/>
    <w:rsid w:val="00F6028A"/>
    <w:rsid w:val="00F60954"/>
    <w:rsid w:val="00F60C97"/>
    <w:rsid w:val="00F624FA"/>
    <w:rsid w:val="00F62EFA"/>
    <w:rsid w:val="00F64851"/>
    <w:rsid w:val="00F64E26"/>
    <w:rsid w:val="00F65AB2"/>
    <w:rsid w:val="00F6669C"/>
    <w:rsid w:val="00F6703B"/>
    <w:rsid w:val="00F6725A"/>
    <w:rsid w:val="00F6735B"/>
    <w:rsid w:val="00F7085B"/>
    <w:rsid w:val="00F722E8"/>
    <w:rsid w:val="00F729A4"/>
    <w:rsid w:val="00F72EA6"/>
    <w:rsid w:val="00F73063"/>
    <w:rsid w:val="00F73638"/>
    <w:rsid w:val="00F736EC"/>
    <w:rsid w:val="00F76036"/>
    <w:rsid w:val="00F80E77"/>
    <w:rsid w:val="00F81325"/>
    <w:rsid w:val="00F83529"/>
    <w:rsid w:val="00F837A2"/>
    <w:rsid w:val="00F83995"/>
    <w:rsid w:val="00F8434E"/>
    <w:rsid w:val="00F8612D"/>
    <w:rsid w:val="00F87545"/>
    <w:rsid w:val="00F87C5A"/>
    <w:rsid w:val="00F90452"/>
    <w:rsid w:val="00F904DD"/>
    <w:rsid w:val="00F91D81"/>
    <w:rsid w:val="00F921D6"/>
    <w:rsid w:val="00F922A1"/>
    <w:rsid w:val="00F92C42"/>
    <w:rsid w:val="00F92CBA"/>
    <w:rsid w:val="00F9594E"/>
    <w:rsid w:val="00FA081F"/>
    <w:rsid w:val="00FA148B"/>
    <w:rsid w:val="00FA1AA1"/>
    <w:rsid w:val="00FA2836"/>
    <w:rsid w:val="00FA2DA3"/>
    <w:rsid w:val="00FA51E3"/>
    <w:rsid w:val="00FA5420"/>
    <w:rsid w:val="00FA7B4B"/>
    <w:rsid w:val="00FB0DA4"/>
    <w:rsid w:val="00FB12D7"/>
    <w:rsid w:val="00FB15F0"/>
    <w:rsid w:val="00FB1A48"/>
    <w:rsid w:val="00FB1AB7"/>
    <w:rsid w:val="00FB1BFA"/>
    <w:rsid w:val="00FB283A"/>
    <w:rsid w:val="00FB44DC"/>
    <w:rsid w:val="00FB4A94"/>
    <w:rsid w:val="00FB53AF"/>
    <w:rsid w:val="00FB5D4D"/>
    <w:rsid w:val="00FB721E"/>
    <w:rsid w:val="00FB7858"/>
    <w:rsid w:val="00FC043A"/>
    <w:rsid w:val="00FC08AA"/>
    <w:rsid w:val="00FC0D6A"/>
    <w:rsid w:val="00FC17AF"/>
    <w:rsid w:val="00FC289B"/>
    <w:rsid w:val="00FC2A21"/>
    <w:rsid w:val="00FC52BD"/>
    <w:rsid w:val="00FC5B3D"/>
    <w:rsid w:val="00FC6220"/>
    <w:rsid w:val="00FC71F5"/>
    <w:rsid w:val="00FD000F"/>
    <w:rsid w:val="00FD00A3"/>
    <w:rsid w:val="00FD04E0"/>
    <w:rsid w:val="00FD0940"/>
    <w:rsid w:val="00FD1927"/>
    <w:rsid w:val="00FD19E8"/>
    <w:rsid w:val="00FD1BA0"/>
    <w:rsid w:val="00FD2DDC"/>
    <w:rsid w:val="00FD41ED"/>
    <w:rsid w:val="00FD5551"/>
    <w:rsid w:val="00FD6967"/>
    <w:rsid w:val="00FD6A21"/>
    <w:rsid w:val="00FD7573"/>
    <w:rsid w:val="00FE05FC"/>
    <w:rsid w:val="00FE10DD"/>
    <w:rsid w:val="00FE3714"/>
    <w:rsid w:val="00FE383C"/>
    <w:rsid w:val="00FE3FD7"/>
    <w:rsid w:val="00FE532E"/>
    <w:rsid w:val="00FE54BB"/>
    <w:rsid w:val="00FE58B6"/>
    <w:rsid w:val="00FE5C6B"/>
    <w:rsid w:val="00FE68BA"/>
    <w:rsid w:val="00FF0B13"/>
    <w:rsid w:val="00FF0CF2"/>
    <w:rsid w:val="00FF1330"/>
    <w:rsid w:val="00FF21EA"/>
    <w:rsid w:val="00FF2964"/>
    <w:rsid w:val="00FF3367"/>
    <w:rsid w:val="00FF4C30"/>
    <w:rsid w:val="00FF4EEA"/>
    <w:rsid w:val="00FF6852"/>
    <w:rsid w:val="00FF790D"/>
    <w:rsid w:val="018F5A49"/>
    <w:rsid w:val="023D293E"/>
    <w:rsid w:val="036D1000"/>
    <w:rsid w:val="041A21CD"/>
    <w:rsid w:val="04750671"/>
    <w:rsid w:val="07407CDF"/>
    <w:rsid w:val="083562E4"/>
    <w:rsid w:val="0839556E"/>
    <w:rsid w:val="08485B98"/>
    <w:rsid w:val="08BA433A"/>
    <w:rsid w:val="09205500"/>
    <w:rsid w:val="0A047977"/>
    <w:rsid w:val="0A1C30AD"/>
    <w:rsid w:val="0A261F09"/>
    <w:rsid w:val="0A5A23AA"/>
    <w:rsid w:val="0BCB2C22"/>
    <w:rsid w:val="0EE05AB7"/>
    <w:rsid w:val="117D22B2"/>
    <w:rsid w:val="119519D8"/>
    <w:rsid w:val="12AB5A1E"/>
    <w:rsid w:val="13054DB2"/>
    <w:rsid w:val="13B032F7"/>
    <w:rsid w:val="145058F3"/>
    <w:rsid w:val="145B75D5"/>
    <w:rsid w:val="165362E2"/>
    <w:rsid w:val="19370ACC"/>
    <w:rsid w:val="1A121ED4"/>
    <w:rsid w:val="1D5007D4"/>
    <w:rsid w:val="1D5E4356"/>
    <w:rsid w:val="1E4C1AE7"/>
    <w:rsid w:val="1E641CAF"/>
    <w:rsid w:val="1EA455A8"/>
    <w:rsid w:val="1FC66CAD"/>
    <w:rsid w:val="20401B1F"/>
    <w:rsid w:val="209067EC"/>
    <w:rsid w:val="212B4705"/>
    <w:rsid w:val="21667363"/>
    <w:rsid w:val="237A0EA4"/>
    <w:rsid w:val="25C603D0"/>
    <w:rsid w:val="2805423A"/>
    <w:rsid w:val="2A2B2EF8"/>
    <w:rsid w:val="2AA607D0"/>
    <w:rsid w:val="2C5630ED"/>
    <w:rsid w:val="2D397D4D"/>
    <w:rsid w:val="2EB57234"/>
    <w:rsid w:val="2EF6068D"/>
    <w:rsid w:val="2EFA10EB"/>
    <w:rsid w:val="2F9B4539"/>
    <w:rsid w:val="3190706B"/>
    <w:rsid w:val="31A041CB"/>
    <w:rsid w:val="3248523C"/>
    <w:rsid w:val="3264344B"/>
    <w:rsid w:val="32FE4E31"/>
    <w:rsid w:val="337579B3"/>
    <w:rsid w:val="353F4C71"/>
    <w:rsid w:val="365B78F3"/>
    <w:rsid w:val="37307DA0"/>
    <w:rsid w:val="38060BE6"/>
    <w:rsid w:val="39E430C3"/>
    <w:rsid w:val="3B710987"/>
    <w:rsid w:val="3C141340"/>
    <w:rsid w:val="3D3343E1"/>
    <w:rsid w:val="401F6C03"/>
    <w:rsid w:val="405857FB"/>
    <w:rsid w:val="43372F01"/>
    <w:rsid w:val="440A5A5D"/>
    <w:rsid w:val="449A2CFC"/>
    <w:rsid w:val="452769F9"/>
    <w:rsid w:val="45E613F3"/>
    <w:rsid w:val="486563B0"/>
    <w:rsid w:val="499D6CB1"/>
    <w:rsid w:val="4AB365F2"/>
    <w:rsid w:val="4B693428"/>
    <w:rsid w:val="4D8367CC"/>
    <w:rsid w:val="4DB54ECD"/>
    <w:rsid w:val="4E340D9C"/>
    <w:rsid w:val="50290169"/>
    <w:rsid w:val="503F4F13"/>
    <w:rsid w:val="50EF617E"/>
    <w:rsid w:val="512E4EF8"/>
    <w:rsid w:val="51B86CB5"/>
    <w:rsid w:val="52107C0D"/>
    <w:rsid w:val="529F5982"/>
    <w:rsid w:val="52CD0741"/>
    <w:rsid w:val="52F83B3B"/>
    <w:rsid w:val="532C6AE2"/>
    <w:rsid w:val="536E18EC"/>
    <w:rsid w:val="53A52C26"/>
    <w:rsid w:val="54521371"/>
    <w:rsid w:val="555F0682"/>
    <w:rsid w:val="55AEE6A4"/>
    <w:rsid w:val="564E64E5"/>
    <w:rsid w:val="56E13DEA"/>
    <w:rsid w:val="56F0350D"/>
    <w:rsid w:val="571E12FD"/>
    <w:rsid w:val="58AB5080"/>
    <w:rsid w:val="58EE579F"/>
    <w:rsid w:val="596F21A7"/>
    <w:rsid w:val="599F7C8B"/>
    <w:rsid w:val="5B6070C0"/>
    <w:rsid w:val="5B994E70"/>
    <w:rsid w:val="5C4B73B4"/>
    <w:rsid w:val="5D0C307D"/>
    <w:rsid w:val="5E2115CD"/>
    <w:rsid w:val="5EC724E8"/>
    <w:rsid w:val="5F530AAC"/>
    <w:rsid w:val="60601245"/>
    <w:rsid w:val="61141325"/>
    <w:rsid w:val="611F485D"/>
    <w:rsid w:val="63A27AA6"/>
    <w:rsid w:val="64B74DAD"/>
    <w:rsid w:val="65C53F6F"/>
    <w:rsid w:val="67191D4F"/>
    <w:rsid w:val="68802DB0"/>
    <w:rsid w:val="694A61EF"/>
    <w:rsid w:val="697F233D"/>
    <w:rsid w:val="69CD1752"/>
    <w:rsid w:val="6A460097"/>
    <w:rsid w:val="6A9A31A7"/>
    <w:rsid w:val="6BD91AAD"/>
    <w:rsid w:val="6D4E6997"/>
    <w:rsid w:val="6E54792C"/>
    <w:rsid w:val="6F187D41"/>
    <w:rsid w:val="6F2C21C2"/>
    <w:rsid w:val="70C431ED"/>
    <w:rsid w:val="719F0915"/>
    <w:rsid w:val="734B7734"/>
    <w:rsid w:val="739764D5"/>
    <w:rsid w:val="750C2973"/>
    <w:rsid w:val="750C773F"/>
    <w:rsid w:val="75775793"/>
    <w:rsid w:val="75DE488F"/>
    <w:rsid w:val="76037E52"/>
    <w:rsid w:val="76E063E5"/>
    <w:rsid w:val="77A17922"/>
    <w:rsid w:val="78945648"/>
    <w:rsid w:val="78CF46FB"/>
    <w:rsid w:val="791A3E30"/>
    <w:rsid w:val="79AB2CDA"/>
    <w:rsid w:val="7A560E23"/>
    <w:rsid w:val="7A595199"/>
    <w:rsid w:val="7C4A7F77"/>
    <w:rsid w:val="7DBBC492"/>
    <w:rsid w:val="7E486D4A"/>
    <w:rsid w:val="7EE60C15"/>
    <w:rsid w:val="7FFB2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39" w:semiHidden="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99"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semiHidden/>
    <w:qFormat/>
    <w:uiPriority w:val="0"/>
  </w:style>
  <w:style w:type="paragraph" w:styleId="12">
    <w:name w:val="toc 6"/>
    <w:basedOn w:val="13"/>
    <w:next w:val="1"/>
    <w:qFormat/>
    <w:uiPriority w:val="39"/>
  </w:style>
  <w:style w:type="paragraph" w:styleId="13">
    <w:name w:val="toc 5"/>
    <w:basedOn w:val="14"/>
    <w:next w:val="1"/>
    <w:semiHidden/>
    <w:qFormat/>
    <w:uiPriority w:val="0"/>
  </w:style>
  <w:style w:type="paragraph" w:styleId="14">
    <w:name w:val="toc 4"/>
    <w:basedOn w:val="15"/>
    <w:next w:val="1"/>
    <w:qFormat/>
    <w:uiPriority w:val="39"/>
  </w:style>
  <w:style w:type="paragraph" w:styleId="15">
    <w:name w:val="toc 3"/>
    <w:basedOn w:val="16"/>
    <w:next w:val="1"/>
    <w:qFormat/>
    <w:uiPriority w:val="39"/>
  </w:style>
  <w:style w:type="paragraph" w:styleId="16">
    <w:name w:val="toc 2"/>
    <w:basedOn w:val="17"/>
    <w:next w:val="1"/>
    <w:qFormat/>
    <w:uiPriority w:val="39"/>
  </w:style>
  <w:style w:type="paragraph" w:styleId="17">
    <w:name w:val="toc 1"/>
    <w:next w:val="1"/>
    <w:qFormat/>
    <w:uiPriority w:val="39"/>
    <w:pPr>
      <w:jc w:val="both"/>
    </w:pPr>
    <w:rPr>
      <w:rFonts w:ascii="宋体" w:hAnsi="Times New Roman" w:eastAsia="宋体" w:cs="Times New Roman"/>
      <w:sz w:val="21"/>
      <w:lang w:val="en-US" w:eastAsia="zh-CN" w:bidi="ar-SA"/>
    </w:rPr>
  </w:style>
  <w:style w:type="paragraph" w:styleId="18">
    <w:name w:val="Normal Indent"/>
    <w:basedOn w:val="1"/>
    <w:qFormat/>
    <w:uiPriority w:val="0"/>
    <w:pPr>
      <w:ind w:firstLine="420"/>
    </w:pPr>
  </w:style>
  <w:style w:type="paragraph" w:styleId="19">
    <w:name w:val="Document Map"/>
    <w:basedOn w:val="1"/>
    <w:semiHidden/>
    <w:qFormat/>
    <w:uiPriority w:val="0"/>
    <w:pPr>
      <w:shd w:val="clear" w:color="auto" w:fill="000080"/>
    </w:pPr>
  </w:style>
  <w:style w:type="paragraph" w:styleId="20">
    <w:name w:val="annotation text"/>
    <w:basedOn w:val="1"/>
    <w:link w:val="65"/>
    <w:qFormat/>
    <w:uiPriority w:val="99"/>
    <w:pPr>
      <w:jc w:val="left"/>
    </w:pPr>
  </w:style>
  <w:style w:type="paragraph" w:styleId="21">
    <w:name w:val="Body Text"/>
    <w:basedOn w:val="1"/>
    <w:qFormat/>
    <w:uiPriority w:val="0"/>
    <w:pPr>
      <w:spacing w:after="120"/>
    </w:pPr>
  </w:style>
  <w:style w:type="paragraph" w:styleId="22">
    <w:name w:val="Body Text Indent"/>
    <w:basedOn w:val="1"/>
    <w:link w:val="75"/>
    <w:qFormat/>
    <w:uiPriority w:val="0"/>
    <w:pPr>
      <w:spacing w:after="120"/>
      <w:ind w:left="420" w:leftChars="200"/>
    </w:pPr>
  </w:style>
  <w:style w:type="paragraph" w:styleId="23">
    <w:name w:val="HTML Address"/>
    <w:basedOn w:val="1"/>
    <w:qFormat/>
    <w:uiPriority w:val="0"/>
    <w:rPr>
      <w:i/>
      <w:iCs/>
    </w:rPr>
  </w:style>
  <w:style w:type="paragraph" w:styleId="24">
    <w:name w:val="Plain Text"/>
    <w:basedOn w:val="1"/>
    <w:link w:val="53"/>
    <w:qFormat/>
    <w:uiPriority w:val="0"/>
    <w:rPr>
      <w:rFonts w:ascii="宋体" w:hAnsi="Courier New"/>
      <w:szCs w:val="20"/>
    </w:rPr>
  </w:style>
  <w:style w:type="paragraph" w:styleId="25">
    <w:name w:val="toc 8"/>
    <w:basedOn w:val="11"/>
    <w:next w:val="1"/>
    <w:semiHidden/>
    <w:qFormat/>
    <w:uiPriority w:val="0"/>
  </w:style>
  <w:style w:type="paragraph" w:styleId="26">
    <w:name w:val="Date"/>
    <w:basedOn w:val="1"/>
    <w:next w:val="1"/>
    <w:link w:val="70"/>
    <w:qFormat/>
    <w:uiPriority w:val="0"/>
    <w:pPr>
      <w:ind w:left="100" w:leftChars="2500"/>
    </w:pPr>
  </w:style>
  <w:style w:type="paragraph" w:styleId="27">
    <w:name w:val="Balloon Text"/>
    <w:basedOn w:val="1"/>
    <w:semiHidden/>
    <w:qFormat/>
    <w:uiPriority w:val="0"/>
    <w:rPr>
      <w:sz w:val="18"/>
      <w:szCs w:val="18"/>
    </w:rPr>
  </w:style>
  <w:style w:type="paragraph" w:styleId="28">
    <w:name w:val="footer"/>
    <w:basedOn w:val="1"/>
    <w:link w:val="136"/>
    <w:qFormat/>
    <w:uiPriority w:val="99"/>
    <w:pPr>
      <w:tabs>
        <w:tab w:val="center" w:pos="4153"/>
        <w:tab w:val="right" w:pos="8306"/>
      </w:tabs>
      <w:snapToGrid w:val="0"/>
      <w:ind w:right="210" w:rightChars="100"/>
      <w:jc w:val="right"/>
    </w:pPr>
    <w:rPr>
      <w:sz w:val="18"/>
      <w:szCs w:val="18"/>
    </w:rPr>
  </w:style>
  <w:style w:type="paragraph" w:styleId="2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0">
    <w:name w:val="footnote text"/>
    <w:basedOn w:val="1"/>
    <w:semiHidden/>
    <w:qFormat/>
    <w:uiPriority w:val="0"/>
    <w:pPr>
      <w:snapToGrid w:val="0"/>
      <w:jc w:val="left"/>
    </w:pPr>
    <w:rPr>
      <w:sz w:val="18"/>
      <w:szCs w:val="18"/>
    </w:rPr>
  </w:style>
  <w:style w:type="paragraph" w:styleId="31">
    <w:name w:val="toc 9"/>
    <w:basedOn w:val="25"/>
    <w:next w:val="1"/>
    <w:semiHidden/>
    <w:qFormat/>
    <w:uiPriority w:val="0"/>
  </w:style>
  <w:style w:type="paragraph" w:styleId="32">
    <w:name w:val="HTML Preformatted"/>
    <w:basedOn w:val="1"/>
    <w:link w:val="52"/>
    <w:qFormat/>
    <w:uiPriority w:val="99"/>
    <w:rPr>
      <w:rFonts w:ascii="Courier New" w:hAnsi="Courier New"/>
      <w:sz w:val="20"/>
      <w:szCs w:val="20"/>
    </w:rPr>
  </w:style>
  <w:style w:type="paragraph" w:styleId="3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4">
    <w:name w:val="Title"/>
    <w:basedOn w:val="1"/>
    <w:qFormat/>
    <w:uiPriority w:val="0"/>
    <w:pPr>
      <w:spacing w:before="240" w:after="60"/>
      <w:jc w:val="center"/>
      <w:outlineLvl w:val="0"/>
    </w:pPr>
    <w:rPr>
      <w:rFonts w:ascii="Arial" w:hAnsi="Arial" w:cs="Arial"/>
      <w:b/>
      <w:bCs/>
      <w:sz w:val="32"/>
      <w:szCs w:val="32"/>
    </w:rPr>
  </w:style>
  <w:style w:type="paragraph" w:styleId="35">
    <w:name w:val="annotation subject"/>
    <w:basedOn w:val="20"/>
    <w:next w:val="20"/>
    <w:semiHidden/>
    <w:qFormat/>
    <w:uiPriority w:val="0"/>
    <w:rPr>
      <w:b/>
      <w:bCs/>
    </w:rPr>
  </w:style>
  <w:style w:type="table" w:styleId="37">
    <w:name w:val="Table Grid"/>
    <w:basedOn w:val="3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page number"/>
    <w:qFormat/>
    <w:uiPriority w:val="0"/>
    <w:rPr>
      <w:rFonts w:ascii="Times New Roman" w:hAnsi="Times New Roman" w:eastAsia="宋体"/>
      <w:sz w:val="18"/>
    </w:rPr>
  </w:style>
  <w:style w:type="character" w:styleId="40">
    <w:name w:val="HTML Definition"/>
    <w:qFormat/>
    <w:uiPriority w:val="0"/>
    <w:rPr>
      <w:i/>
      <w:iCs/>
    </w:rPr>
  </w:style>
  <w:style w:type="character" w:styleId="41">
    <w:name w:val="HTML Typewriter"/>
    <w:qFormat/>
    <w:uiPriority w:val="0"/>
    <w:rPr>
      <w:rFonts w:ascii="Courier New" w:hAnsi="Courier New"/>
      <w:sz w:val="20"/>
      <w:szCs w:val="20"/>
    </w:rPr>
  </w:style>
  <w:style w:type="character" w:styleId="42">
    <w:name w:val="HTML Acronym"/>
    <w:basedOn w:val="38"/>
    <w:qFormat/>
    <w:uiPriority w:val="0"/>
  </w:style>
  <w:style w:type="character" w:styleId="43">
    <w:name w:val="HTML Variable"/>
    <w:qFormat/>
    <w:uiPriority w:val="0"/>
    <w:rPr>
      <w:i/>
      <w:iCs/>
    </w:rPr>
  </w:style>
  <w:style w:type="character" w:styleId="44">
    <w:name w:val="Hyperlink"/>
    <w:qFormat/>
    <w:uiPriority w:val="99"/>
    <w:rPr>
      <w:rFonts w:ascii="Times New Roman" w:hAnsi="Times New Roman" w:eastAsia="宋体"/>
      <w:color w:val="auto"/>
      <w:spacing w:val="0"/>
      <w:w w:val="100"/>
      <w:position w:val="0"/>
      <w:sz w:val="21"/>
      <w:u w:val="none"/>
      <w:vertAlign w:val="baseline"/>
    </w:rPr>
  </w:style>
  <w:style w:type="character" w:styleId="45">
    <w:name w:val="HTML Code"/>
    <w:qFormat/>
    <w:uiPriority w:val="0"/>
    <w:rPr>
      <w:rFonts w:ascii="Courier New" w:hAnsi="Courier New"/>
      <w:sz w:val="20"/>
      <w:szCs w:val="20"/>
    </w:rPr>
  </w:style>
  <w:style w:type="character" w:styleId="46">
    <w:name w:val="annotation reference"/>
    <w:semiHidden/>
    <w:qFormat/>
    <w:uiPriority w:val="0"/>
    <w:rPr>
      <w:sz w:val="21"/>
      <w:szCs w:val="21"/>
    </w:rPr>
  </w:style>
  <w:style w:type="character" w:styleId="47">
    <w:name w:val="HTML Cite"/>
    <w:qFormat/>
    <w:uiPriority w:val="0"/>
    <w:rPr>
      <w:i/>
      <w:iCs/>
    </w:rPr>
  </w:style>
  <w:style w:type="character" w:styleId="48">
    <w:name w:val="footnote reference"/>
    <w:semiHidden/>
    <w:qFormat/>
    <w:uiPriority w:val="0"/>
    <w:rPr>
      <w:vertAlign w:val="superscript"/>
    </w:rPr>
  </w:style>
  <w:style w:type="character" w:styleId="49">
    <w:name w:val="HTML Keyboard"/>
    <w:qFormat/>
    <w:uiPriority w:val="0"/>
    <w:rPr>
      <w:rFonts w:ascii="Courier New" w:hAnsi="Courier New"/>
      <w:sz w:val="20"/>
      <w:szCs w:val="20"/>
    </w:rPr>
  </w:style>
  <w:style w:type="character" w:styleId="50">
    <w:name w:val="HTML Sample"/>
    <w:qFormat/>
    <w:uiPriority w:val="0"/>
    <w:rPr>
      <w:rFonts w:ascii="Courier New" w:hAnsi="Courier New"/>
    </w:rPr>
  </w:style>
  <w:style w:type="character" w:customStyle="1" w:styleId="51">
    <w:name w:val="访问过的超链接1"/>
    <w:qFormat/>
    <w:uiPriority w:val="0"/>
    <w:rPr>
      <w:color w:val="800080"/>
      <w:u w:val="single"/>
    </w:rPr>
  </w:style>
  <w:style w:type="character" w:customStyle="1" w:styleId="52">
    <w:name w:val="HTML 预设格式 字符"/>
    <w:link w:val="32"/>
    <w:qFormat/>
    <w:uiPriority w:val="99"/>
    <w:rPr>
      <w:rFonts w:ascii="Courier New" w:hAnsi="Courier New" w:cs="Courier New"/>
      <w:kern w:val="2"/>
    </w:rPr>
  </w:style>
  <w:style w:type="character" w:customStyle="1" w:styleId="53">
    <w:name w:val="纯文本 字符"/>
    <w:link w:val="24"/>
    <w:qFormat/>
    <w:uiPriority w:val="0"/>
    <w:rPr>
      <w:rFonts w:ascii="宋体" w:hAnsi="Courier New"/>
      <w:kern w:val="2"/>
      <w:sz w:val="21"/>
    </w:rPr>
  </w:style>
  <w:style w:type="character" w:customStyle="1" w:styleId="54">
    <w:name w:val="发布"/>
    <w:qFormat/>
    <w:uiPriority w:val="0"/>
    <w:rPr>
      <w:rFonts w:ascii="黑体" w:eastAsia="黑体"/>
      <w:spacing w:val="22"/>
      <w:w w:val="100"/>
      <w:position w:val="3"/>
      <w:sz w:val="28"/>
    </w:rPr>
  </w:style>
  <w:style w:type="character" w:customStyle="1" w:styleId="55">
    <w:name w:val="二级条标题 Char2"/>
    <w:basedOn w:val="56"/>
    <w:link w:val="59"/>
    <w:qFormat/>
    <w:uiPriority w:val="0"/>
    <w:rPr>
      <w:rFonts w:eastAsia="黑体"/>
      <w:sz w:val="21"/>
    </w:rPr>
  </w:style>
  <w:style w:type="character" w:customStyle="1" w:styleId="56">
    <w:name w:val="一级条标题 Char1"/>
    <w:link w:val="57"/>
    <w:qFormat/>
    <w:uiPriority w:val="0"/>
    <w:rPr>
      <w:rFonts w:eastAsia="黑体"/>
      <w:sz w:val="21"/>
    </w:rPr>
  </w:style>
  <w:style w:type="paragraph" w:customStyle="1" w:styleId="57">
    <w:name w:val="一级条标题"/>
    <w:next w:val="58"/>
    <w:link w:val="56"/>
    <w:qFormat/>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58">
    <w:name w:val="段"/>
    <w:link w:val="61"/>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9">
    <w:name w:val="二级条标题"/>
    <w:basedOn w:val="57"/>
    <w:next w:val="58"/>
    <w:link w:val="55"/>
    <w:qFormat/>
    <w:uiPriority w:val="0"/>
    <w:pPr>
      <w:numPr>
        <w:ilvl w:val="3"/>
      </w:numPr>
      <w:outlineLvl w:val="3"/>
    </w:pPr>
  </w:style>
  <w:style w:type="character" w:customStyle="1" w:styleId="60">
    <w:name w:val="个人答复风格"/>
    <w:qFormat/>
    <w:uiPriority w:val="0"/>
    <w:rPr>
      <w:rFonts w:ascii="Arial" w:hAnsi="Arial" w:eastAsia="宋体" w:cs="Arial"/>
      <w:color w:val="auto"/>
      <w:sz w:val="20"/>
    </w:rPr>
  </w:style>
  <w:style w:type="character" w:customStyle="1" w:styleId="61">
    <w:name w:val="段 Char"/>
    <w:link w:val="58"/>
    <w:qFormat/>
    <w:uiPriority w:val="99"/>
    <w:rPr>
      <w:rFonts w:ascii="宋体"/>
      <w:sz w:val="21"/>
      <w:lang w:val="en-US" w:eastAsia="zh-CN" w:bidi="ar-SA"/>
    </w:rPr>
  </w:style>
  <w:style w:type="character" w:customStyle="1" w:styleId="62">
    <w:name w:val="一级条标题 Char Char"/>
    <w:qFormat/>
    <w:uiPriority w:val="0"/>
    <w:rPr>
      <w:rFonts w:eastAsia="黑体"/>
      <w:sz w:val="21"/>
      <w:lang w:val="en-US" w:eastAsia="zh-CN" w:bidi="ar-SA"/>
    </w:rPr>
  </w:style>
  <w:style w:type="character" w:customStyle="1" w:styleId="63">
    <w:name w:val="三级条标题 Char"/>
    <w:link w:val="64"/>
    <w:qFormat/>
    <w:uiPriority w:val="0"/>
    <w:rPr>
      <w:rFonts w:ascii="黑体" w:eastAsia="黑体"/>
      <w:sz w:val="21"/>
    </w:rPr>
  </w:style>
  <w:style w:type="paragraph" w:customStyle="1" w:styleId="64">
    <w:name w:val="三级条标题"/>
    <w:basedOn w:val="59"/>
    <w:next w:val="58"/>
    <w:link w:val="63"/>
    <w:qFormat/>
    <w:uiPriority w:val="0"/>
    <w:pPr>
      <w:numPr>
        <w:ilvl w:val="4"/>
      </w:numPr>
      <w:outlineLvl w:val="4"/>
    </w:pPr>
    <w:rPr>
      <w:rFonts w:ascii="黑体"/>
    </w:rPr>
  </w:style>
  <w:style w:type="character" w:customStyle="1" w:styleId="65">
    <w:name w:val="批注文字 字符"/>
    <w:link w:val="20"/>
    <w:qFormat/>
    <w:uiPriority w:val="99"/>
    <w:rPr>
      <w:kern w:val="2"/>
      <w:sz w:val="21"/>
      <w:szCs w:val="24"/>
    </w:rPr>
  </w:style>
  <w:style w:type="character" w:customStyle="1" w:styleId="66">
    <w:name w:val="二级条标题 Char Char Char Char"/>
    <w:qFormat/>
    <w:uiPriority w:val="0"/>
    <w:rPr>
      <w:rFonts w:eastAsia="黑体"/>
      <w:kern w:val="2"/>
      <w:sz w:val="21"/>
      <w:szCs w:val="24"/>
      <w:lang w:val="en-US" w:eastAsia="zh-CN" w:bidi="ar-SA"/>
    </w:rPr>
  </w:style>
  <w:style w:type="character" w:customStyle="1" w:styleId="67">
    <w:name w:val="二级条标题 Char1"/>
    <w:qFormat/>
    <w:uiPriority w:val="0"/>
    <w:rPr>
      <w:rFonts w:eastAsia="黑体"/>
      <w:sz w:val="21"/>
      <w:lang w:val="en-US" w:eastAsia="zh-CN" w:bidi="ar-SA"/>
    </w:rPr>
  </w:style>
  <w:style w:type="character" w:customStyle="1" w:styleId="68">
    <w:name w:val="二级条标题 Char"/>
    <w:qFormat/>
    <w:uiPriority w:val="0"/>
    <w:rPr>
      <w:rFonts w:eastAsia="黑体"/>
      <w:sz w:val="21"/>
      <w:lang w:val="en-US" w:eastAsia="zh-CN" w:bidi="ar-SA"/>
    </w:rPr>
  </w:style>
  <w:style w:type="character" w:customStyle="1" w:styleId="69">
    <w:name w:val="三级条标题 Char1"/>
    <w:basedOn w:val="67"/>
    <w:qFormat/>
    <w:uiPriority w:val="0"/>
    <w:rPr>
      <w:rFonts w:eastAsia="黑体"/>
      <w:sz w:val="21"/>
      <w:lang w:val="en-US" w:eastAsia="zh-CN" w:bidi="ar-SA"/>
    </w:rPr>
  </w:style>
  <w:style w:type="character" w:customStyle="1" w:styleId="70">
    <w:name w:val="日期 字符"/>
    <w:link w:val="26"/>
    <w:qFormat/>
    <w:uiPriority w:val="0"/>
    <w:rPr>
      <w:kern w:val="2"/>
      <w:sz w:val="21"/>
      <w:szCs w:val="24"/>
    </w:rPr>
  </w:style>
  <w:style w:type="character" w:customStyle="1" w:styleId="71">
    <w:name w:val="样式1 Char"/>
    <w:basedOn w:val="63"/>
    <w:link w:val="72"/>
    <w:qFormat/>
    <w:uiPriority w:val="0"/>
    <w:rPr>
      <w:rFonts w:ascii="黑体" w:eastAsia="黑体"/>
      <w:sz w:val="21"/>
    </w:rPr>
  </w:style>
  <w:style w:type="paragraph" w:customStyle="1" w:styleId="72">
    <w:name w:val="样式1"/>
    <w:basedOn w:val="64"/>
    <w:link w:val="71"/>
    <w:qFormat/>
    <w:uiPriority w:val="0"/>
  </w:style>
  <w:style w:type="character" w:customStyle="1" w:styleId="73">
    <w:name w:val="个人撰写风格"/>
    <w:qFormat/>
    <w:uiPriority w:val="0"/>
    <w:rPr>
      <w:rFonts w:ascii="Arial" w:hAnsi="Arial" w:eastAsia="宋体" w:cs="Arial"/>
      <w:color w:val="auto"/>
      <w:sz w:val="20"/>
    </w:rPr>
  </w:style>
  <w:style w:type="character" w:customStyle="1" w:styleId="74">
    <w:name w:val="列项——（一级） Char"/>
    <w:qFormat/>
    <w:uiPriority w:val="0"/>
    <w:rPr>
      <w:rFonts w:ascii="宋体" w:eastAsia="宋体"/>
      <w:sz w:val="21"/>
      <w:lang w:val="en-US" w:eastAsia="zh-CN" w:bidi="ar-SA"/>
    </w:rPr>
  </w:style>
  <w:style w:type="character" w:customStyle="1" w:styleId="75">
    <w:name w:val="正文文本缩进 字符"/>
    <w:link w:val="22"/>
    <w:qFormat/>
    <w:uiPriority w:val="0"/>
    <w:rPr>
      <w:kern w:val="2"/>
      <w:sz w:val="21"/>
      <w:szCs w:val="24"/>
    </w:rPr>
  </w:style>
  <w:style w:type="paragraph" w:customStyle="1" w:styleId="76">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77">
    <w:name w:val="发布部门"/>
    <w:next w:val="58"/>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78">
    <w:name w:val="条文脚注"/>
    <w:basedOn w:val="30"/>
    <w:qFormat/>
    <w:uiPriority w:val="0"/>
    <w:pPr>
      <w:ind w:left="780" w:leftChars="200" w:hanging="360" w:hangingChars="200"/>
      <w:jc w:val="both"/>
    </w:pPr>
    <w:rPr>
      <w:rFonts w:ascii="宋体"/>
    </w:rPr>
  </w:style>
  <w:style w:type="paragraph" w:customStyle="1" w:styleId="79">
    <w:name w:val="数字编号列项（二级）"/>
    <w:qFormat/>
    <w:uiPriority w:val="0"/>
    <w:pPr>
      <w:numPr>
        <w:ilvl w:val="1"/>
        <w:numId w:val="2"/>
      </w:numPr>
      <w:jc w:val="both"/>
    </w:pPr>
    <w:rPr>
      <w:rFonts w:ascii="宋体" w:hAnsi="Times New Roman" w:eastAsia="宋体" w:cs="Times New Roman"/>
      <w:sz w:val="21"/>
      <w:lang w:val="en-US" w:eastAsia="zh-CN" w:bidi="ar-SA"/>
    </w:rPr>
  </w:style>
  <w:style w:type="paragraph" w:customStyle="1" w:styleId="80">
    <w:name w:val="附录二级条标题"/>
    <w:basedOn w:val="81"/>
    <w:next w:val="58"/>
    <w:qFormat/>
    <w:uiPriority w:val="0"/>
    <w:pPr>
      <w:numPr>
        <w:ilvl w:val="3"/>
      </w:numPr>
      <w:outlineLvl w:val="3"/>
    </w:pPr>
  </w:style>
  <w:style w:type="paragraph" w:customStyle="1" w:styleId="81">
    <w:name w:val="附录一级条标题"/>
    <w:basedOn w:val="82"/>
    <w:next w:val="58"/>
    <w:qFormat/>
    <w:uiPriority w:val="0"/>
    <w:pPr>
      <w:numPr>
        <w:ilvl w:val="2"/>
      </w:numPr>
      <w:autoSpaceDN w:val="0"/>
      <w:spacing w:beforeLines="0" w:afterLines="0"/>
      <w:outlineLvl w:val="2"/>
    </w:pPr>
  </w:style>
  <w:style w:type="paragraph" w:customStyle="1" w:styleId="82">
    <w:name w:val="附录章标题"/>
    <w:next w:val="58"/>
    <w:qFormat/>
    <w:uiPriority w:val="0"/>
    <w:pPr>
      <w:numPr>
        <w:ilvl w:val="1"/>
        <w:numId w:val="3"/>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3">
    <w:name w:val="目次、标准名称标题"/>
    <w:basedOn w:val="84"/>
    <w:next w:val="58"/>
    <w:qFormat/>
    <w:uiPriority w:val="0"/>
    <w:pPr>
      <w:numPr>
        <w:ilvl w:val="0"/>
        <w:numId w:val="1"/>
      </w:numPr>
      <w:spacing w:line="460" w:lineRule="exact"/>
    </w:pPr>
  </w:style>
  <w:style w:type="paragraph" w:customStyle="1" w:styleId="84">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8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86">
    <w:name w:val="图表脚注"/>
    <w:next w:val="58"/>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87">
    <w:name w:val="附录四级条标题"/>
    <w:basedOn w:val="88"/>
    <w:next w:val="58"/>
    <w:qFormat/>
    <w:uiPriority w:val="0"/>
    <w:pPr>
      <w:numPr>
        <w:ilvl w:val="5"/>
      </w:numPr>
      <w:outlineLvl w:val="5"/>
    </w:pPr>
  </w:style>
  <w:style w:type="paragraph" w:customStyle="1" w:styleId="88">
    <w:name w:val="附录三级条标题"/>
    <w:basedOn w:val="80"/>
    <w:next w:val="58"/>
    <w:qFormat/>
    <w:uiPriority w:val="0"/>
    <w:pPr>
      <w:numPr>
        <w:ilvl w:val="4"/>
      </w:numPr>
      <w:outlineLvl w:val="4"/>
    </w:pPr>
  </w:style>
  <w:style w:type="paragraph" w:customStyle="1" w:styleId="89">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9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91">
    <w:name w:val="字母编号列项（一级）"/>
    <w:qFormat/>
    <w:uiPriority w:val="0"/>
    <w:pPr>
      <w:numPr>
        <w:ilvl w:val="0"/>
        <w:numId w:val="2"/>
      </w:numPr>
      <w:jc w:val="both"/>
    </w:pPr>
    <w:rPr>
      <w:rFonts w:ascii="宋体" w:hAnsi="Times New Roman" w:eastAsia="宋体" w:cs="Times New Roman"/>
      <w:sz w:val="21"/>
      <w:lang w:val="en-US" w:eastAsia="zh-CN" w:bidi="ar-SA"/>
    </w:rPr>
  </w:style>
  <w:style w:type="paragraph" w:customStyle="1" w:styleId="92">
    <w:name w:val="标准书眉一"/>
    <w:qFormat/>
    <w:uiPriority w:val="0"/>
    <w:pPr>
      <w:jc w:val="both"/>
    </w:pPr>
    <w:rPr>
      <w:rFonts w:ascii="Times New Roman" w:hAnsi="Times New Roman" w:eastAsia="宋体" w:cs="Times New Roman"/>
      <w:lang w:val="en-US" w:eastAsia="zh-CN" w:bidi="ar-SA"/>
    </w:rPr>
  </w:style>
  <w:style w:type="paragraph" w:customStyle="1" w:styleId="93">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94">
    <w:name w:val="四级条标题"/>
    <w:basedOn w:val="64"/>
    <w:next w:val="58"/>
    <w:qFormat/>
    <w:uiPriority w:val="0"/>
    <w:pPr>
      <w:numPr>
        <w:ilvl w:val="5"/>
      </w:numPr>
      <w:outlineLvl w:val="5"/>
    </w:pPr>
  </w:style>
  <w:style w:type="paragraph" w:customStyle="1" w:styleId="95">
    <w:name w:val="二级条标题 Char Char Char"/>
    <w:basedOn w:val="57"/>
    <w:next w:val="58"/>
    <w:qFormat/>
    <w:uiPriority w:val="0"/>
    <w:pPr>
      <w:ind w:left="630"/>
      <w:outlineLvl w:val="3"/>
    </w:pPr>
    <w:rPr>
      <w:kern w:val="2"/>
      <w:szCs w:val="24"/>
    </w:rPr>
  </w:style>
  <w:style w:type="paragraph" w:customStyle="1" w:styleId="96">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97">
    <w:name w:val="其他发布部门"/>
    <w:basedOn w:val="77"/>
    <w:qFormat/>
    <w:uiPriority w:val="0"/>
    <w:pPr>
      <w:framePr w:wrap="around"/>
      <w:spacing w:line="0" w:lineRule="atLeast"/>
    </w:pPr>
    <w:rPr>
      <w:rFonts w:ascii="黑体" w:eastAsia="黑体"/>
      <w:b w:val="0"/>
    </w:rPr>
  </w:style>
  <w:style w:type="paragraph" w:customStyle="1" w:styleId="98">
    <w:name w:val="附录表标题"/>
    <w:next w:val="58"/>
    <w:qFormat/>
    <w:uiPriority w:val="0"/>
    <w:pPr>
      <w:numPr>
        <w:ilvl w:val="0"/>
        <w:numId w:val="4"/>
      </w:numPr>
      <w:jc w:val="center"/>
      <w:textAlignment w:val="baseline"/>
    </w:pPr>
    <w:rPr>
      <w:rFonts w:ascii="黑体" w:hAnsi="Times New Roman" w:eastAsia="黑体" w:cs="Times New Roman"/>
      <w:kern w:val="21"/>
      <w:sz w:val="21"/>
      <w:lang w:val="en-US" w:eastAsia="zh-CN" w:bidi="ar-SA"/>
    </w:rPr>
  </w:style>
  <w:style w:type="paragraph" w:customStyle="1" w:styleId="9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00">
    <w:name w:val="封面标准号2"/>
    <w:basedOn w:val="101"/>
    <w:qFormat/>
    <w:uiPriority w:val="0"/>
    <w:pPr>
      <w:framePr w:w="9138" w:h="1244" w:hRule="exact" w:wrap="around" w:vAnchor="page" w:hAnchor="margin" w:y="2908"/>
      <w:adjustRightInd w:val="0"/>
      <w:spacing w:before="357" w:line="280" w:lineRule="exact"/>
    </w:pPr>
  </w:style>
  <w:style w:type="paragraph" w:customStyle="1" w:styleId="101">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02">
    <w:name w:val="附录图标题"/>
    <w:next w:val="58"/>
    <w:qFormat/>
    <w:uiPriority w:val="0"/>
    <w:pPr>
      <w:numPr>
        <w:ilvl w:val="0"/>
        <w:numId w:val="5"/>
      </w:numPr>
      <w:jc w:val="center"/>
    </w:pPr>
    <w:rPr>
      <w:rFonts w:ascii="黑体" w:hAnsi="Times New Roman" w:eastAsia="黑体" w:cs="Times New Roman"/>
      <w:sz w:val="21"/>
      <w:lang w:val="en-US" w:eastAsia="zh-CN" w:bidi="ar-SA"/>
    </w:rPr>
  </w:style>
  <w:style w:type="paragraph" w:customStyle="1" w:styleId="103">
    <w:name w:val="注："/>
    <w:next w:val="58"/>
    <w:qFormat/>
    <w:uiPriority w:val="0"/>
    <w:pPr>
      <w:widowControl w:val="0"/>
      <w:numPr>
        <w:ilvl w:val="0"/>
        <w:numId w:val="6"/>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104">
    <w:name w:val="参考文献、索引标题"/>
    <w:basedOn w:val="84"/>
    <w:next w:val="1"/>
    <w:qFormat/>
    <w:uiPriority w:val="0"/>
    <w:pPr>
      <w:spacing w:after="200"/>
    </w:pPr>
    <w:rPr>
      <w:sz w:val="21"/>
    </w:rPr>
  </w:style>
  <w:style w:type="paragraph" w:customStyle="1" w:styleId="105">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06">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07">
    <w:name w:val="列项●（二级）"/>
    <w:qFormat/>
    <w:uiPriority w:val="0"/>
    <w:pPr>
      <w:numPr>
        <w:ilvl w:val="0"/>
        <w:numId w:val="7"/>
      </w:numPr>
      <w:tabs>
        <w:tab w:val="left" w:pos="840"/>
      </w:tabs>
      <w:ind w:left="600" w:leftChars="400" w:hanging="200" w:hangingChars="200"/>
      <w:jc w:val="both"/>
    </w:pPr>
    <w:rPr>
      <w:rFonts w:ascii="宋体" w:hAnsi="Times New Roman" w:eastAsia="宋体" w:cs="Times New Roman"/>
      <w:sz w:val="21"/>
      <w:lang w:val="en-US" w:eastAsia="zh-CN" w:bidi="ar-SA"/>
    </w:rPr>
  </w:style>
  <w:style w:type="paragraph" w:customStyle="1" w:styleId="10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09">
    <w:name w:val="列项——（一级）"/>
    <w:qFormat/>
    <w:uiPriority w:val="0"/>
    <w:pPr>
      <w:widowControl w:val="0"/>
      <w:numPr>
        <w:ilvl w:val="0"/>
        <w:numId w:val="8"/>
      </w:numPr>
      <w:jc w:val="both"/>
    </w:pPr>
    <w:rPr>
      <w:rFonts w:ascii="宋体" w:hAnsi="Times New Roman" w:eastAsia="宋体" w:cs="Times New Roman"/>
      <w:sz w:val="21"/>
      <w:lang w:val="en-US" w:eastAsia="zh-CN" w:bidi="ar-SA"/>
    </w:rPr>
  </w:style>
  <w:style w:type="paragraph" w:customStyle="1" w:styleId="110">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11">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12">
    <w:name w:val="示例"/>
    <w:next w:val="58"/>
    <w:qFormat/>
    <w:uiPriority w:val="0"/>
    <w:pPr>
      <w:numPr>
        <w:ilvl w:val="0"/>
        <w:numId w:val="9"/>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113">
    <w:name w:val="标准书眉_偶数页"/>
    <w:basedOn w:val="114"/>
    <w:next w:val="1"/>
    <w:qFormat/>
    <w:uiPriority w:val="0"/>
    <w:pPr>
      <w:tabs>
        <w:tab w:val="center" w:pos="4154"/>
        <w:tab w:val="right" w:pos="8306"/>
      </w:tabs>
      <w:jc w:val="left"/>
    </w:pPr>
  </w:style>
  <w:style w:type="paragraph" w:customStyle="1" w:styleId="114">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15">
    <w:name w:val="正文表标题"/>
    <w:next w:val="58"/>
    <w:qFormat/>
    <w:uiPriority w:val="0"/>
    <w:pPr>
      <w:numPr>
        <w:ilvl w:val="0"/>
        <w:numId w:val="10"/>
      </w:numPr>
      <w:jc w:val="center"/>
    </w:pPr>
    <w:rPr>
      <w:rFonts w:ascii="黑体" w:hAnsi="Times New Roman" w:eastAsia="黑体" w:cs="Times New Roman"/>
      <w:sz w:val="21"/>
      <w:lang w:val="en-US" w:eastAsia="zh-CN" w:bidi="ar-SA"/>
    </w:rPr>
  </w:style>
  <w:style w:type="paragraph" w:customStyle="1" w:styleId="116">
    <w:name w:val="终结线"/>
    <w:basedOn w:val="1"/>
    <w:qFormat/>
    <w:uiPriority w:val="99"/>
    <w:pPr>
      <w:framePr w:hSpace="181" w:vSpace="181" w:wrap="around" w:vAnchor="text" w:hAnchor="margin" w:xAlign="center" w:y="285"/>
    </w:pPr>
  </w:style>
  <w:style w:type="paragraph" w:customStyle="1" w:styleId="117">
    <w:name w:val="附录标识"/>
    <w:basedOn w:val="84"/>
    <w:qFormat/>
    <w:uiPriority w:val="0"/>
    <w:pPr>
      <w:numPr>
        <w:ilvl w:val="0"/>
        <w:numId w:val="3"/>
      </w:numPr>
      <w:tabs>
        <w:tab w:val="left" w:pos="6405"/>
      </w:tabs>
      <w:spacing w:after="200"/>
    </w:pPr>
    <w:rPr>
      <w:sz w:val="21"/>
    </w:rPr>
  </w:style>
  <w:style w:type="paragraph" w:customStyle="1" w:styleId="118">
    <w:name w:val="注×："/>
    <w:qFormat/>
    <w:uiPriority w:val="0"/>
    <w:pPr>
      <w:widowControl w:val="0"/>
      <w:numPr>
        <w:ilvl w:val="0"/>
        <w:numId w:val="11"/>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119">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20">
    <w:name w:val="封面正文"/>
    <w:qFormat/>
    <w:uiPriority w:val="0"/>
    <w:pPr>
      <w:jc w:val="both"/>
    </w:pPr>
    <w:rPr>
      <w:rFonts w:ascii="Times New Roman" w:hAnsi="Times New Roman" w:eastAsia="宋体" w:cs="Times New Roman"/>
      <w:lang w:val="en-US" w:eastAsia="zh-CN" w:bidi="ar-SA"/>
    </w:rPr>
  </w:style>
  <w:style w:type="paragraph" w:customStyle="1" w:styleId="121">
    <w:name w:val="章标题"/>
    <w:next w:val="58"/>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122">
    <w:name w:val="编号列项（三级）"/>
    <w:qFormat/>
    <w:uiPriority w:val="0"/>
    <w:pPr>
      <w:numPr>
        <w:ilvl w:val="2"/>
        <w:numId w:val="2"/>
      </w:numPr>
    </w:pPr>
    <w:rPr>
      <w:rFonts w:ascii="宋体" w:hAnsi="Times New Roman" w:eastAsia="宋体" w:cs="Times New Roman"/>
      <w:sz w:val="21"/>
      <w:lang w:val="en-US" w:eastAsia="zh-CN" w:bidi="ar-SA"/>
    </w:rPr>
  </w:style>
  <w:style w:type="paragraph" w:customStyle="1" w:styleId="123">
    <w:name w:val="实施日期"/>
    <w:basedOn w:val="124"/>
    <w:qFormat/>
    <w:uiPriority w:val="0"/>
    <w:pPr>
      <w:framePr w:hSpace="0" w:wrap="around" w:xAlign="right"/>
      <w:jc w:val="right"/>
    </w:pPr>
  </w:style>
  <w:style w:type="paragraph" w:customStyle="1" w:styleId="124">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5">
    <w:name w:val="列项◆（三级）"/>
    <w:qFormat/>
    <w:uiPriority w:val="0"/>
    <w:pPr>
      <w:numPr>
        <w:ilvl w:val="0"/>
        <w:numId w:val="12"/>
      </w:numPr>
      <w:ind w:left="800" w:leftChars="600" w:hanging="200" w:hangingChars="200"/>
    </w:pPr>
    <w:rPr>
      <w:rFonts w:ascii="宋体" w:hAnsi="Times New Roman" w:eastAsia="宋体" w:cs="Times New Roman"/>
      <w:sz w:val="21"/>
      <w:lang w:val="en-US" w:eastAsia="zh-CN" w:bidi="ar-SA"/>
    </w:rPr>
  </w:style>
  <w:style w:type="paragraph" w:customStyle="1" w:styleId="126">
    <w:name w:val="五级条标题"/>
    <w:basedOn w:val="94"/>
    <w:next w:val="58"/>
    <w:qFormat/>
    <w:uiPriority w:val="0"/>
    <w:pPr>
      <w:numPr>
        <w:ilvl w:val="6"/>
      </w:numPr>
      <w:outlineLvl w:val="6"/>
    </w:pPr>
  </w:style>
  <w:style w:type="paragraph" w:customStyle="1" w:styleId="12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28">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129">
    <w:name w:val="一级条标题 Char"/>
    <w:next w:val="58"/>
    <w:qFormat/>
    <w:uiPriority w:val="0"/>
    <w:pPr>
      <w:outlineLvl w:val="2"/>
    </w:pPr>
    <w:rPr>
      <w:rFonts w:ascii="Times New Roman" w:hAnsi="Times New Roman" w:eastAsia="黑体" w:cs="Times New Roman"/>
      <w:sz w:val="21"/>
      <w:lang w:val="en-US" w:eastAsia="zh-CN" w:bidi="ar-SA"/>
    </w:rPr>
  </w:style>
  <w:style w:type="paragraph" w:customStyle="1" w:styleId="130">
    <w:name w:val="正文图标题"/>
    <w:next w:val="58"/>
    <w:qFormat/>
    <w:uiPriority w:val="0"/>
    <w:pPr>
      <w:numPr>
        <w:ilvl w:val="0"/>
        <w:numId w:val="13"/>
      </w:numPr>
      <w:jc w:val="center"/>
    </w:pPr>
    <w:rPr>
      <w:rFonts w:ascii="黑体" w:hAnsi="Times New Roman" w:eastAsia="黑体" w:cs="Times New Roman"/>
      <w:sz w:val="21"/>
      <w:lang w:val="en-US" w:eastAsia="zh-CN" w:bidi="ar-SA"/>
    </w:rPr>
  </w:style>
  <w:style w:type="paragraph" w:customStyle="1" w:styleId="131">
    <w:name w:val="二级条标题 Char Char"/>
    <w:basedOn w:val="57"/>
    <w:next w:val="58"/>
    <w:qFormat/>
    <w:uiPriority w:val="0"/>
    <w:pPr>
      <w:ind w:left="630"/>
      <w:outlineLvl w:val="3"/>
    </w:pPr>
  </w:style>
  <w:style w:type="paragraph" w:customStyle="1" w:styleId="132">
    <w:name w:val="封面标准代替信息"/>
    <w:basedOn w:val="100"/>
    <w:qFormat/>
    <w:uiPriority w:val="0"/>
    <w:pPr>
      <w:framePr w:wrap="around"/>
      <w:spacing w:before="57"/>
    </w:pPr>
    <w:rPr>
      <w:rFonts w:ascii="宋体"/>
      <w:sz w:val="21"/>
    </w:rPr>
  </w:style>
  <w:style w:type="paragraph" w:customStyle="1" w:styleId="133">
    <w:name w:val="附录五级条标题"/>
    <w:basedOn w:val="87"/>
    <w:next w:val="58"/>
    <w:qFormat/>
    <w:uiPriority w:val="0"/>
    <w:pPr>
      <w:numPr>
        <w:ilvl w:val="6"/>
      </w:numPr>
      <w:outlineLvl w:val="6"/>
    </w:pPr>
  </w:style>
  <w:style w:type="paragraph" w:styleId="134">
    <w:name w:val="List Paragraph"/>
    <w:basedOn w:val="1"/>
    <w:qFormat/>
    <w:uiPriority w:val="99"/>
    <w:pPr>
      <w:ind w:firstLine="420" w:firstLineChars="200"/>
    </w:pPr>
  </w:style>
  <w:style w:type="character" w:customStyle="1" w:styleId="135">
    <w:name w:val="段 Char Char"/>
    <w:qFormat/>
    <w:uiPriority w:val="0"/>
    <w:rPr>
      <w:rFonts w:ascii="宋体"/>
    </w:rPr>
  </w:style>
  <w:style w:type="character" w:customStyle="1" w:styleId="136">
    <w:name w:val="页脚 字符"/>
    <w:link w:val="28"/>
    <w:qFormat/>
    <w:uiPriority w:val="99"/>
    <w:rPr>
      <w:kern w:val="2"/>
      <w:sz w:val="18"/>
      <w:szCs w:val="18"/>
    </w:rPr>
  </w:style>
  <w:style w:type="paragraph" w:customStyle="1" w:styleId="137">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styleId="138">
    <w:name w:val="Placeholder Text"/>
    <w:basedOn w:val="38"/>
    <w:unhideWhenUsed/>
    <w:qFormat/>
    <w:uiPriority w:val="99"/>
    <w:rPr>
      <w:color w:val="808080"/>
    </w:rPr>
  </w:style>
  <w:style w:type="paragraph" w:customStyle="1" w:styleId="139">
    <w:name w:val="三级无"/>
    <w:basedOn w:val="64"/>
    <w:qFormat/>
    <w:uiPriority w:val="0"/>
    <w:pPr>
      <w:numPr>
        <w:ilvl w:val="3"/>
      </w:numPr>
      <w:spacing w:before="50" w:after="50"/>
      <w:ind w:left="0"/>
    </w:pPr>
    <w:rPr>
      <w:rFonts w:ascii="宋体" w:eastAsia="宋体" w:hAnsiTheme="minorHAnsi" w:cstheme="minorBidi"/>
      <w:kern w:val="2"/>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Users/gyy/Library/Containers/com.kingsoft.wpsoffice.mac/Data/C:\Program%20Files\TDS2\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tds2</Template>
  <Pages>10</Pages>
  <Words>724</Words>
  <Characters>4128</Characters>
  <Lines>34</Lines>
  <Paragraphs>9</Paragraphs>
  <TotalTime>1</TotalTime>
  <ScaleCrop>false</ScaleCrop>
  <LinksUpToDate>false</LinksUpToDate>
  <CharactersWithSpaces>4843</CharactersWithSpaces>
  <Application>WPS Office_5.5.1.7991_F1E327BC-269C-435d-A152-05C5408002CA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2021-04-28T14:32:00Z</dcterms:created>
  <dc:creator>Administrator</dc:creator>
  <cp:lastModifiedBy>蒹葭</cp:lastModifiedBy>
  <cp:lastPrinted>2023-10-08T11:18:00Z</cp:lastPrinted>
  <dcterms:modified xsi:type="dcterms:W3CDTF">2023-10-12T09:28:46Z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2052-5.5.1.7991</vt:lpwstr>
  </property>
  <property fmtid="{D5CDD505-2E9C-101B-9397-08002B2CF9AE}" pid="4" name="ICV">
    <vt:lpwstr>BD299DC510444F1DA3E1B49884F5B871_12</vt:lpwstr>
  </property>
</Properties>
</file>