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</w:p>
    <w:p>
      <w:pPr>
        <w:jc w:val="center"/>
        <w:rPr>
          <w:rFonts w:ascii="方正小标宋简体" w:hAnsi="宋体" w:eastAsia="方正小标宋简体" w:cs="宋体"/>
          <w:color w:val="000000"/>
        </w:rPr>
      </w:pPr>
      <w:r>
        <w:rPr>
          <w:rFonts w:hint="eastAsia" w:ascii="方正小标宋简体" w:hAnsi="方正公文小标宋" w:eastAsia="方正小标宋简体" w:cs="方正公文小标宋"/>
          <w:color w:val="000000"/>
          <w:kern w:val="0"/>
          <w:lang w:bidi="ar"/>
        </w:rPr>
        <w:t>陕西省2021-2023年农机购置与应用补贴机具补贴额一览表（2023年第一批调整）</w:t>
      </w:r>
    </w:p>
    <w:tbl>
      <w:tblPr>
        <w:tblStyle w:val="3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72"/>
        <w:gridCol w:w="1410"/>
        <w:gridCol w:w="1519"/>
        <w:gridCol w:w="2324"/>
        <w:gridCol w:w="4274"/>
        <w:gridCol w:w="1772"/>
        <w:gridCol w:w="18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206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号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大类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小类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品目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分档名称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基本配置参数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中央财政补贴额建议（元）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4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20马力以下两轮驱动拖拉机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功率&lt;20马力;驱动方式:两轮驱动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bidi="ar"/>
              </w:rPr>
              <w:t xml:space="preserve">900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不含皮带传动轮式拖拉机。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20-30马力两轮驱动拖拉机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20马力≤功率&lt;30马力;驱动方式:两轮驱动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bidi="ar"/>
              </w:rPr>
              <w:t xml:space="preserve">2700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30-40马力两轮驱动拖拉机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30马力≤功率&lt;40马力;驱动方式:两轮驱动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bidi="ar"/>
              </w:rPr>
              <w:t xml:space="preserve">5500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4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40-50马力两轮驱动拖拉机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40马力≤功率&lt;50马力;驱动方式:两轮驱动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5900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50-60马力两轮驱动拖拉机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50马力≤功率&lt;60马力;驱动方式:两轮驱动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6300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60-70马力两轮驱动拖拉机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60马力≤功率&lt;70马力;驱动方式:两轮驱动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6300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70-80马力两轮驱动拖拉机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70马力≤功率&lt;80马力;驱动方式:两轮驱动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6700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80-90马力两轮驱动拖拉机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80马力≤功率&lt;90马力;驱动方式:两轮驱动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8100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90-100马力两轮驱动拖拉机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90马力≤功率&lt;100马力;驱动方式:两轮驱动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11000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100马力及以上两轮驱动拖拉机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功率≥100马力;驱动方式:两轮驱动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17000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20马力以下四轮驱动拖拉机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功率&lt;20马力;驱动方式:四轮驱动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1200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不含皮带传动轮式拖拉机。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20-30马力四轮驱动拖拉机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20马力≤功率&lt;30马力;驱动方式:四轮驱动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3600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13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30-40马力四轮驱动拖拉机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30马力≤功率&lt;40马力;驱动方式:四轮驱动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6100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40-50马力四轮驱动拖拉机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40马力≤功率&lt;50马力;驱动方式:四轮驱动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6800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15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50-60马力四轮驱动拖拉机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50马力≤功率&lt;60马力;驱动方式:四轮驱动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7100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16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60-70马力四轮驱动拖拉机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60马力≤功率&lt;70马力;驱动方式:四轮驱动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7100 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17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70-80马力四轮驱动拖拉机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70马力≤功率&lt;80马力;驱动方式:四轮驱动;最小使用比质量≥38kg/kW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9500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最小使用比质量（</w:t>
            </w:r>
            <w:r>
              <w:rPr>
                <w:rFonts w:ascii="宋体" w:hAnsi="宋体" w:eastAsia="宋体" w:cs="Arial"/>
                <w:kern w:val="0"/>
                <w:sz w:val="22"/>
                <w:szCs w:val="24"/>
                <w:lang w:bidi="ar"/>
              </w:rPr>
              <w:t>kg/kW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）</w:t>
            </w:r>
            <w:r>
              <w:rPr>
                <w:rFonts w:ascii="宋体" w:hAnsi="宋体" w:eastAsia="宋体" w:cs="Arial"/>
                <w:kern w:val="0"/>
                <w:sz w:val="22"/>
                <w:szCs w:val="24"/>
                <w:lang w:bidi="ar"/>
              </w:rPr>
              <w:t>=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最小使用质量</w:t>
            </w:r>
            <w:r>
              <w:rPr>
                <w:rFonts w:ascii="宋体" w:hAnsi="宋体" w:eastAsia="宋体" w:cs="Arial"/>
                <w:kern w:val="0"/>
                <w:sz w:val="22"/>
                <w:szCs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配套发动机标定功率。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80-90马力四轮驱动拖拉机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80马力≤功率&lt;90马力;驱动方式:四轮驱动;最小使用比质量≥39kg/kW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11400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19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80-90马力四轮驱动动力换挡拖拉机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80马力≤功率&lt;90马力;驱动方式:四轮驱动;换挡方式:部分动力换挡、动力换挡/换向、无级变速;最小使用比质量≥39kg/kW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12900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20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90-100马力四轮驱动拖拉机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90马力≤功率&lt;100马力;驱动方式:四轮驱动;最小使用比质量≥39kg/kW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13800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21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90-100马力四轮驱动动力换挡拖拉机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90马力≤功率&lt;100马力;驱动方式:四轮驱动;换挡方式:部分动力换挡、动力换挡/换向、无级变速;最小使用比质量≥39kg/kW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14700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100-120马力四轮驱动拖拉机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100马力≤功率&lt;120马力;驱动方式:四轮驱动;最小使用比质量≥43kg/kW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14400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23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100-120马力四轮驱动动力换挡拖拉机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100马力≤功率&lt;120马力;驱动方式:四轮驱动;换挡方式:部分动力换挡、动力换挡/换向、无级变速;最小使用比质量≥43kg/kW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16500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24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120-140马力四轮驱动拖拉机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120马力≤功率&lt;140马力;驱动方式:四轮驱动;最小使用比质量≥43kg/kW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23400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120-140马力四轮驱动动力换挡拖拉机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120马力≤功率&lt;140马力;驱动方式:四轮驱动;换挡方式:部分动力换挡、动力换挡/换向、无级变速;最小使用比质量≥43kg/kW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20900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26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140-160马力四轮驱动拖拉机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140马力≤功率&lt;160马力;驱动方式:四轮驱动;最小使用比质量≥43kg/kW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23700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27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140-160马力四轮驱动动力换挡拖拉机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140马力≤功率&lt;160马力;驱动方式:四轮驱动;换挡方式:部分动力换挡、动力换挡/换向、无级变速;最小使用比质量≥43kg/kW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>23700</w:t>
            </w: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28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160-180马力四轮驱动拖拉机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160马力≤功率&lt;180马力;驱动方式:四轮驱动;最小使用比质量≥43kg/kW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23700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29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160-180马力四轮驱动动力换挡拖拉机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160马力≤功率&lt;180马力;驱动方式:四轮驱动;换挡方式:部分动力换挡、动力换挡/换向、无级变速;最小使用比质量≥43kg/kW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29700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30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180-200马力四轮驱动拖拉机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180马力≤功率&lt;200马力;驱动方式:四轮驱动;最小使用比质量≥43kg/kW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30400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31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180-200马力四轮驱动动力换挡拖拉机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180马力≤功率&lt;200马力;驱动方式:四轮驱动;换挡方式:部分动力换挡、动力换挡/换向、无级变速;最小使用比质量≥43kg/kW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33000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32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200马力及以上四轮驱动拖拉机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功率≥200马力;驱动方式:四轮驱动;最小使用比质量≥43kg/kW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35500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sz w:val="22"/>
                <w:szCs w:val="24"/>
              </w:rPr>
            </w:pPr>
            <w:r>
              <w:rPr>
                <w:rFonts w:hint="eastAsia" w:ascii="宋体" w:hAnsi="宋体" w:eastAsia="宋体" w:cs="Arial"/>
                <w:sz w:val="22"/>
                <w:szCs w:val="24"/>
              </w:rPr>
              <w:t>33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农用动力机械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拖拉机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轮式拖拉机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200马力及以上四轮驱动动力换挡拖拉机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bidi="ar"/>
              </w:rPr>
              <w:t>功率≥200马力;驱动方式:四轮驱动;换挡方式:部分动力换挡、动力换挡/换向、无级变速;最小使用比质量≥43kg/kW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 w:val="22"/>
                <w:szCs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2"/>
                <w:szCs w:val="24"/>
                <w:lang w:bidi="ar"/>
              </w:rPr>
              <w:t xml:space="preserve">40200 </w:t>
            </w:r>
          </w:p>
        </w:tc>
        <w:tc>
          <w:tcPr>
            <w:tcW w:w="62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 w:cs="Times New Roma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851" w:left="851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TNlOTI1ZDUyNGZhNWE5ZDI5NGI5NTQyZmFiYzYifQ=="/>
  </w:docVars>
  <w:rsids>
    <w:rsidRoot w:val="00000000"/>
    <w:rsid w:val="07681746"/>
    <w:rsid w:val="304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2023-12-07T00:52:00Z</dcterms:created>
  <dc:creator>Lenovo</dc:creator>
  <cp:lastModifiedBy>Lyy</cp:lastModifiedBy>
  <dcterms:modified xsi:type="dcterms:W3CDTF">2023-12-07T03:13:04Z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C1F7B71A55D54F39ABBBCC406AE15F0A_12</vt:lpwstr>
  </property>
</Properties>
</file>