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2024年广西农业机械试验鉴定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产品种类指南（第一批）</w:t>
      </w:r>
    </w:p>
    <w:tbl>
      <w:tblPr>
        <w:tblStyle w:val="8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09"/>
        <w:gridCol w:w="1134"/>
        <w:gridCol w:w="865"/>
        <w:gridCol w:w="1781"/>
        <w:gridCol w:w="2882"/>
        <w:gridCol w:w="297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52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528" w:type="dxa"/>
            <w:gridSpan w:val="3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品目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882" w:type="dxa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适用鉴定大纲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鉴定类型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耕整地机械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耕地机械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犁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铧式犁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087-2022《铧式犁》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110102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旋耕机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旋耕机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005-2019 《旋耕机》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立式粉垄深耕深松机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002-2020 《立式粉垄深耕深松机》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自走履带旋耕机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 xml:space="preserve">DG/T 088-2023 </w:t>
            </w:r>
            <w:r>
              <w:rPr>
                <w:rFonts w:hint="eastAsia" w:ascii="宋体" w:hAnsi="宋体" w:cs="Tahoma"/>
                <w:kern w:val="0"/>
                <w:sz w:val="20"/>
              </w:rPr>
              <w:t>《自走式旋耕机》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微型耕耘机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006-2021 《微耕机》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水田耕整机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004-2019 《水田耕整机》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开沟机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089—2022 《开沟机》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整地机械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110206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灭茬机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桑田平茬机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245-2021《桑田平茬机》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甘蔗平茬机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004-2021 《甘蔗平茬机》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110207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铺膜机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095-2019《铺膜机》及其第1号修改单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种植施肥机械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种子播前处理和育苗机械设备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块（根）茎种子分切机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甘蔗切种机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271-2022 《甘蔗切种机》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120105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育秧（苗）播种设备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秧盘播种成套设备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074-2021 《秧盘播种成套设备》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自走式田间水稻秧盘育秧播种机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DG45/Z 001-2021 《自走式田间水稻秧盘育秧播种机》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播种机械（可含施肥功能）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单粒（精密）播种机</w:t>
            </w:r>
            <w:bookmarkStart w:id="0" w:name="_GoBack"/>
            <w:bookmarkEnd w:id="0"/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大豆玉米带状复合种植播种机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284-2023《大豆玉米带状复合种植播种机》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根(块)茎种子播种机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甘蔗种植机，段种式、钵苗式需有布种（苗）器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104-2019 《甘蔗种植机》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栽植机械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插秧机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水稻插秧机，插秧行数＜4行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008-2022 《插秧机》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移栽机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蔬菜移栽机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283-2023《蔬菜移栽机》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施肥机械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120502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撒（抛）肥机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lang w:val="en"/>
              </w:rPr>
              <w:t>料箱或罐体容积＜</w:t>
            </w: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10m³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106-2021 《撒肥机》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田间管理机械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108-2019 《中耕机》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130150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其他中耕机械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甘蔗破垄机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008-2021 《甘蔗破垄机》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修剪防护管理机械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130301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修剪机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茶树修剪机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110-2019 《茶树修剪机》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果树修剪机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178-2021 《果树修剪机》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其他田间管理机械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135050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其他田间管理机械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蔗株行间剥叶机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244-2021 《蔗株行间剥叶机》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收获机械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糖料作物收获机械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150401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甘蔗割铺（集条、集堆）机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甘蔗割铺机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117-2021 《甘蔗收获机》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甘蔗割堆机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甘蔗收集搬运机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甘蔗田间收集搬运机，牵引式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136—2021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《甘蔗田间收集搬运机》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甘蔗联合收获机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117-2021 《甘蔗收获机》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设施种植机械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食用菌生产设备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160204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菌料装瓶（袋）机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231-2022 《菌料装瓶（袋）机》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田间监测及作业监控设备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田间作业监控设备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170201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耕整地作业监控设备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农机耕整地作业监测终端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253-2021 《农机耕整地作业监测终端》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饲料（草）收获加工运输设备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饲料（草）收获机械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搂草机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042-2019《搂草机》及其第1号修改单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青（黄）饲料收获机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对辊式带籽粒破碎机构的自走式青饲料收获机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052-2019 《青饲料收获机》及其第1号修改单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210108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草本桑收割机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highlight w:val="none"/>
                <w:shd w:val="clear" w:color="auto" w:fill="auto"/>
              </w:rPr>
              <w:t>便携式桑叶采集机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006-2021 《便携式桑叶采集机》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桑树枝条收割机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DG37/Z 012-2022《桑树枝条收割机》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饲料（草）加工机械设备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铡草机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  <w:shd w:val="clear" w:color="auto" w:fill="auto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shd w:val="clear" w:color="auto" w:fill="auto"/>
              </w:rPr>
              <w:t>生产率＜9t/h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024-2019《铡草（青贮切碎）机》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青贮切碎机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  <w:shd w:val="clear" w:color="auto" w:fill="auto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shd w:val="clear" w:color="auto" w:fill="auto"/>
              </w:rPr>
              <w:t>生产率＜9t/h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024-2019《铡草（青贮切碎）机》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210203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饲料（草）粉碎机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color w:val="auto"/>
                <w:kern w:val="0"/>
                <w:sz w:val="20"/>
                <w:shd w:val="clear" w:color="auto" w:fill="auto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highlight w:val="none"/>
                <w:shd w:val="clear" w:color="auto" w:fill="auto"/>
              </w:rPr>
              <w:t>饲草揉碎机、秸秆揉丝机和饲草粉碎机，</w:t>
            </w:r>
            <w:r>
              <w:rPr>
                <w:rFonts w:hint="eastAsia" w:ascii="宋体" w:hAnsi="宋体" w:cs="Tahoma"/>
                <w:color w:val="auto"/>
                <w:kern w:val="0"/>
                <w:sz w:val="20"/>
                <w:shd w:val="clear" w:color="auto" w:fill="auto"/>
              </w:rPr>
              <w:t>生产率＜9t/h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053-2019《饲草揉碎机》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</w:rPr>
              <w:t>饲料粉碎机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023-2021 《饲料粉碎机》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畜禽养殖机械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畜禽养殖成套设备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220101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生猪养殖成套设备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</w:rPr>
              <w:t>猪栏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220-2023 《猪栏》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畜禽养殖消杀防疫机械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220250</w:t>
            </w:r>
          </w:p>
        </w:tc>
        <w:tc>
          <w:tcPr>
            <w:tcW w:w="17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其他畜禽养殖消杀防疫机械</w:t>
            </w:r>
          </w:p>
        </w:tc>
        <w:tc>
          <w:tcPr>
            <w:tcW w:w="28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多层蚕框喷雾消毒机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016-2022《多层蚕框喷雾消毒机》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饲养设备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220408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畜禽精准饲喂设备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母猪精确饲喂设备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257-2021《母猪精确饲喂设备》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220410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桑蚕饲育设备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家蚕湿体饲料切片投料机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017-2022《</w:t>
            </w:r>
            <w:r>
              <w:fldChar w:fldCharType="begin"/>
            </w:r>
            <w:r>
              <w:instrText xml:space="preserve"> HYPERLINK "http://202.127.42.49:8080/nongji/upload/pdf/家蚕湿体饲料切片投料机鉴定大纲.pdf" \t "_blank" </w:instrText>
            </w:r>
            <w:r>
              <w:fldChar w:fldCharType="separate"/>
            </w:r>
            <w:r>
              <w:rPr>
                <w:rStyle w:val="16"/>
                <w:rFonts w:hint="eastAsia" w:ascii="宋体" w:hAnsi="宋体" w:cs="Tahoma"/>
                <w:color w:val="auto"/>
                <w:kern w:val="0"/>
                <w:sz w:val="20"/>
                <w:u w:val="none"/>
              </w:rPr>
              <w:t>家蚕湿体饲料切片投料机</w:t>
            </w:r>
            <w:r>
              <w:rPr>
                <w:rStyle w:val="16"/>
                <w:rFonts w:hint="eastAsia" w:ascii="宋体" w:hAnsi="宋体" w:cs="Tahoma"/>
                <w:color w:val="auto"/>
                <w:kern w:val="0"/>
                <w:sz w:val="20"/>
                <w:u w:val="none"/>
              </w:rPr>
              <w:fldChar w:fldCharType="end"/>
            </w:r>
            <w:r>
              <w:rPr>
                <w:rFonts w:hint="eastAsia" w:ascii="宋体" w:hAnsi="宋体" w:cs="Tahoma"/>
                <w:kern w:val="0"/>
                <w:sz w:val="20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畜禽产品采集储运设备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畜禽产品采集设备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230110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采茧机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007-2021 《采茧机》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畜禽养殖废弃物及病死畜禽处理设备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畜禽粪污资源化利用设备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畜禽粪便发酵处理设备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147-2022 《畜禽粪便发酵处理机》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畜禽粪便翻堆设备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148-2022 《畜禽粪便翻堆》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粪污水处理设备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畜禽粪污水处理设备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260-2021 《畜禽粪污水处理设备》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沼液沼渣抽排设备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150-2019 《沼液沼渣抽排设备》及其第1号修改单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粮油糖初加工机械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粮食初加工机械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谷物（粮食）干燥机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谷物烘干机,</w:t>
            </w:r>
            <w:r>
              <w:rPr>
                <w:rFonts w:hint="eastAsia" w:ascii="宋体" w:hAnsi="宋体" w:cs="Tahoma"/>
                <w:color w:val="auto"/>
                <w:kern w:val="0"/>
                <w:sz w:val="20"/>
                <w:shd w:val="clear" w:color="auto" w:fill="auto"/>
              </w:rPr>
              <w:t>限制热源方式，非电热丝加热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017-2021 《谷物烘干机》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油料初加工机械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油茶籽干燥机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DG43/Z 002—2019 《油茶籽烘干机》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油茶果（籽）脱（剥）壳机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油茶果剥壳机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295-2023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《油茶果剥壳机》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糖料初加工机械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420301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甘蔗除杂设备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011-2024 《甘蔗除杂设备》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果菜茶初加工机械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果蔬初加工机械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果蔬分级机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Tahoma"/>
                <w:kern w:val="0"/>
                <w:sz w:val="20"/>
                <w:highlight w:val="none"/>
                <w:shd w:val="clear" w:color="auto" w:fill="auto"/>
              </w:rPr>
              <w:t>果品分级机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048-2022《果品分级机》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果蔬清洗机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Tahoma"/>
                <w:kern w:val="0"/>
                <w:sz w:val="20"/>
                <w:highlight w:val="none"/>
                <w:shd w:val="clear" w:color="auto" w:fill="auto"/>
              </w:rPr>
              <w:t>水果清洗机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049-2019《水果清洗打蜡机》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水果打蜡机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049-2019《水果清洗打蜡机》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果蔬干燥机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194-2021 《果蔬烘干机》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440113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果蔬冷藏保鲜设备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简易保鲜储藏设备 组合冷库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137-2019《简易保鲜储藏设备 组合冷库》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茶叶初加工机械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茶叶做青机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茶叶摊青（萎凋）机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206-2019《茶叶摊青（萎凋）机》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茶叶杀青机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079-2021 《茶叶杀青机》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茶叶揉捻机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080-2019 《茶叶揉捻机》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茶叶解块机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265—2021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《茶叶解块机》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茶叶理条机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085—2021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《茶叶理条机》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茶叶发酵机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296-2023《茶叶发酵机》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茶叶炒（烘）干机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081-2021 《茶叶炒（烘）干机》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440209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茶叶清选机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茶叶拣梗机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202-2019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《茶叶拣梗机》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茶叶筛选机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126—2019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</w:t>
            </w:r>
            <w:r>
              <w:rPr>
                <w:rFonts w:ascii="宋体" w:hAnsi="宋体" w:cs="Tahoma"/>
                <w:kern w:val="0"/>
                <w:sz w:val="20"/>
              </w:rPr>
              <w:t>《</w:t>
            </w:r>
            <w:r>
              <w:rPr>
                <w:rFonts w:hint="eastAsia" w:ascii="宋体" w:hAnsi="宋体" w:cs="Tahoma"/>
                <w:kern w:val="0"/>
                <w:sz w:val="20"/>
              </w:rPr>
              <w:t>茶叶筛选机</w:t>
            </w:r>
            <w:r>
              <w:rPr>
                <w:rFonts w:ascii="宋体" w:hAnsi="宋体" w:cs="Tahoma"/>
                <w:kern w:val="0"/>
                <w:sz w:val="20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茶叶风选机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203-2019《茶叶风选机》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440211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茶叶输送机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084—2019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《茶叶输送机》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农用动力机械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拖拉机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510101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轮式拖拉机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</w:rPr>
              <w:t>功率代号＜100马力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001-2019 《农业轮式和履带拖拉机》及其第1号修改单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履带式拖拉机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001-2019《农业轮式和履带拖拉机》及其第1号修改单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农用搬运机械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农用运输机械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520103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轨道运输机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211-2022 《轨道运输机》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设施环境控制设备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设施环境控制设备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540104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加温设备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热风炉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154-2022《热风炉》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154" w:bottom="1417" w:left="2041" w:header="851" w:footer="992" w:gutter="0"/>
      <w:pgNumType w:start="1"/>
      <w:cols w:space="720" w:num="1"/>
      <w:docGrid w:type="linesAndChars" w:linePitch="574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DejaVu Math TeX Gyr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ejaVu Math TeX Gyr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534035" cy="20447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Style w:val="11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height:16.1pt;width:42.05pt;mso-position-horizontal:outside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bH72/RAAAAAwEAAA8AAAAAAAAAAQAgAAAAOAAAAGRycy9kb3ducmV2Lnht&#10;bFBLAQIUABQAAAAIAIdO4kAT8KQj6gEAAKkDAAAOAAAAAAAAAAEAIAAAADY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8"/>
                      </w:rPr>
                    </w:pPr>
                    <w:r>
                      <w:rPr>
                        <w:rStyle w:val="11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drawingGridHorizontalSpacing w:val="104"/>
  <w:drawingGridVerticalSpacing w:val="287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zc0ZDk1YTM2Zjk0MjE4NGIyZjJjOWUyZDRmNzEifQ=="/>
  </w:docVars>
  <w:rsids>
    <w:rsidRoot w:val="1D74319F"/>
    <w:rsid w:val="00001677"/>
    <w:rsid w:val="00002566"/>
    <w:rsid w:val="00002C88"/>
    <w:rsid w:val="00004805"/>
    <w:rsid w:val="0001756A"/>
    <w:rsid w:val="000254C2"/>
    <w:rsid w:val="000324DB"/>
    <w:rsid w:val="00033F7C"/>
    <w:rsid w:val="00034834"/>
    <w:rsid w:val="00035DA9"/>
    <w:rsid w:val="00041CBC"/>
    <w:rsid w:val="000468D9"/>
    <w:rsid w:val="00047024"/>
    <w:rsid w:val="00050F67"/>
    <w:rsid w:val="00052217"/>
    <w:rsid w:val="00052AF1"/>
    <w:rsid w:val="00066942"/>
    <w:rsid w:val="0008298E"/>
    <w:rsid w:val="00095789"/>
    <w:rsid w:val="000A1AD1"/>
    <w:rsid w:val="000A22B6"/>
    <w:rsid w:val="000A2668"/>
    <w:rsid w:val="000A555B"/>
    <w:rsid w:val="000C00E4"/>
    <w:rsid w:val="000C604D"/>
    <w:rsid w:val="000D54C6"/>
    <w:rsid w:val="000D62C0"/>
    <w:rsid w:val="00101F99"/>
    <w:rsid w:val="001103DD"/>
    <w:rsid w:val="001274B6"/>
    <w:rsid w:val="00127EEC"/>
    <w:rsid w:val="00144E24"/>
    <w:rsid w:val="0015282E"/>
    <w:rsid w:val="00167FF7"/>
    <w:rsid w:val="00180A54"/>
    <w:rsid w:val="001B4422"/>
    <w:rsid w:val="001B7B71"/>
    <w:rsid w:val="001C29AD"/>
    <w:rsid w:val="001C3E64"/>
    <w:rsid w:val="001C53A0"/>
    <w:rsid w:val="001C6EF3"/>
    <w:rsid w:val="001E6A3B"/>
    <w:rsid w:val="001F0966"/>
    <w:rsid w:val="00200461"/>
    <w:rsid w:val="00200AC9"/>
    <w:rsid w:val="002036BF"/>
    <w:rsid w:val="002072F6"/>
    <w:rsid w:val="00213569"/>
    <w:rsid w:val="002144C5"/>
    <w:rsid w:val="00215C30"/>
    <w:rsid w:val="0022129A"/>
    <w:rsid w:val="0022393F"/>
    <w:rsid w:val="00227A2A"/>
    <w:rsid w:val="00236C0D"/>
    <w:rsid w:val="00237DB6"/>
    <w:rsid w:val="002502FF"/>
    <w:rsid w:val="00253C00"/>
    <w:rsid w:val="00253CC7"/>
    <w:rsid w:val="00255BAD"/>
    <w:rsid w:val="00267E9D"/>
    <w:rsid w:val="00282371"/>
    <w:rsid w:val="00284843"/>
    <w:rsid w:val="00285B64"/>
    <w:rsid w:val="00286679"/>
    <w:rsid w:val="00293518"/>
    <w:rsid w:val="00297833"/>
    <w:rsid w:val="002B7D18"/>
    <w:rsid w:val="002C63BD"/>
    <w:rsid w:val="002C76C9"/>
    <w:rsid w:val="002E00E0"/>
    <w:rsid w:val="002E4560"/>
    <w:rsid w:val="002F0644"/>
    <w:rsid w:val="00314131"/>
    <w:rsid w:val="00314AEF"/>
    <w:rsid w:val="003231E6"/>
    <w:rsid w:val="003342E4"/>
    <w:rsid w:val="00340BB3"/>
    <w:rsid w:val="00342B99"/>
    <w:rsid w:val="003609FC"/>
    <w:rsid w:val="00370B2D"/>
    <w:rsid w:val="003743CC"/>
    <w:rsid w:val="003759FF"/>
    <w:rsid w:val="0038183A"/>
    <w:rsid w:val="003841BD"/>
    <w:rsid w:val="003943FD"/>
    <w:rsid w:val="0039670E"/>
    <w:rsid w:val="003A5ACD"/>
    <w:rsid w:val="003A7F06"/>
    <w:rsid w:val="003B1003"/>
    <w:rsid w:val="003C43BF"/>
    <w:rsid w:val="003D1986"/>
    <w:rsid w:val="003D733E"/>
    <w:rsid w:val="003E21F1"/>
    <w:rsid w:val="003E222D"/>
    <w:rsid w:val="003E6876"/>
    <w:rsid w:val="003F359F"/>
    <w:rsid w:val="003F43BF"/>
    <w:rsid w:val="003F44D4"/>
    <w:rsid w:val="00406AC6"/>
    <w:rsid w:val="00410220"/>
    <w:rsid w:val="00413657"/>
    <w:rsid w:val="0041626D"/>
    <w:rsid w:val="004218DF"/>
    <w:rsid w:val="00422D63"/>
    <w:rsid w:val="004314B4"/>
    <w:rsid w:val="00431760"/>
    <w:rsid w:val="00431CC3"/>
    <w:rsid w:val="0043211E"/>
    <w:rsid w:val="004321FA"/>
    <w:rsid w:val="004323CA"/>
    <w:rsid w:val="00432BA8"/>
    <w:rsid w:val="00435089"/>
    <w:rsid w:val="00444E2E"/>
    <w:rsid w:val="00450F6C"/>
    <w:rsid w:val="00451E46"/>
    <w:rsid w:val="00453202"/>
    <w:rsid w:val="00462D2C"/>
    <w:rsid w:val="00464DAA"/>
    <w:rsid w:val="004767C3"/>
    <w:rsid w:val="00494F39"/>
    <w:rsid w:val="004A27DA"/>
    <w:rsid w:val="004A5CD7"/>
    <w:rsid w:val="004B485A"/>
    <w:rsid w:val="004C0E8C"/>
    <w:rsid w:val="004D382E"/>
    <w:rsid w:val="004E0A74"/>
    <w:rsid w:val="00503374"/>
    <w:rsid w:val="005053D5"/>
    <w:rsid w:val="005218D3"/>
    <w:rsid w:val="00523240"/>
    <w:rsid w:val="005245CF"/>
    <w:rsid w:val="00525120"/>
    <w:rsid w:val="005304E1"/>
    <w:rsid w:val="00530B77"/>
    <w:rsid w:val="00534662"/>
    <w:rsid w:val="00534DAA"/>
    <w:rsid w:val="00536100"/>
    <w:rsid w:val="00536EA3"/>
    <w:rsid w:val="00551B29"/>
    <w:rsid w:val="00560D24"/>
    <w:rsid w:val="00564909"/>
    <w:rsid w:val="005655BB"/>
    <w:rsid w:val="0057018F"/>
    <w:rsid w:val="00582D7E"/>
    <w:rsid w:val="00597EF4"/>
    <w:rsid w:val="005A0E44"/>
    <w:rsid w:val="005A2D60"/>
    <w:rsid w:val="005A512D"/>
    <w:rsid w:val="005B0148"/>
    <w:rsid w:val="005B1B4C"/>
    <w:rsid w:val="005C35D6"/>
    <w:rsid w:val="005C4377"/>
    <w:rsid w:val="005D4FFF"/>
    <w:rsid w:val="005D77BB"/>
    <w:rsid w:val="005E53DF"/>
    <w:rsid w:val="00606F5A"/>
    <w:rsid w:val="00611DAC"/>
    <w:rsid w:val="00613596"/>
    <w:rsid w:val="00614025"/>
    <w:rsid w:val="00616013"/>
    <w:rsid w:val="00616563"/>
    <w:rsid w:val="00622C5E"/>
    <w:rsid w:val="006242EB"/>
    <w:rsid w:val="00626741"/>
    <w:rsid w:val="00630FE4"/>
    <w:rsid w:val="00632857"/>
    <w:rsid w:val="006354E3"/>
    <w:rsid w:val="00652AA2"/>
    <w:rsid w:val="0065418A"/>
    <w:rsid w:val="00661025"/>
    <w:rsid w:val="00671B4D"/>
    <w:rsid w:val="00676A37"/>
    <w:rsid w:val="00683764"/>
    <w:rsid w:val="006A225C"/>
    <w:rsid w:val="006B65CA"/>
    <w:rsid w:val="006C38E4"/>
    <w:rsid w:val="006E2779"/>
    <w:rsid w:val="006E3C36"/>
    <w:rsid w:val="006E68E1"/>
    <w:rsid w:val="006F5BD1"/>
    <w:rsid w:val="00700A12"/>
    <w:rsid w:val="0070120E"/>
    <w:rsid w:val="00710C01"/>
    <w:rsid w:val="0071287B"/>
    <w:rsid w:val="007141F4"/>
    <w:rsid w:val="00717E01"/>
    <w:rsid w:val="00723448"/>
    <w:rsid w:val="00723A10"/>
    <w:rsid w:val="00726B36"/>
    <w:rsid w:val="00730CA6"/>
    <w:rsid w:val="007319F4"/>
    <w:rsid w:val="00736D5A"/>
    <w:rsid w:val="00742FA4"/>
    <w:rsid w:val="00746CEA"/>
    <w:rsid w:val="00747C34"/>
    <w:rsid w:val="007527CD"/>
    <w:rsid w:val="007769AB"/>
    <w:rsid w:val="00794E89"/>
    <w:rsid w:val="00796E46"/>
    <w:rsid w:val="007A0D83"/>
    <w:rsid w:val="007A3791"/>
    <w:rsid w:val="007D06A6"/>
    <w:rsid w:val="007D0A4A"/>
    <w:rsid w:val="007D6214"/>
    <w:rsid w:val="007E487E"/>
    <w:rsid w:val="007E760B"/>
    <w:rsid w:val="00811BBB"/>
    <w:rsid w:val="00834610"/>
    <w:rsid w:val="00845320"/>
    <w:rsid w:val="008457F8"/>
    <w:rsid w:val="00855CB7"/>
    <w:rsid w:val="008567C4"/>
    <w:rsid w:val="00856F4F"/>
    <w:rsid w:val="00864461"/>
    <w:rsid w:val="008658C1"/>
    <w:rsid w:val="00867A5F"/>
    <w:rsid w:val="008869EF"/>
    <w:rsid w:val="00886D5E"/>
    <w:rsid w:val="00891C0B"/>
    <w:rsid w:val="008A4A13"/>
    <w:rsid w:val="008D36C8"/>
    <w:rsid w:val="008E135A"/>
    <w:rsid w:val="008E224C"/>
    <w:rsid w:val="008E439B"/>
    <w:rsid w:val="00910857"/>
    <w:rsid w:val="00914B53"/>
    <w:rsid w:val="00923AF0"/>
    <w:rsid w:val="00930A7B"/>
    <w:rsid w:val="00931250"/>
    <w:rsid w:val="0093611A"/>
    <w:rsid w:val="0094656B"/>
    <w:rsid w:val="00950039"/>
    <w:rsid w:val="00950647"/>
    <w:rsid w:val="00952188"/>
    <w:rsid w:val="009559DA"/>
    <w:rsid w:val="00957EBF"/>
    <w:rsid w:val="00972609"/>
    <w:rsid w:val="009849C7"/>
    <w:rsid w:val="009868C3"/>
    <w:rsid w:val="00986F13"/>
    <w:rsid w:val="00994198"/>
    <w:rsid w:val="009A167A"/>
    <w:rsid w:val="009A297A"/>
    <w:rsid w:val="009B078D"/>
    <w:rsid w:val="009C37EC"/>
    <w:rsid w:val="009C6025"/>
    <w:rsid w:val="009E3DCD"/>
    <w:rsid w:val="009F0CA9"/>
    <w:rsid w:val="00A06CDE"/>
    <w:rsid w:val="00A1465B"/>
    <w:rsid w:val="00A17053"/>
    <w:rsid w:val="00A3310A"/>
    <w:rsid w:val="00A44A54"/>
    <w:rsid w:val="00A518A6"/>
    <w:rsid w:val="00A522AB"/>
    <w:rsid w:val="00A65FE7"/>
    <w:rsid w:val="00A70B09"/>
    <w:rsid w:val="00A73303"/>
    <w:rsid w:val="00A9298F"/>
    <w:rsid w:val="00A930B1"/>
    <w:rsid w:val="00AA5540"/>
    <w:rsid w:val="00AB0733"/>
    <w:rsid w:val="00AB6E44"/>
    <w:rsid w:val="00AC3653"/>
    <w:rsid w:val="00AF27B0"/>
    <w:rsid w:val="00AF4CF6"/>
    <w:rsid w:val="00B06B9C"/>
    <w:rsid w:val="00B221F4"/>
    <w:rsid w:val="00B27193"/>
    <w:rsid w:val="00B40C5A"/>
    <w:rsid w:val="00B41405"/>
    <w:rsid w:val="00B62A45"/>
    <w:rsid w:val="00B65B18"/>
    <w:rsid w:val="00B70D3C"/>
    <w:rsid w:val="00B70E28"/>
    <w:rsid w:val="00B745E6"/>
    <w:rsid w:val="00B84594"/>
    <w:rsid w:val="00B860FE"/>
    <w:rsid w:val="00B926BE"/>
    <w:rsid w:val="00BA07AC"/>
    <w:rsid w:val="00BA3375"/>
    <w:rsid w:val="00BB1149"/>
    <w:rsid w:val="00BD4A02"/>
    <w:rsid w:val="00BD5F2D"/>
    <w:rsid w:val="00BF1EBA"/>
    <w:rsid w:val="00BF5BED"/>
    <w:rsid w:val="00C01E49"/>
    <w:rsid w:val="00C10BBE"/>
    <w:rsid w:val="00C14F55"/>
    <w:rsid w:val="00C15737"/>
    <w:rsid w:val="00C20008"/>
    <w:rsid w:val="00C31226"/>
    <w:rsid w:val="00C31D88"/>
    <w:rsid w:val="00C3405C"/>
    <w:rsid w:val="00C3678C"/>
    <w:rsid w:val="00C43092"/>
    <w:rsid w:val="00C5163E"/>
    <w:rsid w:val="00C55613"/>
    <w:rsid w:val="00C61066"/>
    <w:rsid w:val="00C642A0"/>
    <w:rsid w:val="00C677B3"/>
    <w:rsid w:val="00C8067D"/>
    <w:rsid w:val="00C875E1"/>
    <w:rsid w:val="00C90DD0"/>
    <w:rsid w:val="00C93DF0"/>
    <w:rsid w:val="00CA1800"/>
    <w:rsid w:val="00CA633A"/>
    <w:rsid w:val="00CB4CA3"/>
    <w:rsid w:val="00CB5511"/>
    <w:rsid w:val="00CC4C3C"/>
    <w:rsid w:val="00CD6E36"/>
    <w:rsid w:val="00CE087B"/>
    <w:rsid w:val="00CE205D"/>
    <w:rsid w:val="00CE58D2"/>
    <w:rsid w:val="00D07887"/>
    <w:rsid w:val="00D12CDD"/>
    <w:rsid w:val="00D2096A"/>
    <w:rsid w:val="00D211FE"/>
    <w:rsid w:val="00D22B0F"/>
    <w:rsid w:val="00D3196E"/>
    <w:rsid w:val="00D554A0"/>
    <w:rsid w:val="00D702AE"/>
    <w:rsid w:val="00D71337"/>
    <w:rsid w:val="00D777B5"/>
    <w:rsid w:val="00D86A89"/>
    <w:rsid w:val="00D90ECC"/>
    <w:rsid w:val="00D94646"/>
    <w:rsid w:val="00DA56C8"/>
    <w:rsid w:val="00DB76DA"/>
    <w:rsid w:val="00DC3590"/>
    <w:rsid w:val="00DC6D2E"/>
    <w:rsid w:val="00DF0C0F"/>
    <w:rsid w:val="00DF112A"/>
    <w:rsid w:val="00DF20DB"/>
    <w:rsid w:val="00DF7670"/>
    <w:rsid w:val="00E02A9A"/>
    <w:rsid w:val="00E0513E"/>
    <w:rsid w:val="00E105E6"/>
    <w:rsid w:val="00E23D53"/>
    <w:rsid w:val="00E24302"/>
    <w:rsid w:val="00E25DEA"/>
    <w:rsid w:val="00E43EC0"/>
    <w:rsid w:val="00E45318"/>
    <w:rsid w:val="00E456FD"/>
    <w:rsid w:val="00E47E22"/>
    <w:rsid w:val="00E5002F"/>
    <w:rsid w:val="00E52459"/>
    <w:rsid w:val="00E606B1"/>
    <w:rsid w:val="00E7644B"/>
    <w:rsid w:val="00E809A8"/>
    <w:rsid w:val="00E8383C"/>
    <w:rsid w:val="00E84EB9"/>
    <w:rsid w:val="00E85F89"/>
    <w:rsid w:val="00E90C87"/>
    <w:rsid w:val="00E90C94"/>
    <w:rsid w:val="00E96E70"/>
    <w:rsid w:val="00EA0180"/>
    <w:rsid w:val="00EB3E68"/>
    <w:rsid w:val="00EC64E7"/>
    <w:rsid w:val="00EE35FA"/>
    <w:rsid w:val="00EF5460"/>
    <w:rsid w:val="00F0098A"/>
    <w:rsid w:val="00F07405"/>
    <w:rsid w:val="00F176C8"/>
    <w:rsid w:val="00F2260B"/>
    <w:rsid w:val="00F25165"/>
    <w:rsid w:val="00F26058"/>
    <w:rsid w:val="00F40518"/>
    <w:rsid w:val="00F41C2C"/>
    <w:rsid w:val="00F60644"/>
    <w:rsid w:val="00F6244F"/>
    <w:rsid w:val="00F674AE"/>
    <w:rsid w:val="00F724E5"/>
    <w:rsid w:val="00F73249"/>
    <w:rsid w:val="00F742A6"/>
    <w:rsid w:val="00F76937"/>
    <w:rsid w:val="00F826EF"/>
    <w:rsid w:val="00F84C18"/>
    <w:rsid w:val="00F873EC"/>
    <w:rsid w:val="00F97C1C"/>
    <w:rsid w:val="00FE2BAE"/>
    <w:rsid w:val="00FE3F25"/>
    <w:rsid w:val="01DC7121"/>
    <w:rsid w:val="030A68A4"/>
    <w:rsid w:val="05BA0644"/>
    <w:rsid w:val="0650159E"/>
    <w:rsid w:val="0BC5619F"/>
    <w:rsid w:val="0C923A41"/>
    <w:rsid w:val="0D2220FF"/>
    <w:rsid w:val="0EFE5755"/>
    <w:rsid w:val="0FDB4AE0"/>
    <w:rsid w:val="111677B8"/>
    <w:rsid w:val="148B16F8"/>
    <w:rsid w:val="14FD37E8"/>
    <w:rsid w:val="163B61D0"/>
    <w:rsid w:val="18B35507"/>
    <w:rsid w:val="1C086F96"/>
    <w:rsid w:val="1D74319F"/>
    <w:rsid w:val="1F8D2489"/>
    <w:rsid w:val="238E4666"/>
    <w:rsid w:val="24932C92"/>
    <w:rsid w:val="278369C8"/>
    <w:rsid w:val="2B906A3C"/>
    <w:rsid w:val="2EBF2F32"/>
    <w:rsid w:val="30222EB8"/>
    <w:rsid w:val="356F5A22"/>
    <w:rsid w:val="35C05B95"/>
    <w:rsid w:val="37BB5D97"/>
    <w:rsid w:val="38126AA2"/>
    <w:rsid w:val="3DEEBE25"/>
    <w:rsid w:val="3F37051B"/>
    <w:rsid w:val="3F462F93"/>
    <w:rsid w:val="3F7FC03B"/>
    <w:rsid w:val="3FA67246"/>
    <w:rsid w:val="4241350D"/>
    <w:rsid w:val="45783CC3"/>
    <w:rsid w:val="461E1DC4"/>
    <w:rsid w:val="47053EE8"/>
    <w:rsid w:val="481F632F"/>
    <w:rsid w:val="4A920BB4"/>
    <w:rsid w:val="4CDE4DCC"/>
    <w:rsid w:val="4E991D3C"/>
    <w:rsid w:val="508548D9"/>
    <w:rsid w:val="54B84FAF"/>
    <w:rsid w:val="5504603C"/>
    <w:rsid w:val="550D6105"/>
    <w:rsid w:val="589331DE"/>
    <w:rsid w:val="5D4469EA"/>
    <w:rsid w:val="5FFED83E"/>
    <w:rsid w:val="5FFF1D47"/>
    <w:rsid w:val="64F91AAA"/>
    <w:rsid w:val="65073E2E"/>
    <w:rsid w:val="65305E4A"/>
    <w:rsid w:val="66BC63E9"/>
    <w:rsid w:val="6B4074F5"/>
    <w:rsid w:val="6CDF6257"/>
    <w:rsid w:val="6F3A185C"/>
    <w:rsid w:val="73F74030"/>
    <w:rsid w:val="746D6478"/>
    <w:rsid w:val="74C4140B"/>
    <w:rsid w:val="75846C42"/>
    <w:rsid w:val="75965A61"/>
    <w:rsid w:val="75FC678E"/>
    <w:rsid w:val="7A6170DD"/>
    <w:rsid w:val="7C770CE0"/>
    <w:rsid w:val="7EDE29B8"/>
    <w:rsid w:val="7F306697"/>
    <w:rsid w:val="7FFB9B0C"/>
    <w:rsid w:val="BA7B23C6"/>
    <w:rsid w:val="DFFE9737"/>
    <w:rsid w:val="ECDA93D4"/>
    <w:rsid w:val="ECFFB982"/>
    <w:rsid w:val="EEE5BA46"/>
    <w:rsid w:val="EF5FF8B6"/>
    <w:rsid w:val="EF95DB02"/>
    <w:rsid w:val="F39DFB58"/>
    <w:rsid w:val="F699E0C0"/>
    <w:rsid w:val="F6DA7284"/>
    <w:rsid w:val="F7CC1798"/>
    <w:rsid w:val="FCEF8807"/>
    <w:rsid w:val="FEEF8679"/>
    <w:rsid w:val="FFF9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  <w:rPr>
      <w:rFonts w:ascii="宋体" w:hAnsi="宋体"/>
      <w:sz w:val="30"/>
      <w:szCs w:val="24"/>
    </w:r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page number"/>
    <w:qFormat/>
    <w:uiPriority w:val="0"/>
  </w:style>
  <w:style w:type="character" w:styleId="12">
    <w:name w:val="FollowedHyperlink"/>
    <w:qFormat/>
    <w:uiPriority w:val="0"/>
    <w:rPr>
      <w:rFonts w:ascii="Times New Roman" w:hAnsi="Times New Roman" w:eastAsia="宋体" w:cs="Times New Roman"/>
      <w:color w:val="338DE6"/>
      <w:u w:val="none"/>
    </w:rPr>
  </w:style>
  <w:style w:type="character" w:styleId="13">
    <w:name w:val="Emphasis"/>
    <w:qFormat/>
    <w:uiPriority w:val="0"/>
    <w:rPr>
      <w:rFonts w:ascii="Times New Roman" w:hAnsi="Times New Roman" w:eastAsia="宋体" w:cs="Times New Roman"/>
    </w:rPr>
  </w:style>
  <w:style w:type="character" w:styleId="14">
    <w:name w:val="HTML Definition"/>
    <w:qFormat/>
    <w:uiPriority w:val="0"/>
    <w:rPr>
      <w:rFonts w:ascii="Times New Roman" w:hAnsi="Times New Roman" w:eastAsia="宋体" w:cs="Times New Roman"/>
    </w:rPr>
  </w:style>
  <w:style w:type="character" w:styleId="15">
    <w:name w:val="HTML Variable"/>
    <w:qFormat/>
    <w:uiPriority w:val="0"/>
    <w:rPr>
      <w:rFonts w:ascii="Times New Roman" w:hAnsi="Times New Roman" w:eastAsia="宋体" w:cs="Times New Roman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ode"/>
    <w:qFormat/>
    <w:uiPriority w:val="0"/>
    <w:rPr>
      <w:rFonts w:ascii="serif" w:hAnsi="serif" w:eastAsia="serif" w:cs="serif"/>
      <w:sz w:val="21"/>
      <w:szCs w:val="21"/>
    </w:rPr>
  </w:style>
  <w:style w:type="character" w:styleId="18">
    <w:name w:val="HTML Cite"/>
    <w:qFormat/>
    <w:uiPriority w:val="0"/>
    <w:rPr>
      <w:rFonts w:ascii="Times New Roman" w:hAnsi="Times New Roman" w:eastAsia="宋体" w:cs="Times New Roman"/>
    </w:rPr>
  </w:style>
  <w:style w:type="character" w:styleId="19">
    <w:name w:val="HTML Keyboard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23">
    <w:name w:val="页脚 Char"/>
    <w:link w:val="5"/>
    <w:qFormat/>
    <w:uiPriority w:val="0"/>
    <w:rPr>
      <w:kern w:val="2"/>
      <w:sz w:val="18"/>
    </w:rPr>
  </w:style>
  <w:style w:type="character" w:customStyle="1" w:styleId="24">
    <w:name w:val="标题 Char"/>
    <w:link w:val="7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5">
    <w:name w:val="fontstrikethrough"/>
    <w:qFormat/>
    <w:uiPriority w:val="0"/>
    <w:rPr>
      <w:rFonts w:ascii="Times New Roman" w:hAnsi="Times New Roman" w:eastAsia="宋体" w:cs="Times New Roman"/>
      <w:strike/>
    </w:rPr>
  </w:style>
  <w:style w:type="character" w:customStyle="1" w:styleId="26">
    <w:name w:val="fontborder"/>
    <w:qFormat/>
    <w:uiPriority w:val="0"/>
    <w:rPr>
      <w:rFonts w:ascii="Times New Roman" w:hAnsi="Times New Roman" w:eastAsia="宋体" w:cs="Times New Roman"/>
      <w:bdr w:val="single" w:color="000000" w:sz="4" w:space="0"/>
    </w:rPr>
  </w:style>
  <w:style w:type="paragraph" w:customStyle="1" w:styleId="27">
    <w:name w:val="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</w:style>
  <w:style w:type="paragraph" w:customStyle="1" w:styleId="28">
    <w:name w:val="Char1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</w:style>
  <w:style w:type="paragraph" w:customStyle="1" w:styleId="29">
    <w:name w:val="Char1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黑体" w:hAnsi="宋体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643</Words>
  <Characters>3666</Characters>
  <Lines>30</Lines>
  <Paragraphs>8</Paragraphs>
  <TotalTime>26</TotalTime>
  <ScaleCrop>false</ScaleCrop>
  <LinksUpToDate>false</LinksUpToDate>
  <CharactersWithSpaces>4301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2024-03-12T11:24:00Z</dcterms:created>
  <dc:creator>微软用户</dc:creator>
  <cp:lastModifiedBy>姚秋喜</cp:lastModifiedBy>
  <cp:lastPrinted>2023-12-21T19:04:00Z</cp:lastPrinted>
  <dcterms:modified xsi:type="dcterms:W3CDTF">2024-03-13T16:16:34Z</dcterms:modified>
  <dc:title>广西新华书店集团有限公司办文规则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1F913C63A9944E5AA0C11C8E7F8255CF_12</vt:lpwstr>
  </property>
</Properties>
</file>