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23556B">
      <w:pPr>
        <w:overflowPunct w:val="0"/>
        <w:spacing w:line="400" w:lineRule="exact"/>
        <w:jc w:val="center"/>
        <w:rPr>
          <w:rFonts w:ascii="Times New Roman" w:hAnsi="Times New Roman" w:eastAsia="黑体"/>
          <w:color w:val="auto"/>
          <w:sz w:val="36"/>
          <w:szCs w:val="36"/>
        </w:rPr>
      </w:pPr>
    </w:p>
    <w:p w14:paraId="62D342C5">
      <w:pPr>
        <w:overflowPunct w:val="0"/>
        <w:spacing w:line="400" w:lineRule="exact"/>
        <w:jc w:val="center"/>
        <w:rPr>
          <w:rFonts w:ascii="Times New Roman" w:hAnsi="Times New Roman" w:eastAsia="黑体"/>
          <w:color w:val="auto"/>
          <w:sz w:val="36"/>
          <w:szCs w:val="36"/>
        </w:rPr>
      </w:pPr>
    </w:p>
    <w:p w14:paraId="0AF4E1A5">
      <w:pPr>
        <w:overflowPunct w:val="0"/>
        <w:spacing w:line="560" w:lineRule="exact"/>
        <w:jc w:val="center"/>
        <w:rPr>
          <w:rFonts w:ascii="Times New Roman" w:hAnsi="Times New Roman" w:eastAsia="黑体"/>
          <w:color w:val="auto"/>
          <w:sz w:val="36"/>
          <w:szCs w:val="36"/>
        </w:rPr>
      </w:pPr>
      <w:r>
        <w:rPr>
          <w:rFonts w:ascii="Times New Roman" w:hAnsi="Times New Roman"/>
          <w:color w:val="auto"/>
          <w:szCs w:val="21"/>
        </w:rPr>
        <w:pict>
          <v:shape id="_x0000_s1028" o:spid="_x0000_s1028" o:spt="136" type="#_x0000_t136" style="position:absolute;left:0pt;margin-left:0.3pt;margin-top:27.05pt;height:42.5pt;width:364.25pt;z-index:251665408;mso-width-relative:page;mso-height-relative:page;" fillcolor="#FF0000" filled="t" stroked="t" coordsize="21600,21600">
            <v:path/>
            <v:fill on="t" focussize="0,0"/>
            <v:stroke color="#FF0000"/>
            <v:imagedata o:title=""/>
            <o:lock v:ext="edit"/>
            <v:textpath on="t" fitshape="t" fitpath="t" trim="t" xscale="f" string="宁 波 市 农 业 农 村 局" style="font-family:方正小标宋简体;font-size:36pt;v-text-align:center;"/>
          </v:shape>
        </w:pict>
      </w:r>
    </w:p>
    <w:p w14:paraId="75544494">
      <w:pPr>
        <w:overflowPunct w:val="0"/>
        <w:spacing w:line="560" w:lineRule="exact"/>
        <w:jc w:val="center"/>
        <w:rPr>
          <w:rFonts w:ascii="Times New Roman" w:hAnsi="Times New Roman" w:eastAsia="方正小标宋简体"/>
          <w:color w:val="auto"/>
          <w:sz w:val="44"/>
          <w:szCs w:val="44"/>
        </w:rPr>
      </w:pPr>
    </w:p>
    <w:p w14:paraId="17244F0A">
      <w:pPr>
        <w:overflowPunct w:val="0"/>
        <w:spacing w:line="560" w:lineRule="exact"/>
        <w:jc w:val="center"/>
        <w:rPr>
          <w:rFonts w:ascii="Times New Roman" w:hAnsi="Times New Roman" w:eastAsia="方正小标宋简体"/>
          <w:color w:val="auto"/>
          <w:sz w:val="44"/>
          <w:szCs w:val="44"/>
        </w:rPr>
      </w:pPr>
      <w:r>
        <w:rPr>
          <w:rFonts w:ascii="Times New Roman" w:hAnsi="Times New Roman"/>
          <w:color w:val="auto"/>
          <w:szCs w:val="21"/>
        </w:rPr>
        <w:pict>
          <v:shape id="_x0000_s1029" o:spid="_x0000_s1029" o:spt="136" type="#_x0000_t136" style="position:absolute;left:0pt;margin-left:376.55pt;margin-top:7pt;height:42.75pt;width:72pt;z-index:251666432;mso-width-relative:page;mso-height-relative:page;" fillcolor="#FF0000" filled="t" stroked="t" coordsize="21600,21600">
            <v:path/>
            <v:fill on="t" focussize="0,0"/>
            <v:stroke color="#FF0000"/>
            <v:imagedata o:title=""/>
            <o:lock v:ext="edit"/>
            <v:textpath on="t" fitshape="t" fitpath="t" trim="t" xscale="f" string="文件" style="font-family:方正小标宋简体;font-size:36pt;v-text-align:center;"/>
          </v:shape>
        </w:pict>
      </w:r>
    </w:p>
    <w:p w14:paraId="4E189055">
      <w:pPr>
        <w:overflowPunct w:val="0"/>
        <w:spacing w:line="560" w:lineRule="exact"/>
        <w:jc w:val="center"/>
        <w:rPr>
          <w:rFonts w:ascii="Times New Roman" w:hAnsi="Times New Roman" w:eastAsia="方正小标宋简体"/>
          <w:color w:val="auto"/>
          <w:sz w:val="44"/>
          <w:szCs w:val="44"/>
        </w:rPr>
      </w:pPr>
      <w:r>
        <w:rPr>
          <w:rFonts w:ascii="Times New Roman" w:hAnsi="Times New Roman"/>
          <w:color w:val="auto"/>
          <w:szCs w:val="21"/>
        </w:rPr>
        <w:pict>
          <v:shape id="_x0000_s1030" o:spid="_x0000_s1030" o:spt="136" type="#_x0000_t136" style="position:absolute;left:0pt;margin-left:0.3pt;margin-top:12.25pt;height:42.5pt;width:364.25pt;z-index:251667456;mso-width-relative:page;mso-height-relative:page;" fillcolor="#FF0000" filled="t" stroked="t" coordsize="21600,21600" adj="10800">
            <v:path/>
            <v:fill on="t" color2="#FFFFFF" focussize="0,0"/>
            <v:stroke color="#FF0000"/>
            <v:imagedata o:title=""/>
            <o:lock v:ext="edit" aspectratio="f"/>
            <v:textpath on="t" fitshape="t" fitpath="t" trim="t" xscale="f" string="宁   波   市   财   政   局" style="font-family:方正小标宋简体;font-size:36pt;v-text-align:center;"/>
          </v:shape>
        </w:pict>
      </w:r>
    </w:p>
    <w:p w14:paraId="0F55AF73">
      <w:pPr>
        <w:overflowPunct w:val="0"/>
        <w:spacing w:line="560" w:lineRule="exact"/>
        <w:jc w:val="center"/>
        <w:rPr>
          <w:rFonts w:ascii="Times New Roman" w:hAnsi="Times New Roman" w:eastAsia="方正小标宋简体"/>
          <w:color w:val="auto"/>
          <w:sz w:val="44"/>
          <w:szCs w:val="44"/>
        </w:rPr>
      </w:pPr>
    </w:p>
    <w:p w14:paraId="4D829827">
      <w:pPr>
        <w:overflowPunct w:val="0"/>
        <w:spacing w:line="560" w:lineRule="exact"/>
        <w:jc w:val="center"/>
        <w:rPr>
          <w:rFonts w:ascii="Times New Roman" w:hAnsi="Times New Roman" w:eastAsia="方正小标宋简体"/>
          <w:color w:val="auto"/>
          <w:sz w:val="44"/>
          <w:szCs w:val="44"/>
        </w:rPr>
      </w:pPr>
    </w:p>
    <w:p w14:paraId="768D9E1B">
      <w:pPr>
        <w:overflowPunct w:val="0"/>
        <w:spacing w:line="560" w:lineRule="exact"/>
        <w:jc w:val="both"/>
        <w:rPr>
          <w:rFonts w:hint="eastAsia" w:ascii="Times New Roman" w:hAnsi="Times New Roman" w:eastAsia="方正仿宋简体" w:cs="方正仿宋简体"/>
          <w:color w:val="auto"/>
          <w:sz w:val="32"/>
          <w:szCs w:val="32"/>
        </w:rPr>
      </w:pPr>
    </w:p>
    <w:p w14:paraId="3BA4C5DF">
      <w:pPr>
        <w:overflowPunct w:val="0"/>
        <w:spacing w:line="560" w:lineRule="exact"/>
        <w:jc w:val="center"/>
        <w:rPr>
          <w:rFonts w:hint="eastAsia" w:ascii="Times New Roman" w:hAnsi="Times New Roman" w:eastAsia="方正楷体简体" w:cs="方正楷体简体"/>
          <w:color w:val="auto"/>
          <w:sz w:val="44"/>
          <w:szCs w:val="44"/>
          <w:lang w:val="en-US" w:eastAsia="zh-CN"/>
        </w:rPr>
      </w:pPr>
      <w:r>
        <w:rPr>
          <w:rFonts w:hint="eastAsia" w:ascii="Times New Roman" w:hAnsi="Times New Roman" w:eastAsia="方正仿宋简体" w:cs="方正仿宋简体"/>
          <w:color w:val="auto"/>
          <w:sz w:val="32"/>
          <w:szCs w:val="32"/>
        </w:rPr>
        <w:t>甬农</w:t>
      </w:r>
      <w:r>
        <w:rPr>
          <w:rFonts w:hint="eastAsia" w:ascii="Times New Roman" w:hAnsi="Times New Roman" w:eastAsia="方正仿宋简体" w:cs="方正仿宋简体"/>
          <w:color w:val="auto"/>
          <w:sz w:val="32"/>
          <w:szCs w:val="32"/>
          <w:lang w:eastAsia="zh-CN"/>
        </w:rPr>
        <w:t>发</w:t>
      </w:r>
      <w:r>
        <w:rPr>
          <w:rFonts w:hint="eastAsia" w:ascii="Times New Roman" w:hAnsi="Times New Roman" w:eastAsia="方正仿宋简体" w:cs="方正仿宋简体"/>
          <w:color w:val="auto"/>
          <w:sz w:val="32"/>
          <w:szCs w:val="32"/>
        </w:rPr>
        <w:t>〔202</w:t>
      </w:r>
      <w:r>
        <w:rPr>
          <w:rFonts w:hint="eastAsia" w:ascii="Times New Roman" w:hAnsi="Times New Roman" w:eastAsia="方正仿宋简体" w:cs="方正仿宋简体"/>
          <w:color w:val="auto"/>
          <w:sz w:val="32"/>
          <w:szCs w:val="32"/>
          <w:lang w:val="en-US" w:eastAsia="zh-CN"/>
        </w:rPr>
        <w:t>4</w:t>
      </w:r>
      <w:r>
        <w:rPr>
          <w:rFonts w:hint="eastAsia" w:ascii="Times New Roman" w:hAnsi="Times New Roman" w:eastAsia="方正仿宋简体" w:cs="方正仿宋简体"/>
          <w:color w:val="auto"/>
          <w:sz w:val="32"/>
          <w:szCs w:val="32"/>
        </w:rPr>
        <w:t>〕</w:t>
      </w:r>
      <w:r>
        <w:rPr>
          <w:rFonts w:hint="eastAsia" w:ascii="Times New Roman" w:hAnsi="Times New Roman" w:eastAsia="方正仿宋简体" w:cs="方正仿宋简体"/>
          <w:color w:val="auto"/>
          <w:sz w:val="32"/>
          <w:szCs w:val="32"/>
          <w:lang w:val="en-US" w:eastAsia="zh-CN"/>
        </w:rPr>
        <w:t>99</w:t>
      </w:r>
      <w:r>
        <w:rPr>
          <w:rFonts w:hint="eastAsia" w:ascii="Times New Roman" w:hAnsi="Times New Roman" w:eastAsia="方正仿宋简体" w:cs="方正仿宋简体"/>
          <w:color w:val="auto"/>
          <w:sz w:val="32"/>
          <w:szCs w:val="32"/>
        </w:rPr>
        <w:t>号</w:t>
      </w:r>
    </w:p>
    <w:p w14:paraId="6504CDDE">
      <w:pPr>
        <w:overflowPunct w:val="0"/>
        <w:spacing w:line="600" w:lineRule="exact"/>
        <w:rPr>
          <w:rFonts w:ascii="Times New Roman" w:hAnsi="Times New Roman" w:eastAsia="方正小标宋简体"/>
          <w:color w:val="auto"/>
          <w:sz w:val="44"/>
          <w:szCs w:val="44"/>
        </w:rPr>
      </w:pPr>
      <w:r>
        <w:rPr>
          <w:rFonts w:hint="eastAsia" w:ascii="Times New Roman" w:hAnsi="Times New Roman" w:eastAsia="方正仿宋简体" w:cs="方正仿宋简体"/>
          <w:color w:val="auto"/>
          <w:sz w:val="44"/>
          <w:szCs w:val="44"/>
        </w:rPr>
        <mc:AlternateContent>
          <mc:Choice Requires="wps">
            <w:drawing>
              <wp:anchor distT="0" distB="0" distL="114300" distR="114300" simplePos="0" relativeHeight="251668480" behindDoc="0" locked="0" layoutInCell="1" allowOverlap="1">
                <wp:simplePos x="0" y="0"/>
                <wp:positionH relativeFrom="column">
                  <wp:posOffset>22860</wp:posOffset>
                </wp:positionH>
                <wp:positionV relativeFrom="paragraph">
                  <wp:posOffset>90170</wp:posOffset>
                </wp:positionV>
                <wp:extent cx="5692775" cy="17145"/>
                <wp:effectExtent l="0" t="0" r="0" b="0"/>
                <wp:wrapNone/>
                <wp:docPr id="15" name="直接连接符 15"/>
                <wp:cNvGraphicFramePr/>
                <a:graphic xmlns:a="http://schemas.openxmlformats.org/drawingml/2006/main">
                  <a:graphicData uri="http://schemas.microsoft.com/office/word/2010/wordprocessingShape">
                    <wps:wsp>
                      <wps:cNvCnPr/>
                      <wps:spPr>
                        <a:xfrm flipV="1">
                          <a:off x="0" y="0"/>
                          <a:ext cx="5692775" cy="17145"/>
                        </a:xfrm>
                        <a:prstGeom prst="line">
                          <a:avLst/>
                        </a:prstGeom>
                        <a:ln w="1905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1.8pt;margin-top:7.1pt;height:1.35pt;width:448.25pt;z-index:251668480;mso-width-relative:page;mso-height-relative:page;" filled="f" stroked="t" coordsize="21600,21600" o:gfxdata="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&#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kMe71QAAAAcBAAAPAAAAAAAAAAEAIAAAACIAAABk&#10;cnMvZG93bnJldi54bWxQSwECFAAUAAAACACHTuJA1hZIEQkCAAADBAAADgAAAAAAAAABACAAAAAk&#10;AQAAZHJzL2Uyb0RvYy54bWxQSwUGAAAAAAYABgBZAQAAnwUAAAAA&#10;">
                <v:path arrowok="t"/>
                <v:fill on="f" focussize="0,0"/>
                <v:stroke weight="1.5pt" color="#FF0000" joinstyle="round"/>
                <v:imagedata o:title=""/>
                <o:lock v:ext="edit" aspectratio="f"/>
              </v:line>
            </w:pict>
          </mc:Fallback>
        </mc:AlternateContent>
      </w:r>
    </w:p>
    <w:p w14:paraId="062C6956">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Times New Roman" w:hAnsi="Times New Roman" w:eastAsia="方正小标宋简体"/>
          <w:color w:val="auto"/>
          <w:sz w:val="44"/>
          <w:szCs w:val="44"/>
          <w:lang w:eastAsia="zh-CN"/>
        </w:rPr>
      </w:pPr>
    </w:p>
    <w:p w14:paraId="5043F5A1">
      <w:pPr>
        <w:spacing w:line="560" w:lineRule="exact"/>
        <w:jc w:val="center"/>
        <w:rPr>
          <w:rFonts w:hint="eastAsia" w:ascii="Times New Roman" w:hAnsi="Times New Roman" w:eastAsia="方正小标宋简体" w:cs="方正小标宋简体"/>
          <w:b w:val="0"/>
          <w:kern w:val="2"/>
          <w:sz w:val="44"/>
          <w:szCs w:val="44"/>
          <w:highlight w:val="none"/>
        </w:rPr>
      </w:pPr>
      <w:r>
        <w:rPr>
          <w:rFonts w:hint="eastAsia" w:ascii="Times New Roman" w:hAnsi="Times New Roman" w:eastAsia="方正小标宋简体" w:cs="方正小标宋简体"/>
          <w:b w:val="0"/>
          <w:kern w:val="2"/>
          <w:sz w:val="44"/>
          <w:szCs w:val="44"/>
          <w:highlight w:val="none"/>
        </w:rPr>
        <w:t>宁波市农业农村局 宁波市财政局关于印发202</w:t>
      </w:r>
      <w:r>
        <w:rPr>
          <w:rFonts w:hint="eastAsia" w:ascii="Times New Roman" w:hAnsi="Times New Roman" w:eastAsia="方正小标宋简体" w:cs="方正小标宋简体"/>
          <w:b w:val="0"/>
          <w:kern w:val="2"/>
          <w:sz w:val="44"/>
          <w:szCs w:val="44"/>
          <w:highlight w:val="none"/>
          <w:lang w:val="en-US" w:eastAsia="zh-CN"/>
        </w:rPr>
        <w:t>4</w:t>
      </w:r>
      <w:r>
        <w:rPr>
          <w:rFonts w:hint="eastAsia" w:ascii="Times New Roman" w:hAnsi="Times New Roman" w:eastAsia="方正小标宋简体" w:cs="方正小标宋简体"/>
          <w:b w:val="0"/>
          <w:kern w:val="2"/>
          <w:sz w:val="44"/>
          <w:szCs w:val="44"/>
          <w:highlight w:val="none"/>
        </w:rPr>
        <w:t>年中央转移支付资金项目</w:t>
      </w:r>
    </w:p>
    <w:p w14:paraId="5FA3C2E5">
      <w:pPr>
        <w:spacing w:line="560" w:lineRule="exact"/>
        <w:jc w:val="center"/>
        <w:rPr>
          <w:rFonts w:hint="eastAsia" w:ascii="Times New Roman" w:hAnsi="Times New Roman" w:eastAsia="方正小标宋简体" w:cs="方正小标宋简体"/>
          <w:b w:val="0"/>
          <w:kern w:val="2"/>
          <w:sz w:val="44"/>
          <w:szCs w:val="44"/>
          <w:highlight w:val="none"/>
        </w:rPr>
      </w:pPr>
      <w:r>
        <w:rPr>
          <w:rFonts w:hint="eastAsia" w:ascii="Times New Roman" w:hAnsi="Times New Roman" w:eastAsia="方正小标宋简体" w:cs="方正小标宋简体"/>
          <w:b w:val="0"/>
          <w:kern w:val="2"/>
          <w:sz w:val="44"/>
          <w:szCs w:val="44"/>
          <w:highlight w:val="none"/>
        </w:rPr>
        <w:t>实施方案的通知</w:t>
      </w:r>
    </w:p>
    <w:p w14:paraId="53E04723">
      <w:pPr>
        <w:spacing w:line="560" w:lineRule="exact"/>
        <w:rPr>
          <w:rFonts w:ascii="Times New Roman" w:hAnsi="Times New Roman" w:eastAsia="方正小标宋简体"/>
          <w:b/>
          <w:sz w:val="36"/>
          <w:szCs w:val="36"/>
        </w:rPr>
      </w:pPr>
    </w:p>
    <w:p w14:paraId="70E04723">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Times New Roman" w:hAnsi="Times New Roman" w:eastAsia="方正仿宋简体" w:cs="方正仿宋简体"/>
          <w:kern w:val="2"/>
          <w:sz w:val="32"/>
          <w:szCs w:val="32"/>
          <w:highlight w:val="none"/>
        </w:rPr>
      </w:pPr>
      <w:r>
        <w:rPr>
          <w:rFonts w:hint="eastAsia" w:ascii="Times New Roman" w:hAnsi="Times New Roman" w:eastAsia="方正仿宋简体" w:cs="方正仿宋简体"/>
          <w:kern w:val="2"/>
          <w:sz w:val="32"/>
          <w:szCs w:val="32"/>
          <w:highlight w:val="none"/>
        </w:rPr>
        <w:t>各区（县、市）农业农村局、财政局</w:t>
      </w:r>
      <w:r>
        <w:rPr>
          <w:rFonts w:hint="eastAsia" w:ascii="Times New Roman" w:hAnsi="Times New Roman" w:eastAsia="方正仿宋简体" w:cs="方正仿宋简体"/>
          <w:kern w:val="2"/>
          <w:sz w:val="32"/>
          <w:szCs w:val="32"/>
          <w:highlight w:val="none"/>
          <w:lang w:eastAsia="zh-CN"/>
        </w:rPr>
        <w:t>，</w:t>
      </w:r>
      <w:r>
        <w:rPr>
          <w:rFonts w:hint="eastAsia" w:ascii="Times New Roman" w:hAnsi="Times New Roman" w:eastAsia="方正仿宋简体" w:cs="方正仿宋简体"/>
          <w:kern w:val="2"/>
          <w:sz w:val="32"/>
          <w:szCs w:val="32"/>
          <w:highlight w:val="none"/>
        </w:rPr>
        <w:t>象山县渔业局</w:t>
      </w:r>
      <w:r>
        <w:rPr>
          <w:rFonts w:hint="eastAsia" w:ascii="Times New Roman" w:hAnsi="Times New Roman" w:eastAsia="方正仿宋简体" w:cs="方正仿宋简体"/>
          <w:kern w:val="2"/>
          <w:sz w:val="32"/>
          <w:szCs w:val="32"/>
          <w:highlight w:val="none"/>
          <w:lang w:eastAsia="zh-CN"/>
        </w:rPr>
        <w:t>，</w:t>
      </w:r>
      <w:r>
        <w:rPr>
          <w:rFonts w:hint="eastAsia" w:ascii="Times New Roman" w:hAnsi="Times New Roman" w:eastAsia="方正仿宋简体" w:cs="方正仿宋简体"/>
          <w:kern w:val="2"/>
          <w:sz w:val="32"/>
          <w:szCs w:val="32"/>
          <w:highlight w:val="none"/>
        </w:rPr>
        <w:t>前湾新区社会事务管理局、财政局：</w:t>
      </w:r>
    </w:p>
    <w:p w14:paraId="621089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方正仿宋简体"/>
          <w:kern w:val="0"/>
          <w:sz w:val="32"/>
          <w:szCs w:val="32"/>
          <w:lang w:val="en-US" w:eastAsia="zh-CN"/>
        </w:rPr>
      </w:pPr>
      <w:r>
        <w:rPr>
          <w:rFonts w:hint="eastAsia" w:ascii="Times New Roman" w:hAnsi="Times New Roman" w:eastAsia="方正仿宋简体" w:cs="方正仿宋简体"/>
          <w:kern w:val="0"/>
          <w:sz w:val="32"/>
          <w:szCs w:val="32"/>
          <w:lang w:val="en-US" w:eastAsia="zh-CN"/>
        </w:rPr>
        <w:t>为全面完成农业农村部、财政部下达耕地建设与利用、农业产业发展、农业经营主体能力提升、农业生态资源保护、农业防灾减灾和水利救灾（动物防疫方向）等5个专项工作任务和财政部下达的专项资金绩效目标，根据《农业农村部 财政部关于做好2024年粮油生产保障等项目实施工作的通知》（农计财发〔2024〕4号）等要求，结合我市实际，分别制定了《宁波市2024年渔业发展项目实施方案》《</w:t>
      </w:r>
      <w:r>
        <w:rPr>
          <w:rFonts w:hint="eastAsia" w:ascii="Times New Roman" w:hAnsi="Times New Roman" w:eastAsia="方正仿宋简体" w:cs="方正仿宋简体"/>
          <w:kern w:val="0"/>
          <w:sz w:val="32"/>
          <w:szCs w:val="32"/>
          <w:lang w:val="en-US" w:eastAsia="zh-CN"/>
        </w:rPr>
        <mc:AlternateContent>
          <mc:Choice Requires="wps">
            <w:drawing>
              <wp:anchor distT="0" distB="0" distL="114300" distR="114300" simplePos="0" relativeHeight="251659264" behindDoc="0" locked="1" layoutInCell="0" allowOverlap="1">
                <wp:simplePos x="0" y="0"/>
                <wp:positionH relativeFrom="column">
                  <wp:posOffset>0</wp:posOffset>
                </wp:positionH>
                <wp:positionV relativeFrom="paragraph">
                  <wp:posOffset>0</wp:posOffset>
                </wp:positionV>
                <wp:extent cx="635" cy="0"/>
                <wp:effectExtent l="0" t="4445" r="0" b="5080"/>
                <wp:wrapNone/>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0pt;margin-top:0pt;height:0pt;width:0.05pt;z-index:251659264;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lOQqc4AAAD/AAAADwAAAAAAAAABACAAAAAiAAAAZHJzL2Rvd25yZXYueG1sUEsB&#10;AhQAFAAAAAgAh07iQK6fEgH/AQAAGAQAAA4AAAAAAAAAAQAgAAAAHQEAAGRycy9lMm9Eb2MueG1s&#10;UEsFBgAAAAAGAAYAWQEAAI4FAAAAAA==&#10;">
                <v:fill on="f" focussize="0,0"/>
                <v:stroke color="#000000" joinstyle="miter"/>
                <v:imagedata o:title=""/>
                <o:lock v:ext="edit" aspectratio="t"/>
                <w10:anchorlock/>
              </v:rect>
            </w:pict>
          </mc:Fallback>
        </mc:AlternateContent>
      </w:r>
      <w:r>
        <w:rPr>
          <w:rFonts w:hint="eastAsia" w:ascii="Times New Roman" w:hAnsi="Times New Roman" w:eastAsia="方正仿宋简体" w:cs="方正仿宋简体"/>
          <w:kern w:val="0"/>
          <w:sz w:val="32"/>
          <w:szCs w:val="32"/>
          <w:lang w:val="en-US" w:eastAsia="zh-CN"/>
        </w:rPr>
        <w:t>宁波市2024年基层农技推广体系改革与建设项目实施方案》《宁波市2024年新型农业经营主体培育项目实施方案》《宁波市2024年农作物秸秆全量化利用重点县项目实施方案》《宁波市2024年农业防灾减灾和水利救灾资金（动物防疫方向）项目实施方案》等</w:t>
      </w:r>
      <w:r>
        <w:rPr>
          <w:rFonts w:hint="eastAsia" w:ascii="Times New Roman" w:hAnsi="Times New Roman" w:eastAsia="方正仿宋简体" w:cs="方正仿宋简体"/>
          <w:kern w:val="0"/>
          <w:sz w:val="32"/>
          <w:szCs w:val="32"/>
          <w:lang w:eastAsia="zh-CN"/>
        </w:rPr>
        <w:t>5</w:t>
      </w:r>
      <w:r>
        <w:rPr>
          <w:rFonts w:hint="eastAsia" w:ascii="Times New Roman" w:hAnsi="Times New Roman" w:eastAsia="方正仿宋简体" w:cs="方正仿宋简体"/>
          <w:kern w:val="0"/>
          <w:sz w:val="32"/>
          <w:szCs w:val="32"/>
          <w:lang w:val="en-US" w:eastAsia="zh-CN"/>
        </w:rPr>
        <w:t>个实施方案，现印发给你们，请遵照执行。</w:t>
      </w:r>
    </w:p>
    <w:p w14:paraId="7D49AE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方正仿宋简体"/>
          <w:kern w:val="0"/>
          <w:sz w:val="32"/>
          <w:szCs w:val="32"/>
          <w:lang w:val="en-US" w:eastAsia="zh-CN"/>
        </w:rPr>
      </w:pPr>
      <w:r>
        <w:rPr>
          <w:rFonts w:hint="eastAsia" w:ascii="Times New Roman" w:hAnsi="Times New Roman" w:eastAsia="方正仿宋简体" w:cs="方正仿宋简体"/>
          <w:kern w:val="0"/>
          <w:sz w:val="32"/>
          <w:szCs w:val="32"/>
          <w:lang w:val="en-US" w:eastAsia="zh-CN"/>
        </w:rPr>
        <w:t>中央转移支付资金安排的耕地地力保护补贴、高标准农田建设、耕地质量提升（第三次全国土壤普查）、高素质农民培训、渔业资源保护等支出方向项目，按照已印发的《宁波市农业农村局 宁波市财政局关于做好2024年度耕地地力保护补贴资金发放工作的通知》（甬农发〔2024〕8号）、《宁波市农业农村局 宁波市财政局关于印发&lt;宁波市农田建设提升资金实施方案&gt;的通知》（甬农发〔2024〕98号）、《宁波市第三次全国土壤普查领导小组办公室关于印发〈2024年度宁波市第三次全国土壤普查工作实施方案</w:t>
      </w:r>
      <w:r>
        <w:rPr>
          <w:rFonts w:hint="eastAsia" w:ascii="Times New Roman" w:hAnsi="Times New Roman" w:eastAsia="方正仿宋简体" w:cs="方正仿宋简体"/>
          <w:kern w:val="0"/>
          <w:sz w:val="32"/>
          <w:szCs w:val="32"/>
          <w:lang w:val="en-US" w:eastAsia="zh-CN"/>
        </w:rPr>
        <w:t>〉</w:t>
      </w:r>
      <w:r>
        <w:rPr>
          <w:rFonts w:hint="eastAsia" w:ascii="Times New Roman" w:hAnsi="Times New Roman" w:eastAsia="方正仿宋简体" w:cs="方正仿宋简体"/>
          <w:kern w:val="0"/>
          <w:sz w:val="32"/>
          <w:szCs w:val="32"/>
          <w:lang w:val="en-US" w:eastAsia="zh-CN"/>
        </w:rPr>
        <w:t>的通知》、《宁波市农业农村局关于印发2024年度农民培训工作实施方案的通知》（甬农发〔2024〕96号）、《宁波市农业农村局关于印发</w:t>
      </w:r>
      <w:r>
        <w:rPr>
          <w:rFonts w:hint="eastAsia" w:ascii="Times New Roman" w:hAnsi="Times New Roman" w:eastAsia="方正仿宋简体" w:cs="方正仿宋简体"/>
          <w:kern w:val="0"/>
          <w:sz w:val="32"/>
          <w:szCs w:val="32"/>
          <w:lang w:val="en-US" w:eastAsia="zh-CN"/>
        </w:rPr>
        <w:t>〈</w:t>
      </w:r>
      <w:r>
        <w:rPr>
          <w:rFonts w:hint="eastAsia" w:ascii="Times New Roman" w:hAnsi="Times New Roman" w:eastAsia="方正仿宋简体" w:cs="方正仿宋简体"/>
          <w:kern w:val="0"/>
          <w:sz w:val="32"/>
          <w:szCs w:val="32"/>
          <w:lang w:val="en-US" w:eastAsia="zh-CN"/>
        </w:rPr>
        <w:t>2024年宁波市水生生物增殖放流实施方案</w:t>
      </w:r>
      <w:r>
        <w:rPr>
          <w:rFonts w:hint="eastAsia" w:ascii="Times New Roman" w:hAnsi="Times New Roman" w:eastAsia="方正仿宋简体" w:cs="方正仿宋简体"/>
          <w:kern w:val="0"/>
          <w:sz w:val="32"/>
          <w:szCs w:val="32"/>
          <w:lang w:val="en-US" w:eastAsia="zh-CN"/>
        </w:rPr>
        <w:t>〉</w:t>
      </w:r>
      <w:r>
        <w:rPr>
          <w:rFonts w:hint="eastAsia" w:ascii="Times New Roman" w:hAnsi="Times New Roman" w:eastAsia="方正仿宋简体" w:cs="方正仿宋简体"/>
          <w:kern w:val="0"/>
          <w:sz w:val="32"/>
          <w:szCs w:val="32"/>
          <w:lang w:val="en-US" w:eastAsia="zh-CN"/>
        </w:rPr>
        <w:t>的通知》（甬农发〔2024〕87号）实施；农机购置与应用补贴</w:t>
      </w:r>
      <w:r>
        <w:rPr>
          <w:rFonts w:hint="eastAsia" w:ascii="Times New Roman" w:hAnsi="Times New Roman" w:eastAsia="方正仿宋简体" w:cs="方正仿宋简体"/>
          <w:kern w:val="0"/>
          <w:sz w:val="32"/>
          <w:szCs w:val="32"/>
          <w:lang w:eastAsia="zh-CN"/>
        </w:rPr>
        <w:t>和高素质农民培育</w:t>
      </w:r>
      <w:r>
        <w:rPr>
          <w:rFonts w:hint="eastAsia" w:ascii="Times New Roman" w:hAnsi="Times New Roman" w:eastAsia="方正仿宋简体" w:cs="方正仿宋简体"/>
          <w:kern w:val="0"/>
          <w:sz w:val="32"/>
          <w:szCs w:val="32"/>
          <w:lang w:val="en-US" w:eastAsia="zh-CN"/>
        </w:rPr>
        <w:t>另行印发；农业信贷担保业务补奖由市农业信贷担保公司组织实施；化肥减量增效“三新”集成推进县创建由象山县组织实施；种业发展资金用于支持浙江省象山县浙东白鹅研究所做好国家级浙东白鹅保种场建设和维护工作。</w:t>
      </w:r>
    </w:p>
    <w:p w14:paraId="1FC648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方正仿宋简体"/>
          <w:color w:val="000000" w:themeColor="text1"/>
          <w:sz w:val="32"/>
          <w:szCs w:val="32"/>
          <w14:textFill>
            <w14:solidFill>
              <w14:schemeClr w14:val="tx1"/>
            </w14:solidFill>
          </w14:textFill>
        </w:rPr>
      </w:pPr>
      <w:r>
        <w:rPr>
          <w:rFonts w:hint="eastAsia" w:ascii="Times New Roman" w:hAnsi="Times New Roman" w:eastAsia="方正仿宋简体" w:cs="方正仿宋简体"/>
          <w:color w:val="000000" w:themeColor="text1"/>
          <w:sz w:val="32"/>
          <w:szCs w:val="32"/>
          <w14:textFill>
            <w14:solidFill>
              <w14:schemeClr w14:val="tx1"/>
            </w14:solidFill>
          </w14:textFill>
        </w:rPr>
        <w:t>宁波市农业农村局联系人：</w:t>
      </w:r>
      <w:r>
        <w:rPr>
          <w:rFonts w:hint="eastAsia" w:ascii="Times New Roman" w:hAnsi="Times New Roman" w:eastAsia="方正仿宋简体" w:cs="方正仿宋简体"/>
          <w:color w:val="000000" w:themeColor="text1"/>
          <w:sz w:val="32"/>
          <w:szCs w:val="32"/>
          <w:lang w:eastAsia="zh-CN"/>
          <w14:textFill>
            <w14:solidFill>
              <w14:schemeClr w14:val="tx1"/>
            </w14:solidFill>
          </w14:textFill>
        </w:rPr>
        <w:t>黄唯杰</w:t>
      </w:r>
      <w:r>
        <w:rPr>
          <w:rFonts w:hint="eastAsia" w:ascii="Times New Roman" w:hAnsi="Times New Roman" w:eastAsia="方正仿宋简体" w:cs="方正仿宋简体"/>
          <w:color w:val="000000" w:themeColor="text1"/>
          <w:sz w:val="32"/>
          <w:szCs w:val="32"/>
          <w14:textFill>
            <w14:solidFill>
              <w14:schemeClr w14:val="tx1"/>
            </w14:solidFill>
          </w14:textFill>
        </w:rPr>
        <w:t>；联系电话：8918</w:t>
      </w:r>
      <w:r>
        <w:rPr>
          <w:rFonts w:hint="eastAsia" w:ascii="Times New Roman" w:hAnsi="Times New Roman" w:eastAsia="方正仿宋简体" w:cs="方正仿宋简体"/>
          <w:color w:val="000000" w:themeColor="text1"/>
          <w:sz w:val="32"/>
          <w:szCs w:val="32"/>
          <w:lang w:val="en-US" w:eastAsia="zh-CN"/>
          <w14:textFill>
            <w14:solidFill>
              <w14:schemeClr w14:val="tx1"/>
            </w14:solidFill>
          </w14:textFill>
        </w:rPr>
        <w:t>5162</w:t>
      </w:r>
      <w:r>
        <w:rPr>
          <w:rFonts w:hint="eastAsia" w:ascii="Times New Roman" w:hAnsi="Times New Roman" w:eastAsia="方正仿宋简体" w:cs="方正仿宋简体"/>
          <w:color w:val="000000" w:themeColor="text1"/>
          <w:sz w:val="32"/>
          <w:szCs w:val="32"/>
          <w14:textFill>
            <w14:solidFill>
              <w14:schemeClr w14:val="tx1"/>
            </w14:solidFill>
          </w14:textFill>
        </w:rPr>
        <w:t>。</w:t>
      </w:r>
    </w:p>
    <w:p w14:paraId="0DCF57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方正仿宋简体"/>
          <w:color w:val="000000" w:themeColor="text1"/>
          <w:sz w:val="32"/>
          <w:szCs w:val="32"/>
          <w14:textFill>
            <w14:solidFill>
              <w14:schemeClr w14:val="tx1"/>
            </w14:solidFill>
          </w14:textFill>
        </w:rPr>
      </w:pPr>
      <w:r>
        <w:rPr>
          <w:rFonts w:hint="eastAsia" w:ascii="Times New Roman" w:hAnsi="Times New Roman" w:eastAsia="方正仿宋简体" w:cs="方正仿宋简体"/>
          <w:color w:val="000000" w:themeColor="text1"/>
          <w:sz w:val="32"/>
          <w:szCs w:val="32"/>
          <w14:textFill>
            <w14:solidFill>
              <w14:schemeClr w14:val="tx1"/>
            </w14:solidFill>
          </w14:textFill>
        </w:rPr>
        <w:t>宁波市财政局联系人：</w:t>
      </w:r>
      <w:r>
        <w:rPr>
          <w:rFonts w:hint="eastAsia" w:ascii="Times New Roman" w:hAnsi="Times New Roman" w:eastAsia="方正仿宋简体" w:cs="方正仿宋简体"/>
          <w:color w:val="000000" w:themeColor="text1"/>
          <w:sz w:val="32"/>
          <w:szCs w:val="32"/>
          <w:lang w:eastAsia="zh-CN"/>
          <w14:textFill>
            <w14:solidFill>
              <w14:schemeClr w14:val="tx1"/>
            </w14:solidFill>
          </w14:textFill>
        </w:rPr>
        <w:t>涂</w:t>
      </w:r>
      <w:r>
        <w:rPr>
          <w:rFonts w:hint="eastAsia" w:ascii="Times New Roman" w:hAnsi="Times New Roman" w:eastAsia="方正仿宋简体" w:cs="方正仿宋简体"/>
          <w:color w:val="000000" w:themeColor="text1"/>
          <w:sz w:val="32"/>
          <w:szCs w:val="32"/>
          <w14:textFill>
            <w14:solidFill>
              <w14:schemeClr w14:val="tx1"/>
            </w14:solidFill>
          </w14:textFill>
        </w:rPr>
        <w:t xml:space="preserve">  </w:t>
      </w:r>
      <w:r>
        <w:rPr>
          <w:rFonts w:hint="eastAsia" w:ascii="Times New Roman" w:hAnsi="Times New Roman" w:eastAsia="方正仿宋简体" w:cs="方正仿宋简体"/>
          <w:color w:val="000000" w:themeColor="text1"/>
          <w:sz w:val="32"/>
          <w:szCs w:val="32"/>
          <w:lang w:eastAsia="zh-CN"/>
          <w14:textFill>
            <w14:solidFill>
              <w14:schemeClr w14:val="tx1"/>
            </w14:solidFill>
          </w14:textFill>
        </w:rPr>
        <w:t>景</w:t>
      </w:r>
      <w:r>
        <w:rPr>
          <w:rFonts w:hint="eastAsia" w:ascii="Times New Roman" w:hAnsi="Times New Roman" w:eastAsia="方正仿宋简体" w:cs="方正仿宋简体"/>
          <w:color w:val="000000" w:themeColor="text1"/>
          <w:sz w:val="32"/>
          <w:szCs w:val="32"/>
          <w14:textFill>
            <w14:solidFill>
              <w14:schemeClr w14:val="tx1"/>
            </w14:solidFill>
          </w14:textFill>
        </w:rPr>
        <w:t>；联系电话：8</w:t>
      </w:r>
      <w:r>
        <w:rPr>
          <w:rFonts w:hint="eastAsia" w:ascii="Times New Roman" w:hAnsi="Times New Roman" w:eastAsia="方正仿宋简体" w:cs="方正仿宋简体"/>
          <w:color w:val="000000" w:themeColor="text1"/>
          <w:sz w:val="32"/>
          <w:szCs w:val="32"/>
          <w:lang w:val="en-US" w:eastAsia="zh-CN"/>
          <w14:textFill>
            <w14:solidFill>
              <w14:schemeClr w14:val="tx1"/>
            </w14:solidFill>
          </w14:textFill>
        </w:rPr>
        <w:t>9388488</w:t>
      </w:r>
      <w:r>
        <w:rPr>
          <w:rFonts w:hint="eastAsia" w:ascii="Times New Roman" w:hAnsi="Times New Roman" w:eastAsia="方正仿宋简体" w:cs="方正仿宋简体"/>
          <w:color w:val="000000" w:themeColor="text1"/>
          <w:sz w:val="32"/>
          <w:szCs w:val="32"/>
          <w14:textFill>
            <w14:solidFill>
              <w14:schemeClr w14:val="tx1"/>
            </w14:solidFill>
          </w14:textFill>
        </w:rPr>
        <w:t>。</w:t>
      </w:r>
    </w:p>
    <w:p w14:paraId="323B29D8">
      <w:pPr>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Times New Roman" w:hAnsi="Times New Roman" w:eastAsia="方正仿宋简体" w:cs="方正仿宋简体"/>
          <w:color w:val="000000" w:themeColor="text1"/>
          <w:sz w:val="32"/>
          <w:szCs w:val="32"/>
          <w14:textFill>
            <w14:solidFill>
              <w14:schemeClr w14:val="tx1"/>
            </w14:solidFill>
          </w14:textFill>
        </w:rPr>
      </w:pPr>
    </w:p>
    <w:p w14:paraId="612B38B0">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eastAsia" w:ascii="Times New Roman" w:hAnsi="Times New Roman" w:eastAsia="方正仿宋简体" w:cs="方正仿宋简体"/>
          <w:kern w:val="0"/>
          <w:sz w:val="32"/>
          <w:szCs w:val="32"/>
          <w:lang w:val="en-US" w:eastAsia="zh-CN" w:bidi="ar-SA"/>
        </w:rPr>
      </w:pPr>
      <w:r>
        <w:rPr>
          <w:rFonts w:hint="eastAsia" w:ascii="Times New Roman" w:hAnsi="Times New Roman" w:eastAsia="方正仿宋简体" w:cs="方正仿宋简体"/>
          <w:sz w:val="32"/>
          <w:szCs w:val="32"/>
        </w:rPr>
        <w:t>附件：</w:t>
      </w:r>
      <w:r>
        <w:rPr>
          <w:rFonts w:hint="eastAsia" w:ascii="Times New Roman" w:hAnsi="Times New Roman" w:eastAsia="方正仿宋简体" w:cs="方正仿宋简体"/>
          <w:kern w:val="0"/>
          <w:sz w:val="32"/>
          <w:szCs w:val="32"/>
          <w:lang w:val="en-US" w:eastAsia="zh-CN" w:bidi="ar-SA"/>
        </w:rPr>
        <w:t>1.宁波市2024年渔业发展项目实施方案</w:t>
      </w:r>
    </w:p>
    <w:p w14:paraId="251D58A5">
      <w:pPr>
        <w:keepNext w:val="0"/>
        <w:keepLines w:val="0"/>
        <w:pageBreakBefore w:val="0"/>
        <w:widowControl w:val="0"/>
        <w:kinsoku/>
        <w:wordWrap/>
        <w:overflowPunct/>
        <w:topLinePunct w:val="0"/>
        <w:autoSpaceDE/>
        <w:autoSpaceDN/>
        <w:bidi w:val="0"/>
        <w:adjustRightInd/>
        <w:snapToGrid/>
        <w:spacing w:line="560" w:lineRule="exact"/>
        <w:ind w:left="1916" w:leftChars="760" w:hanging="320" w:hangingChars="100"/>
        <w:textAlignment w:val="auto"/>
        <w:rPr>
          <w:rFonts w:hint="eastAsia" w:ascii="Times New Roman" w:hAnsi="Times New Roman" w:eastAsia="方正仿宋简体" w:cs="方正仿宋简体"/>
          <w:kern w:val="0"/>
          <w:sz w:val="32"/>
          <w:szCs w:val="32"/>
          <w:lang w:val="en-US" w:eastAsia="zh-CN" w:bidi="ar-SA"/>
        </w:rPr>
      </w:pPr>
      <w:r>
        <w:rPr>
          <w:rFonts w:hint="eastAsia" w:ascii="Times New Roman" w:hAnsi="Times New Roman" w:eastAsia="方正仿宋简体" w:cs="方正仿宋简体"/>
          <w:kern w:val="0"/>
          <w:sz w:val="32"/>
          <w:szCs w:val="32"/>
          <w:lang w:val="en-US" w:eastAsia="zh-CN" w:bidi="ar-SA"/>
        </w:rPr>
        <w:t>2.宁波市2024年基层农技推广体系改革与建设项目实施方案</w:t>
      </w:r>
    </w:p>
    <w:p w14:paraId="2F5D1152">
      <w:pPr>
        <w:keepNext w:val="0"/>
        <w:keepLines w:val="0"/>
        <w:pageBreakBefore w:val="0"/>
        <w:widowControl w:val="0"/>
        <w:kinsoku/>
        <w:wordWrap/>
        <w:overflowPunct/>
        <w:topLinePunct w:val="0"/>
        <w:autoSpaceDE/>
        <w:autoSpaceDN/>
        <w:bidi w:val="0"/>
        <w:adjustRightInd/>
        <w:snapToGrid/>
        <w:spacing w:line="560" w:lineRule="exact"/>
        <w:ind w:left="1916" w:leftChars="760" w:hanging="320" w:hangingChars="100"/>
        <w:textAlignment w:val="auto"/>
        <w:rPr>
          <w:rFonts w:hint="eastAsia" w:ascii="Times New Roman" w:hAnsi="Times New Roman" w:eastAsia="方正仿宋简体" w:cs="方正仿宋简体"/>
          <w:kern w:val="0"/>
          <w:sz w:val="32"/>
          <w:szCs w:val="32"/>
          <w:lang w:val="en-US" w:eastAsia="zh-CN" w:bidi="ar-SA"/>
        </w:rPr>
      </w:pPr>
      <w:r>
        <w:rPr>
          <w:rFonts w:hint="eastAsia" w:ascii="Times New Roman" w:hAnsi="Times New Roman" w:eastAsia="方正仿宋简体" w:cs="方正仿宋简体"/>
          <w:kern w:val="0"/>
          <w:sz w:val="32"/>
          <w:szCs w:val="32"/>
          <w:lang w:val="en-US" w:eastAsia="zh-CN" w:bidi="ar-SA"/>
        </w:rPr>
        <w:t>3.宁波市2024年新型农业经营主体培育项目实施方案</w:t>
      </w:r>
    </w:p>
    <w:p w14:paraId="4254AF36">
      <w:pPr>
        <w:keepNext w:val="0"/>
        <w:keepLines w:val="0"/>
        <w:pageBreakBefore w:val="0"/>
        <w:widowControl w:val="0"/>
        <w:kinsoku/>
        <w:wordWrap/>
        <w:overflowPunct/>
        <w:topLinePunct w:val="0"/>
        <w:autoSpaceDE/>
        <w:autoSpaceDN/>
        <w:bidi w:val="0"/>
        <w:adjustRightInd/>
        <w:snapToGrid/>
        <w:spacing w:line="560" w:lineRule="exact"/>
        <w:ind w:left="1916" w:leftChars="760" w:hanging="320" w:hangingChars="100"/>
        <w:textAlignment w:val="auto"/>
        <w:rPr>
          <w:rFonts w:hint="eastAsia" w:ascii="Times New Roman" w:hAnsi="Times New Roman" w:eastAsia="方正仿宋简体" w:cs="方正仿宋简体"/>
          <w:kern w:val="0"/>
          <w:sz w:val="32"/>
          <w:szCs w:val="32"/>
          <w:lang w:val="en-US" w:eastAsia="zh-CN" w:bidi="ar-SA"/>
        </w:rPr>
      </w:pPr>
      <w:r>
        <w:rPr>
          <w:rFonts w:hint="eastAsia" w:ascii="Times New Roman" w:hAnsi="Times New Roman" w:eastAsia="方正仿宋简体" w:cs="方正仿宋简体"/>
          <w:kern w:val="0"/>
          <w:sz w:val="32"/>
          <w:szCs w:val="32"/>
          <w:lang w:val="en-US" w:eastAsia="zh-CN" w:bidi="ar-SA"/>
        </w:rPr>
        <w:t>4.宁波市2024年农作物秸秆全量化利用重点县项目实施方案</w:t>
      </w:r>
    </w:p>
    <w:p w14:paraId="4D7E70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916" w:leftChars="760" w:hanging="320" w:hangingChars="100"/>
        <w:jc w:val="left"/>
        <w:textAlignment w:val="auto"/>
        <w:rPr>
          <w:rFonts w:hint="eastAsia" w:ascii="Times New Roman" w:hAnsi="Times New Roman" w:eastAsia="方正仿宋简体" w:cs="方正仿宋简体"/>
          <w:kern w:val="0"/>
          <w:sz w:val="32"/>
          <w:szCs w:val="32"/>
          <w:lang w:val="en-US" w:eastAsia="zh-CN"/>
        </w:rPr>
      </w:pPr>
      <w:r>
        <w:rPr>
          <w:rFonts w:hint="eastAsia" w:ascii="Times New Roman" w:hAnsi="Times New Roman" w:eastAsia="方正仿宋简体" w:cs="方正仿宋简体"/>
          <w:kern w:val="0"/>
          <w:sz w:val="32"/>
          <w:szCs w:val="32"/>
          <w:lang w:val="en-US" w:eastAsia="zh-CN" w:bidi="ar-SA"/>
        </w:rPr>
        <w:t>5.宁波市2024年农业防灾减灾和水利救灾资金（动物防疫方向）项目实施方案</w:t>
      </w:r>
    </w:p>
    <w:p w14:paraId="31C4497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书宋_GBK" w:cs="方正书宋_GBK"/>
          <w:b/>
          <w:sz w:val="36"/>
          <w:szCs w:val="36"/>
          <w:lang w:val="en-US" w:eastAsia="zh-CN"/>
        </w:rPr>
      </w:pPr>
    </w:p>
    <w:p w14:paraId="6273ADD9">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方正仿宋简体"/>
          <w:color w:val="000000" w:themeColor="text1"/>
          <w:sz w:val="32"/>
          <w:szCs w:val="32"/>
          <w:lang w:val="en-US" w:eastAsia="zh-CN"/>
          <w14:textFill>
            <w14:solidFill>
              <w14:schemeClr w14:val="tx1"/>
            </w14:solidFill>
          </w14:textFill>
        </w:rPr>
      </w:pPr>
    </w:p>
    <w:p w14:paraId="32974E46">
      <w:pPr>
        <w:keepNext w:val="0"/>
        <w:keepLines w:val="0"/>
        <w:pageBreakBefore w:val="0"/>
        <w:widowControl w:val="0"/>
        <w:kinsoku/>
        <w:wordWrap/>
        <w:overflowPunct/>
        <w:topLinePunct w:val="0"/>
        <w:autoSpaceDE/>
        <w:autoSpaceDN/>
        <w:bidi w:val="0"/>
        <w:adjustRightInd/>
        <w:snapToGrid/>
        <w:spacing w:line="560" w:lineRule="exact"/>
        <w:ind w:firstLine="1280" w:firstLineChars="400"/>
        <w:textAlignment w:val="auto"/>
        <w:rPr>
          <w:rFonts w:hint="eastAsia" w:ascii="Times New Roman" w:hAnsi="Times New Roman" w:eastAsia="方正仿宋简体" w:cs="方正仿宋简体"/>
          <w:color w:val="000000" w:themeColor="text1"/>
          <w:sz w:val="32"/>
          <w:szCs w:val="32"/>
          <w14:textFill>
            <w14:solidFill>
              <w14:schemeClr w14:val="tx1"/>
            </w14:solidFill>
          </w14:textFill>
        </w:rPr>
      </w:pPr>
    </w:p>
    <w:p w14:paraId="7445E5C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简体" w:cs="方正仿宋简体"/>
          <w:color w:val="000000" w:themeColor="text1"/>
          <w:sz w:val="32"/>
          <w:szCs w:val="32"/>
          <w14:textFill>
            <w14:solidFill>
              <w14:schemeClr w14:val="tx1"/>
            </w14:solidFill>
          </w14:textFill>
        </w:rPr>
      </w:pPr>
      <w:r>
        <w:rPr>
          <w:rFonts w:hint="eastAsia" w:ascii="Times New Roman" w:hAnsi="Times New Roman" w:eastAsia="方正仿宋简体" w:cs="方正仿宋简体"/>
          <w:color w:val="000000" w:themeColor="text1"/>
          <w:sz w:val="32"/>
          <w:szCs w:val="32"/>
          <w14:textFill>
            <w14:solidFill>
              <w14:schemeClr w14:val="tx1"/>
            </w14:solidFill>
          </w14:textFill>
        </w:rPr>
        <w:t>宁波市农业农村局          宁波市财政局</w:t>
      </w:r>
    </w:p>
    <w:p w14:paraId="68882FCB">
      <w:pPr>
        <w:keepNext w:val="0"/>
        <w:keepLines w:val="0"/>
        <w:pageBreakBefore w:val="0"/>
        <w:widowControl w:val="0"/>
        <w:kinsoku/>
        <w:wordWrap/>
        <w:overflowPunct/>
        <w:topLinePunct w:val="0"/>
        <w:autoSpaceDE/>
        <w:autoSpaceDN/>
        <w:bidi w:val="0"/>
        <w:adjustRightInd/>
        <w:snapToGrid/>
        <w:spacing w:line="560" w:lineRule="exact"/>
        <w:ind w:firstLine="4800" w:firstLineChars="1500"/>
        <w:textAlignment w:val="auto"/>
        <w:rPr>
          <w:rFonts w:hint="eastAsia" w:ascii="Times New Roman" w:hAnsi="Times New Roman" w:eastAsia="方正仿宋简体" w:cs="方正仿宋简体"/>
          <w:color w:val="000000" w:themeColor="text1"/>
          <w:sz w:val="32"/>
          <w:szCs w:val="32"/>
          <w14:textFill>
            <w14:solidFill>
              <w14:schemeClr w14:val="tx1"/>
            </w14:solidFill>
          </w14:textFill>
        </w:rPr>
      </w:pPr>
      <w:r>
        <w:rPr>
          <w:rFonts w:hint="eastAsia" w:ascii="Times New Roman" w:hAnsi="Times New Roman" w:eastAsia="方正仿宋简体" w:cs="方正仿宋简体"/>
          <w:color w:val="000000" w:themeColor="text1"/>
          <w:sz w:val="32"/>
          <w:szCs w:val="32"/>
          <w14:textFill>
            <w14:solidFill>
              <w14:schemeClr w14:val="tx1"/>
            </w14:solidFill>
          </w14:textFill>
        </w:rPr>
        <w:t xml:space="preserve"> </w:t>
      </w:r>
      <w:r>
        <w:rPr>
          <w:rFonts w:hint="eastAsia" w:ascii="Times New Roman" w:hAnsi="Times New Roman" w:eastAsia="方正仿宋简体" w:cs="方正仿宋简体"/>
          <w:color w:val="000000" w:themeColor="text1"/>
          <w:sz w:val="32"/>
          <w:szCs w:val="32"/>
          <w:lang w:val="en-US" w:eastAsia="zh-CN"/>
          <w14:textFill>
            <w14:solidFill>
              <w14:schemeClr w14:val="tx1"/>
            </w14:solidFill>
          </w14:textFill>
        </w:rPr>
        <w:t xml:space="preserve">   </w:t>
      </w:r>
      <w:r>
        <w:rPr>
          <w:rFonts w:hint="eastAsia" w:ascii="Times New Roman" w:hAnsi="Times New Roman" w:eastAsia="方正仿宋简体" w:cs="方正仿宋简体"/>
          <w:color w:val="000000" w:themeColor="text1"/>
          <w:sz w:val="32"/>
          <w:szCs w:val="32"/>
          <w14:textFill>
            <w14:solidFill>
              <w14:schemeClr w14:val="tx1"/>
            </w14:solidFill>
          </w14:textFill>
        </w:rPr>
        <w:t>202</w:t>
      </w:r>
      <w:r>
        <w:rPr>
          <w:rFonts w:hint="eastAsia" w:ascii="Times New Roman" w:hAnsi="Times New Roman" w:eastAsia="方正仿宋简体" w:cs="方正仿宋简体"/>
          <w:color w:val="000000" w:themeColor="text1"/>
          <w:sz w:val="32"/>
          <w:szCs w:val="32"/>
          <w:lang w:val="en-US" w:eastAsia="zh-CN"/>
          <w14:textFill>
            <w14:solidFill>
              <w14:schemeClr w14:val="tx1"/>
            </w14:solidFill>
          </w14:textFill>
        </w:rPr>
        <w:t>4</w:t>
      </w:r>
      <w:r>
        <w:rPr>
          <w:rFonts w:hint="eastAsia" w:ascii="Times New Roman" w:hAnsi="Times New Roman" w:eastAsia="方正仿宋简体" w:cs="方正仿宋简体"/>
          <w:color w:val="000000" w:themeColor="text1"/>
          <w:sz w:val="32"/>
          <w:szCs w:val="32"/>
          <w14:textFill>
            <w14:solidFill>
              <w14:schemeClr w14:val="tx1"/>
            </w14:solidFill>
          </w14:textFill>
        </w:rPr>
        <w:t>年6月</w:t>
      </w:r>
      <w:r>
        <w:rPr>
          <w:rFonts w:hint="eastAsia" w:ascii="Times New Roman" w:hAnsi="Times New Roman" w:eastAsia="方正仿宋简体" w:cs="方正仿宋简体"/>
          <w:color w:val="000000" w:themeColor="text1"/>
          <w:sz w:val="32"/>
          <w:szCs w:val="32"/>
          <w:lang w:val="en-US" w:eastAsia="zh-CN"/>
          <w14:textFill>
            <w14:solidFill>
              <w14:schemeClr w14:val="tx1"/>
            </w14:solidFill>
          </w14:textFill>
        </w:rPr>
        <w:t>25</w:t>
      </w:r>
      <w:r>
        <w:rPr>
          <w:rFonts w:hint="eastAsia" w:ascii="Times New Roman" w:hAnsi="Times New Roman" w:eastAsia="方正仿宋简体" w:cs="方正仿宋简体"/>
          <w:color w:val="000000" w:themeColor="text1"/>
          <w:sz w:val="32"/>
          <w:szCs w:val="32"/>
          <w14:textFill>
            <w14:solidFill>
              <w14:schemeClr w14:val="tx1"/>
            </w14:solidFill>
          </w14:textFill>
        </w:rPr>
        <w:t>日</w:t>
      </w:r>
    </w:p>
    <w:p w14:paraId="47A3D56A">
      <w:pPr>
        <w:rPr>
          <w:rFonts w:hint="eastAsia" w:ascii="Times New Roman" w:hAnsi="Times New Roman" w:eastAsia="方正仿宋简体" w:cs="方正仿宋简体"/>
          <w:sz w:val="32"/>
          <w:szCs w:val="32"/>
        </w:rPr>
      </w:pPr>
    </w:p>
    <w:p w14:paraId="3B2AC0D1">
      <w:pPr>
        <w:keepNext w:val="0"/>
        <w:keepLines w:val="0"/>
        <w:pageBreakBefore w:val="0"/>
        <w:widowControl w:val="0"/>
        <w:kinsoku/>
        <w:wordWrap/>
        <w:overflowPunct/>
        <w:topLinePunct w:val="0"/>
        <w:autoSpaceDE/>
        <w:autoSpaceDN/>
        <w:bidi w:val="0"/>
        <w:adjustRightInd/>
        <w:snapToGrid/>
        <w:spacing w:line="560" w:lineRule="exact"/>
        <w:ind w:left="640" w:hanging="640" w:hangingChars="200"/>
        <w:textAlignment w:val="auto"/>
        <w:rPr>
          <w:rFonts w:hint="eastAsia" w:ascii="Times New Roman" w:hAnsi="Times New Roman" w:eastAsia="仿宋_GB2312"/>
          <w:sz w:val="32"/>
          <w:szCs w:val="32"/>
        </w:rPr>
      </w:pPr>
    </w:p>
    <w:p w14:paraId="5549AEA4">
      <w:pPr>
        <w:keepNext w:val="0"/>
        <w:keepLines w:val="0"/>
        <w:pageBreakBefore w:val="0"/>
        <w:widowControl w:val="0"/>
        <w:kinsoku/>
        <w:wordWrap/>
        <w:overflowPunct/>
        <w:topLinePunct w:val="0"/>
        <w:autoSpaceDE/>
        <w:autoSpaceDN/>
        <w:bidi w:val="0"/>
        <w:adjustRightInd/>
        <w:snapToGrid/>
        <w:spacing w:line="560" w:lineRule="exact"/>
        <w:ind w:left="640" w:hanging="640" w:hangingChars="200"/>
        <w:textAlignment w:val="auto"/>
        <w:rPr>
          <w:rFonts w:hint="eastAsia" w:ascii="Times New Roman" w:hAnsi="Times New Roman" w:eastAsia="仿宋_GB2312"/>
          <w:sz w:val="32"/>
          <w:szCs w:val="32"/>
        </w:rPr>
      </w:pPr>
    </w:p>
    <w:p w14:paraId="06322ED8">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方正黑体简体" w:cs="方正黑体简体"/>
          <w:sz w:val="32"/>
          <w:szCs w:val="32"/>
          <w:lang w:val="en-US" w:eastAsia="zh-CN"/>
        </w:rPr>
      </w:pPr>
      <w:bookmarkStart w:id="0" w:name="_GoBack"/>
      <w:bookmarkEnd w:id="0"/>
      <w:r>
        <w:rPr>
          <w:rFonts w:hint="eastAsia" w:ascii="Times New Roman" w:hAnsi="Times New Roman" w:eastAsia="方正黑体简体" w:cs="方正黑体简体"/>
          <w:sz w:val="32"/>
          <w:szCs w:val="32"/>
          <w:lang w:val="en-US" w:eastAsia="zh-CN"/>
        </w:rPr>
        <w:t>附件1</w:t>
      </w:r>
    </w:p>
    <w:p w14:paraId="588A9AE5">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方正黑体简体" w:cs="方正黑体简体"/>
          <w:sz w:val="32"/>
          <w:szCs w:val="32"/>
          <w:lang w:val="en-US" w:eastAsia="zh-CN"/>
        </w:rPr>
      </w:pPr>
    </w:p>
    <w:p w14:paraId="4853C146">
      <w:pPr>
        <w:keepNext w:val="0"/>
        <w:keepLines w:val="0"/>
        <w:pageBreakBefore w:val="0"/>
        <w:widowControl w:val="0"/>
        <w:kinsoku/>
        <w:wordWrap/>
        <w:overflowPunct w:val="0"/>
        <w:topLinePunct w:val="0"/>
        <w:autoSpaceDE w:val="0"/>
        <w:autoSpaceDN w:val="0"/>
        <w:bidi w:val="0"/>
        <w:adjustRightInd/>
        <w:snapToGrid/>
        <w:spacing w:line="560" w:lineRule="exact"/>
        <w:jc w:val="center"/>
        <w:textAlignment w:val="auto"/>
        <w:rPr>
          <w:rFonts w:hint="default" w:ascii="Times New Roman" w:hAnsi="Times New Roman" w:eastAsia="方正小标宋简体" w:cs="黑体"/>
          <w:sz w:val="44"/>
          <w:szCs w:val="44"/>
          <w:lang w:val="en-US"/>
        </w:rPr>
      </w:pPr>
      <w:r>
        <w:rPr>
          <w:rFonts w:hint="eastAsia" w:ascii="Times New Roman" w:hAnsi="Times New Roman" w:eastAsia="方正小标宋简体" w:cs="黑体"/>
          <w:sz w:val="44"/>
          <w:szCs w:val="44"/>
          <w:lang w:val="en-US" w:eastAsia="zh-CN"/>
        </w:rPr>
        <w:t>宁波市2024年渔业发展项目实施方案</w:t>
      </w:r>
    </w:p>
    <w:p w14:paraId="2F481637">
      <w:pPr>
        <w:keepNext w:val="0"/>
        <w:keepLines w:val="0"/>
        <w:pageBreakBefore w:val="0"/>
        <w:widowControl w:val="0"/>
        <w:kinsoku/>
        <w:wordWrap/>
        <w:overflowPunct w:val="0"/>
        <w:topLinePunct w:val="0"/>
        <w:autoSpaceDE w:val="0"/>
        <w:autoSpaceDN w:val="0"/>
        <w:bidi w:val="0"/>
        <w:adjustRightInd/>
        <w:snapToGrid/>
        <w:spacing w:line="560" w:lineRule="exact"/>
        <w:jc w:val="center"/>
        <w:textAlignment w:val="auto"/>
        <w:rPr>
          <w:rFonts w:hint="eastAsia" w:ascii="Times New Roman" w:hAnsi="Times New Roman" w:eastAsia="方正仿宋简体" w:cs="方正仿宋简体"/>
          <w:sz w:val="44"/>
          <w:szCs w:val="44"/>
        </w:rPr>
      </w:pPr>
    </w:p>
    <w:p w14:paraId="78A92C3E">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方正仿宋简体" w:cs="方正仿宋简体"/>
          <w:kern w:val="0"/>
          <w:sz w:val="32"/>
          <w:szCs w:val="32"/>
          <w:lang w:val="en-US" w:eastAsia="zh-CN"/>
        </w:rPr>
      </w:pPr>
      <w:r>
        <w:rPr>
          <w:rFonts w:hint="eastAsia" w:ascii="Times New Roman" w:hAnsi="Times New Roman" w:eastAsia="方正仿宋简体" w:cs="方正仿宋简体"/>
          <w:kern w:val="0"/>
          <w:sz w:val="32"/>
          <w:szCs w:val="32"/>
          <w:lang w:val="en-US" w:eastAsia="zh-CN"/>
        </w:rPr>
        <w:t>根据《财政部 农业农村部关于印发农业相关转移支付资金管理办法》（财农〔2023〕11号）和《宁波市财政局关于下达2024年部分中央财政农业相关转移支付的通知》（甬财农〔2024〕386号），结合中央下达的绩效目标，按各地渔船基数和资金需求，制定2024年中央农业产业发展资金渔业发展方向实施方案。</w:t>
      </w:r>
    </w:p>
    <w:p w14:paraId="457D9B57">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方正仿宋简体" w:cs="方正仿宋简体"/>
          <w:kern w:val="0"/>
          <w:sz w:val="32"/>
          <w:szCs w:val="32"/>
          <w:lang w:val="en-US" w:eastAsia="zh-CN"/>
        </w:rPr>
      </w:pPr>
      <w:r>
        <w:rPr>
          <w:rFonts w:hint="eastAsia" w:ascii="Times New Roman" w:hAnsi="Times New Roman" w:eastAsia="方正黑体简体" w:cs="方正黑体简体"/>
          <w:kern w:val="0"/>
          <w:sz w:val="32"/>
          <w:szCs w:val="32"/>
          <w:lang w:val="en-US" w:eastAsia="zh-CN"/>
        </w:rPr>
        <w:t>一、支持深远海养殖。</w:t>
      </w:r>
      <w:r>
        <w:rPr>
          <w:rFonts w:hint="eastAsia" w:ascii="Times New Roman" w:hAnsi="Times New Roman" w:eastAsia="方正仿宋简体" w:cs="方正仿宋简体"/>
          <w:kern w:val="0"/>
          <w:sz w:val="32"/>
          <w:szCs w:val="32"/>
          <w:lang w:val="en-US" w:eastAsia="zh-CN"/>
        </w:rPr>
        <w:t>支持象山县发展桁架类深水网箱1个，按照建设规模3万立方米≤包围水体&lt;4万立方米，配套补助资金400万元。补助标准按照《农业农村部办公厅财政部办公厅关于做好2021年渔业发展补助政策实施工作的通知》（农办计财〔2021〕24号）中明确的相关标准执行。</w:t>
      </w:r>
    </w:p>
    <w:p w14:paraId="60DF1592">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方正仿宋简体" w:cs="方正仿宋简体"/>
          <w:kern w:val="0"/>
          <w:sz w:val="32"/>
          <w:szCs w:val="32"/>
          <w:lang w:val="en-US" w:eastAsia="zh-CN"/>
        </w:rPr>
      </w:pPr>
      <w:r>
        <w:rPr>
          <w:rFonts w:hint="eastAsia" w:ascii="Times New Roman" w:hAnsi="Times New Roman" w:eastAsia="方正黑体简体" w:cs="方正黑体简体"/>
          <w:kern w:val="0"/>
          <w:sz w:val="32"/>
          <w:szCs w:val="32"/>
          <w:lang w:val="en-US" w:eastAsia="zh-CN"/>
        </w:rPr>
        <w:t>二、支持现代渔业装备设施。</w:t>
      </w:r>
      <w:r>
        <w:rPr>
          <w:rFonts w:hint="eastAsia" w:ascii="Times New Roman" w:hAnsi="Times New Roman" w:eastAsia="方正仿宋简体" w:cs="方正仿宋简体"/>
          <w:kern w:val="0"/>
          <w:sz w:val="32"/>
          <w:szCs w:val="32"/>
          <w:lang w:val="en-US" w:eastAsia="zh-CN"/>
        </w:rPr>
        <w:t>按照中央下达的绩效目标，支持我市远洋渔船公司对船上设施设备进行更新改造，其中象山县12套、15万元，江北区30套、18万元。按照各地实际需求，支持我市水产品加工企业水产品初加工和冷藏保鲜设施设备建设，其中象山县210台（套）、1359万元，江北区12台（套）、220万元，奉化区4台（套）、546万元，宁海县70台（套）、300万元，前湾新区8台（套）、54万元。按照各地渔船总数和实际需求，支持我市近海渔船开展船上设备更新改造，其中船用北斗更新3886套820万元（象山县2520套530万元、江北区17套4万元、奉化区800套168万元、宁海县332套70万元，鄞州区86套19万元、前湾新区7套2万元、慈溪市75套16万元、北仑区21套5万元、余姚市28套6万元），天通卫星电话安装853套514万元（象山县740套444万元、江北区8套5万元、奉化区79套48万元、鄞州区22套14万元、慈溪市1套1万元、北仑区3套2万元），渔船精密智控设备加装164套197万元（均为象山县），船上制冷设备更新改造6套20万元（均为奉化区），渔船救生筏增配400套105万元（均为奉化区）。现代渔业装备设施补助以先建后补的方式发放，补助标准继续按照《农业农村部办公厅财政部办公厅关于做好2021年渔业发展补助政策实施工作的通知》（农办计财〔2021〕24号）中明确的相关标准执行。各地可根据渔民、渔业公司等主体实际申报情况，在中央明确的现代渔业装备设施补助范围内统筹使用本项资金。</w:t>
      </w:r>
    </w:p>
    <w:p w14:paraId="0CCA1EDD">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方正仿宋简体" w:cs="方正仿宋简体"/>
          <w:kern w:val="0"/>
          <w:sz w:val="32"/>
          <w:szCs w:val="32"/>
          <w:lang w:val="en-US" w:eastAsia="zh-CN"/>
        </w:rPr>
      </w:pPr>
      <w:r>
        <w:rPr>
          <w:rFonts w:hint="eastAsia" w:ascii="Times New Roman" w:hAnsi="Times New Roman" w:eastAsia="方正黑体简体" w:cs="方正黑体简体"/>
          <w:kern w:val="0"/>
          <w:sz w:val="32"/>
          <w:szCs w:val="32"/>
          <w:lang w:val="en-US" w:eastAsia="zh-CN"/>
        </w:rPr>
        <w:t>三、支持远洋渔船国际履约能力提升。</w:t>
      </w:r>
      <w:r>
        <w:rPr>
          <w:rFonts w:hint="eastAsia" w:ascii="Times New Roman" w:hAnsi="Times New Roman" w:eastAsia="方正仿宋简体" w:cs="方正仿宋简体"/>
          <w:kern w:val="0"/>
          <w:sz w:val="32"/>
          <w:szCs w:val="32"/>
          <w:lang w:val="en-US" w:eastAsia="zh-CN"/>
        </w:rPr>
        <w:t>继续按照《农业农村部办公厅财政部办公厅关于做好2021年渔业发展补助政策实施工作的通知》(农办计财〔2021〕24）要求，对履行国际公约养护国际渔业资源的远洋渔业企业进行奖补，引导远洋渔船开展负责任捕捞，促进远洋渔业规范有序和高质量发展，养护国际海洋渔业资源。中央下达我市符合条件的25艘远洋渔船国际履约奖补资金2917万元，按远洋渔船海上实际作业时长和履约奖补系数测算，分配到江北区18艘、1192万元，象山县7艘、1725万元。</w:t>
      </w:r>
    </w:p>
    <w:p w14:paraId="797794C4">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方正仿宋简体" w:cs="方正仿宋简体"/>
          <w:kern w:val="0"/>
          <w:sz w:val="32"/>
          <w:szCs w:val="32"/>
          <w:lang w:val="en-US" w:eastAsia="zh-CN"/>
        </w:rPr>
      </w:pPr>
      <w:r>
        <w:rPr>
          <w:rFonts w:hint="eastAsia" w:ascii="Times New Roman" w:hAnsi="Times New Roman" w:eastAsia="方正仿宋简体" w:cs="方正仿宋简体"/>
          <w:kern w:val="0"/>
          <w:sz w:val="32"/>
          <w:szCs w:val="32"/>
          <w:lang w:val="en-US" w:eastAsia="zh-CN"/>
        </w:rPr>
        <w:t>各地渔业主管部门要会同财政部门，严格按照《财政部 农业农村部关于印发农业相关转移支付资金管理办法》（财农〔2023〕11号）规定，明确责任分工，加强组织协调，结合实际加快完善规章制度，规范项目管理和资金管理的环节、流程，及时在中央农业农村投资项目管理平台（https://zyzf.xnzb.org.cn）上报送资金使用进度。每月20日前，相关渔业主管部门要向市农业农村局报送中央农业产业发展资金渔业发展方向任务完成及资金使用情况。</w:t>
      </w:r>
    </w:p>
    <w:p w14:paraId="25970816">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rPr>
          <w:rFonts w:hint="eastAsia" w:ascii="Times New Roman" w:hAnsi="Times New Roman" w:eastAsia="方正仿宋简体" w:cs="方正仿宋简体"/>
          <w:kern w:val="0"/>
          <w:sz w:val="32"/>
          <w:szCs w:val="32"/>
          <w:lang w:val="en-US" w:eastAsia="zh-CN"/>
        </w:rPr>
      </w:pPr>
    </w:p>
    <w:p w14:paraId="4F61434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方正仿宋简体"/>
          <w:i w:val="0"/>
          <w:caps w:val="0"/>
          <w:color w:val="171A1D"/>
          <w:spacing w:val="0"/>
          <w:kern w:val="0"/>
          <w:sz w:val="32"/>
          <w:szCs w:val="32"/>
          <w:shd w:val="clear" w:color="auto" w:fill="FFFFFF"/>
          <w:lang w:val="en-US" w:eastAsia="zh-CN" w:bidi="ar"/>
        </w:rPr>
      </w:pPr>
      <w:r>
        <w:rPr>
          <w:rFonts w:hint="eastAsia" w:ascii="Times New Roman" w:hAnsi="Times New Roman" w:eastAsia="方正仿宋简体" w:cs="方正仿宋简体"/>
          <w:sz w:val="32"/>
          <w:szCs w:val="32"/>
          <w:lang w:val="en-US" w:eastAsia="zh-CN"/>
        </w:rPr>
        <w:t>附件：</w:t>
      </w:r>
      <w:r>
        <w:rPr>
          <w:rFonts w:hint="eastAsia" w:ascii="Times New Roman" w:hAnsi="Times New Roman" w:eastAsia="方正仿宋简体" w:cs="方正仿宋简体"/>
          <w:i w:val="0"/>
          <w:caps w:val="0"/>
          <w:color w:val="171A1D"/>
          <w:spacing w:val="0"/>
          <w:kern w:val="0"/>
          <w:sz w:val="32"/>
          <w:szCs w:val="32"/>
          <w:shd w:val="clear" w:color="auto" w:fill="FFFFFF"/>
          <w:lang w:val="en-US" w:eastAsia="zh-CN" w:bidi="ar"/>
        </w:rPr>
        <w:t>2024年中央渔业发展补助资金及</w:t>
      </w:r>
      <w:r>
        <w:rPr>
          <w:rFonts w:hint="eastAsia" w:ascii="Times New Roman" w:hAnsi="Times New Roman" w:eastAsia="方正仿宋简体" w:cs="方正仿宋简体"/>
          <w:i w:val="0"/>
          <w:caps w:val="0"/>
          <w:color w:val="171A1D"/>
          <w:spacing w:val="0"/>
          <w:kern w:val="0"/>
          <w:sz w:val="32"/>
          <w:szCs w:val="32"/>
          <w:shd w:val="clear" w:color="auto" w:fill="FFFFFF"/>
          <w:lang w:eastAsia="zh-CN" w:bidi="ar"/>
        </w:rPr>
        <w:t>任务</w:t>
      </w:r>
      <w:r>
        <w:rPr>
          <w:rFonts w:hint="eastAsia" w:ascii="Times New Roman" w:hAnsi="Times New Roman" w:eastAsia="方正仿宋简体" w:cs="方正仿宋简体"/>
          <w:i w:val="0"/>
          <w:caps w:val="0"/>
          <w:color w:val="171A1D"/>
          <w:spacing w:val="0"/>
          <w:kern w:val="0"/>
          <w:sz w:val="32"/>
          <w:szCs w:val="32"/>
          <w:shd w:val="clear" w:color="auto" w:fill="FFFFFF"/>
          <w:lang w:val="en-US" w:eastAsia="zh-CN" w:bidi="ar"/>
        </w:rPr>
        <w:t>分配表</w:t>
      </w:r>
    </w:p>
    <w:p w14:paraId="7BA9619D">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rPr>
          <w:rFonts w:hint="default" w:ascii="Times New Roman" w:hAnsi="Times New Roman" w:eastAsia="方正仿宋简体" w:cs="方正仿宋简体"/>
          <w:sz w:val="32"/>
          <w:szCs w:val="32"/>
          <w:lang w:val="en-US" w:eastAsia="zh-CN"/>
        </w:rPr>
        <w:sectPr>
          <w:footerReference r:id="rId3" w:type="default"/>
          <w:footerReference r:id="rId4" w:type="even"/>
          <w:pgSz w:w="11906" w:h="16838"/>
          <w:pgMar w:top="2098" w:right="1474" w:bottom="1985" w:left="1588" w:header="851" w:footer="1361" w:gutter="0"/>
          <w:pgNumType w:fmt="numberInDash"/>
          <w:cols w:space="720" w:num="1"/>
          <w:docGrid w:type="lines" w:linePitch="312" w:charSpace="0"/>
        </w:sectPr>
      </w:pPr>
    </w:p>
    <w:p w14:paraId="309BE9B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Times New Roman" w:hAnsi="Times New Roman" w:eastAsia="方正黑体简体" w:cs="方正黑体简体"/>
          <w:i w:val="0"/>
          <w:caps w:val="0"/>
          <w:color w:val="171A1D"/>
          <w:spacing w:val="0"/>
          <w:kern w:val="0"/>
          <w:sz w:val="32"/>
          <w:szCs w:val="32"/>
          <w:shd w:val="clear" w:color="auto" w:fill="FFFFFF"/>
          <w:lang w:val="en-US" w:eastAsia="zh-CN" w:bidi="ar"/>
        </w:rPr>
      </w:pPr>
      <w:r>
        <w:rPr>
          <w:rFonts w:hint="eastAsia" w:ascii="Times New Roman" w:hAnsi="Times New Roman" w:eastAsia="方正黑体简体" w:cs="方正黑体简体"/>
          <w:i w:val="0"/>
          <w:caps w:val="0"/>
          <w:color w:val="171A1D"/>
          <w:spacing w:val="0"/>
          <w:kern w:val="0"/>
          <w:sz w:val="32"/>
          <w:szCs w:val="32"/>
          <w:shd w:val="clear" w:color="auto" w:fill="FFFFFF"/>
          <w:lang w:val="en-US" w:eastAsia="zh-CN" w:bidi="ar"/>
        </w:rPr>
        <w:t>附件</w:t>
      </w:r>
    </w:p>
    <w:p w14:paraId="74A7A2C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方正仿宋_GBK"/>
          <w:i w:val="0"/>
          <w:caps w:val="0"/>
          <w:color w:val="171A1D"/>
          <w:spacing w:val="0"/>
          <w:kern w:val="0"/>
          <w:sz w:val="32"/>
          <w:szCs w:val="32"/>
          <w:shd w:val="clear" w:color="auto" w:fill="FFFFFF"/>
          <w:lang w:val="en-US" w:eastAsia="zh-CN" w:bidi="ar"/>
        </w:rPr>
      </w:pPr>
      <w:r>
        <w:rPr>
          <w:rFonts w:hint="eastAsia" w:ascii="Times New Roman" w:hAnsi="Times New Roman" w:eastAsia="方正小标宋简体" w:cs="方正小标宋简体"/>
          <w:i w:val="0"/>
          <w:caps w:val="0"/>
          <w:color w:val="171A1D"/>
          <w:spacing w:val="0"/>
          <w:kern w:val="0"/>
          <w:sz w:val="44"/>
          <w:szCs w:val="44"/>
          <w:shd w:val="clear" w:color="auto" w:fill="FFFFFF"/>
          <w:lang w:val="en-US" w:eastAsia="zh-CN" w:bidi="ar"/>
        </w:rPr>
        <w:t>2024年中央渔业发展补助资金及</w:t>
      </w:r>
      <w:r>
        <w:rPr>
          <w:rFonts w:hint="eastAsia" w:ascii="Times New Roman" w:hAnsi="Times New Roman" w:eastAsia="方正小标宋简体" w:cs="方正小标宋简体"/>
          <w:i w:val="0"/>
          <w:caps w:val="0"/>
          <w:color w:val="171A1D"/>
          <w:spacing w:val="0"/>
          <w:kern w:val="0"/>
          <w:sz w:val="44"/>
          <w:szCs w:val="44"/>
          <w:shd w:val="clear" w:color="auto" w:fill="FFFFFF"/>
          <w:lang w:eastAsia="zh-CN" w:bidi="ar"/>
        </w:rPr>
        <w:t>任务</w:t>
      </w:r>
      <w:r>
        <w:rPr>
          <w:rFonts w:hint="eastAsia" w:ascii="Times New Roman" w:hAnsi="Times New Roman" w:eastAsia="方正小标宋简体" w:cs="方正小标宋简体"/>
          <w:i w:val="0"/>
          <w:caps w:val="0"/>
          <w:color w:val="171A1D"/>
          <w:spacing w:val="0"/>
          <w:kern w:val="0"/>
          <w:sz w:val="44"/>
          <w:szCs w:val="44"/>
          <w:shd w:val="clear" w:color="auto" w:fill="FFFFFF"/>
          <w:lang w:val="en-US" w:eastAsia="zh-CN" w:bidi="ar"/>
        </w:rPr>
        <w:t>分配表</w:t>
      </w:r>
    </w:p>
    <w:tbl>
      <w:tblPr>
        <w:tblStyle w:val="14"/>
        <w:tblW w:w="15498" w:type="dxa"/>
        <w:tblInd w:w="-8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50"/>
        <w:gridCol w:w="950"/>
        <w:gridCol w:w="750"/>
        <w:gridCol w:w="817"/>
        <w:gridCol w:w="783"/>
        <w:gridCol w:w="807"/>
        <w:gridCol w:w="643"/>
        <w:gridCol w:w="590"/>
        <w:gridCol w:w="737"/>
        <w:gridCol w:w="744"/>
        <w:gridCol w:w="583"/>
        <w:gridCol w:w="579"/>
        <w:gridCol w:w="737"/>
        <w:gridCol w:w="712"/>
        <w:gridCol w:w="750"/>
        <w:gridCol w:w="850"/>
        <w:gridCol w:w="733"/>
        <w:gridCol w:w="850"/>
        <w:gridCol w:w="733"/>
        <w:gridCol w:w="900"/>
      </w:tblGrid>
      <w:tr w14:paraId="43222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3EBDAC1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区</w:t>
            </w:r>
            <w:r>
              <w:rPr>
                <w:rFonts w:hint="eastAsia" w:ascii="Times New Roman" w:hAnsi="Times New Roman" w:eastAsia="方正黑体简体" w:cs="方正黑体简体"/>
                <w:i w:val="0"/>
                <w:iCs w:val="0"/>
                <w:color w:val="000000"/>
                <w:kern w:val="0"/>
                <w:sz w:val="18"/>
                <w:szCs w:val="18"/>
                <w:u w:val="none"/>
                <w:lang w:val="en-US" w:eastAsia="zh-CN" w:bidi="ar"/>
              </w:rPr>
              <w:br w:type="textWrapping"/>
            </w:r>
            <w:r>
              <w:rPr>
                <w:rFonts w:hint="eastAsia" w:ascii="Times New Roman" w:hAnsi="Times New Roman" w:eastAsia="方正黑体简体" w:cs="方正黑体简体"/>
                <w:i w:val="0"/>
                <w:iCs w:val="0"/>
                <w:color w:val="000000"/>
                <w:kern w:val="0"/>
                <w:sz w:val="18"/>
                <w:szCs w:val="18"/>
                <w:u w:val="none"/>
                <w:lang w:val="en-US" w:eastAsia="zh-CN" w:bidi="ar"/>
              </w:rPr>
              <w:t>（县、市）</w:t>
            </w:r>
          </w:p>
        </w:tc>
        <w:tc>
          <w:tcPr>
            <w:tcW w:w="950" w:type="dxa"/>
            <w:vMerge w:val="restart"/>
            <w:tcBorders>
              <w:top w:val="single" w:color="000000" w:sz="4" w:space="0"/>
              <w:left w:val="single" w:color="000000" w:sz="4" w:space="0"/>
              <w:right w:val="single" w:color="000000" w:sz="4" w:space="0"/>
            </w:tcBorders>
            <w:noWrap w:val="0"/>
            <w:vAlign w:val="center"/>
          </w:tcPr>
          <w:p w14:paraId="3EB591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kern w:val="0"/>
                <w:sz w:val="18"/>
                <w:szCs w:val="18"/>
                <w:u w:val="none"/>
                <w:lang w:val="en-US" w:eastAsia="zh-CN" w:bidi="ar"/>
              </w:rPr>
            </w:pPr>
            <w:r>
              <w:rPr>
                <w:rFonts w:hint="eastAsia" w:ascii="Times New Roman" w:hAnsi="Times New Roman" w:eastAsia="方正黑体简体" w:cs="方正黑体简体"/>
                <w:i w:val="0"/>
                <w:iCs w:val="0"/>
                <w:color w:val="000000"/>
                <w:kern w:val="0"/>
                <w:sz w:val="18"/>
                <w:szCs w:val="18"/>
                <w:u w:val="none"/>
                <w:lang w:val="en-US" w:eastAsia="zh-CN" w:bidi="ar"/>
              </w:rPr>
              <w:t>资金</w:t>
            </w:r>
            <w:r>
              <w:rPr>
                <w:rFonts w:hint="eastAsia" w:ascii="Times New Roman" w:hAnsi="Times New Roman" w:eastAsia="方正黑体简体" w:cs="方正黑体简体"/>
                <w:i w:val="0"/>
                <w:iCs w:val="0"/>
                <w:color w:val="000000"/>
                <w:kern w:val="0"/>
                <w:sz w:val="18"/>
                <w:szCs w:val="18"/>
                <w:u w:val="none"/>
                <w:lang w:val="en-US" w:eastAsia="zh-CN" w:bidi="ar"/>
              </w:rPr>
              <w:br w:type="textWrapping"/>
            </w:r>
            <w:r>
              <w:rPr>
                <w:rFonts w:hint="eastAsia" w:ascii="Times New Roman" w:hAnsi="Times New Roman" w:eastAsia="方正黑体简体" w:cs="方正黑体简体"/>
                <w:i w:val="0"/>
                <w:iCs w:val="0"/>
                <w:color w:val="000000"/>
                <w:kern w:val="0"/>
                <w:sz w:val="18"/>
                <w:szCs w:val="18"/>
                <w:u w:val="none"/>
                <w:lang w:val="en-US" w:eastAsia="zh-CN" w:bidi="ar"/>
              </w:rPr>
              <w:t>合计</w:t>
            </w:r>
          </w:p>
          <w:p w14:paraId="6C61EE0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（万元）</w:t>
            </w:r>
          </w:p>
        </w:tc>
        <w:tc>
          <w:tcPr>
            <w:tcW w:w="11665" w:type="dxa"/>
            <w:gridSpan w:val="16"/>
            <w:tcBorders>
              <w:top w:val="single" w:color="000000" w:sz="4" w:space="0"/>
              <w:left w:val="single" w:color="000000" w:sz="4" w:space="0"/>
              <w:bottom w:val="single" w:color="000000" w:sz="4" w:space="0"/>
              <w:right w:val="single" w:color="000000" w:sz="4" w:space="0"/>
            </w:tcBorders>
            <w:noWrap w:val="0"/>
            <w:vAlign w:val="center"/>
          </w:tcPr>
          <w:p w14:paraId="6F82D81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现代渔业装备设施</w:t>
            </w:r>
          </w:p>
        </w:tc>
        <w:tc>
          <w:tcPr>
            <w:tcW w:w="163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0D095E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国际履约能力提升</w:t>
            </w:r>
          </w:p>
        </w:tc>
      </w:tr>
      <w:tr w14:paraId="50C26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8E499E">
            <w:pPr>
              <w:keepNext w:val="0"/>
              <w:keepLines w:val="0"/>
              <w:pageBreakBefore w:val="0"/>
              <w:widowControl/>
              <w:kinsoku/>
              <w:wordWrap/>
              <w:overflowPunct/>
              <w:topLinePunct w:val="0"/>
              <w:autoSpaceDE/>
              <w:autoSpaceDN/>
              <w:bidi w:val="0"/>
              <w:adjustRightInd/>
              <w:snapToGrid/>
              <w:spacing w:line="240" w:lineRule="exact"/>
              <w:jc w:val="center"/>
              <w:rPr>
                <w:rFonts w:hint="eastAsia" w:ascii="Times New Roman" w:hAnsi="Times New Roman" w:eastAsia="方正黑体简体" w:cs="方正黑体简体"/>
                <w:i w:val="0"/>
                <w:iCs w:val="0"/>
                <w:color w:val="000000"/>
                <w:sz w:val="18"/>
                <w:szCs w:val="18"/>
                <w:u w:val="none"/>
              </w:rPr>
            </w:pPr>
          </w:p>
        </w:tc>
        <w:tc>
          <w:tcPr>
            <w:tcW w:w="950" w:type="dxa"/>
            <w:vMerge w:val="continue"/>
            <w:tcBorders>
              <w:left w:val="single" w:color="000000" w:sz="4" w:space="0"/>
              <w:right w:val="single" w:color="000000" w:sz="4" w:space="0"/>
            </w:tcBorders>
            <w:noWrap w:val="0"/>
            <w:vAlign w:val="center"/>
          </w:tcPr>
          <w:p w14:paraId="12CA45A4">
            <w:pPr>
              <w:keepNext w:val="0"/>
              <w:keepLines w:val="0"/>
              <w:pageBreakBefore w:val="0"/>
              <w:widowControl/>
              <w:kinsoku/>
              <w:wordWrap/>
              <w:overflowPunct/>
              <w:topLinePunct w:val="0"/>
              <w:autoSpaceDE/>
              <w:autoSpaceDN/>
              <w:bidi w:val="0"/>
              <w:adjustRightInd/>
              <w:snapToGrid/>
              <w:spacing w:line="240" w:lineRule="exact"/>
              <w:jc w:val="center"/>
              <w:rPr>
                <w:rFonts w:hint="eastAsia" w:ascii="Times New Roman" w:hAnsi="Times New Roman" w:eastAsia="方正黑体简体" w:cs="方正黑体简体"/>
                <w:i w:val="0"/>
                <w:iCs w:val="0"/>
                <w:color w:val="000000"/>
                <w:sz w:val="18"/>
                <w:szCs w:val="18"/>
                <w:u w:val="none"/>
              </w:rPr>
            </w:pPr>
          </w:p>
        </w:tc>
        <w:tc>
          <w:tcPr>
            <w:tcW w:w="1567" w:type="dxa"/>
            <w:gridSpan w:val="2"/>
            <w:tcBorders>
              <w:top w:val="single" w:color="000000" w:sz="4" w:space="0"/>
              <w:left w:val="single" w:color="000000" w:sz="4" w:space="0"/>
              <w:bottom w:val="single" w:color="000000" w:sz="4" w:space="0"/>
              <w:right w:val="single" w:color="000000" w:sz="4" w:space="0"/>
            </w:tcBorders>
            <w:noWrap w:val="0"/>
            <w:vAlign w:val="center"/>
          </w:tcPr>
          <w:p w14:paraId="7E2E5D6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桁架类深水网箱</w:t>
            </w:r>
          </w:p>
        </w:tc>
        <w:tc>
          <w:tcPr>
            <w:tcW w:w="6915" w:type="dxa"/>
            <w:gridSpan w:val="10"/>
            <w:tcBorders>
              <w:top w:val="single" w:color="000000" w:sz="4" w:space="0"/>
              <w:left w:val="single" w:color="000000" w:sz="4" w:space="0"/>
              <w:bottom w:val="single" w:color="000000" w:sz="4" w:space="0"/>
              <w:right w:val="single" w:color="000000" w:sz="4" w:space="0"/>
            </w:tcBorders>
            <w:noWrap w:val="0"/>
            <w:vAlign w:val="center"/>
          </w:tcPr>
          <w:p w14:paraId="3A1E52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近海渔船船上设备更新改造</w:t>
            </w:r>
          </w:p>
        </w:tc>
        <w:tc>
          <w:tcPr>
            <w:tcW w:w="1600" w:type="dxa"/>
            <w:gridSpan w:val="2"/>
            <w:tcBorders>
              <w:top w:val="single" w:color="000000" w:sz="4" w:space="0"/>
              <w:left w:val="single" w:color="000000" w:sz="4" w:space="0"/>
              <w:bottom w:val="single" w:color="000000" w:sz="4" w:space="0"/>
              <w:right w:val="single" w:color="000000" w:sz="4" w:space="0"/>
            </w:tcBorders>
            <w:noWrap w:val="0"/>
            <w:vAlign w:val="center"/>
          </w:tcPr>
          <w:p w14:paraId="112985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远海渔船船上设备更新改造</w:t>
            </w:r>
          </w:p>
        </w:tc>
        <w:tc>
          <w:tcPr>
            <w:tcW w:w="1583" w:type="dxa"/>
            <w:gridSpan w:val="2"/>
            <w:tcBorders>
              <w:top w:val="single" w:color="000000" w:sz="4" w:space="0"/>
              <w:left w:val="single" w:color="000000" w:sz="4" w:space="0"/>
              <w:bottom w:val="single" w:color="000000" w:sz="4" w:space="0"/>
              <w:right w:val="single" w:color="000000" w:sz="4" w:space="0"/>
            </w:tcBorders>
            <w:noWrap w:val="0"/>
            <w:vAlign w:val="center"/>
          </w:tcPr>
          <w:p w14:paraId="6523578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水产品初加工和冷藏保鲜设施设备</w:t>
            </w:r>
          </w:p>
        </w:tc>
        <w:tc>
          <w:tcPr>
            <w:tcW w:w="16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29FEBFCD">
            <w:pPr>
              <w:keepNext w:val="0"/>
              <w:keepLines w:val="0"/>
              <w:pageBreakBefore w:val="0"/>
              <w:widowControl/>
              <w:kinsoku/>
              <w:wordWrap/>
              <w:overflowPunct/>
              <w:topLinePunct w:val="0"/>
              <w:autoSpaceDE/>
              <w:autoSpaceDN/>
              <w:bidi w:val="0"/>
              <w:adjustRightInd/>
              <w:snapToGrid/>
              <w:spacing w:line="240" w:lineRule="exact"/>
              <w:jc w:val="center"/>
              <w:rPr>
                <w:rFonts w:hint="eastAsia" w:ascii="Times New Roman" w:hAnsi="Times New Roman" w:eastAsia="方正黑体简体" w:cs="方正黑体简体"/>
                <w:i w:val="0"/>
                <w:iCs w:val="0"/>
                <w:color w:val="000000"/>
                <w:sz w:val="18"/>
                <w:szCs w:val="18"/>
                <w:u w:val="none"/>
              </w:rPr>
            </w:pPr>
          </w:p>
        </w:tc>
      </w:tr>
      <w:tr w14:paraId="452D5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3" w:hRule="atLeast"/>
        </w:trPr>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4F4987">
            <w:pPr>
              <w:keepNext w:val="0"/>
              <w:keepLines w:val="0"/>
              <w:pageBreakBefore w:val="0"/>
              <w:widowControl/>
              <w:kinsoku/>
              <w:wordWrap/>
              <w:overflowPunct/>
              <w:topLinePunct w:val="0"/>
              <w:autoSpaceDE/>
              <w:autoSpaceDN/>
              <w:bidi w:val="0"/>
              <w:adjustRightInd/>
              <w:snapToGrid/>
              <w:spacing w:line="240" w:lineRule="exact"/>
              <w:jc w:val="center"/>
              <w:rPr>
                <w:rFonts w:hint="eastAsia" w:ascii="Times New Roman" w:hAnsi="Times New Roman" w:eastAsia="方正黑体简体" w:cs="方正黑体简体"/>
                <w:i w:val="0"/>
                <w:iCs w:val="0"/>
                <w:color w:val="000000"/>
                <w:sz w:val="18"/>
                <w:szCs w:val="18"/>
                <w:u w:val="none"/>
              </w:rPr>
            </w:pPr>
          </w:p>
        </w:tc>
        <w:tc>
          <w:tcPr>
            <w:tcW w:w="950" w:type="dxa"/>
            <w:vMerge w:val="continue"/>
            <w:tcBorders>
              <w:left w:val="single" w:color="000000" w:sz="4" w:space="0"/>
              <w:bottom w:val="single" w:color="000000" w:sz="4" w:space="0"/>
              <w:right w:val="single" w:color="000000" w:sz="4" w:space="0"/>
            </w:tcBorders>
            <w:noWrap w:val="0"/>
            <w:vAlign w:val="center"/>
          </w:tcPr>
          <w:p w14:paraId="50E240E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01527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数量</w:t>
            </w:r>
            <w:r>
              <w:rPr>
                <w:rFonts w:hint="eastAsia" w:ascii="Times New Roman" w:hAnsi="Times New Roman" w:eastAsia="方正黑体简体" w:cs="方正黑体简体"/>
                <w:i w:val="0"/>
                <w:iCs w:val="0"/>
                <w:color w:val="000000"/>
                <w:kern w:val="0"/>
                <w:sz w:val="18"/>
                <w:szCs w:val="18"/>
                <w:u w:val="none"/>
                <w:lang w:val="en-US" w:eastAsia="zh-CN" w:bidi="ar"/>
              </w:rPr>
              <w:br w:type="textWrapping"/>
            </w:r>
            <w:r>
              <w:rPr>
                <w:rFonts w:hint="eastAsia" w:ascii="Times New Roman" w:hAnsi="Times New Roman" w:eastAsia="方正黑体简体" w:cs="方正黑体简体"/>
                <w:i w:val="0"/>
                <w:iCs w:val="0"/>
                <w:color w:val="000000"/>
                <w:kern w:val="0"/>
                <w:sz w:val="18"/>
                <w:szCs w:val="18"/>
                <w:u w:val="none"/>
                <w:lang w:val="en-US" w:eastAsia="zh-CN" w:bidi="ar"/>
              </w:rPr>
              <w:t>（个）</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14:paraId="1807E6E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资金</w:t>
            </w:r>
            <w:r>
              <w:rPr>
                <w:rFonts w:hint="eastAsia" w:ascii="Times New Roman" w:hAnsi="Times New Roman" w:eastAsia="方正黑体简体" w:cs="方正黑体简体"/>
                <w:i w:val="0"/>
                <w:iCs w:val="0"/>
                <w:color w:val="000000"/>
                <w:kern w:val="0"/>
                <w:sz w:val="18"/>
                <w:szCs w:val="18"/>
                <w:u w:val="none"/>
                <w:lang w:val="en-US" w:eastAsia="zh-CN" w:bidi="ar"/>
              </w:rPr>
              <w:br w:type="textWrapping"/>
            </w:r>
            <w:r>
              <w:rPr>
                <w:rFonts w:hint="eastAsia" w:ascii="Times New Roman" w:hAnsi="Times New Roman" w:eastAsia="方正黑体简体" w:cs="方正黑体简体"/>
                <w:i w:val="0"/>
                <w:iCs w:val="0"/>
                <w:color w:val="000000"/>
                <w:kern w:val="0"/>
                <w:sz w:val="18"/>
                <w:szCs w:val="18"/>
                <w:u w:val="none"/>
                <w:lang w:val="en-US" w:eastAsia="zh-CN" w:bidi="ar"/>
              </w:rPr>
              <w:t>（万元）</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5EBEF47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北斗（套）</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1E7B5E3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北斗资金</w:t>
            </w:r>
            <w:r>
              <w:rPr>
                <w:rFonts w:hint="eastAsia" w:ascii="Times New Roman" w:hAnsi="Times New Roman" w:eastAsia="方正黑体简体" w:cs="方正黑体简体"/>
                <w:i w:val="0"/>
                <w:iCs w:val="0"/>
                <w:color w:val="000000"/>
                <w:kern w:val="0"/>
                <w:sz w:val="18"/>
                <w:szCs w:val="18"/>
                <w:u w:val="none"/>
                <w:lang w:val="en-US" w:eastAsia="zh-CN" w:bidi="ar"/>
              </w:rPr>
              <w:br w:type="textWrapping"/>
            </w:r>
            <w:r>
              <w:rPr>
                <w:rFonts w:hint="eastAsia" w:ascii="Times New Roman" w:hAnsi="Times New Roman" w:eastAsia="方正黑体简体" w:cs="方正黑体简体"/>
                <w:i w:val="0"/>
                <w:iCs w:val="0"/>
                <w:color w:val="000000"/>
                <w:kern w:val="0"/>
                <w:sz w:val="18"/>
                <w:szCs w:val="18"/>
                <w:u w:val="none"/>
                <w:lang w:val="en-US" w:eastAsia="zh-CN" w:bidi="ar"/>
              </w:rPr>
              <w:t>（万元）</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14:paraId="5785668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天通电话（套）</w:t>
            </w:r>
          </w:p>
        </w:tc>
        <w:tc>
          <w:tcPr>
            <w:tcW w:w="590" w:type="dxa"/>
            <w:tcBorders>
              <w:top w:val="single" w:color="000000" w:sz="4" w:space="0"/>
              <w:left w:val="single" w:color="000000" w:sz="4" w:space="0"/>
              <w:bottom w:val="single" w:color="000000" w:sz="4" w:space="0"/>
              <w:right w:val="single" w:color="000000" w:sz="4" w:space="0"/>
            </w:tcBorders>
            <w:noWrap w:val="0"/>
            <w:vAlign w:val="center"/>
          </w:tcPr>
          <w:p w14:paraId="29F2C6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天通电话资金</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4C33C1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渔船精密智控设备（套）</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7A54664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精密智控设备资金</w:t>
            </w:r>
            <w:r>
              <w:rPr>
                <w:rFonts w:hint="eastAsia" w:ascii="Times New Roman" w:hAnsi="Times New Roman" w:eastAsia="方正黑体简体" w:cs="方正黑体简体"/>
                <w:i w:val="0"/>
                <w:iCs w:val="0"/>
                <w:color w:val="000000"/>
                <w:kern w:val="0"/>
                <w:sz w:val="18"/>
                <w:szCs w:val="18"/>
                <w:u w:val="none"/>
                <w:lang w:val="en-US" w:eastAsia="zh-CN" w:bidi="ar"/>
              </w:rPr>
              <w:br w:type="textWrapping"/>
            </w:r>
            <w:r>
              <w:rPr>
                <w:rFonts w:hint="eastAsia" w:ascii="Times New Roman" w:hAnsi="Times New Roman" w:eastAsia="方正黑体简体" w:cs="方正黑体简体"/>
                <w:i w:val="0"/>
                <w:iCs w:val="0"/>
                <w:color w:val="000000"/>
                <w:kern w:val="0"/>
                <w:sz w:val="18"/>
                <w:szCs w:val="18"/>
                <w:u w:val="none"/>
                <w:lang w:val="en-US" w:eastAsia="zh-CN" w:bidi="ar"/>
              </w:rPr>
              <w:t>（万元）</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3D158F8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制冷设备数量（套）</w:t>
            </w:r>
          </w:p>
        </w:tc>
        <w:tc>
          <w:tcPr>
            <w:tcW w:w="579" w:type="dxa"/>
            <w:tcBorders>
              <w:top w:val="single" w:color="000000" w:sz="4" w:space="0"/>
              <w:left w:val="single" w:color="000000" w:sz="4" w:space="0"/>
              <w:bottom w:val="single" w:color="000000" w:sz="4" w:space="0"/>
              <w:right w:val="single" w:color="000000" w:sz="4" w:space="0"/>
            </w:tcBorders>
            <w:noWrap w:val="0"/>
            <w:vAlign w:val="center"/>
          </w:tcPr>
          <w:p w14:paraId="334F64A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制冷设备资金</w:t>
            </w:r>
            <w:r>
              <w:rPr>
                <w:rFonts w:hint="eastAsia" w:ascii="Times New Roman" w:hAnsi="Times New Roman" w:eastAsia="方正黑体简体" w:cs="方正黑体简体"/>
                <w:i w:val="0"/>
                <w:iCs w:val="0"/>
                <w:color w:val="000000"/>
                <w:kern w:val="0"/>
                <w:sz w:val="18"/>
                <w:szCs w:val="18"/>
                <w:u w:val="none"/>
                <w:lang w:val="en-US" w:eastAsia="zh-CN" w:bidi="ar"/>
              </w:rPr>
              <w:br w:type="textWrapping"/>
            </w:r>
            <w:r>
              <w:rPr>
                <w:rFonts w:hint="eastAsia" w:ascii="Times New Roman" w:hAnsi="Times New Roman" w:eastAsia="方正黑体简体" w:cs="方正黑体简体"/>
                <w:i w:val="0"/>
                <w:iCs w:val="0"/>
                <w:color w:val="000000"/>
                <w:kern w:val="0"/>
                <w:sz w:val="18"/>
                <w:szCs w:val="18"/>
                <w:u w:val="none"/>
                <w:lang w:val="en-US" w:eastAsia="zh-CN" w:bidi="ar"/>
              </w:rPr>
              <w:t>（万元）</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2000D3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救生筏数量（套）</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5421C39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资金</w:t>
            </w:r>
            <w:r>
              <w:rPr>
                <w:rFonts w:hint="eastAsia" w:ascii="Times New Roman" w:hAnsi="Times New Roman" w:eastAsia="方正黑体简体" w:cs="方正黑体简体"/>
                <w:i w:val="0"/>
                <w:iCs w:val="0"/>
                <w:color w:val="000000"/>
                <w:kern w:val="0"/>
                <w:sz w:val="18"/>
                <w:szCs w:val="18"/>
                <w:u w:val="none"/>
                <w:lang w:val="en-US" w:eastAsia="zh-CN" w:bidi="ar"/>
              </w:rPr>
              <w:br w:type="textWrapping"/>
            </w:r>
            <w:r>
              <w:rPr>
                <w:rFonts w:hint="eastAsia" w:ascii="Times New Roman" w:hAnsi="Times New Roman" w:eastAsia="方正黑体简体" w:cs="方正黑体简体"/>
                <w:i w:val="0"/>
                <w:iCs w:val="0"/>
                <w:color w:val="000000"/>
                <w:kern w:val="0"/>
                <w:sz w:val="18"/>
                <w:szCs w:val="18"/>
                <w:u w:val="none"/>
                <w:lang w:val="en-US" w:eastAsia="zh-CN" w:bidi="ar"/>
              </w:rPr>
              <w:t>（万元）</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D86E01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数量（套）</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F84FAE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资金</w:t>
            </w:r>
            <w:r>
              <w:rPr>
                <w:rFonts w:hint="eastAsia" w:ascii="Times New Roman" w:hAnsi="Times New Roman" w:eastAsia="方正黑体简体" w:cs="方正黑体简体"/>
                <w:i w:val="0"/>
                <w:iCs w:val="0"/>
                <w:color w:val="000000"/>
                <w:kern w:val="0"/>
                <w:sz w:val="18"/>
                <w:szCs w:val="18"/>
                <w:u w:val="none"/>
                <w:lang w:val="en-US" w:eastAsia="zh-CN" w:bidi="ar"/>
              </w:rPr>
              <w:br w:type="textWrapping"/>
            </w:r>
            <w:r>
              <w:rPr>
                <w:rFonts w:hint="eastAsia" w:ascii="Times New Roman" w:hAnsi="Times New Roman" w:eastAsia="方正黑体简体" w:cs="方正黑体简体"/>
                <w:i w:val="0"/>
                <w:iCs w:val="0"/>
                <w:color w:val="000000"/>
                <w:kern w:val="0"/>
                <w:sz w:val="18"/>
                <w:szCs w:val="18"/>
                <w:u w:val="none"/>
                <w:lang w:val="en-US" w:eastAsia="zh-CN" w:bidi="ar"/>
              </w:rPr>
              <w:t>（万元）</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1A402F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数量</w:t>
            </w:r>
            <w:r>
              <w:rPr>
                <w:rFonts w:hint="eastAsia" w:ascii="Times New Roman" w:hAnsi="Times New Roman" w:eastAsia="方正黑体简体" w:cs="方正黑体简体"/>
                <w:i w:val="0"/>
                <w:iCs w:val="0"/>
                <w:color w:val="000000"/>
                <w:kern w:val="0"/>
                <w:sz w:val="18"/>
                <w:szCs w:val="18"/>
                <w:u w:val="none"/>
                <w:lang w:val="en-US" w:eastAsia="zh-CN" w:bidi="ar"/>
              </w:rPr>
              <w:br w:type="textWrapping"/>
            </w:r>
            <w:r>
              <w:rPr>
                <w:rFonts w:hint="eastAsia" w:ascii="Times New Roman" w:hAnsi="Times New Roman" w:eastAsia="方正黑体简体" w:cs="方正黑体简体"/>
                <w:i w:val="0"/>
                <w:iCs w:val="0"/>
                <w:color w:val="000000"/>
                <w:kern w:val="0"/>
                <w:sz w:val="18"/>
                <w:szCs w:val="18"/>
                <w:u w:val="none"/>
                <w:lang w:val="en-US" w:eastAsia="zh-CN" w:bidi="ar"/>
              </w:rPr>
              <w:t>（台、套）</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7C002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资金</w:t>
            </w:r>
            <w:r>
              <w:rPr>
                <w:rFonts w:hint="eastAsia" w:ascii="Times New Roman" w:hAnsi="Times New Roman" w:eastAsia="方正黑体简体" w:cs="方正黑体简体"/>
                <w:i w:val="0"/>
                <w:iCs w:val="0"/>
                <w:color w:val="000000"/>
                <w:kern w:val="0"/>
                <w:sz w:val="18"/>
                <w:szCs w:val="18"/>
                <w:u w:val="none"/>
                <w:lang w:val="en-US" w:eastAsia="zh-CN" w:bidi="ar"/>
              </w:rPr>
              <w:br w:type="textWrapping"/>
            </w:r>
            <w:r>
              <w:rPr>
                <w:rFonts w:hint="eastAsia" w:ascii="Times New Roman" w:hAnsi="Times New Roman" w:eastAsia="方正黑体简体" w:cs="方正黑体简体"/>
                <w:i w:val="0"/>
                <w:iCs w:val="0"/>
                <w:color w:val="000000"/>
                <w:kern w:val="0"/>
                <w:sz w:val="18"/>
                <w:szCs w:val="18"/>
                <w:u w:val="none"/>
                <w:lang w:val="en-US" w:eastAsia="zh-CN" w:bidi="ar"/>
              </w:rPr>
              <w:t>（万元）</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15ABF27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数量（艘）</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748856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方正黑体简体" w:cs="方正黑体简体"/>
                <w:i w:val="0"/>
                <w:iCs w:val="0"/>
                <w:color w:val="000000"/>
                <w:sz w:val="18"/>
                <w:szCs w:val="18"/>
                <w:u w:val="none"/>
              </w:rPr>
            </w:pPr>
            <w:r>
              <w:rPr>
                <w:rFonts w:hint="eastAsia" w:ascii="Times New Roman" w:hAnsi="Times New Roman" w:eastAsia="方正黑体简体" w:cs="方正黑体简体"/>
                <w:i w:val="0"/>
                <w:iCs w:val="0"/>
                <w:color w:val="000000"/>
                <w:kern w:val="0"/>
                <w:sz w:val="18"/>
                <w:szCs w:val="18"/>
                <w:u w:val="none"/>
                <w:lang w:val="en-US" w:eastAsia="zh-CN" w:bidi="ar"/>
              </w:rPr>
              <w:t>资金</w:t>
            </w:r>
            <w:r>
              <w:rPr>
                <w:rFonts w:hint="eastAsia" w:ascii="Times New Roman" w:hAnsi="Times New Roman" w:eastAsia="方正黑体简体" w:cs="方正黑体简体"/>
                <w:i w:val="0"/>
                <w:iCs w:val="0"/>
                <w:color w:val="000000"/>
                <w:kern w:val="0"/>
                <w:sz w:val="18"/>
                <w:szCs w:val="18"/>
                <w:u w:val="none"/>
                <w:lang w:val="en-US" w:eastAsia="zh-CN" w:bidi="ar"/>
              </w:rPr>
              <w:br w:type="textWrapping"/>
            </w:r>
            <w:r>
              <w:rPr>
                <w:rFonts w:hint="eastAsia" w:ascii="Times New Roman" w:hAnsi="Times New Roman" w:eastAsia="方正黑体简体" w:cs="方正黑体简体"/>
                <w:i w:val="0"/>
                <w:iCs w:val="0"/>
                <w:color w:val="000000"/>
                <w:kern w:val="0"/>
                <w:sz w:val="18"/>
                <w:szCs w:val="18"/>
                <w:u w:val="none"/>
                <w:lang w:val="en-US" w:eastAsia="zh-CN" w:bidi="ar"/>
              </w:rPr>
              <w:t>（万元）</w:t>
            </w:r>
          </w:p>
        </w:tc>
      </w:tr>
      <w:tr w14:paraId="4EDFD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BA9FF05">
            <w:pPr>
              <w:keepNext w:val="0"/>
              <w:keepLines w:val="0"/>
              <w:widowControl/>
              <w:suppressLineNumbers w:val="0"/>
              <w:jc w:val="center"/>
              <w:textAlignment w:val="center"/>
              <w:rPr>
                <w:rFonts w:ascii="Times New Roman" w:hAnsi="Times New Roman" w:eastAsia="等线 Light" w:cs="等线 Light"/>
                <w:i w:val="0"/>
                <w:iCs w:val="0"/>
                <w:color w:val="000000"/>
                <w:sz w:val="18"/>
                <w:szCs w:val="18"/>
                <w:u w:val="none"/>
              </w:rPr>
            </w:pPr>
            <w:r>
              <w:rPr>
                <w:rFonts w:hint="default" w:ascii="Times New Roman" w:hAnsi="Times New Roman" w:eastAsia="等线 Light" w:cs="等线 Light"/>
                <w:i w:val="0"/>
                <w:iCs w:val="0"/>
                <w:color w:val="000000"/>
                <w:kern w:val="0"/>
                <w:sz w:val="18"/>
                <w:szCs w:val="18"/>
                <w:u w:val="none"/>
                <w:lang w:val="en-US" w:eastAsia="zh-CN" w:bidi="ar"/>
              </w:rPr>
              <w:t>象山</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07454B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4670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CB82C7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0"/>
            <w:vAlign w:val="center"/>
          </w:tcPr>
          <w:p w14:paraId="53435C6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49F27C6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2520</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4B97EF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530 </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14:paraId="758270F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740</w:t>
            </w:r>
          </w:p>
        </w:tc>
        <w:tc>
          <w:tcPr>
            <w:tcW w:w="590" w:type="dxa"/>
            <w:tcBorders>
              <w:top w:val="single" w:color="000000" w:sz="4" w:space="0"/>
              <w:left w:val="single" w:color="000000" w:sz="4" w:space="0"/>
              <w:bottom w:val="single" w:color="000000" w:sz="4" w:space="0"/>
              <w:right w:val="single" w:color="000000" w:sz="4" w:space="0"/>
            </w:tcBorders>
            <w:noWrap/>
            <w:vAlign w:val="center"/>
          </w:tcPr>
          <w:p w14:paraId="1422C47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444</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7E925D3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35A70BC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197</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44ED4C71">
            <w:pPr>
              <w:jc w:val="center"/>
              <w:rPr>
                <w:rFonts w:hint="default" w:ascii="Times New Roman" w:hAnsi="Times New Roman" w:eastAsia="宋体" w:cs="Times New Roman"/>
                <w:i w:val="0"/>
                <w:iCs w:val="0"/>
                <w:color w:val="000000"/>
                <w:sz w:val="18"/>
                <w:szCs w:val="18"/>
                <w:u w:val="none"/>
              </w:rPr>
            </w:pPr>
          </w:p>
        </w:tc>
        <w:tc>
          <w:tcPr>
            <w:tcW w:w="579" w:type="dxa"/>
            <w:tcBorders>
              <w:top w:val="single" w:color="000000" w:sz="4" w:space="0"/>
              <w:left w:val="single" w:color="000000" w:sz="4" w:space="0"/>
              <w:bottom w:val="single" w:color="000000" w:sz="4" w:space="0"/>
              <w:right w:val="single" w:color="000000" w:sz="4" w:space="0"/>
            </w:tcBorders>
            <w:noWrap w:val="0"/>
            <w:vAlign w:val="center"/>
          </w:tcPr>
          <w:p w14:paraId="7880852F">
            <w:pPr>
              <w:jc w:val="center"/>
              <w:rPr>
                <w:rFonts w:hint="default" w:ascii="Times New Roman" w:hAnsi="Times New Roman" w:eastAsia="宋体" w:cs="Times New Roman"/>
                <w:i w:val="0"/>
                <w:iCs w:val="0"/>
                <w:color w:val="000000"/>
                <w:sz w:val="18"/>
                <w:szCs w:val="18"/>
                <w:u w:val="none"/>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40BB69F2">
            <w:pPr>
              <w:jc w:val="center"/>
              <w:rPr>
                <w:rFonts w:hint="default" w:ascii="Times New Roman" w:hAnsi="Times New Roman" w:eastAsia="宋体" w:cs="Times New Roman"/>
                <w:i w:val="0"/>
                <w:iCs w:val="0"/>
                <w:color w:val="000000"/>
                <w:sz w:val="18"/>
                <w:szCs w:val="18"/>
                <w:u w:val="none"/>
              </w:rPr>
            </w:pP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31DDB0C1">
            <w:pPr>
              <w:jc w:val="center"/>
              <w:rPr>
                <w:rFonts w:hint="default" w:ascii="Times New Roman" w:hAnsi="Times New Roman" w:eastAsia="宋体" w:cs="Times New Roman"/>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A8D30B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8B63B7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6C3F154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210</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52725A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1359</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077FA7E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7</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051F798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1725</w:t>
            </w:r>
          </w:p>
        </w:tc>
      </w:tr>
      <w:tr w14:paraId="32548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EE6C563">
            <w:pPr>
              <w:keepNext w:val="0"/>
              <w:keepLines w:val="0"/>
              <w:widowControl/>
              <w:suppressLineNumbers w:val="0"/>
              <w:jc w:val="center"/>
              <w:textAlignment w:val="center"/>
              <w:rPr>
                <w:rFonts w:hint="default" w:ascii="Times New Roman" w:hAnsi="Times New Roman" w:eastAsia="等线 Light" w:cs="等线 Light"/>
                <w:i w:val="0"/>
                <w:iCs w:val="0"/>
                <w:color w:val="000000"/>
                <w:sz w:val="18"/>
                <w:szCs w:val="18"/>
                <w:u w:val="none"/>
              </w:rPr>
            </w:pPr>
            <w:r>
              <w:rPr>
                <w:rFonts w:hint="default" w:ascii="Times New Roman" w:hAnsi="Times New Roman" w:eastAsia="等线 Light" w:cs="等线 Light"/>
                <w:i w:val="0"/>
                <w:iCs w:val="0"/>
                <w:color w:val="000000"/>
                <w:kern w:val="0"/>
                <w:sz w:val="18"/>
                <w:szCs w:val="18"/>
                <w:u w:val="none"/>
                <w:lang w:val="en-US" w:eastAsia="zh-CN" w:bidi="ar"/>
              </w:rPr>
              <w:t>江北</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0889D1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1439</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AF271DB">
            <w:pPr>
              <w:jc w:val="center"/>
              <w:rPr>
                <w:rFonts w:hint="default" w:ascii="Times New Roman" w:hAnsi="Times New Roman" w:eastAsia="宋体" w:cs="Times New Roman"/>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noWrap w:val="0"/>
            <w:vAlign w:val="center"/>
          </w:tcPr>
          <w:p w14:paraId="40BB03D8">
            <w:pPr>
              <w:jc w:val="center"/>
              <w:rPr>
                <w:rFonts w:hint="default" w:ascii="Times New Roman" w:hAnsi="Times New Roman" w:eastAsia="宋体" w:cs="Times New Roman"/>
                <w:i w:val="0"/>
                <w:iCs w:val="0"/>
                <w:color w:val="000000"/>
                <w:sz w:val="18"/>
                <w:szCs w:val="18"/>
                <w:u w:val="none"/>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332EF71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7F3C8C3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4 </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14:paraId="7885FD4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590" w:type="dxa"/>
            <w:tcBorders>
              <w:top w:val="single" w:color="000000" w:sz="4" w:space="0"/>
              <w:left w:val="single" w:color="000000" w:sz="4" w:space="0"/>
              <w:bottom w:val="single" w:color="000000" w:sz="4" w:space="0"/>
              <w:right w:val="single" w:color="000000" w:sz="4" w:space="0"/>
            </w:tcBorders>
            <w:noWrap/>
            <w:vAlign w:val="center"/>
          </w:tcPr>
          <w:p w14:paraId="6A30B36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58D2A428">
            <w:pPr>
              <w:jc w:val="center"/>
              <w:rPr>
                <w:rFonts w:hint="default" w:ascii="Times New Roman" w:hAnsi="Times New Roman" w:eastAsia="宋体" w:cs="Times New Roman"/>
                <w:i w:val="0"/>
                <w:iCs w:val="0"/>
                <w:color w:val="000000"/>
                <w:sz w:val="18"/>
                <w:szCs w:val="18"/>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593C5396">
            <w:pPr>
              <w:jc w:val="center"/>
              <w:rPr>
                <w:rFonts w:hint="default" w:ascii="Times New Roman" w:hAnsi="Times New Roman" w:eastAsia="宋体" w:cs="Times New Roman"/>
                <w:i w:val="0"/>
                <w:iCs w:val="0"/>
                <w:color w:val="000000"/>
                <w:sz w:val="18"/>
                <w:szCs w:val="18"/>
                <w:u w:val="none"/>
              </w:rPr>
            </w:pP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27A5026C">
            <w:pPr>
              <w:jc w:val="center"/>
              <w:rPr>
                <w:rFonts w:hint="default" w:ascii="Times New Roman" w:hAnsi="Times New Roman" w:eastAsia="宋体" w:cs="Times New Roman"/>
                <w:i w:val="0"/>
                <w:iCs w:val="0"/>
                <w:color w:val="000000"/>
                <w:sz w:val="18"/>
                <w:szCs w:val="18"/>
                <w:u w:val="none"/>
              </w:rPr>
            </w:pPr>
          </w:p>
        </w:tc>
        <w:tc>
          <w:tcPr>
            <w:tcW w:w="579" w:type="dxa"/>
            <w:tcBorders>
              <w:top w:val="single" w:color="000000" w:sz="4" w:space="0"/>
              <w:left w:val="single" w:color="000000" w:sz="4" w:space="0"/>
              <w:bottom w:val="single" w:color="000000" w:sz="4" w:space="0"/>
              <w:right w:val="single" w:color="000000" w:sz="4" w:space="0"/>
            </w:tcBorders>
            <w:noWrap w:val="0"/>
            <w:vAlign w:val="center"/>
          </w:tcPr>
          <w:p w14:paraId="77248B44">
            <w:pPr>
              <w:jc w:val="center"/>
              <w:rPr>
                <w:rFonts w:hint="default" w:ascii="Times New Roman" w:hAnsi="Times New Roman" w:eastAsia="宋体" w:cs="Times New Roman"/>
                <w:i w:val="0"/>
                <w:iCs w:val="0"/>
                <w:color w:val="000000"/>
                <w:sz w:val="18"/>
                <w:szCs w:val="18"/>
                <w:u w:val="none"/>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6C4D264F">
            <w:pPr>
              <w:jc w:val="center"/>
              <w:rPr>
                <w:rFonts w:hint="default" w:ascii="Times New Roman" w:hAnsi="Times New Roman" w:eastAsia="宋体" w:cs="Times New Roman"/>
                <w:i w:val="0"/>
                <w:iCs w:val="0"/>
                <w:color w:val="000000"/>
                <w:sz w:val="18"/>
                <w:szCs w:val="18"/>
                <w:u w:val="none"/>
              </w:rPr>
            </w:pP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3B5B6EAA">
            <w:pPr>
              <w:jc w:val="center"/>
              <w:rPr>
                <w:rFonts w:hint="default" w:ascii="Times New Roman" w:hAnsi="Times New Roman" w:eastAsia="宋体" w:cs="Times New Roman"/>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64ACF8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8676A3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150514E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193F91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11934FC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18</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46DD30A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1192</w:t>
            </w:r>
          </w:p>
        </w:tc>
      </w:tr>
      <w:tr w14:paraId="49250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57F627B">
            <w:pPr>
              <w:keepNext w:val="0"/>
              <w:keepLines w:val="0"/>
              <w:widowControl/>
              <w:suppressLineNumbers w:val="0"/>
              <w:jc w:val="center"/>
              <w:textAlignment w:val="center"/>
              <w:rPr>
                <w:rFonts w:hint="default" w:ascii="Times New Roman" w:hAnsi="Times New Roman" w:eastAsia="等线 Light" w:cs="等线 Light"/>
                <w:i w:val="0"/>
                <w:iCs w:val="0"/>
                <w:color w:val="000000"/>
                <w:sz w:val="18"/>
                <w:szCs w:val="18"/>
                <w:u w:val="none"/>
              </w:rPr>
            </w:pPr>
            <w:r>
              <w:rPr>
                <w:rFonts w:hint="default" w:ascii="Times New Roman" w:hAnsi="Times New Roman" w:eastAsia="等线 Light" w:cs="等线 Light"/>
                <w:i w:val="0"/>
                <w:iCs w:val="0"/>
                <w:color w:val="000000"/>
                <w:kern w:val="0"/>
                <w:sz w:val="18"/>
                <w:szCs w:val="18"/>
                <w:u w:val="none"/>
                <w:lang w:val="en-US" w:eastAsia="zh-CN" w:bidi="ar"/>
              </w:rPr>
              <w:t>奉化</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37D4958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887</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EE10385">
            <w:pPr>
              <w:jc w:val="center"/>
              <w:rPr>
                <w:rFonts w:hint="default" w:ascii="Times New Roman" w:hAnsi="Times New Roman" w:eastAsia="宋体" w:cs="Times New Roman"/>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noWrap w:val="0"/>
            <w:vAlign w:val="center"/>
          </w:tcPr>
          <w:p w14:paraId="55BFB187">
            <w:pPr>
              <w:jc w:val="center"/>
              <w:rPr>
                <w:rFonts w:hint="default" w:ascii="Times New Roman" w:hAnsi="Times New Roman" w:eastAsia="宋体" w:cs="Times New Roman"/>
                <w:i w:val="0"/>
                <w:iCs w:val="0"/>
                <w:color w:val="000000"/>
                <w:sz w:val="18"/>
                <w:szCs w:val="18"/>
                <w:u w:val="none"/>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328170F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800</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55A0C4C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168 </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14:paraId="40E7F4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w:t>
            </w:r>
          </w:p>
        </w:tc>
        <w:tc>
          <w:tcPr>
            <w:tcW w:w="590" w:type="dxa"/>
            <w:tcBorders>
              <w:top w:val="single" w:color="000000" w:sz="4" w:space="0"/>
              <w:left w:val="single" w:color="000000" w:sz="4" w:space="0"/>
              <w:bottom w:val="single" w:color="000000" w:sz="4" w:space="0"/>
              <w:right w:val="single" w:color="000000" w:sz="4" w:space="0"/>
            </w:tcBorders>
            <w:noWrap/>
            <w:vAlign w:val="center"/>
          </w:tcPr>
          <w:p w14:paraId="1E4ADD7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564B9183">
            <w:pPr>
              <w:jc w:val="center"/>
              <w:rPr>
                <w:rFonts w:hint="default" w:ascii="Times New Roman" w:hAnsi="Times New Roman" w:eastAsia="宋体" w:cs="Times New Roman"/>
                <w:i w:val="0"/>
                <w:iCs w:val="0"/>
                <w:color w:val="000000"/>
                <w:sz w:val="18"/>
                <w:szCs w:val="18"/>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3B3D1CD9">
            <w:pPr>
              <w:jc w:val="center"/>
              <w:rPr>
                <w:rFonts w:hint="default" w:ascii="Times New Roman" w:hAnsi="Times New Roman" w:eastAsia="宋体" w:cs="Times New Roman"/>
                <w:i w:val="0"/>
                <w:iCs w:val="0"/>
                <w:color w:val="000000"/>
                <w:sz w:val="18"/>
                <w:szCs w:val="18"/>
                <w:u w:val="none"/>
              </w:rPr>
            </w:pP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218EDE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79" w:type="dxa"/>
            <w:tcBorders>
              <w:top w:val="single" w:color="000000" w:sz="4" w:space="0"/>
              <w:left w:val="single" w:color="000000" w:sz="4" w:space="0"/>
              <w:bottom w:val="single" w:color="000000" w:sz="4" w:space="0"/>
              <w:right w:val="single" w:color="000000" w:sz="4" w:space="0"/>
            </w:tcBorders>
            <w:noWrap w:val="0"/>
            <w:vAlign w:val="center"/>
          </w:tcPr>
          <w:p w14:paraId="7BC7533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1EA9199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0C7535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FD4C7A8">
            <w:pPr>
              <w:jc w:val="center"/>
              <w:rPr>
                <w:rFonts w:hint="default" w:ascii="Times New Roman" w:hAnsi="Times New Roman" w:eastAsia="宋体" w:cs="Times New Roman"/>
                <w:i w:val="0"/>
                <w:iCs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21583B5">
            <w:pPr>
              <w:jc w:val="center"/>
              <w:rPr>
                <w:rFonts w:hint="default" w:ascii="Times New Roman" w:hAnsi="Times New Roman" w:eastAsia="宋体" w:cs="Times New Roman"/>
                <w:i w:val="0"/>
                <w:iCs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7102B5C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2CFF5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546</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25251C8B">
            <w:pPr>
              <w:jc w:val="center"/>
              <w:rPr>
                <w:rFonts w:hint="default" w:ascii="Times New Roman" w:hAnsi="Times New Roman" w:eastAsia="宋体" w:cs="Times New Roman"/>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2CA9FC63">
            <w:pPr>
              <w:jc w:val="center"/>
              <w:rPr>
                <w:rFonts w:hint="default" w:ascii="Times New Roman" w:hAnsi="Times New Roman" w:eastAsia="宋体" w:cs="Times New Roman"/>
                <w:i w:val="0"/>
                <w:iCs w:val="0"/>
                <w:color w:val="000000"/>
                <w:sz w:val="18"/>
                <w:szCs w:val="18"/>
                <w:u w:val="none"/>
              </w:rPr>
            </w:pPr>
          </w:p>
        </w:tc>
      </w:tr>
      <w:tr w14:paraId="202AD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40ED354B">
            <w:pPr>
              <w:keepNext w:val="0"/>
              <w:keepLines w:val="0"/>
              <w:widowControl/>
              <w:suppressLineNumbers w:val="0"/>
              <w:jc w:val="center"/>
              <w:textAlignment w:val="center"/>
              <w:rPr>
                <w:rFonts w:hint="default" w:ascii="Times New Roman" w:hAnsi="Times New Roman" w:eastAsia="等线 Light" w:cs="等线 Light"/>
                <w:i w:val="0"/>
                <w:iCs w:val="0"/>
                <w:color w:val="000000"/>
                <w:sz w:val="18"/>
                <w:szCs w:val="18"/>
                <w:u w:val="none"/>
              </w:rPr>
            </w:pPr>
            <w:r>
              <w:rPr>
                <w:rFonts w:hint="default" w:ascii="Times New Roman" w:hAnsi="Times New Roman" w:eastAsia="等线 Light" w:cs="等线 Light"/>
                <w:i w:val="0"/>
                <w:iCs w:val="0"/>
                <w:color w:val="000000"/>
                <w:kern w:val="0"/>
                <w:sz w:val="18"/>
                <w:szCs w:val="18"/>
                <w:u w:val="none"/>
                <w:lang w:val="en-US" w:eastAsia="zh-CN" w:bidi="ar"/>
              </w:rPr>
              <w:t>宁海</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23E3C87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25DB47F">
            <w:pPr>
              <w:jc w:val="center"/>
              <w:rPr>
                <w:rFonts w:hint="default" w:ascii="Times New Roman" w:hAnsi="Times New Roman" w:eastAsia="宋体" w:cs="Times New Roman"/>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noWrap w:val="0"/>
            <w:vAlign w:val="center"/>
          </w:tcPr>
          <w:p w14:paraId="22ECD31A">
            <w:pPr>
              <w:jc w:val="center"/>
              <w:rPr>
                <w:rFonts w:hint="default" w:ascii="Times New Roman" w:hAnsi="Times New Roman" w:eastAsia="宋体" w:cs="Times New Roman"/>
                <w:i w:val="0"/>
                <w:iCs w:val="0"/>
                <w:color w:val="000000"/>
                <w:sz w:val="18"/>
                <w:szCs w:val="18"/>
                <w:u w:val="none"/>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7C15B1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332</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7B81677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70 </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14:paraId="16FC7B3C">
            <w:pPr>
              <w:jc w:val="center"/>
              <w:rPr>
                <w:rFonts w:hint="default" w:ascii="Times New Roman" w:hAnsi="Times New Roman" w:eastAsia="宋体" w:cs="Times New Roman"/>
                <w:i w:val="0"/>
                <w:iCs w:val="0"/>
                <w:color w:val="000000"/>
                <w:sz w:val="18"/>
                <w:szCs w:val="18"/>
                <w:u w:val="none"/>
              </w:rPr>
            </w:pPr>
          </w:p>
        </w:tc>
        <w:tc>
          <w:tcPr>
            <w:tcW w:w="590" w:type="dxa"/>
            <w:tcBorders>
              <w:top w:val="single" w:color="000000" w:sz="4" w:space="0"/>
              <w:left w:val="single" w:color="000000" w:sz="4" w:space="0"/>
              <w:bottom w:val="single" w:color="000000" w:sz="4" w:space="0"/>
              <w:right w:val="single" w:color="000000" w:sz="4" w:space="0"/>
            </w:tcBorders>
            <w:noWrap/>
            <w:vAlign w:val="center"/>
          </w:tcPr>
          <w:p w14:paraId="2F5F5DAB">
            <w:pPr>
              <w:jc w:val="center"/>
              <w:rPr>
                <w:rFonts w:hint="default" w:ascii="Times New Roman" w:hAnsi="Times New Roman" w:eastAsia="宋体" w:cs="Times New Roman"/>
                <w:i w:val="0"/>
                <w:iCs w:val="0"/>
                <w:color w:val="000000"/>
                <w:sz w:val="18"/>
                <w:szCs w:val="18"/>
                <w:u w:val="none"/>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270373A7">
            <w:pPr>
              <w:jc w:val="center"/>
              <w:rPr>
                <w:rFonts w:hint="default" w:ascii="Times New Roman" w:hAnsi="Times New Roman" w:eastAsia="宋体" w:cs="Times New Roman"/>
                <w:i w:val="0"/>
                <w:iCs w:val="0"/>
                <w:color w:val="000000"/>
                <w:sz w:val="18"/>
                <w:szCs w:val="18"/>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276BEBA4">
            <w:pPr>
              <w:jc w:val="center"/>
              <w:rPr>
                <w:rFonts w:hint="default" w:ascii="Times New Roman" w:hAnsi="Times New Roman" w:eastAsia="宋体" w:cs="Times New Roman"/>
                <w:i w:val="0"/>
                <w:iCs w:val="0"/>
                <w:color w:val="000000"/>
                <w:sz w:val="18"/>
                <w:szCs w:val="18"/>
                <w:u w:val="none"/>
              </w:rPr>
            </w:pP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319FE139">
            <w:pPr>
              <w:jc w:val="center"/>
              <w:rPr>
                <w:rFonts w:hint="default" w:ascii="Times New Roman" w:hAnsi="Times New Roman" w:eastAsia="宋体" w:cs="Times New Roman"/>
                <w:i w:val="0"/>
                <w:iCs w:val="0"/>
                <w:color w:val="000000"/>
                <w:sz w:val="18"/>
                <w:szCs w:val="18"/>
                <w:u w:val="none"/>
              </w:rPr>
            </w:pPr>
          </w:p>
        </w:tc>
        <w:tc>
          <w:tcPr>
            <w:tcW w:w="579" w:type="dxa"/>
            <w:tcBorders>
              <w:top w:val="single" w:color="000000" w:sz="4" w:space="0"/>
              <w:left w:val="single" w:color="000000" w:sz="4" w:space="0"/>
              <w:bottom w:val="single" w:color="000000" w:sz="4" w:space="0"/>
              <w:right w:val="single" w:color="000000" w:sz="4" w:space="0"/>
            </w:tcBorders>
            <w:noWrap w:val="0"/>
            <w:vAlign w:val="center"/>
          </w:tcPr>
          <w:p w14:paraId="14929C7E">
            <w:pPr>
              <w:jc w:val="center"/>
              <w:rPr>
                <w:rFonts w:hint="default" w:ascii="Times New Roman" w:hAnsi="Times New Roman" w:eastAsia="宋体" w:cs="Times New Roman"/>
                <w:i w:val="0"/>
                <w:iCs w:val="0"/>
                <w:color w:val="000000"/>
                <w:sz w:val="18"/>
                <w:szCs w:val="18"/>
                <w:u w:val="none"/>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6D320CA6">
            <w:pPr>
              <w:jc w:val="center"/>
              <w:rPr>
                <w:rFonts w:hint="default" w:ascii="Times New Roman" w:hAnsi="Times New Roman" w:eastAsia="宋体" w:cs="Times New Roman"/>
                <w:i w:val="0"/>
                <w:iCs w:val="0"/>
                <w:color w:val="000000"/>
                <w:sz w:val="18"/>
                <w:szCs w:val="18"/>
                <w:u w:val="none"/>
              </w:rPr>
            </w:pP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507CAF9B">
            <w:pPr>
              <w:jc w:val="center"/>
              <w:rPr>
                <w:rFonts w:hint="default" w:ascii="Times New Roman" w:hAnsi="Times New Roman" w:eastAsia="宋体" w:cs="Times New Roman"/>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35BB29">
            <w:pPr>
              <w:jc w:val="center"/>
              <w:rPr>
                <w:rFonts w:hint="default" w:ascii="Times New Roman" w:hAnsi="Times New Roman" w:eastAsia="宋体" w:cs="Times New Roman"/>
                <w:i w:val="0"/>
                <w:iCs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EBA59FB">
            <w:pPr>
              <w:jc w:val="center"/>
              <w:rPr>
                <w:rFonts w:hint="default" w:ascii="Times New Roman" w:hAnsi="Times New Roman" w:eastAsia="宋体" w:cs="Times New Roman"/>
                <w:i w:val="0"/>
                <w:iCs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39F80AA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44C39E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51F16801">
            <w:pPr>
              <w:jc w:val="center"/>
              <w:rPr>
                <w:rFonts w:hint="default" w:ascii="Times New Roman" w:hAnsi="Times New Roman" w:eastAsia="宋体" w:cs="Times New Roman"/>
                <w:i w:val="0"/>
                <w:iCs w:val="0"/>
                <w:color w:val="FF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70834F31">
            <w:pPr>
              <w:jc w:val="center"/>
              <w:rPr>
                <w:rFonts w:hint="default" w:ascii="Times New Roman" w:hAnsi="Times New Roman" w:eastAsia="宋体" w:cs="Times New Roman"/>
                <w:i w:val="0"/>
                <w:iCs w:val="0"/>
                <w:color w:val="000000"/>
                <w:sz w:val="18"/>
                <w:szCs w:val="18"/>
                <w:u w:val="none"/>
              </w:rPr>
            </w:pPr>
          </w:p>
        </w:tc>
      </w:tr>
      <w:tr w14:paraId="77EDE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62E43AA">
            <w:pPr>
              <w:keepNext w:val="0"/>
              <w:keepLines w:val="0"/>
              <w:widowControl/>
              <w:suppressLineNumbers w:val="0"/>
              <w:jc w:val="center"/>
              <w:textAlignment w:val="center"/>
              <w:rPr>
                <w:rFonts w:hint="default" w:ascii="Times New Roman" w:hAnsi="Times New Roman" w:eastAsia="等线 Light" w:cs="等线 Light"/>
                <w:i w:val="0"/>
                <w:iCs w:val="0"/>
                <w:color w:val="000000"/>
                <w:sz w:val="18"/>
                <w:szCs w:val="18"/>
                <w:u w:val="none"/>
              </w:rPr>
            </w:pPr>
            <w:r>
              <w:rPr>
                <w:rFonts w:hint="default" w:ascii="Times New Roman" w:hAnsi="Times New Roman" w:eastAsia="等线 Light" w:cs="等线 Light"/>
                <w:i w:val="0"/>
                <w:iCs w:val="0"/>
                <w:color w:val="000000"/>
                <w:kern w:val="0"/>
                <w:sz w:val="18"/>
                <w:szCs w:val="18"/>
                <w:u w:val="none"/>
                <w:lang w:val="en-US" w:eastAsia="zh-CN" w:bidi="ar"/>
              </w:rPr>
              <w:t>鄞州</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7C72BD1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F204F7E">
            <w:pPr>
              <w:jc w:val="center"/>
              <w:rPr>
                <w:rFonts w:hint="default" w:ascii="Times New Roman" w:hAnsi="Times New Roman" w:eastAsia="宋体" w:cs="Times New Roman"/>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noWrap w:val="0"/>
            <w:vAlign w:val="center"/>
          </w:tcPr>
          <w:p w14:paraId="564C7968">
            <w:pPr>
              <w:jc w:val="center"/>
              <w:rPr>
                <w:rFonts w:hint="default" w:ascii="Times New Roman" w:hAnsi="Times New Roman" w:eastAsia="宋体" w:cs="Times New Roman"/>
                <w:i w:val="0"/>
                <w:iCs w:val="0"/>
                <w:color w:val="000000"/>
                <w:sz w:val="18"/>
                <w:szCs w:val="18"/>
                <w:u w:val="none"/>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3F529ED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5190357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19 </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14:paraId="0162CD0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590" w:type="dxa"/>
            <w:tcBorders>
              <w:top w:val="single" w:color="000000" w:sz="4" w:space="0"/>
              <w:left w:val="single" w:color="000000" w:sz="4" w:space="0"/>
              <w:bottom w:val="single" w:color="000000" w:sz="4" w:space="0"/>
              <w:right w:val="single" w:color="000000" w:sz="4" w:space="0"/>
            </w:tcBorders>
            <w:noWrap/>
            <w:vAlign w:val="center"/>
          </w:tcPr>
          <w:p w14:paraId="46C3047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48371D88">
            <w:pPr>
              <w:jc w:val="center"/>
              <w:rPr>
                <w:rFonts w:hint="default" w:ascii="Times New Roman" w:hAnsi="Times New Roman" w:eastAsia="宋体" w:cs="Times New Roman"/>
                <w:i w:val="0"/>
                <w:iCs w:val="0"/>
                <w:color w:val="000000"/>
                <w:sz w:val="18"/>
                <w:szCs w:val="18"/>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1F13821A">
            <w:pPr>
              <w:jc w:val="center"/>
              <w:rPr>
                <w:rFonts w:hint="default" w:ascii="Times New Roman" w:hAnsi="Times New Roman" w:eastAsia="宋体" w:cs="Times New Roman"/>
                <w:i w:val="0"/>
                <w:iCs w:val="0"/>
                <w:color w:val="000000"/>
                <w:sz w:val="18"/>
                <w:szCs w:val="18"/>
                <w:u w:val="none"/>
              </w:rPr>
            </w:pP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6B1AB44F">
            <w:pPr>
              <w:jc w:val="center"/>
              <w:rPr>
                <w:rFonts w:hint="default" w:ascii="Times New Roman" w:hAnsi="Times New Roman" w:eastAsia="宋体" w:cs="Times New Roman"/>
                <w:i w:val="0"/>
                <w:iCs w:val="0"/>
                <w:color w:val="000000"/>
                <w:sz w:val="18"/>
                <w:szCs w:val="18"/>
                <w:u w:val="none"/>
              </w:rPr>
            </w:pPr>
          </w:p>
        </w:tc>
        <w:tc>
          <w:tcPr>
            <w:tcW w:w="579" w:type="dxa"/>
            <w:tcBorders>
              <w:top w:val="single" w:color="000000" w:sz="4" w:space="0"/>
              <w:left w:val="single" w:color="000000" w:sz="4" w:space="0"/>
              <w:bottom w:val="single" w:color="000000" w:sz="4" w:space="0"/>
              <w:right w:val="single" w:color="000000" w:sz="4" w:space="0"/>
            </w:tcBorders>
            <w:noWrap w:val="0"/>
            <w:vAlign w:val="center"/>
          </w:tcPr>
          <w:p w14:paraId="0B617FF8">
            <w:pPr>
              <w:jc w:val="center"/>
              <w:rPr>
                <w:rFonts w:hint="default" w:ascii="Times New Roman" w:hAnsi="Times New Roman" w:eastAsia="宋体" w:cs="Times New Roman"/>
                <w:i w:val="0"/>
                <w:iCs w:val="0"/>
                <w:color w:val="000000"/>
                <w:sz w:val="18"/>
                <w:szCs w:val="18"/>
                <w:u w:val="none"/>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205056B4">
            <w:pPr>
              <w:jc w:val="center"/>
              <w:rPr>
                <w:rFonts w:hint="default" w:ascii="Times New Roman" w:hAnsi="Times New Roman" w:eastAsia="宋体" w:cs="Times New Roman"/>
                <w:i w:val="0"/>
                <w:iCs w:val="0"/>
                <w:color w:val="000000"/>
                <w:sz w:val="18"/>
                <w:szCs w:val="18"/>
                <w:u w:val="none"/>
              </w:rPr>
            </w:pP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3E0C50F3">
            <w:pPr>
              <w:jc w:val="center"/>
              <w:rPr>
                <w:rFonts w:hint="default" w:ascii="Times New Roman" w:hAnsi="Times New Roman" w:eastAsia="宋体" w:cs="Times New Roman"/>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EAF1B73">
            <w:pPr>
              <w:jc w:val="center"/>
              <w:rPr>
                <w:rFonts w:hint="default" w:ascii="Times New Roman" w:hAnsi="Times New Roman" w:eastAsia="宋体" w:cs="Times New Roman"/>
                <w:i w:val="0"/>
                <w:iCs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6430817">
            <w:pPr>
              <w:jc w:val="center"/>
              <w:rPr>
                <w:rFonts w:hint="default" w:ascii="Times New Roman" w:hAnsi="Times New Roman" w:eastAsia="宋体" w:cs="Times New Roman"/>
                <w:i w:val="0"/>
                <w:iCs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67F98655">
            <w:pPr>
              <w:jc w:val="center"/>
              <w:rPr>
                <w:rFonts w:hint="default" w:ascii="Times New Roman" w:hAnsi="Times New Roman" w:eastAsia="宋体" w:cs="Times New Roman"/>
                <w:i w:val="0"/>
                <w:iCs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3C46745">
            <w:pPr>
              <w:jc w:val="center"/>
              <w:rPr>
                <w:rFonts w:hint="default" w:ascii="Times New Roman" w:hAnsi="Times New Roman" w:eastAsia="宋体" w:cs="Times New Roman"/>
                <w:i w:val="0"/>
                <w:iCs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1745D4FB">
            <w:pPr>
              <w:jc w:val="center"/>
              <w:rPr>
                <w:rFonts w:hint="default" w:ascii="Times New Roman" w:hAnsi="Times New Roman" w:eastAsia="宋体" w:cs="Times New Roman"/>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E809FA4">
            <w:pPr>
              <w:jc w:val="center"/>
              <w:rPr>
                <w:rFonts w:hint="default" w:ascii="Times New Roman" w:hAnsi="Times New Roman" w:eastAsia="宋体" w:cs="Times New Roman"/>
                <w:i w:val="0"/>
                <w:iCs w:val="0"/>
                <w:color w:val="000000"/>
                <w:sz w:val="18"/>
                <w:szCs w:val="18"/>
                <w:u w:val="none"/>
              </w:rPr>
            </w:pPr>
          </w:p>
        </w:tc>
      </w:tr>
      <w:tr w14:paraId="44853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3023BCF9">
            <w:pPr>
              <w:keepNext w:val="0"/>
              <w:keepLines w:val="0"/>
              <w:widowControl/>
              <w:suppressLineNumbers w:val="0"/>
              <w:jc w:val="center"/>
              <w:textAlignment w:val="center"/>
              <w:rPr>
                <w:rFonts w:hint="default" w:ascii="Times New Roman" w:hAnsi="Times New Roman" w:eastAsia="等线 Light" w:cs="等线 Light"/>
                <w:i w:val="0"/>
                <w:iCs w:val="0"/>
                <w:color w:val="000000"/>
                <w:sz w:val="18"/>
                <w:szCs w:val="18"/>
                <w:u w:val="none"/>
              </w:rPr>
            </w:pPr>
            <w:r>
              <w:rPr>
                <w:rFonts w:hint="default" w:ascii="Times New Roman" w:hAnsi="Times New Roman" w:eastAsia="等线 Light" w:cs="等线 Light"/>
                <w:i w:val="0"/>
                <w:iCs w:val="0"/>
                <w:color w:val="000000"/>
                <w:kern w:val="0"/>
                <w:sz w:val="18"/>
                <w:szCs w:val="18"/>
                <w:u w:val="none"/>
                <w:lang w:val="en-US" w:eastAsia="zh-CN" w:bidi="ar"/>
              </w:rPr>
              <w:t>杭州湾</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4A29B8F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76C4958">
            <w:pPr>
              <w:jc w:val="center"/>
              <w:rPr>
                <w:rFonts w:hint="default" w:ascii="Times New Roman" w:hAnsi="Times New Roman" w:eastAsia="宋体" w:cs="Times New Roman"/>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noWrap w:val="0"/>
            <w:vAlign w:val="center"/>
          </w:tcPr>
          <w:p w14:paraId="30D6B1C8">
            <w:pPr>
              <w:jc w:val="center"/>
              <w:rPr>
                <w:rFonts w:hint="default" w:ascii="Times New Roman" w:hAnsi="Times New Roman" w:eastAsia="宋体" w:cs="Times New Roman"/>
                <w:i w:val="0"/>
                <w:iCs w:val="0"/>
                <w:color w:val="000000"/>
                <w:sz w:val="18"/>
                <w:szCs w:val="18"/>
                <w:u w:val="none"/>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3B653E7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72EB36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 </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14:paraId="7863764A">
            <w:pPr>
              <w:jc w:val="center"/>
              <w:rPr>
                <w:rFonts w:hint="default" w:ascii="Times New Roman" w:hAnsi="Times New Roman" w:eastAsia="宋体" w:cs="Times New Roman"/>
                <w:i w:val="0"/>
                <w:iCs w:val="0"/>
                <w:color w:val="000000"/>
                <w:sz w:val="18"/>
                <w:szCs w:val="18"/>
                <w:u w:val="none"/>
              </w:rPr>
            </w:pPr>
          </w:p>
        </w:tc>
        <w:tc>
          <w:tcPr>
            <w:tcW w:w="590" w:type="dxa"/>
            <w:tcBorders>
              <w:top w:val="single" w:color="000000" w:sz="4" w:space="0"/>
              <w:left w:val="single" w:color="000000" w:sz="4" w:space="0"/>
              <w:bottom w:val="single" w:color="000000" w:sz="4" w:space="0"/>
              <w:right w:val="single" w:color="000000" w:sz="4" w:space="0"/>
            </w:tcBorders>
            <w:noWrap w:val="0"/>
            <w:vAlign w:val="center"/>
          </w:tcPr>
          <w:p w14:paraId="62181B64">
            <w:pPr>
              <w:jc w:val="center"/>
              <w:rPr>
                <w:rFonts w:hint="default" w:ascii="Times New Roman" w:hAnsi="Times New Roman" w:eastAsia="宋体" w:cs="Times New Roman"/>
                <w:i w:val="0"/>
                <w:iCs w:val="0"/>
                <w:color w:val="000000"/>
                <w:sz w:val="18"/>
                <w:szCs w:val="18"/>
                <w:u w:val="none"/>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40FE297F">
            <w:pPr>
              <w:jc w:val="center"/>
              <w:rPr>
                <w:rFonts w:hint="default" w:ascii="Times New Roman" w:hAnsi="Times New Roman" w:eastAsia="宋体" w:cs="Times New Roman"/>
                <w:i w:val="0"/>
                <w:iCs w:val="0"/>
                <w:color w:val="000000"/>
                <w:sz w:val="18"/>
                <w:szCs w:val="18"/>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A71A1A0">
            <w:pPr>
              <w:jc w:val="center"/>
              <w:rPr>
                <w:rFonts w:hint="default" w:ascii="Times New Roman" w:hAnsi="Times New Roman" w:eastAsia="宋体" w:cs="Times New Roman"/>
                <w:i w:val="0"/>
                <w:iCs w:val="0"/>
                <w:color w:val="000000"/>
                <w:sz w:val="18"/>
                <w:szCs w:val="18"/>
                <w:u w:val="none"/>
              </w:rPr>
            </w:pP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2D9332E5">
            <w:pPr>
              <w:jc w:val="center"/>
              <w:rPr>
                <w:rFonts w:hint="default" w:ascii="Times New Roman" w:hAnsi="Times New Roman" w:eastAsia="宋体" w:cs="Times New Roman"/>
                <w:i w:val="0"/>
                <w:iCs w:val="0"/>
                <w:color w:val="000000"/>
                <w:sz w:val="18"/>
                <w:szCs w:val="18"/>
                <w:u w:val="none"/>
              </w:rPr>
            </w:pPr>
          </w:p>
        </w:tc>
        <w:tc>
          <w:tcPr>
            <w:tcW w:w="579" w:type="dxa"/>
            <w:tcBorders>
              <w:top w:val="single" w:color="000000" w:sz="4" w:space="0"/>
              <w:left w:val="single" w:color="000000" w:sz="4" w:space="0"/>
              <w:bottom w:val="single" w:color="000000" w:sz="4" w:space="0"/>
              <w:right w:val="single" w:color="000000" w:sz="4" w:space="0"/>
            </w:tcBorders>
            <w:noWrap w:val="0"/>
            <w:vAlign w:val="center"/>
          </w:tcPr>
          <w:p w14:paraId="2057CFBD">
            <w:pPr>
              <w:jc w:val="center"/>
              <w:rPr>
                <w:rFonts w:hint="default" w:ascii="Times New Roman" w:hAnsi="Times New Roman" w:eastAsia="宋体" w:cs="Times New Roman"/>
                <w:i w:val="0"/>
                <w:iCs w:val="0"/>
                <w:color w:val="000000"/>
                <w:sz w:val="18"/>
                <w:szCs w:val="18"/>
                <w:u w:val="none"/>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1914D7EC">
            <w:pPr>
              <w:jc w:val="center"/>
              <w:rPr>
                <w:rFonts w:hint="default" w:ascii="Times New Roman" w:hAnsi="Times New Roman" w:eastAsia="宋体" w:cs="Times New Roman"/>
                <w:i w:val="0"/>
                <w:iCs w:val="0"/>
                <w:color w:val="000000"/>
                <w:sz w:val="18"/>
                <w:szCs w:val="18"/>
                <w:u w:val="none"/>
              </w:rPr>
            </w:pP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5390A805">
            <w:pPr>
              <w:jc w:val="center"/>
              <w:rPr>
                <w:rFonts w:hint="default" w:ascii="Times New Roman" w:hAnsi="Times New Roman" w:eastAsia="宋体" w:cs="Times New Roman"/>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94D9678">
            <w:pPr>
              <w:jc w:val="center"/>
              <w:rPr>
                <w:rFonts w:hint="default" w:ascii="Times New Roman" w:hAnsi="Times New Roman" w:eastAsia="宋体" w:cs="Times New Roman"/>
                <w:i w:val="0"/>
                <w:iCs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A13F218">
            <w:pPr>
              <w:jc w:val="center"/>
              <w:rPr>
                <w:rFonts w:hint="default" w:ascii="Times New Roman" w:hAnsi="Times New Roman" w:eastAsia="宋体" w:cs="Times New Roman"/>
                <w:i w:val="0"/>
                <w:iCs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739AF3C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C0A226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5221432F">
            <w:pPr>
              <w:jc w:val="center"/>
              <w:rPr>
                <w:rFonts w:hint="default" w:ascii="Times New Roman" w:hAnsi="Times New Roman" w:eastAsia="宋体" w:cs="Times New Roman"/>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876FC3B">
            <w:pPr>
              <w:jc w:val="center"/>
              <w:rPr>
                <w:rFonts w:hint="default" w:ascii="Times New Roman" w:hAnsi="Times New Roman" w:eastAsia="宋体" w:cs="Times New Roman"/>
                <w:i w:val="0"/>
                <w:iCs w:val="0"/>
                <w:color w:val="000000"/>
                <w:sz w:val="18"/>
                <w:szCs w:val="18"/>
                <w:u w:val="none"/>
              </w:rPr>
            </w:pPr>
          </w:p>
        </w:tc>
      </w:tr>
      <w:tr w14:paraId="48CA6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41AE05D0">
            <w:pPr>
              <w:keepNext w:val="0"/>
              <w:keepLines w:val="0"/>
              <w:widowControl/>
              <w:suppressLineNumbers w:val="0"/>
              <w:jc w:val="center"/>
              <w:textAlignment w:val="center"/>
              <w:rPr>
                <w:rFonts w:hint="default" w:ascii="Times New Roman" w:hAnsi="Times New Roman" w:eastAsia="等线 Light" w:cs="等线 Light"/>
                <w:i w:val="0"/>
                <w:iCs w:val="0"/>
                <w:color w:val="000000"/>
                <w:sz w:val="18"/>
                <w:szCs w:val="18"/>
                <w:u w:val="none"/>
              </w:rPr>
            </w:pPr>
            <w:r>
              <w:rPr>
                <w:rFonts w:hint="default" w:ascii="Times New Roman" w:hAnsi="Times New Roman" w:eastAsia="等线 Light" w:cs="等线 Light"/>
                <w:i w:val="0"/>
                <w:iCs w:val="0"/>
                <w:color w:val="000000"/>
                <w:kern w:val="0"/>
                <w:sz w:val="18"/>
                <w:szCs w:val="18"/>
                <w:u w:val="none"/>
                <w:lang w:val="en-US" w:eastAsia="zh-CN" w:bidi="ar"/>
              </w:rPr>
              <w:t>慈溪</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19466A5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37E702C">
            <w:pPr>
              <w:jc w:val="center"/>
              <w:rPr>
                <w:rFonts w:hint="default" w:ascii="Times New Roman" w:hAnsi="Times New Roman" w:eastAsia="宋体" w:cs="Times New Roman"/>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noWrap w:val="0"/>
            <w:vAlign w:val="center"/>
          </w:tcPr>
          <w:p w14:paraId="4F285D30">
            <w:pPr>
              <w:jc w:val="center"/>
              <w:rPr>
                <w:rFonts w:hint="default" w:ascii="Times New Roman" w:hAnsi="Times New Roman" w:eastAsia="宋体" w:cs="Times New Roman"/>
                <w:i w:val="0"/>
                <w:iCs w:val="0"/>
                <w:color w:val="000000"/>
                <w:sz w:val="18"/>
                <w:szCs w:val="18"/>
                <w:u w:val="none"/>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09ABE0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48CD2D1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16 </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14:paraId="443BC95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590" w:type="dxa"/>
            <w:tcBorders>
              <w:top w:val="single" w:color="000000" w:sz="4" w:space="0"/>
              <w:left w:val="single" w:color="000000" w:sz="4" w:space="0"/>
              <w:bottom w:val="single" w:color="000000" w:sz="4" w:space="0"/>
              <w:right w:val="single" w:color="000000" w:sz="4" w:space="0"/>
            </w:tcBorders>
            <w:noWrap/>
            <w:vAlign w:val="center"/>
          </w:tcPr>
          <w:p w14:paraId="0CE13BA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6E3EC13F">
            <w:pPr>
              <w:jc w:val="center"/>
              <w:rPr>
                <w:rFonts w:hint="default" w:ascii="Times New Roman" w:hAnsi="Times New Roman" w:eastAsia="宋体" w:cs="Times New Roman"/>
                <w:i w:val="0"/>
                <w:iCs w:val="0"/>
                <w:color w:val="000000"/>
                <w:sz w:val="18"/>
                <w:szCs w:val="18"/>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B839B70">
            <w:pPr>
              <w:jc w:val="center"/>
              <w:rPr>
                <w:rFonts w:hint="default" w:ascii="Times New Roman" w:hAnsi="Times New Roman" w:eastAsia="宋体" w:cs="Times New Roman"/>
                <w:i w:val="0"/>
                <w:iCs w:val="0"/>
                <w:color w:val="000000"/>
                <w:sz w:val="18"/>
                <w:szCs w:val="18"/>
                <w:u w:val="none"/>
              </w:rPr>
            </w:pP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7C7174FC">
            <w:pPr>
              <w:jc w:val="center"/>
              <w:rPr>
                <w:rFonts w:hint="default" w:ascii="Times New Roman" w:hAnsi="Times New Roman" w:eastAsia="宋体" w:cs="Times New Roman"/>
                <w:i w:val="0"/>
                <w:iCs w:val="0"/>
                <w:color w:val="000000"/>
                <w:sz w:val="18"/>
                <w:szCs w:val="18"/>
                <w:u w:val="none"/>
              </w:rPr>
            </w:pPr>
          </w:p>
        </w:tc>
        <w:tc>
          <w:tcPr>
            <w:tcW w:w="579" w:type="dxa"/>
            <w:tcBorders>
              <w:top w:val="single" w:color="000000" w:sz="4" w:space="0"/>
              <w:left w:val="single" w:color="000000" w:sz="4" w:space="0"/>
              <w:bottom w:val="single" w:color="000000" w:sz="4" w:space="0"/>
              <w:right w:val="single" w:color="000000" w:sz="4" w:space="0"/>
            </w:tcBorders>
            <w:noWrap w:val="0"/>
            <w:vAlign w:val="center"/>
          </w:tcPr>
          <w:p w14:paraId="585D908A">
            <w:pPr>
              <w:jc w:val="center"/>
              <w:rPr>
                <w:rFonts w:hint="default" w:ascii="Times New Roman" w:hAnsi="Times New Roman" w:eastAsia="宋体" w:cs="Times New Roman"/>
                <w:i w:val="0"/>
                <w:iCs w:val="0"/>
                <w:color w:val="000000"/>
                <w:sz w:val="18"/>
                <w:szCs w:val="18"/>
                <w:u w:val="none"/>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046422F1">
            <w:pPr>
              <w:jc w:val="center"/>
              <w:rPr>
                <w:rFonts w:hint="default" w:ascii="Times New Roman" w:hAnsi="Times New Roman" w:eastAsia="宋体" w:cs="Times New Roman"/>
                <w:i w:val="0"/>
                <w:iCs w:val="0"/>
                <w:color w:val="000000"/>
                <w:sz w:val="18"/>
                <w:szCs w:val="18"/>
                <w:u w:val="none"/>
              </w:rPr>
            </w:pP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2EADEDE9">
            <w:pPr>
              <w:jc w:val="center"/>
              <w:rPr>
                <w:rFonts w:hint="default" w:ascii="Times New Roman" w:hAnsi="Times New Roman" w:eastAsia="宋体" w:cs="Times New Roman"/>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C6319C2">
            <w:pPr>
              <w:jc w:val="center"/>
              <w:rPr>
                <w:rFonts w:hint="default" w:ascii="Times New Roman" w:hAnsi="Times New Roman" w:eastAsia="宋体" w:cs="Times New Roman"/>
                <w:i w:val="0"/>
                <w:iCs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C16FF8F">
            <w:pPr>
              <w:jc w:val="center"/>
              <w:rPr>
                <w:rFonts w:hint="default" w:ascii="Times New Roman" w:hAnsi="Times New Roman" w:eastAsia="宋体" w:cs="Times New Roman"/>
                <w:i w:val="0"/>
                <w:iCs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568E059D">
            <w:pPr>
              <w:jc w:val="center"/>
              <w:rPr>
                <w:rFonts w:hint="default" w:ascii="Times New Roman" w:hAnsi="Times New Roman" w:eastAsia="宋体" w:cs="Times New Roman"/>
                <w:i w:val="0"/>
                <w:iCs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190D08E">
            <w:pPr>
              <w:jc w:val="center"/>
              <w:rPr>
                <w:rFonts w:hint="default" w:ascii="Times New Roman" w:hAnsi="Times New Roman" w:eastAsia="宋体" w:cs="Times New Roman"/>
                <w:i w:val="0"/>
                <w:iCs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3F8FBE03">
            <w:pPr>
              <w:jc w:val="center"/>
              <w:rPr>
                <w:rFonts w:hint="default" w:ascii="Times New Roman" w:hAnsi="Times New Roman" w:eastAsia="宋体" w:cs="Times New Roman"/>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5CAD2AD">
            <w:pPr>
              <w:jc w:val="center"/>
              <w:rPr>
                <w:rFonts w:hint="default" w:ascii="Times New Roman" w:hAnsi="Times New Roman" w:eastAsia="宋体" w:cs="Times New Roman"/>
                <w:i w:val="0"/>
                <w:iCs w:val="0"/>
                <w:color w:val="000000"/>
                <w:sz w:val="18"/>
                <w:szCs w:val="18"/>
                <w:u w:val="none"/>
              </w:rPr>
            </w:pPr>
          </w:p>
        </w:tc>
      </w:tr>
      <w:tr w14:paraId="1A35E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71A92746">
            <w:pPr>
              <w:keepNext w:val="0"/>
              <w:keepLines w:val="0"/>
              <w:widowControl/>
              <w:suppressLineNumbers w:val="0"/>
              <w:jc w:val="center"/>
              <w:textAlignment w:val="center"/>
              <w:rPr>
                <w:rFonts w:hint="default" w:ascii="Times New Roman" w:hAnsi="Times New Roman" w:eastAsia="等线 Light" w:cs="等线 Light"/>
                <w:i w:val="0"/>
                <w:iCs w:val="0"/>
                <w:color w:val="000000"/>
                <w:sz w:val="18"/>
                <w:szCs w:val="18"/>
                <w:u w:val="none"/>
              </w:rPr>
            </w:pPr>
            <w:r>
              <w:rPr>
                <w:rFonts w:hint="default" w:ascii="Times New Roman" w:hAnsi="Times New Roman" w:eastAsia="等线 Light" w:cs="等线 Light"/>
                <w:i w:val="0"/>
                <w:iCs w:val="0"/>
                <w:color w:val="000000"/>
                <w:kern w:val="0"/>
                <w:sz w:val="18"/>
                <w:szCs w:val="18"/>
                <w:u w:val="none"/>
                <w:lang w:val="en-US" w:eastAsia="zh-CN" w:bidi="ar"/>
              </w:rPr>
              <w:t>北仑</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51F98DD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75988B9">
            <w:pPr>
              <w:jc w:val="center"/>
              <w:rPr>
                <w:rFonts w:hint="default" w:ascii="Times New Roman" w:hAnsi="Times New Roman" w:eastAsia="宋体" w:cs="Times New Roman"/>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noWrap w:val="0"/>
            <w:vAlign w:val="center"/>
          </w:tcPr>
          <w:p w14:paraId="226AB150">
            <w:pPr>
              <w:jc w:val="center"/>
              <w:rPr>
                <w:rFonts w:hint="default" w:ascii="Times New Roman" w:hAnsi="Times New Roman" w:eastAsia="宋体" w:cs="Times New Roman"/>
                <w:i w:val="0"/>
                <w:iCs w:val="0"/>
                <w:color w:val="000000"/>
                <w:sz w:val="18"/>
                <w:szCs w:val="18"/>
                <w:u w:val="none"/>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5B84CB2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24DB9B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 </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14:paraId="0D63AFB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590" w:type="dxa"/>
            <w:tcBorders>
              <w:top w:val="single" w:color="000000" w:sz="4" w:space="0"/>
              <w:left w:val="single" w:color="000000" w:sz="4" w:space="0"/>
              <w:bottom w:val="single" w:color="000000" w:sz="4" w:space="0"/>
              <w:right w:val="single" w:color="000000" w:sz="4" w:space="0"/>
            </w:tcBorders>
            <w:noWrap/>
            <w:vAlign w:val="center"/>
          </w:tcPr>
          <w:p w14:paraId="12F4B1B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3EBAB21E">
            <w:pPr>
              <w:jc w:val="center"/>
              <w:rPr>
                <w:rFonts w:hint="default" w:ascii="Times New Roman" w:hAnsi="Times New Roman" w:eastAsia="宋体" w:cs="Times New Roman"/>
                <w:i w:val="0"/>
                <w:iCs w:val="0"/>
                <w:color w:val="000000"/>
                <w:sz w:val="18"/>
                <w:szCs w:val="18"/>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19151830">
            <w:pPr>
              <w:jc w:val="center"/>
              <w:rPr>
                <w:rFonts w:hint="default" w:ascii="Times New Roman" w:hAnsi="Times New Roman" w:eastAsia="宋体" w:cs="Times New Roman"/>
                <w:i w:val="0"/>
                <w:iCs w:val="0"/>
                <w:color w:val="000000"/>
                <w:sz w:val="18"/>
                <w:szCs w:val="18"/>
                <w:u w:val="none"/>
              </w:rPr>
            </w:pP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5A6334AC">
            <w:pPr>
              <w:jc w:val="center"/>
              <w:rPr>
                <w:rFonts w:hint="default" w:ascii="Times New Roman" w:hAnsi="Times New Roman" w:eastAsia="宋体" w:cs="Times New Roman"/>
                <w:i w:val="0"/>
                <w:iCs w:val="0"/>
                <w:color w:val="000000"/>
                <w:sz w:val="18"/>
                <w:szCs w:val="18"/>
                <w:u w:val="none"/>
              </w:rPr>
            </w:pPr>
          </w:p>
        </w:tc>
        <w:tc>
          <w:tcPr>
            <w:tcW w:w="579" w:type="dxa"/>
            <w:tcBorders>
              <w:top w:val="single" w:color="000000" w:sz="4" w:space="0"/>
              <w:left w:val="single" w:color="000000" w:sz="4" w:space="0"/>
              <w:bottom w:val="single" w:color="000000" w:sz="4" w:space="0"/>
              <w:right w:val="single" w:color="000000" w:sz="4" w:space="0"/>
            </w:tcBorders>
            <w:noWrap w:val="0"/>
            <w:vAlign w:val="center"/>
          </w:tcPr>
          <w:p w14:paraId="0B22287F">
            <w:pPr>
              <w:jc w:val="center"/>
              <w:rPr>
                <w:rFonts w:hint="default" w:ascii="Times New Roman" w:hAnsi="Times New Roman" w:eastAsia="宋体" w:cs="Times New Roman"/>
                <w:i w:val="0"/>
                <w:iCs w:val="0"/>
                <w:color w:val="000000"/>
                <w:sz w:val="18"/>
                <w:szCs w:val="18"/>
                <w:u w:val="none"/>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2152CDCC">
            <w:pPr>
              <w:jc w:val="center"/>
              <w:rPr>
                <w:rFonts w:hint="default" w:ascii="Times New Roman" w:hAnsi="Times New Roman" w:eastAsia="宋体" w:cs="Times New Roman"/>
                <w:i w:val="0"/>
                <w:iCs w:val="0"/>
                <w:color w:val="000000"/>
                <w:sz w:val="18"/>
                <w:szCs w:val="18"/>
                <w:u w:val="none"/>
              </w:rPr>
            </w:pP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6E5A7DF0">
            <w:pPr>
              <w:jc w:val="center"/>
              <w:rPr>
                <w:rFonts w:hint="default" w:ascii="Times New Roman" w:hAnsi="Times New Roman" w:eastAsia="宋体" w:cs="Times New Roman"/>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BA2F458">
            <w:pPr>
              <w:jc w:val="center"/>
              <w:rPr>
                <w:rFonts w:hint="default" w:ascii="Times New Roman" w:hAnsi="Times New Roman" w:eastAsia="宋体" w:cs="Times New Roman"/>
                <w:i w:val="0"/>
                <w:iCs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FC94D1B">
            <w:pPr>
              <w:jc w:val="center"/>
              <w:rPr>
                <w:rFonts w:hint="default" w:ascii="Times New Roman" w:hAnsi="Times New Roman" w:eastAsia="宋体" w:cs="Times New Roman"/>
                <w:i w:val="0"/>
                <w:iCs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66C07852">
            <w:pPr>
              <w:jc w:val="center"/>
              <w:rPr>
                <w:rFonts w:hint="default" w:ascii="Times New Roman" w:hAnsi="Times New Roman" w:eastAsia="宋体" w:cs="Times New Roman"/>
                <w:i w:val="0"/>
                <w:iCs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0B74F95">
            <w:pPr>
              <w:jc w:val="center"/>
              <w:rPr>
                <w:rFonts w:hint="default" w:ascii="Times New Roman" w:hAnsi="Times New Roman" w:eastAsia="宋体" w:cs="Times New Roman"/>
                <w:i w:val="0"/>
                <w:iCs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19AEDC1D">
            <w:pPr>
              <w:jc w:val="center"/>
              <w:rPr>
                <w:rFonts w:hint="default" w:ascii="Times New Roman" w:hAnsi="Times New Roman" w:eastAsia="宋体" w:cs="Times New Roman"/>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477C62D9">
            <w:pPr>
              <w:jc w:val="center"/>
              <w:rPr>
                <w:rFonts w:hint="default" w:ascii="Times New Roman" w:hAnsi="Times New Roman" w:eastAsia="宋体" w:cs="Times New Roman"/>
                <w:i w:val="0"/>
                <w:iCs w:val="0"/>
                <w:color w:val="000000"/>
                <w:sz w:val="18"/>
                <w:szCs w:val="18"/>
                <w:u w:val="none"/>
              </w:rPr>
            </w:pPr>
          </w:p>
        </w:tc>
      </w:tr>
      <w:tr w14:paraId="71ACD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3D027A10">
            <w:pPr>
              <w:keepNext w:val="0"/>
              <w:keepLines w:val="0"/>
              <w:widowControl/>
              <w:suppressLineNumbers w:val="0"/>
              <w:jc w:val="center"/>
              <w:textAlignment w:val="center"/>
              <w:rPr>
                <w:rFonts w:hint="default" w:ascii="Times New Roman" w:hAnsi="Times New Roman" w:eastAsia="等线 Light" w:cs="等线 Light"/>
                <w:i w:val="0"/>
                <w:iCs w:val="0"/>
                <w:color w:val="000000"/>
                <w:sz w:val="18"/>
                <w:szCs w:val="18"/>
                <w:u w:val="none"/>
              </w:rPr>
            </w:pPr>
            <w:r>
              <w:rPr>
                <w:rFonts w:hint="default" w:ascii="Times New Roman" w:hAnsi="Times New Roman" w:eastAsia="等线 Light" w:cs="等线 Light"/>
                <w:i w:val="0"/>
                <w:iCs w:val="0"/>
                <w:color w:val="000000"/>
                <w:kern w:val="0"/>
                <w:sz w:val="18"/>
                <w:szCs w:val="18"/>
                <w:u w:val="none"/>
                <w:lang w:val="en-US" w:eastAsia="zh-CN" w:bidi="ar"/>
              </w:rPr>
              <w:t>余姚</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5A98A81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0BB1832">
            <w:pPr>
              <w:jc w:val="center"/>
              <w:rPr>
                <w:rFonts w:hint="default" w:ascii="Times New Roman" w:hAnsi="Times New Roman" w:eastAsia="宋体" w:cs="Times New Roman"/>
                <w:i w:val="0"/>
                <w:iCs w:val="0"/>
                <w:color w:val="000000"/>
                <w:sz w:val="18"/>
                <w:szCs w:val="18"/>
                <w:u w:val="none"/>
              </w:rPr>
            </w:pPr>
          </w:p>
        </w:tc>
        <w:tc>
          <w:tcPr>
            <w:tcW w:w="817" w:type="dxa"/>
            <w:tcBorders>
              <w:top w:val="single" w:color="000000" w:sz="4" w:space="0"/>
              <w:left w:val="single" w:color="000000" w:sz="4" w:space="0"/>
              <w:bottom w:val="single" w:color="000000" w:sz="4" w:space="0"/>
              <w:right w:val="single" w:color="000000" w:sz="4" w:space="0"/>
            </w:tcBorders>
            <w:noWrap w:val="0"/>
            <w:vAlign w:val="center"/>
          </w:tcPr>
          <w:p w14:paraId="372D7D63">
            <w:pPr>
              <w:jc w:val="center"/>
              <w:rPr>
                <w:rFonts w:hint="default" w:ascii="Times New Roman" w:hAnsi="Times New Roman" w:eastAsia="宋体" w:cs="Times New Roman"/>
                <w:i w:val="0"/>
                <w:iCs w:val="0"/>
                <w:color w:val="000000"/>
                <w:sz w:val="18"/>
                <w:szCs w:val="18"/>
                <w:u w:val="none"/>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6B23AC5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807" w:type="dxa"/>
            <w:tcBorders>
              <w:top w:val="single" w:color="000000" w:sz="4" w:space="0"/>
              <w:left w:val="single" w:color="000000" w:sz="4" w:space="0"/>
              <w:bottom w:val="single" w:color="000000" w:sz="4" w:space="0"/>
              <w:right w:val="single" w:color="000000" w:sz="4" w:space="0"/>
            </w:tcBorders>
            <w:noWrap w:val="0"/>
            <w:vAlign w:val="center"/>
          </w:tcPr>
          <w:p w14:paraId="02F1049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6 </w:t>
            </w:r>
          </w:p>
        </w:tc>
        <w:tc>
          <w:tcPr>
            <w:tcW w:w="643" w:type="dxa"/>
            <w:tcBorders>
              <w:top w:val="single" w:color="000000" w:sz="4" w:space="0"/>
              <w:left w:val="single" w:color="000000" w:sz="4" w:space="0"/>
              <w:bottom w:val="single" w:color="000000" w:sz="4" w:space="0"/>
              <w:right w:val="single" w:color="000000" w:sz="4" w:space="0"/>
            </w:tcBorders>
            <w:noWrap w:val="0"/>
            <w:vAlign w:val="center"/>
          </w:tcPr>
          <w:p w14:paraId="48F9AEDE">
            <w:pPr>
              <w:jc w:val="center"/>
              <w:rPr>
                <w:rFonts w:hint="default" w:ascii="Times New Roman" w:hAnsi="Times New Roman" w:eastAsia="宋体" w:cs="Times New Roman"/>
                <w:i w:val="0"/>
                <w:iCs w:val="0"/>
                <w:color w:val="000000"/>
                <w:sz w:val="18"/>
                <w:szCs w:val="18"/>
                <w:u w:val="none"/>
              </w:rPr>
            </w:pPr>
          </w:p>
        </w:tc>
        <w:tc>
          <w:tcPr>
            <w:tcW w:w="590" w:type="dxa"/>
            <w:tcBorders>
              <w:top w:val="single" w:color="000000" w:sz="4" w:space="0"/>
              <w:left w:val="single" w:color="000000" w:sz="4" w:space="0"/>
              <w:bottom w:val="single" w:color="000000" w:sz="4" w:space="0"/>
              <w:right w:val="single" w:color="000000" w:sz="4" w:space="0"/>
            </w:tcBorders>
            <w:noWrap w:val="0"/>
            <w:vAlign w:val="center"/>
          </w:tcPr>
          <w:p w14:paraId="3F109CC3">
            <w:pPr>
              <w:jc w:val="center"/>
              <w:rPr>
                <w:rFonts w:hint="default" w:ascii="Times New Roman" w:hAnsi="Times New Roman" w:eastAsia="宋体" w:cs="Times New Roman"/>
                <w:i w:val="0"/>
                <w:iCs w:val="0"/>
                <w:color w:val="000000"/>
                <w:sz w:val="18"/>
                <w:szCs w:val="18"/>
                <w:u w:val="none"/>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2C5410C3">
            <w:pPr>
              <w:jc w:val="center"/>
              <w:rPr>
                <w:rFonts w:hint="default" w:ascii="Times New Roman" w:hAnsi="Times New Roman" w:eastAsia="宋体" w:cs="Times New Roman"/>
                <w:i w:val="0"/>
                <w:iCs w:val="0"/>
                <w:color w:val="000000"/>
                <w:sz w:val="18"/>
                <w:szCs w:val="18"/>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36949190">
            <w:pPr>
              <w:jc w:val="center"/>
              <w:rPr>
                <w:rFonts w:hint="default" w:ascii="Times New Roman" w:hAnsi="Times New Roman" w:eastAsia="宋体" w:cs="Times New Roman"/>
                <w:i w:val="0"/>
                <w:iCs w:val="0"/>
                <w:color w:val="000000"/>
                <w:sz w:val="18"/>
                <w:szCs w:val="18"/>
                <w:u w:val="none"/>
              </w:rPr>
            </w:pP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38CEDA25">
            <w:pPr>
              <w:jc w:val="center"/>
              <w:rPr>
                <w:rFonts w:hint="default" w:ascii="Times New Roman" w:hAnsi="Times New Roman" w:eastAsia="宋体" w:cs="Times New Roman"/>
                <w:i w:val="0"/>
                <w:iCs w:val="0"/>
                <w:color w:val="000000"/>
                <w:sz w:val="18"/>
                <w:szCs w:val="18"/>
                <w:u w:val="none"/>
              </w:rPr>
            </w:pPr>
          </w:p>
        </w:tc>
        <w:tc>
          <w:tcPr>
            <w:tcW w:w="579" w:type="dxa"/>
            <w:tcBorders>
              <w:top w:val="single" w:color="000000" w:sz="4" w:space="0"/>
              <w:left w:val="single" w:color="000000" w:sz="4" w:space="0"/>
              <w:bottom w:val="single" w:color="000000" w:sz="4" w:space="0"/>
              <w:right w:val="single" w:color="000000" w:sz="4" w:space="0"/>
            </w:tcBorders>
            <w:noWrap w:val="0"/>
            <w:vAlign w:val="center"/>
          </w:tcPr>
          <w:p w14:paraId="033F1211">
            <w:pPr>
              <w:jc w:val="center"/>
              <w:rPr>
                <w:rFonts w:hint="default" w:ascii="Times New Roman" w:hAnsi="Times New Roman" w:eastAsia="宋体" w:cs="Times New Roman"/>
                <w:i w:val="0"/>
                <w:iCs w:val="0"/>
                <w:color w:val="000000"/>
                <w:sz w:val="18"/>
                <w:szCs w:val="18"/>
                <w:u w:val="none"/>
              </w:rPr>
            </w:pPr>
          </w:p>
        </w:tc>
        <w:tc>
          <w:tcPr>
            <w:tcW w:w="737" w:type="dxa"/>
            <w:tcBorders>
              <w:top w:val="single" w:color="000000" w:sz="4" w:space="0"/>
              <w:left w:val="single" w:color="000000" w:sz="4" w:space="0"/>
              <w:bottom w:val="single" w:color="000000" w:sz="4" w:space="0"/>
              <w:right w:val="single" w:color="000000" w:sz="4" w:space="0"/>
            </w:tcBorders>
            <w:noWrap w:val="0"/>
            <w:vAlign w:val="center"/>
          </w:tcPr>
          <w:p w14:paraId="704B0C95">
            <w:pPr>
              <w:jc w:val="center"/>
              <w:rPr>
                <w:rFonts w:hint="default" w:ascii="Times New Roman" w:hAnsi="Times New Roman" w:eastAsia="宋体" w:cs="Times New Roman"/>
                <w:i w:val="0"/>
                <w:iCs w:val="0"/>
                <w:color w:val="000000"/>
                <w:sz w:val="18"/>
                <w:szCs w:val="18"/>
                <w:u w:val="none"/>
              </w:rPr>
            </w:pPr>
          </w:p>
        </w:tc>
        <w:tc>
          <w:tcPr>
            <w:tcW w:w="712" w:type="dxa"/>
            <w:tcBorders>
              <w:top w:val="single" w:color="000000" w:sz="4" w:space="0"/>
              <w:left w:val="single" w:color="000000" w:sz="4" w:space="0"/>
              <w:bottom w:val="single" w:color="000000" w:sz="4" w:space="0"/>
              <w:right w:val="single" w:color="000000" w:sz="4" w:space="0"/>
            </w:tcBorders>
            <w:noWrap w:val="0"/>
            <w:vAlign w:val="center"/>
          </w:tcPr>
          <w:p w14:paraId="35F9199C">
            <w:pPr>
              <w:jc w:val="center"/>
              <w:rPr>
                <w:rFonts w:hint="default" w:ascii="Times New Roman" w:hAnsi="Times New Roman" w:eastAsia="宋体" w:cs="Times New Roman"/>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5C6A9E9">
            <w:pPr>
              <w:jc w:val="center"/>
              <w:rPr>
                <w:rFonts w:hint="default" w:ascii="Times New Roman" w:hAnsi="Times New Roman" w:eastAsia="宋体" w:cs="Times New Roman"/>
                <w:i w:val="0"/>
                <w:iCs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907742D">
            <w:pPr>
              <w:jc w:val="center"/>
              <w:rPr>
                <w:rFonts w:hint="default" w:ascii="Times New Roman" w:hAnsi="Times New Roman" w:eastAsia="宋体" w:cs="Times New Roman"/>
                <w:i w:val="0"/>
                <w:iCs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27F23118">
            <w:pPr>
              <w:jc w:val="center"/>
              <w:rPr>
                <w:rFonts w:hint="default" w:ascii="Times New Roman" w:hAnsi="Times New Roman" w:eastAsia="宋体" w:cs="Times New Roman"/>
                <w:i w:val="0"/>
                <w:iCs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41A9D9E">
            <w:pPr>
              <w:jc w:val="center"/>
              <w:rPr>
                <w:rFonts w:hint="default" w:ascii="Times New Roman" w:hAnsi="Times New Roman" w:eastAsia="宋体" w:cs="Times New Roman"/>
                <w:i w:val="0"/>
                <w:iCs w:val="0"/>
                <w:color w:val="000000"/>
                <w:sz w:val="18"/>
                <w:szCs w:val="18"/>
                <w:u w:val="none"/>
              </w:rPr>
            </w:pP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4E22E565">
            <w:pPr>
              <w:jc w:val="center"/>
              <w:rPr>
                <w:rFonts w:hint="default" w:ascii="Times New Roman" w:hAnsi="Times New Roman" w:eastAsia="宋体" w:cs="Times New Roman"/>
                <w:i w:val="0"/>
                <w:iCs w:val="0"/>
                <w:color w:val="000000"/>
                <w:sz w:val="18"/>
                <w:szCs w:val="18"/>
                <w:u w:val="none"/>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E4F9BD2">
            <w:pPr>
              <w:jc w:val="center"/>
              <w:rPr>
                <w:rFonts w:hint="default" w:ascii="Times New Roman" w:hAnsi="Times New Roman" w:eastAsia="宋体" w:cs="Times New Roman"/>
                <w:i w:val="0"/>
                <w:iCs w:val="0"/>
                <w:color w:val="000000"/>
                <w:sz w:val="18"/>
                <w:szCs w:val="18"/>
                <w:u w:val="none"/>
              </w:rPr>
            </w:pPr>
          </w:p>
        </w:tc>
      </w:tr>
      <w:tr w14:paraId="52B5C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15C3C9B1">
            <w:pPr>
              <w:keepNext w:val="0"/>
              <w:keepLines w:val="0"/>
              <w:widowControl/>
              <w:suppressLineNumbers w:val="0"/>
              <w:jc w:val="center"/>
              <w:textAlignment w:val="center"/>
              <w:rPr>
                <w:rFonts w:hint="default" w:ascii="Times New Roman" w:hAnsi="Times New Roman" w:eastAsia="等线 Light" w:cs="等线 Light"/>
                <w:i w:val="0"/>
                <w:iCs w:val="0"/>
                <w:color w:val="000000"/>
                <w:sz w:val="18"/>
                <w:szCs w:val="18"/>
                <w:u w:val="none"/>
              </w:rPr>
            </w:pPr>
            <w:r>
              <w:rPr>
                <w:rFonts w:hint="default" w:ascii="Times New Roman" w:hAnsi="Times New Roman" w:eastAsia="等线 Light" w:cs="等线 Light"/>
                <w:i w:val="0"/>
                <w:iCs w:val="0"/>
                <w:color w:val="000000"/>
                <w:kern w:val="0"/>
                <w:sz w:val="18"/>
                <w:szCs w:val="18"/>
                <w:u w:val="none"/>
                <w:lang w:val="en-US" w:eastAsia="zh-CN" w:bidi="ar"/>
              </w:rPr>
              <w:t>合计</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78349D1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7485</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1E629FE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3C7764D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783" w:type="dxa"/>
            <w:tcBorders>
              <w:top w:val="single" w:color="000000" w:sz="4" w:space="0"/>
              <w:left w:val="single" w:color="000000" w:sz="4" w:space="0"/>
              <w:bottom w:val="single" w:color="000000" w:sz="4" w:space="0"/>
              <w:right w:val="single" w:color="000000" w:sz="4" w:space="0"/>
            </w:tcBorders>
            <w:noWrap/>
            <w:vAlign w:val="center"/>
          </w:tcPr>
          <w:p w14:paraId="1C6870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3886</w:t>
            </w:r>
          </w:p>
        </w:tc>
        <w:tc>
          <w:tcPr>
            <w:tcW w:w="807" w:type="dxa"/>
            <w:tcBorders>
              <w:top w:val="single" w:color="000000" w:sz="4" w:space="0"/>
              <w:left w:val="single" w:color="000000" w:sz="4" w:space="0"/>
              <w:bottom w:val="single" w:color="000000" w:sz="4" w:space="0"/>
              <w:right w:val="single" w:color="000000" w:sz="4" w:space="0"/>
            </w:tcBorders>
            <w:noWrap/>
            <w:vAlign w:val="center"/>
          </w:tcPr>
          <w:p w14:paraId="76C765A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820</w:t>
            </w:r>
          </w:p>
        </w:tc>
        <w:tc>
          <w:tcPr>
            <w:tcW w:w="643" w:type="dxa"/>
            <w:tcBorders>
              <w:top w:val="single" w:color="000000" w:sz="4" w:space="0"/>
              <w:left w:val="single" w:color="000000" w:sz="4" w:space="0"/>
              <w:bottom w:val="single" w:color="000000" w:sz="4" w:space="0"/>
              <w:right w:val="single" w:color="000000" w:sz="4" w:space="0"/>
            </w:tcBorders>
            <w:noWrap/>
            <w:vAlign w:val="center"/>
          </w:tcPr>
          <w:p w14:paraId="05BFBB1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853</w:t>
            </w:r>
          </w:p>
        </w:tc>
        <w:tc>
          <w:tcPr>
            <w:tcW w:w="590" w:type="dxa"/>
            <w:tcBorders>
              <w:top w:val="single" w:color="000000" w:sz="4" w:space="0"/>
              <w:left w:val="single" w:color="000000" w:sz="4" w:space="0"/>
              <w:bottom w:val="single" w:color="000000" w:sz="4" w:space="0"/>
              <w:right w:val="single" w:color="000000" w:sz="4" w:space="0"/>
            </w:tcBorders>
            <w:noWrap/>
            <w:vAlign w:val="center"/>
          </w:tcPr>
          <w:p w14:paraId="3DB311E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514</w:t>
            </w:r>
          </w:p>
        </w:tc>
        <w:tc>
          <w:tcPr>
            <w:tcW w:w="737" w:type="dxa"/>
            <w:tcBorders>
              <w:top w:val="single" w:color="000000" w:sz="4" w:space="0"/>
              <w:left w:val="single" w:color="000000" w:sz="4" w:space="0"/>
              <w:bottom w:val="single" w:color="000000" w:sz="4" w:space="0"/>
              <w:right w:val="single" w:color="000000" w:sz="4" w:space="0"/>
            </w:tcBorders>
            <w:noWrap/>
            <w:vAlign w:val="center"/>
          </w:tcPr>
          <w:p w14:paraId="539D43E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401855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197</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215B58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579" w:type="dxa"/>
            <w:tcBorders>
              <w:top w:val="single" w:color="000000" w:sz="4" w:space="0"/>
              <w:left w:val="single" w:color="000000" w:sz="4" w:space="0"/>
              <w:bottom w:val="single" w:color="000000" w:sz="4" w:space="0"/>
              <w:right w:val="single" w:color="000000" w:sz="4" w:space="0"/>
            </w:tcBorders>
            <w:noWrap/>
            <w:vAlign w:val="center"/>
          </w:tcPr>
          <w:p w14:paraId="59C0D1C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737" w:type="dxa"/>
            <w:tcBorders>
              <w:top w:val="single" w:color="000000" w:sz="4" w:space="0"/>
              <w:left w:val="single" w:color="000000" w:sz="4" w:space="0"/>
              <w:bottom w:val="single" w:color="000000" w:sz="4" w:space="0"/>
              <w:right w:val="single" w:color="000000" w:sz="4" w:space="0"/>
            </w:tcBorders>
            <w:noWrap/>
            <w:vAlign w:val="center"/>
          </w:tcPr>
          <w:p w14:paraId="4A2FCA8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4547A2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031F65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AA996C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733" w:type="dxa"/>
            <w:tcBorders>
              <w:top w:val="single" w:color="000000" w:sz="4" w:space="0"/>
              <w:left w:val="single" w:color="000000" w:sz="4" w:space="0"/>
              <w:bottom w:val="single" w:color="000000" w:sz="4" w:space="0"/>
              <w:right w:val="single" w:color="000000" w:sz="4" w:space="0"/>
            </w:tcBorders>
            <w:noWrap/>
            <w:vAlign w:val="center"/>
          </w:tcPr>
          <w:p w14:paraId="07E6A08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304</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EBD64A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2479</w:t>
            </w:r>
          </w:p>
        </w:tc>
        <w:tc>
          <w:tcPr>
            <w:tcW w:w="733" w:type="dxa"/>
            <w:tcBorders>
              <w:top w:val="single" w:color="000000" w:sz="4" w:space="0"/>
              <w:left w:val="single" w:color="000000" w:sz="4" w:space="0"/>
              <w:bottom w:val="single" w:color="000000" w:sz="4" w:space="0"/>
              <w:right w:val="single" w:color="000000" w:sz="4" w:space="0"/>
            </w:tcBorders>
            <w:noWrap/>
            <w:vAlign w:val="center"/>
          </w:tcPr>
          <w:p w14:paraId="2A2EBEC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00" w:type="dxa"/>
            <w:tcBorders>
              <w:top w:val="single" w:color="000000" w:sz="4" w:space="0"/>
              <w:left w:val="single" w:color="000000" w:sz="4" w:space="0"/>
              <w:bottom w:val="single" w:color="000000" w:sz="4" w:space="0"/>
              <w:right w:val="single" w:color="000000" w:sz="4" w:space="0"/>
            </w:tcBorders>
            <w:noWrap/>
            <w:vAlign w:val="center"/>
          </w:tcPr>
          <w:p w14:paraId="4470671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2917</w:t>
            </w:r>
          </w:p>
        </w:tc>
      </w:tr>
    </w:tbl>
    <w:p w14:paraId="757681F8">
      <w:pPr>
        <w:pStyle w:val="7"/>
        <w:rPr>
          <w:rFonts w:hint="default" w:ascii="Times New Roman" w:hAnsi="Times New Roman"/>
          <w:lang w:val="en-US" w:eastAsia="zh-CN"/>
        </w:rPr>
        <w:sectPr>
          <w:pgSz w:w="16838" w:h="11906" w:orient="landscape"/>
          <w:pgMar w:top="2098" w:right="1474" w:bottom="1928" w:left="1587" w:header="851" w:footer="1361" w:gutter="0"/>
          <w:pgNumType w:fmt="numberInDash"/>
          <w:cols w:space="720" w:num="1"/>
          <w:docGrid w:type="lines" w:linePitch="312" w:charSpace="0"/>
        </w:sectPr>
      </w:pPr>
    </w:p>
    <w:p w14:paraId="7ED4590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黑体简体" w:cs="方正黑体简体"/>
          <w:sz w:val="32"/>
          <w:szCs w:val="32"/>
          <w:lang w:val="en-US" w:eastAsia="zh-CN"/>
        </w:rPr>
      </w:pPr>
      <w:r>
        <w:rPr>
          <w:rFonts w:hint="eastAsia" w:ascii="Times New Roman" w:hAnsi="Times New Roman" w:eastAsia="方正黑体简体" w:cs="方正黑体简体"/>
          <w:sz w:val="32"/>
          <w:szCs w:val="32"/>
          <w:lang w:val="en-US" w:eastAsia="zh-CN"/>
        </w:rPr>
        <w:t>附件2</w:t>
      </w:r>
    </w:p>
    <w:p w14:paraId="2FF20EA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黑体简体" w:cs="方正黑体简体"/>
          <w:sz w:val="32"/>
          <w:szCs w:val="32"/>
          <w:lang w:val="en-US" w:eastAsia="zh-CN"/>
        </w:rPr>
      </w:pPr>
    </w:p>
    <w:p w14:paraId="339CD0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黑体"/>
          <w:sz w:val="44"/>
          <w:szCs w:val="44"/>
          <w:lang w:val="en-US" w:eastAsia="zh-CN"/>
        </w:rPr>
      </w:pPr>
      <w:r>
        <w:rPr>
          <w:rFonts w:hint="eastAsia" w:ascii="Times New Roman" w:hAnsi="Times New Roman" w:eastAsia="方正小标宋简体" w:cs="黑体"/>
          <w:sz w:val="44"/>
          <w:szCs w:val="44"/>
          <w:lang w:val="en-US" w:eastAsia="zh-CN"/>
        </w:rPr>
        <mc:AlternateContent>
          <mc:Choice Requires="wps">
            <w:drawing>
              <wp:anchor distT="0" distB="0" distL="114300" distR="114300" simplePos="0" relativeHeight="251660288" behindDoc="0" locked="1" layoutInCell="0" allowOverlap="1">
                <wp:simplePos x="0" y="0"/>
                <wp:positionH relativeFrom="column">
                  <wp:posOffset>0</wp:posOffset>
                </wp:positionH>
                <wp:positionV relativeFrom="paragraph">
                  <wp:posOffset>0</wp:posOffset>
                </wp:positionV>
                <wp:extent cx="635" cy="0"/>
                <wp:effectExtent l="0" t="4445" r="0" b="5080"/>
                <wp:wrapNone/>
                <wp:docPr id="5" name="矩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0pt;margin-top:0pt;height:0pt;width:0.05pt;z-index:251660288;mso-width-relative:page;mso-height-relative:page;" filled="f" stroked="t" coordsize="21600,21600" o:allowincell="f"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lOQqc4AAAD/AAAADwAAAAAAAAABACAAAAAiAAAAZHJzL2Rvd25yZXYueG1sUEsB&#10;AhQAFAAAAAgAh07iQMFQoPr/AQAAGAQAAA4AAAAAAAAAAQAgAAAAHQEAAGRycy9lMm9Eb2MueG1s&#10;UEsFBgAAAAAGAAYAWQEAAI4FAAAAAA==&#10;">
                <v:fill on="f" focussize="0,0"/>
                <v:stroke color="#000000" joinstyle="miter"/>
                <v:imagedata o:title=""/>
                <o:lock v:ext="edit" aspectratio="t"/>
                <w10:anchorlock/>
              </v:rect>
            </w:pict>
          </mc:Fallback>
        </mc:AlternateContent>
      </w:r>
      <w:r>
        <w:rPr>
          <w:rFonts w:hint="eastAsia" w:ascii="Times New Roman" w:hAnsi="Times New Roman" w:eastAsia="方正小标宋简体" w:cs="黑体"/>
          <w:sz w:val="44"/>
          <w:szCs w:val="44"/>
          <w:lang w:val="en-US" w:eastAsia="zh-CN"/>
        </w:rPr>
        <w:t>宁波市</w:t>
      </w:r>
      <w:r>
        <w:rPr>
          <w:rFonts w:hint="default" w:ascii="Times New Roman" w:hAnsi="Times New Roman" w:eastAsia="方正小标宋简体" w:cs="黑体"/>
          <w:sz w:val="44"/>
          <w:szCs w:val="44"/>
          <w:lang w:val="en-US" w:eastAsia="zh-CN"/>
        </w:rPr>
        <w:t>2024</w:t>
      </w:r>
      <w:r>
        <w:rPr>
          <w:rFonts w:hint="eastAsia" w:ascii="Times New Roman" w:hAnsi="Times New Roman" w:eastAsia="方正小标宋简体" w:cs="黑体"/>
          <w:sz w:val="44"/>
          <w:szCs w:val="44"/>
          <w:lang w:val="en-US" w:eastAsia="zh-CN"/>
        </w:rPr>
        <w:t>年基层农技推广体系改革与</w:t>
      </w:r>
    </w:p>
    <w:p w14:paraId="0964F58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黑体"/>
          <w:sz w:val="44"/>
          <w:szCs w:val="44"/>
          <w:lang w:val="en-US" w:eastAsia="zh-CN"/>
        </w:rPr>
      </w:pPr>
      <w:r>
        <w:rPr>
          <w:rFonts w:hint="eastAsia" w:ascii="Times New Roman" w:hAnsi="Times New Roman" w:eastAsia="方正小标宋简体" w:cs="黑体"/>
          <w:sz w:val="44"/>
          <w:szCs w:val="44"/>
          <w:lang w:val="en-US" w:eastAsia="zh-CN"/>
        </w:rPr>
        <w:t>建设</w:t>
      </w:r>
      <w:r>
        <w:rPr>
          <w:rFonts w:hint="default" w:ascii="Times New Roman" w:hAnsi="Times New Roman" w:eastAsia="方正小标宋简体" w:cs="黑体"/>
          <w:sz w:val="44"/>
          <w:szCs w:val="44"/>
          <w:lang w:val="en-US" w:eastAsia="zh-CN"/>
        </w:rPr>
        <w:t>项目</w:t>
      </w:r>
      <w:r>
        <w:rPr>
          <w:rFonts w:hint="eastAsia" w:ascii="Times New Roman" w:hAnsi="Times New Roman" w:eastAsia="方正小标宋简体" w:cs="黑体"/>
          <w:sz w:val="44"/>
          <w:szCs w:val="44"/>
          <w:lang w:val="en-US" w:eastAsia="zh-CN"/>
        </w:rPr>
        <w:t>实施方案</w:t>
      </w:r>
    </w:p>
    <w:p w14:paraId="543D2DEA">
      <w:pPr>
        <w:keepNext w:val="0"/>
        <w:keepLines w:val="0"/>
        <w:pageBreakBefore w:val="0"/>
        <w:kinsoku/>
        <w:wordWrap/>
        <w:overflowPunct/>
        <w:topLinePunct w:val="0"/>
        <w:autoSpaceDE/>
        <w:autoSpaceDN/>
        <w:bidi w:val="0"/>
        <w:spacing w:line="560" w:lineRule="exact"/>
        <w:jc w:val="left"/>
        <w:textAlignment w:val="auto"/>
        <w:rPr>
          <w:rFonts w:hint="eastAsia" w:ascii="Times New Roman" w:hAnsi="Times New Roman" w:eastAsia="方正仿宋简体" w:cs="方正仿宋简体"/>
          <w:color w:val="auto"/>
          <w:sz w:val="32"/>
          <w:szCs w:val="32"/>
        </w:rPr>
      </w:pPr>
    </w:p>
    <w:p w14:paraId="2F9D4A7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根据《农业农村部 财政部关于做好2024年粮油生产保障等项目实施工作的通知》（农计财发〔2024〕4号）、《农业农村部办公厅关于做好2024年基层农技推广体系改革与建设任务实施工作的通知》（农办科〔2024〕6号）精神，结合我市实际，制定本实施方案。</w:t>
      </w:r>
    </w:p>
    <w:p w14:paraId="6EDA1AA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黑体简体" w:cs="方正黑体简体"/>
          <w:bCs/>
          <w:color w:val="auto"/>
          <w:kern w:val="0"/>
          <w:sz w:val="32"/>
          <w:szCs w:val="32"/>
        </w:rPr>
      </w:pPr>
      <w:r>
        <w:rPr>
          <w:rFonts w:hint="eastAsia" w:ascii="Times New Roman" w:hAnsi="Times New Roman" w:eastAsia="方正黑体简体" w:cs="方正黑体简体"/>
          <w:bCs/>
          <w:color w:val="auto"/>
          <w:kern w:val="0"/>
          <w:sz w:val="32"/>
          <w:szCs w:val="32"/>
        </w:rPr>
        <w:t>一、总体思路</w:t>
      </w:r>
    </w:p>
    <w:p w14:paraId="6250FCA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围绕保障粮食和重要农产品稳定安全供给，履行好促转化、推技术、做展示等公益性职能，引导支持农业科技社会化服务组织规范发展，创新技术推广服务方式方法，集成组装先进技术模式，由点及线到面推广高产优质品种和先进适用技术模式，提升农技推广服务效能，提供综合技术解决方案，为全面推进乡村振兴、加快农业农村现代化提供坚强的科技支撑和人才保障。</w:t>
      </w:r>
    </w:p>
    <w:p w14:paraId="12D5D60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黑体简体" w:cs="方正黑体简体"/>
          <w:bCs/>
          <w:color w:val="auto"/>
          <w:kern w:val="0"/>
          <w:sz w:val="32"/>
          <w:szCs w:val="32"/>
        </w:rPr>
      </w:pPr>
      <w:r>
        <w:rPr>
          <w:rFonts w:hint="eastAsia" w:ascii="Times New Roman" w:hAnsi="Times New Roman" w:eastAsia="方正黑体简体" w:cs="方正黑体简体"/>
          <w:bCs/>
          <w:color w:val="auto"/>
          <w:kern w:val="0"/>
          <w:sz w:val="32"/>
          <w:szCs w:val="32"/>
          <w:lang w:val="en-US" w:eastAsia="zh-CN"/>
        </w:rPr>
        <w:t>二、</w:t>
      </w:r>
      <w:r>
        <w:rPr>
          <w:rFonts w:hint="eastAsia" w:ascii="Times New Roman" w:hAnsi="Times New Roman" w:eastAsia="方正黑体简体" w:cs="方正黑体简体"/>
          <w:bCs/>
          <w:color w:val="auto"/>
          <w:kern w:val="0"/>
          <w:sz w:val="32"/>
          <w:szCs w:val="32"/>
        </w:rPr>
        <w:t>年度目标</w:t>
      </w:r>
    </w:p>
    <w:p w14:paraId="4130395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农技推广体系不断健全，服务能力不断提升，信息化服务水平持续提高。推介一批农业主导品种，推广30项（次）以上的农业先进适用技术，农业主推技术到位率达到95%以上；创建高品质绿色科技展示基地21个；实施全市基层农技人员知识更新培训550人次，培育30名以上业务精通、技能过硬、服务优良的农技推广骨干人才；普及农技推广信息化服务手段，中国农技推广APP使用率不低于90%。</w:t>
      </w:r>
    </w:p>
    <w:p w14:paraId="036DDFDE">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outlineLvl w:val="9"/>
        <w:rPr>
          <w:rFonts w:hint="eastAsia" w:ascii="Times New Roman" w:hAnsi="Times New Roman" w:eastAsia="方正黑体简体" w:cs="方正黑体简体"/>
          <w:bCs/>
          <w:color w:val="auto"/>
          <w:kern w:val="0"/>
          <w:sz w:val="32"/>
          <w:szCs w:val="32"/>
        </w:rPr>
      </w:pPr>
      <w:r>
        <w:rPr>
          <w:rFonts w:hint="eastAsia" w:ascii="Times New Roman" w:hAnsi="Times New Roman" w:eastAsia="方正黑体简体" w:cs="方正黑体简体"/>
          <w:bCs/>
          <w:color w:val="auto"/>
          <w:kern w:val="0"/>
          <w:sz w:val="32"/>
          <w:szCs w:val="32"/>
          <w:lang w:val="en-US" w:eastAsia="zh-CN"/>
        </w:rPr>
        <w:t>三、</w:t>
      </w:r>
      <w:r>
        <w:rPr>
          <w:rFonts w:hint="eastAsia" w:ascii="Times New Roman" w:hAnsi="Times New Roman" w:eastAsia="方正黑体简体" w:cs="方正黑体简体"/>
          <w:bCs/>
          <w:color w:val="auto"/>
          <w:kern w:val="0"/>
          <w:sz w:val="32"/>
          <w:szCs w:val="32"/>
        </w:rPr>
        <w:t>重点任务</w:t>
      </w:r>
    </w:p>
    <w:p w14:paraId="1E509569">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color w:val="000000"/>
          <w:sz w:val="32"/>
          <w:szCs w:val="32"/>
          <w:lang w:val="zh-CN"/>
        </w:rPr>
        <w:t>（一）</w:t>
      </w:r>
      <w:r>
        <w:rPr>
          <w:rFonts w:hint="eastAsia" w:ascii="Times New Roman" w:hAnsi="Times New Roman" w:eastAsia="方正楷体简体" w:cs="方正楷体简体"/>
          <w:color w:val="000000"/>
          <w:sz w:val="32"/>
          <w:szCs w:val="32"/>
          <w:lang w:val="en-US" w:eastAsia="zh-CN"/>
        </w:rPr>
        <w:t>科技支撑粮油等主要作物大面积单产提升</w:t>
      </w:r>
      <w:r>
        <w:rPr>
          <w:rFonts w:hint="eastAsia" w:ascii="Times New Roman" w:hAnsi="Times New Roman" w:eastAsia="方正楷体简体" w:cs="方正楷体简体"/>
          <w:color w:val="000000"/>
          <w:sz w:val="32"/>
          <w:szCs w:val="32"/>
          <w:lang w:val="zh-CN" w:eastAsia="zh-CN"/>
        </w:rPr>
        <w:t>。</w:t>
      </w:r>
      <w:r>
        <w:rPr>
          <w:rFonts w:hint="eastAsia" w:ascii="Times New Roman" w:hAnsi="Times New Roman" w:eastAsia="方正仿宋简体" w:cs="方正仿宋简体"/>
          <w:sz w:val="32"/>
          <w:szCs w:val="32"/>
          <w:lang w:val="en-US" w:eastAsia="zh-CN"/>
        </w:rPr>
        <w:t>在粮食生产大县开展科技支撑大豆、玉米、小麦、油菜等主要粮食作物大面积单产提升行动。每个粮食生产大县针对大面积单产提升的制约因素，形成本地化综合技术方案。依托农业科技展示基地，在粮食生产大县及其重点乡镇全覆盖开展综合技术方案的展示展示，大幅度提高技术入户率到位率，加快科技成果转化应用。</w:t>
      </w:r>
    </w:p>
    <w:p w14:paraId="3387B0D0">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color w:val="000000"/>
          <w:sz w:val="32"/>
          <w:szCs w:val="32"/>
          <w:lang w:val="zh-CN" w:eastAsia="zh-CN"/>
        </w:rPr>
        <w:t>（二）</w:t>
      </w:r>
      <w:r>
        <w:rPr>
          <w:rFonts w:hint="eastAsia" w:ascii="Times New Roman" w:hAnsi="Times New Roman" w:eastAsia="方正楷体简体" w:cs="方正楷体简体"/>
          <w:color w:val="000000"/>
          <w:sz w:val="32"/>
          <w:szCs w:val="32"/>
          <w:lang w:val="en-US" w:eastAsia="zh-CN"/>
        </w:rPr>
        <w:t>深入开展农技推广服务</w:t>
      </w:r>
      <w:r>
        <w:rPr>
          <w:rFonts w:hint="eastAsia" w:ascii="Times New Roman" w:hAnsi="Times New Roman" w:eastAsia="方正楷体简体" w:cs="方正楷体简体"/>
          <w:color w:val="000000"/>
          <w:sz w:val="32"/>
          <w:szCs w:val="32"/>
          <w:lang w:val="zh-CN"/>
        </w:rPr>
        <w:t>。</w:t>
      </w:r>
      <w:r>
        <w:rPr>
          <w:rFonts w:hint="eastAsia" w:ascii="Times New Roman" w:hAnsi="Times New Roman" w:eastAsia="方正仿宋简体" w:cs="方正仿宋简体"/>
          <w:sz w:val="32"/>
          <w:szCs w:val="32"/>
          <w:lang w:val="en-US" w:eastAsia="zh-CN"/>
        </w:rPr>
        <w:t>各项目县围绕粮食和重要农产品稳产保供的要求，开展主导品种主推技术试验展示、动植物疫病监测防控、农产品质量检验检测、农业防灾减灾等技术服务，强化各级农技推广机构公益性职责履行。推动基层推广机构改善条件、完善手段、提升能力，保证综合设置的乡镇农业服务中心等机构有专门岗位和专门人员履职尽责。建立农技人员“一对一”联基地联大户制度，每名县乡农技员联系若干农业大户，至少联系2—3个家庭农场或农业科技展示基地。做实做强县级产业技术团队，鼓励参考省级做法，将补助项目与县级团队有机衔接，实施县级产业技术项目，全年组织开展技术培训、交流座谈、观摩展示等活动2次以上。</w:t>
      </w:r>
    </w:p>
    <w:p w14:paraId="154FEF45">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color w:val="000000"/>
          <w:sz w:val="32"/>
          <w:szCs w:val="32"/>
          <w:lang w:val="zh-CN"/>
        </w:rPr>
        <w:t>（</w:t>
      </w:r>
      <w:r>
        <w:rPr>
          <w:rFonts w:hint="eastAsia" w:ascii="Times New Roman" w:hAnsi="Times New Roman" w:eastAsia="方正楷体简体" w:cs="方正楷体简体"/>
          <w:color w:val="000000"/>
          <w:sz w:val="32"/>
          <w:szCs w:val="32"/>
          <w:lang w:val="en-US" w:eastAsia="zh-CN"/>
        </w:rPr>
        <w:t>三</w:t>
      </w:r>
      <w:r>
        <w:rPr>
          <w:rFonts w:hint="eastAsia" w:ascii="Times New Roman" w:hAnsi="Times New Roman" w:eastAsia="方正楷体简体" w:cs="方正楷体简体"/>
          <w:color w:val="000000"/>
          <w:sz w:val="32"/>
          <w:szCs w:val="32"/>
          <w:lang w:val="zh-CN"/>
        </w:rPr>
        <w:t>）推进高品质绿色科技展示基地建设。</w:t>
      </w:r>
      <w:r>
        <w:rPr>
          <w:rFonts w:hint="eastAsia" w:ascii="Times New Roman" w:hAnsi="Times New Roman" w:eastAsia="方正仿宋简体" w:cs="方正仿宋简体"/>
          <w:sz w:val="32"/>
          <w:szCs w:val="32"/>
          <w:lang w:val="zh-CN" w:eastAsia="zh-CN"/>
        </w:rPr>
        <w:t>增强农业科技展示展示能力建设，根据《浙江省农业厅关于开展现代农业科技展示基地建设的实施意见》（浙农科发〔2016〕12号），聚焦县域农业优势特色产业和年度主导品种、主推技术，着力推进高品质绿色科技展示基地建设，项目县建设2-3个，统一竖立“全国基层农技推广体系改革建设补助项目农业科技展示展示基地”标牌</w:t>
      </w:r>
      <w:r>
        <w:rPr>
          <w:rFonts w:hint="eastAsia" w:ascii="Times New Roman" w:hAnsi="Times New Roman" w:eastAsia="方正仿宋简体" w:cs="方正仿宋简体"/>
          <w:sz w:val="32"/>
          <w:szCs w:val="32"/>
          <w:lang w:val="en" w:eastAsia="zh-CN"/>
        </w:rPr>
        <w:t>，</w:t>
      </w:r>
      <w:r>
        <w:rPr>
          <w:rFonts w:hint="eastAsia" w:ascii="Times New Roman" w:hAnsi="Times New Roman" w:eastAsia="方正仿宋简体" w:cs="方正仿宋简体"/>
          <w:sz w:val="32"/>
          <w:szCs w:val="32"/>
          <w:lang w:val="zh-CN" w:eastAsia="zh-CN"/>
        </w:rPr>
        <w:t>组织开展先进适用技术试验展示。</w:t>
      </w:r>
      <w:r>
        <w:rPr>
          <w:rFonts w:hint="eastAsia" w:ascii="Times New Roman" w:hAnsi="Times New Roman" w:eastAsia="方正仿宋简体" w:cs="方正仿宋简体"/>
          <w:sz w:val="32"/>
          <w:szCs w:val="32"/>
          <w:lang w:val="en-US" w:eastAsia="zh-CN"/>
        </w:rPr>
        <w:t>规范基地运行管理，健全基地档案，明确技术展示实施方案</w:t>
      </w:r>
      <w:r>
        <w:rPr>
          <w:rFonts w:hint="eastAsia" w:ascii="Times New Roman" w:hAnsi="Times New Roman" w:eastAsia="方正仿宋简体" w:cs="方正仿宋简体"/>
          <w:sz w:val="32"/>
          <w:szCs w:val="32"/>
          <w:lang w:val="zh-CN" w:eastAsia="zh-CN"/>
        </w:rPr>
        <w:t>。每个基地开展技术展示展示、农民教育培训不少于4次。县级产业技术团队专家全年指导不少于5次。基地生产记录完整、规范，农产品质量安全可追溯，产品品质优良。科技</w:t>
      </w:r>
      <w:r>
        <w:rPr>
          <w:rFonts w:hint="eastAsia" w:ascii="Times New Roman" w:hAnsi="Times New Roman" w:eastAsia="方正仿宋简体" w:cs="方正仿宋简体"/>
          <w:sz w:val="32"/>
          <w:szCs w:val="32"/>
          <w:lang w:val="en-US" w:eastAsia="zh-CN"/>
        </w:rPr>
        <w:t>展示</w:t>
      </w:r>
      <w:r>
        <w:rPr>
          <w:rFonts w:hint="eastAsia" w:ascii="Times New Roman" w:hAnsi="Times New Roman" w:eastAsia="方正仿宋简体" w:cs="方正仿宋简体"/>
          <w:sz w:val="32"/>
          <w:szCs w:val="32"/>
          <w:lang w:val="zh-CN" w:eastAsia="zh-CN"/>
        </w:rPr>
        <w:t>基地经考核，分为省级科技</w:t>
      </w:r>
      <w:r>
        <w:rPr>
          <w:rFonts w:hint="eastAsia" w:ascii="Times New Roman" w:hAnsi="Times New Roman" w:eastAsia="方正仿宋简体" w:cs="方正仿宋简体"/>
          <w:sz w:val="32"/>
          <w:szCs w:val="32"/>
          <w:lang w:val="en-US" w:eastAsia="zh-CN"/>
        </w:rPr>
        <w:t>展示</w:t>
      </w:r>
      <w:r>
        <w:rPr>
          <w:rFonts w:hint="eastAsia" w:ascii="Times New Roman" w:hAnsi="Times New Roman" w:eastAsia="方正仿宋简体" w:cs="方正仿宋简体"/>
          <w:sz w:val="32"/>
          <w:szCs w:val="32"/>
          <w:lang w:val="zh-CN" w:eastAsia="zh-CN"/>
        </w:rPr>
        <w:t>基地和市级科技</w:t>
      </w:r>
      <w:r>
        <w:rPr>
          <w:rFonts w:hint="eastAsia" w:ascii="Times New Roman" w:hAnsi="Times New Roman" w:eastAsia="方正仿宋简体" w:cs="方正仿宋简体"/>
          <w:sz w:val="32"/>
          <w:szCs w:val="32"/>
          <w:lang w:val="en-US" w:eastAsia="zh-CN"/>
        </w:rPr>
        <w:t>展示</w:t>
      </w:r>
      <w:r>
        <w:rPr>
          <w:rFonts w:hint="eastAsia" w:ascii="Times New Roman" w:hAnsi="Times New Roman" w:eastAsia="方正仿宋简体" w:cs="方正仿宋简体"/>
          <w:sz w:val="32"/>
          <w:szCs w:val="32"/>
          <w:lang w:val="zh-CN" w:eastAsia="zh-CN"/>
        </w:rPr>
        <w:t>基地。</w:t>
      </w:r>
      <w:r>
        <w:rPr>
          <w:rFonts w:hint="eastAsia" w:ascii="Times New Roman" w:hAnsi="Times New Roman" w:eastAsia="方正仿宋简体" w:cs="方正仿宋简体"/>
          <w:sz w:val="32"/>
          <w:szCs w:val="32"/>
          <w:lang w:val="en-US" w:eastAsia="zh-CN"/>
        </w:rPr>
        <w:t>聚焦粮油等主要农作物和规模养殖全程机械化</w:t>
      </w:r>
      <w:r>
        <w:rPr>
          <w:rFonts w:hint="eastAsia" w:ascii="Times New Roman" w:hAnsi="Times New Roman" w:eastAsia="方正仿宋简体" w:cs="方正仿宋简体"/>
          <w:sz w:val="32"/>
          <w:szCs w:val="32"/>
          <w:lang w:val="en" w:eastAsia="zh-CN"/>
        </w:rPr>
        <w:t>，</w:t>
      </w:r>
      <w:r>
        <w:rPr>
          <w:rFonts w:hint="eastAsia" w:ascii="Times New Roman" w:hAnsi="Times New Roman" w:eastAsia="方正仿宋简体" w:cs="方正仿宋简体"/>
          <w:sz w:val="32"/>
          <w:szCs w:val="32"/>
          <w:lang w:val="en-US" w:eastAsia="zh-CN"/>
        </w:rPr>
        <w:t>依托家庭农场、农机合作社等新型农业经营主体培养科技带动户</w:t>
      </w:r>
      <w:r>
        <w:rPr>
          <w:rFonts w:hint="eastAsia" w:ascii="Times New Roman" w:hAnsi="Times New Roman" w:eastAsia="方正仿宋简体" w:cs="方正仿宋简体"/>
          <w:sz w:val="32"/>
          <w:szCs w:val="32"/>
          <w:lang w:val="en" w:eastAsia="zh-CN"/>
        </w:rPr>
        <w:t>，</w:t>
      </w:r>
      <w:r>
        <w:rPr>
          <w:rFonts w:hint="eastAsia" w:ascii="Times New Roman" w:hAnsi="Times New Roman" w:eastAsia="方正仿宋简体" w:cs="方正仿宋简体"/>
          <w:sz w:val="32"/>
          <w:szCs w:val="32"/>
          <w:lang w:val="en-US" w:eastAsia="zh-CN"/>
        </w:rPr>
        <w:t>加强农机农艺融合集成应用展示展示</w:t>
      </w:r>
      <w:r>
        <w:rPr>
          <w:rFonts w:hint="eastAsia" w:ascii="Times New Roman" w:hAnsi="Times New Roman" w:eastAsia="方正仿宋简体" w:cs="方正仿宋简体"/>
          <w:sz w:val="32"/>
          <w:szCs w:val="32"/>
          <w:lang w:val="en" w:eastAsia="zh-CN"/>
        </w:rPr>
        <w:t>，</w:t>
      </w:r>
      <w:r>
        <w:rPr>
          <w:rFonts w:hint="eastAsia" w:ascii="Times New Roman" w:hAnsi="Times New Roman" w:eastAsia="方正仿宋简体" w:cs="方正仿宋简体"/>
          <w:sz w:val="32"/>
          <w:szCs w:val="32"/>
          <w:lang w:val="en-US" w:eastAsia="zh-CN"/>
        </w:rPr>
        <w:t>加快推广全程机械化生产方案。</w:t>
      </w:r>
    </w:p>
    <w:p w14:paraId="1B8B60F9">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color w:val="000000"/>
          <w:sz w:val="32"/>
          <w:szCs w:val="32"/>
          <w:lang w:val="en-US" w:eastAsia="zh-CN"/>
        </w:rPr>
        <w:t>（四）提升基层农技推广队伍素质。</w:t>
      </w:r>
      <w:r>
        <w:rPr>
          <w:rFonts w:hint="eastAsia" w:ascii="Times New Roman" w:hAnsi="Times New Roman" w:eastAsia="方正仿宋简体" w:cs="方正仿宋简体"/>
          <w:sz w:val="32"/>
          <w:szCs w:val="32"/>
          <w:lang w:val="en-US" w:eastAsia="zh-CN"/>
        </w:rPr>
        <w:t>继续开展基层农技人员知识更新集中培训，根据省级的培训计划，分批次选派基层农技人员到浙江大学等国家、省级农业技术培训基地开展5天以上的集中培训。每个项目县遴选5名左右具有副高级（含）以上专业技术职称、具有较高知名度和专业技术权威的在职基层农技推广骨干人才参加本次人才培训。支持项目县结合实际开展不少于5天的农技人员知识更新培训，其中实训课程不少于3天。继续开展基层农技人员定向委培工作，支持基层农技人员开展课题研究、成果转化及推广应用，市级将在农业科技奖励、农技人员评优评先等方面更多的向基层倾斜。</w:t>
      </w:r>
    </w:p>
    <w:p w14:paraId="266C3955">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color w:val="000000"/>
          <w:sz w:val="32"/>
          <w:szCs w:val="32"/>
          <w:lang w:val="en-US" w:eastAsia="zh-CN"/>
        </w:rPr>
        <w:t>（五）支持农业科技社会化服务发展。</w:t>
      </w:r>
      <w:r>
        <w:rPr>
          <w:rFonts w:hint="eastAsia" w:ascii="Times New Roman" w:hAnsi="Times New Roman" w:eastAsia="方正仿宋简体" w:cs="方正仿宋简体"/>
          <w:sz w:val="32"/>
          <w:szCs w:val="32"/>
          <w:lang w:val="en-US" w:eastAsia="zh-CN"/>
        </w:rPr>
        <w:t>精准培育农业科技展示主体，按照“选好一个、带动一片、致富一方”的原则，培育一批展示作用好、辐射带动强的新型经营主体带头人、种养大户、乡土专家等作为展示主体，完善农技指导员对口精准指导服务机制，加强农机农艺融合集成应用展示展示，提升主体科学种养水平和自我发展能力，推动其对周边农户的辐射带动。引导农业科技社会化服务组织通过建立展示基地、“田间学校”等方式开展先进技术试验展示。支持各地开展星级农业科技社会化服务组织建设，发挥粮油生产和产业发展典型展示和引领带动作用。引导农业科研院校发挥人才、成果、平台等优势，通过院地合作、校地合作等方式开展农业技术服务，加快农业科技成果转化落地。</w:t>
      </w:r>
    </w:p>
    <w:p w14:paraId="18769677">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color w:val="000000"/>
          <w:sz w:val="32"/>
          <w:szCs w:val="32"/>
          <w:lang w:val="zh-CN"/>
        </w:rPr>
        <w:t>（</w:t>
      </w:r>
      <w:r>
        <w:rPr>
          <w:rFonts w:hint="eastAsia" w:ascii="Times New Roman" w:hAnsi="Times New Roman" w:eastAsia="方正楷体简体" w:cs="方正楷体简体"/>
          <w:color w:val="000000"/>
          <w:sz w:val="32"/>
          <w:szCs w:val="32"/>
          <w:lang w:val="en-US" w:eastAsia="zh-CN"/>
        </w:rPr>
        <w:t>六</w:t>
      </w:r>
      <w:r>
        <w:rPr>
          <w:rFonts w:hint="eastAsia" w:ascii="Times New Roman" w:hAnsi="Times New Roman" w:eastAsia="方正楷体简体" w:cs="方正楷体简体"/>
          <w:color w:val="000000"/>
          <w:sz w:val="32"/>
          <w:szCs w:val="32"/>
          <w:lang w:val="zh-CN"/>
        </w:rPr>
        <w:t>）加快先进适用品种技术落地推广。</w:t>
      </w:r>
      <w:r>
        <w:rPr>
          <w:rFonts w:hint="eastAsia" w:ascii="Times New Roman" w:hAnsi="Times New Roman" w:eastAsia="方正仿宋简体" w:cs="方正仿宋简体"/>
          <w:sz w:val="32"/>
          <w:szCs w:val="32"/>
          <w:lang w:val="en-US" w:eastAsia="zh-CN"/>
        </w:rPr>
        <w:t>提高农业主导品种、主推技术到位率，各项目县要聚焦当地主导产业</w:t>
      </w:r>
      <w:r>
        <w:rPr>
          <w:rFonts w:hint="eastAsia" w:ascii="Times New Roman" w:hAnsi="Times New Roman" w:eastAsia="方正仿宋简体" w:cs="方正仿宋简体"/>
          <w:sz w:val="32"/>
          <w:szCs w:val="32"/>
          <w:lang w:val="zh-CN" w:eastAsia="zh-CN"/>
        </w:rPr>
        <w:t>和农民需求</w:t>
      </w:r>
      <w:r>
        <w:rPr>
          <w:rFonts w:hint="eastAsia" w:ascii="Times New Roman" w:hAnsi="Times New Roman" w:eastAsia="方正仿宋简体" w:cs="方正仿宋简体"/>
          <w:sz w:val="32"/>
          <w:szCs w:val="32"/>
          <w:lang w:val="en-US" w:eastAsia="zh-CN"/>
        </w:rPr>
        <w:t>，结合厅</w:t>
      </w:r>
      <w:r>
        <w:rPr>
          <w:rFonts w:hint="eastAsia" w:ascii="Times New Roman" w:hAnsi="Times New Roman" w:eastAsia="方正仿宋简体" w:cs="方正仿宋简体"/>
          <w:sz w:val="32"/>
          <w:szCs w:val="32"/>
          <w:lang w:val="zh-CN" w:eastAsia="zh-CN"/>
        </w:rPr>
        <w:t>年度主导品种和主推技术，</w:t>
      </w:r>
      <w:r>
        <w:rPr>
          <w:rFonts w:hint="eastAsia" w:ascii="Times New Roman" w:hAnsi="Times New Roman" w:eastAsia="方正仿宋简体" w:cs="方正仿宋简体"/>
          <w:sz w:val="32"/>
          <w:szCs w:val="32"/>
          <w:lang w:val="en-US" w:eastAsia="zh-CN"/>
        </w:rPr>
        <w:t>遴选</w:t>
      </w:r>
      <w:r>
        <w:rPr>
          <w:rFonts w:hint="eastAsia" w:ascii="Times New Roman" w:hAnsi="Times New Roman" w:eastAsia="方正仿宋简体" w:cs="方正仿宋简体"/>
          <w:sz w:val="32"/>
          <w:szCs w:val="32"/>
          <w:lang w:val="zh-CN" w:eastAsia="zh-CN"/>
        </w:rPr>
        <w:t>发布一批符合稳粮保供、单产提升、转型升级、质量兴农、绿色兴农要求的主导品种和主推技术，</w:t>
      </w:r>
      <w:r>
        <w:rPr>
          <w:rFonts w:hint="eastAsia" w:ascii="Times New Roman" w:hAnsi="Times New Roman" w:eastAsia="方正仿宋简体" w:cs="方正仿宋简体"/>
          <w:sz w:val="32"/>
          <w:szCs w:val="32"/>
          <w:lang w:val="en-US" w:eastAsia="zh-CN"/>
        </w:rPr>
        <w:t>形成易懂好用的技术操作规范，组建技术指导团队，构建“专家+农技人员+展示基地+展示主体+辐射”带动户的链式推广服务模式，推进精准进村入户到田，落地落实。</w:t>
      </w:r>
    </w:p>
    <w:p w14:paraId="4948EDB8">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color w:val="000000"/>
          <w:sz w:val="32"/>
          <w:szCs w:val="32"/>
          <w:lang w:val="en-US" w:eastAsia="zh-CN"/>
        </w:rPr>
        <w:t>（七）提高农技推广服务信息化水平。</w:t>
      </w:r>
      <w:r>
        <w:rPr>
          <w:rFonts w:hint="eastAsia" w:ascii="Times New Roman" w:hAnsi="Times New Roman" w:eastAsia="方正仿宋简体" w:cs="方正仿宋简体"/>
          <w:sz w:val="32"/>
          <w:szCs w:val="32"/>
          <w:lang w:val="en-US" w:eastAsia="zh-CN"/>
        </w:rPr>
        <w:t>持续普及“互联网+”农技推广服务手段，提高农技推广APP的普及率和使用率。围绕粮油作物大面积单产提升、重要农时和防灾减灾技术服务等重点任务，引导广大农技人员和专家在线开展业务培训、问题解答、互动交流等技术服务，鼓励广大农民和新型经营主体利用信息平台获取服务信息，发挥信息平台在管理决策和快速精准服务方面的重要作用。做好中国农技推广信息平台的信息数据录入，及时进行在线数据管理，实时上传展示年度任务进展动态和成效，动态展示展示基地、人员培训、展示主体、主导品种和主推技术等年度任务。</w:t>
      </w:r>
    </w:p>
    <w:p w14:paraId="2B3FFA70">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黑体简体" w:cs="方正黑体简体"/>
          <w:bCs/>
          <w:color w:val="auto"/>
          <w:kern w:val="0"/>
          <w:sz w:val="32"/>
          <w:szCs w:val="32"/>
          <w:highlight w:val="none"/>
        </w:rPr>
      </w:pPr>
      <w:r>
        <w:rPr>
          <w:rFonts w:hint="eastAsia" w:ascii="Times New Roman" w:hAnsi="Times New Roman" w:eastAsia="方正黑体简体" w:cs="方正黑体简体"/>
          <w:bCs/>
          <w:color w:val="auto"/>
          <w:sz w:val="32"/>
          <w:szCs w:val="32"/>
          <w:highlight w:val="none"/>
        </w:rPr>
        <w:t>四、</w:t>
      </w:r>
      <w:r>
        <w:rPr>
          <w:rFonts w:hint="eastAsia" w:ascii="Times New Roman" w:hAnsi="Times New Roman" w:eastAsia="方正黑体简体" w:cs="方正黑体简体"/>
          <w:color w:val="auto"/>
          <w:kern w:val="0"/>
          <w:sz w:val="32"/>
          <w:szCs w:val="32"/>
          <w:highlight w:val="none"/>
        </w:rPr>
        <w:t>资金补助</w:t>
      </w:r>
    </w:p>
    <w:p w14:paraId="31E472AC">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color w:val="000000"/>
          <w:sz w:val="32"/>
          <w:szCs w:val="32"/>
          <w:lang w:val="zh-CN"/>
        </w:rPr>
        <w:t>（一）资金分配。</w:t>
      </w:r>
      <w:r>
        <w:rPr>
          <w:rFonts w:hint="eastAsia" w:ascii="Times New Roman" w:hAnsi="Times New Roman" w:eastAsia="方正仿宋简体" w:cs="方正仿宋简体"/>
          <w:sz w:val="32"/>
          <w:szCs w:val="32"/>
          <w:lang w:val="en-US" w:eastAsia="zh-CN"/>
        </w:rPr>
        <w:t>2024年，我市继续在慈溪市、余姚市、奉化区、宁海县、象山县、鄞州区、海曙区、镇海区、北仑区、江北区等10个区（县、市）实施基层农业技术推广体系改革与建设项目，按各地当年工作任务测算资金需求数、上年绩效评价结合上年资金结余情况分配资金。</w:t>
      </w:r>
    </w:p>
    <w:p w14:paraId="3367C4EA">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color w:val="000000"/>
          <w:sz w:val="32"/>
          <w:szCs w:val="32"/>
          <w:lang w:val="zh-CN"/>
        </w:rPr>
        <w:t>（二）补助内容。</w:t>
      </w:r>
      <w:r>
        <w:rPr>
          <w:rFonts w:hint="eastAsia" w:ascii="Times New Roman" w:hAnsi="Times New Roman" w:eastAsia="方正仿宋简体" w:cs="方正仿宋简体"/>
          <w:sz w:val="32"/>
          <w:szCs w:val="32"/>
          <w:lang w:val="en-US" w:eastAsia="zh-CN"/>
        </w:rPr>
        <w:t>各区（县、市）可结合当地产业发展实际安排相应补助资金，重点支持以下工作：</w:t>
      </w:r>
    </w:p>
    <w:p w14:paraId="285E9D5E">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1.农业技术推广服务。主要包括基层农业技术人员进村入户开展技术服务，构建农技推广联盟，聘请团队专家，实施产业技术团队项目、开展试验展示和推广应用，向第三方购买农技推广相关服务，制度建设，资料编印及工作考评等。</w:t>
      </w:r>
    </w:p>
    <w:p w14:paraId="1B0A28BF">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2.农业科技展示推广。一是高品质绿色科技展示基地建设。按照省里统一部署，可采用先建后补方式，对列入计划、验收合格的展示基地给予适当补助，重点推进基地的条件建设、技术提升、服务拓展。二是农业科技展示主体建设。对推广应用新品种、新技术、新模式、新机具进行适当补助。三是采用信息化手段开展推广服务。主要对利用信息化手段如中国农技推广APP等开展技术服务进行适当补助。</w:t>
      </w:r>
    </w:p>
    <w:p w14:paraId="5E10BBBA">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3.农业技术人员能力建设。主要支持开展农技人员知识更新，包括农业技术人员参加农技推广骨干人才培养、异地研修、集中培训和现场实训等。</w:t>
      </w:r>
    </w:p>
    <w:p w14:paraId="4D302B8A">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jc w:val="both"/>
        <w:textAlignment w:val="auto"/>
        <w:outlineLvl w:val="9"/>
        <w:rPr>
          <w:rFonts w:hint="eastAsia" w:ascii="Times New Roman" w:hAnsi="Times New Roman" w:eastAsia="方正黑体简体" w:cs="方正黑体简体"/>
          <w:bCs/>
          <w:color w:val="auto"/>
          <w:kern w:val="0"/>
          <w:sz w:val="32"/>
          <w:szCs w:val="32"/>
          <w:lang w:val="en-US" w:eastAsia="zh-CN"/>
        </w:rPr>
      </w:pPr>
      <w:r>
        <w:rPr>
          <w:rFonts w:hint="eastAsia" w:ascii="Times New Roman" w:hAnsi="Times New Roman" w:eastAsia="方正黑体简体" w:cs="方正黑体简体"/>
          <w:bCs/>
          <w:color w:val="auto"/>
          <w:kern w:val="0"/>
          <w:sz w:val="32"/>
          <w:szCs w:val="32"/>
          <w:lang w:val="en-US" w:eastAsia="zh-CN"/>
        </w:rPr>
        <w:t>五、有关要求</w:t>
      </w:r>
    </w:p>
    <w:p w14:paraId="01C85119">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color w:val="000000"/>
          <w:sz w:val="32"/>
          <w:szCs w:val="32"/>
          <w:lang w:val="zh-CN"/>
        </w:rPr>
        <w:t>（一）加强组织实施。</w:t>
      </w:r>
      <w:r>
        <w:rPr>
          <w:rFonts w:hint="eastAsia" w:ascii="Times New Roman" w:hAnsi="Times New Roman" w:eastAsia="方正仿宋简体" w:cs="方正仿宋简体"/>
          <w:sz w:val="32"/>
          <w:szCs w:val="32"/>
          <w:lang w:val="en-US" w:eastAsia="zh-CN"/>
        </w:rPr>
        <w:t>各区（县、市）农业农村、渔业部门要建立基层农技推广体系改革与建设领导小组，结合本地实际，编制实施方案，强化责任落实。构建上下联动、多方协同的工作格局，推动项目实施与有关政策衔接配套。各地在编制项目实施方案时，要聚焦年度重点、创新实施方式、压实工作责任，并于8月10日前将实施方案（附件1）报送市农业农村局。10月底前完成基地创建，同时将相关材料报市农业农村局。</w:t>
      </w:r>
    </w:p>
    <w:p w14:paraId="4184BD4B">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color w:val="000000"/>
          <w:sz w:val="32"/>
          <w:szCs w:val="32"/>
          <w:lang w:val="zh-CN"/>
        </w:rPr>
        <w:t>（二）加强资金监管。</w:t>
      </w:r>
      <w:r>
        <w:rPr>
          <w:rFonts w:hint="eastAsia" w:ascii="Times New Roman" w:hAnsi="Times New Roman" w:eastAsia="方正仿宋简体" w:cs="方正仿宋简体"/>
          <w:sz w:val="32"/>
          <w:szCs w:val="32"/>
          <w:lang w:val="en-US" w:eastAsia="zh-CN"/>
        </w:rPr>
        <w:t>各地要规范项目管理，制定高品质绿色科技展示基地、科技展示主体遴选办法，完善基层农技人员培训、农技指导员考核机制，建立年度项目实施档案。明确资金使用方向，细化支出范围，加快资金执行进度，确保资金安全和使用效益。对高品质绿色科技展示基地、科技展示主体、技术指导员、农技人员培训、农技推广APP使用等资金补助信息在一定范围内进行公示。</w:t>
      </w:r>
    </w:p>
    <w:p w14:paraId="1FDFE771">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color w:val="000000"/>
          <w:sz w:val="32"/>
          <w:szCs w:val="32"/>
          <w:lang w:val="zh-CN"/>
        </w:rPr>
        <w:t>（三）加强绩效评价。</w:t>
      </w:r>
      <w:r>
        <w:rPr>
          <w:rFonts w:hint="eastAsia" w:ascii="Times New Roman" w:hAnsi="Times New Roman" w:eastAsia="方正仿宋简体" w:cs="方正仿宋简体"/>
          <w:sz w:val="32"/>
          <w:szCs w:val="32"/>
          <w:lang w:val="en-US" w:eastAsia="zh-CN"/>
        </w:rPr>
        <w:t>各地要对照任务清单和绩效评价指标体系，实行全程绩效管理，建立健全项目执行定期调度督导机制，及时掌握项目执行进展和资金使用情况。农业农村部也将依托中国农技推广信息平台，实行线上动态考评。绩效评价结果与下年度测算安排挂钩。</w:t>
      </w:r>
    </w:p>
    <w:p w14:paraId="1FFD08B9">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color w:val="000000"/>
          <w:sz w:val="32"/>
          <w:szCs w:val="32"/>
          <w:lang w:val="zh-CN"/>
        </w:rPr>
        <w:t>（四）加强</w:t>
      </w:r>
      <w:r>
        <w:rPr>
          <w:rFonts w:hint="eastAsia" w:ascii="Times New Roman" w:hAnsi="Times New Roman" w:eastAsia="方正楷体简体" w:cs="方正楷体简体"/>
          <w:color w:val="000000"/>
          <w:sz w:val="32"/>
          <w:szCs w:val="32"/>
          <w:lang w:val="zh-CN" w:eastAsia="zh-CN"/>
        </w:rPr>
        <w:t>总结</w:t>
      </w:r>
      <w:r>
        <w:rPr>
          <w:rFonts w:hint="eastAsia" w:ascii="Times New Roman" w:hAnsi="Times New Roman" w:eastAsia="方正楷体简体" w:cs="方正楷体简体"/>
          <w:color w:val="000000"/>
          <w:sz w:val="32"/>
          <w:szCs w:val="32"/>
          <w:lang w:val="zh-CN"/>
        </w:rPr>
        <w:t>宣传。</w:t>
      </w:r>
      <w:r>
        <w:rPr>
          <w:rFonts w:hint="eastAsia" w:ascii="Times New Roman" w:hAnsi="Times New Roman" w:eastAsia="方正仿宋简体" w:cs="方正仿宋简体"/>
          <w:sz w:val="32"/>
          <w:szCs w:val="32"/>
          <w:lang w:val="en-US" w:eastAsia="zh-CN"/>
        </w:rPr>
        <w:t>各地要及时宣传项目实施成效，系统总结农技推广体系改革建设中的好经验、好做法、好模式，通过现场观摩、典型推介、会议交流、媒体报道等方式扩大社会影响，营造全社会共同关注支持农技推广工作的良好氛围。</w:t>
      </w:r>
    </w:p>
    <w:p w14:paraId="3C09C635">
      <w:pPr>
        <w:pStyle w:val="8"/>
        <w:keepNext w:val="0"/>
        <w:keepLines w:val="0"/>
        <w:pageBreakBefore w:val="0"/>
        <w:kinsoku/>
        <w:wordWrap/>
        <w:overflowPunct/>
        <w:autoSpaceDE/>
        <w:autoSpaceDN/>
        <w:bidi w:val="0"/>
        <w:spacing w:after="0" w:line="560" w:lineRule="exact"/>
        <w:ind w:left="0" w:leftChars="0" w:firstLine="0" w:firstLineChars="0"/>
        <w:jc w:val="both"/>
        <w:textAlignment w:val="auto"/>
        <w:rPr>
          <w:rFonts w:hint="eastAsia" w:ascii="Times New Roman" w:hAnsi="Times New Roman" w:eastAsia="方正仿宋简体" w:cs="方正仿宋简体"/>
          <w:color w:val="auto"/>
          <w:sz w:val="32"/>
          <w:szCs w:val="32"/>
        </w:rPr>
      </w:pPr>
    </w:p>
    <w:p w14:paraId="184A7A23">
      <w:pPr>
        <w:keepNext w:val="0"/>
        <w:keepLines w:val="0"/>
        <w:pageBreakBefore w:val="0"/>
        <w:widowControl/>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附件：1.2024年基层农技推广体系改革与建设方案（格式）</w:t>
      </w:r>
    </w:p>
    <w:p w14:paraId="3B7FA0E9">
      <w:pPr>
        <w:keepNext w:val="0"/>
        <w:keepLines w:val="0"/>
        <w:pageBreakBefore w:val="0"/>
        <w:widowControl/>
        <w:kinsoku/>
        <w:wordWrap/>
        <w:overflowPunct/>
        <w:topLinePunct w:val="0"/>
        <w:autoSpaceDE/>
        <w:autoSpaceDN/>
        <w:bidi w:val="0"/>
        <w:adjustRightInd/>
        <w:snapToGrid w:val="0"/>
        <w:spacing w:line="560" w:lineRule="exact"/>
        <w:ind w:left="1916" w:leftChars="760" w:hanging="320" w:hangingChars="1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2.2024年基层农技推广体系改革与建设工作绩效评价指标</w:t>
      </w:r>
    </w:p>
    <w:p w14:paraId="68FE650C">
      <w:pPr>
        <w:keepNext w:val="0"/>
        <w:keepLines w:val="0"/>
        <w:pageBreakBefore w:val="0"/>
        <w:widowControl/>
        <w:kinsoku/>
        <w:wordWrap/>
        <w:overflowPunct/>
        <w:topLinePunct w:val="0"/>
        <w:autoSpaceDE/>
        <w:autoSpaceDN/>
        <w:bidi w:val="0"/>
        <w:adjustRightInd/>
        <w:snapToGrid w:val="0"/>
        <w:spacing w:line="560" w:lineRule="exact"/>
        <w:ind w:firstLine="1600" w:firstLineChars="5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3.浙江省高品质绿色科技展示基地标牌样式</w:t>
      </w:r>
    </w:p>
    <w:p w14:paraId="0A125288">
      <w:pPr>
        <w:keepNext w:val="0"/>
        <w:keepLines w:val="0"/>
        <w:pageBreakBefore w:val="0"/>
        <w:widowControl/>
        <w:kinsoku/>
        <w:wordWrap/>
        <w:overflowPunct/>
        <w:topLinePunct w:val="0"/>
        <w:autoSpaceDE/>
        <w:autoSpaceDN/>
        <w:bidi w:val="0"/>
        <w:adjustRightInd/>
        <w:snapToGrid w:val="0"/>
        <w:spacing w:line="560" w:lineRule="exact"/>
        <w:ind w:firstLine="1600" w:firstLineChars="5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4.高品质绿色科技展示基地建设标准</w:t>
      </w:r>
    </w:p>
    <w:p w14:paraId="7B57F8C7">
      <w:pPr>
        <w:jc w:val="both"/>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br w:type="page"/>
      </w:r>
    </w:p>
    <w:p w14:paraId="6207CD31">
      <w:pPr>
        <w:keepNext w:val="0"/>
        <w:keepLines w:val="0"/>
        <w:pageBreakBefore w:val="0"/>
        <w:widowControl/>
        <w:kinsoku/>
        <w:wordWrap/>
        <w:overflowPunct/>
        <w:topLinePunct w:val="0"/>
        <w:autoSpaceDE/>
        <w:autoSpaceDN/>
        <w:bidi w:val="0"/>
        <w:adjustRightInd/>
        <w:snapToGrid w:val="0"/>
        <w:spacing w:line="560" w:lineRule="exact"/>
        <w:jc w:val="left"/>
        <w:textAlignment w:val="auto"/>
        <w:rPr>
          <w:rFonts w:hint="eastAsia" w:ascii="Times New Roman" w:hAnsi="Times New Roman" w:eastAsia="方正黑体简体" w:cs="方正黑体简体"/>
          <w:color w:val="auto"/>
          <w:kern w:val="0"/>
          <w:sz w:val="32"/>
          <w:szCs w:val="32"/>
        </w:rPr>
      </w:pPr>
      <w:r>
        <w:rPr>
          <w:rFonts w:hint="eastAsia" w:ascii="Times New Roman" w:hAnsi="Times New Roman" w:eastAsia="方正黑体简体" w:cs="方正黑体简体"/>
          <w:color w:val="auto"/>
          <w:kern w:val="0"/>
          <w:sz w:val="32"/>
          <w:szCs w:val="32"/>
          <w:lang w:eastAsia="zh-CN"/>
        </w:rPr>
        <w:t>附件</w:t>
      </w:r>
      <w:r>
        <w:rPr>
          <w:rFonts w:hint="eastAsia" w:ascii="Times New Roman" w:hAnsi="Times New Roman" w:eastAsia="方正黑体简体" w:cs="方正黑体简体"/>
          <w:color w:val="auto"/>
          <w:kern w:val="0"/>
          <w:sz w:val="32"/>
          <w:szCs w:val="32"/>
        </w:rPr>
        <w:t xml:space="preserve">1 </w:t>
      </w:r>
    </w:p>
    <w:p w14:paraId="502D61E0">
      <w:pPr>
        <w:keepNext w:val="0"/>
        <w:keepLines w:val="0"/>
        <w:pageBreakBefore w:val="0"/>
        <w:widowControl/>
        <w:kinsoku/>
        <w:wordWrap/>
        <w:overflowPunct/>
        <w:topLinePunct w:val="0"/>
        <w:autoSpaceDE/>
        <w:autoSpaceDN/>
        <w:bidi w:val="0"/>
        <w:adjustRightInd/>
        <w:snapToGrid w:val="0"/>
        <w:spacing w:line="560" w:lineRule="exact"/>
        <w:jc w:val="left"/>
        <w:textAlignment w:val="auto"/>
        <w:rPr>
          <w:rFonts w:hint="eastAsia" w:ascii="Times New Roman" w:hAnsi="Times New Roman" w:eastAsia="方正黑体简体" w:cs="方正黑体简体"/>
          <w:color w:val="auto"/>
          <w:kern w:val="0"/>
          <w:sz w:val="32"/>
          <w:szCs w:val="32"/>
        </w:rPr>
      </w:pPr>
    </w:p>
    <w:p w14:paraId="00DDE480">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Times New Roman" w:hAnsi="Times New Roman" w:eastAsia="方正小标宋简体" w:cs="方正小标宋简体"/>
          <w:color w:val="auto"/>
          <w:sz w:val="40"/>
        </w:rPr>
      </w:pPr>
      <w:r>
        <w:rPr>
          <w:rFonts w:hint="eastAsia" w:ascii="Times New Roman" w:hAnsi="Times New Roman" w:eastAsia="方正小标宋简体" w:cs="方正小标宋简体"/>
          <w:color w:val="auto"/>
          <w:sz w:val="40"/>
        </w:rPr>
        <w:t>202</w:t>
      </w:r>
      <w:r>
        <w:rPr>
          <w:rFonts w:hint="eastAsia" w:ascii="Times New Roman" w:hAnsi="Times New Roman" w:eastAsia="方正小标宋简体" w:cs="方正小标宋简体"/>
          <w:color w:val="auto"/>
          <w:sz w:val="40"/>
          <w:lang w:val="en-US" w:eastAsia="zh-CN"/>
        </w:rPr>
        <w:t>4</w:t>
      </w:r>
      <w:r>
        <w:rPr>
          <w:rFonts w:hint="eastAsia" w:ascii="Times New Roman" w:hAnsi="Times New Roman" w:eastAsia="方正小标宋简体" w:cs="方正小标宋简体"/>
          <w:color w:val="auto"/>
          <w:sz w:val="40"/>
        </w:rPr>
        <w:t>年</w:t>
      </w:r>
      <w:r>
        <w:rPr>
          <w:rFonts w:hint="eastAsia" w:ascii="Times New Roman" w:hAnsi="Times New Roman" w:eastAsia="方正小标宋简体" w:cs="方正小标宋简体"/>
          <w:color w:val="auto"/>
          <w:kern w:val="0"/>
          <w:sz w:val="40"/>
          <w:szCs w:val="32"/>
        </w:rPr>
        <w:t>基层农技推广体系改革与建设</w:t>
      </w:r>
      <w:r>
        <w:rPr>
          <w:rFonts w:hint="eastAsia" w:ascii="Times New Roman" w:hAnsi="Times New Roman" w:eastAsia="方正小标宋简体" w:cs="方正小标宋简体"/>
          <w:color w:val="auto"/>
          <w:sz w:val="40"/>
        </w:rPr>
        <w:t>方案</w:t>
      </w:r>
    </w:p>
    <w:p w14:paraId="6F249C37">
      <w:pPr>
        <w:keepNext w:val="0"/>
        <w:keepLines w:val="0"/>
        <w:pageBreakBefore w:val="0"/>
        <w:widowControl/>
        <w:kinsoku/>
        <w:wordWrap/>
        <w:overflowPunct/>
        <w:topLinePunct w:val="0"/>
        <w:autoSpaceDE/>
        <w:autoSpaceDN/>
        <w:bidi w:val="0"/>
        <w:adjustRightInd/>
        <w:snapToGrid w:val="0"/>
        <w:spacing w:line="560" w:lineRule="exact"/>
        <w:jc w:val="center"/>
        <w:textAlignment w:val="auto"/>
        <w:rPr>
          <w:rFonts w:hint="eastAsia" w:ascii="Times New Roman" w:hAnsi="Times New Roman" w:eastAsia="方正小标宋简体" w:cs="方正小标宋简体"/>
          <w:color w:val="auto"/>
          <w:sz w:val="40"/>
          <w:lang w:eastAsia="zh-CN"/>
        </w:rPr>
      </w:pPr>
      <w:r>
        <w:rPr>
          <w:rFonts w:hint="eastAsia" w:ascii="Times New Roman" w:hAnsi="Times New Roman" w:eastAsia="方正小标宋简体" w:cs="方正小标宋简体"/>
          <w:color w:val="auto"/>
          <w:sz w:val="40"/>
          <w:lang w:eastAsia="zh-CN"/>
        </w:rPr>
        <w:t>（格式）</w:t>
      </w:r>
    </w:p>
    <w:p w14:paraId="30A13914">
      <w:pPr>
        <w:widowControl/>
        <w:spacing w:line="360" w:lineRule="auto"/>
        <w:rPr>
          <w:rFonts w:hint="eastAsia" w:ascii="Times New Roman" w:hAnsi="Times New Roman"/>
          <w:color w:val="auto"/>
          <w:kern w:val="0"/>
          <w:sz w:val="32"/>
          <w:szCs w:val="32"/>
        </w:rPr>
      </w:pPr>
      <w:r>
        <w:rPr>
          <w:rFonts w:ascii="Times New Roman" w:hAnsi="Times New Roman"/>
          <w:color w:val="auto"/>
          <w:kern w:val="0"/>
          <w:sz w:val="32"/>
          <w:szCs w:val="32"/>
        </w:rPr>
        <w:t xml:space="preserve"> </w:t>
      </w:r>
    </w:p>
    <w:p w14:paraId="5DE3E985">
      <w:pPr>
        <w:widowControl/>
        <w:autoSpaceDN w:val="0"/>
        <w:spacing w:line="720" w:lineRule="atLeast"/>
        <w:ind w:firstLine="640"/>
        <w:rPr>
          <w:rFonts w:ascii="Times New Roman" w:hAnsi="Times New Roman"/>
          <w:color w:val="auto"/>
          <w:kern w:val="0"/>
          <w:sz w:val="32"/>
          <w:szCs w:val="32"/>
        </w:rPr>
      </w:pPr>
      <w:r>
        <w:rPr>
          <w:rFonts w:ascii="Times New Roman" w:hAnsi="Times New Roman"/>
          <w:color w:val="auto"/>
          <w:kern w:val="0"/>
          <w:sz w:val="32"/>
          <w:szCs w:val="32"/>
        </w:rPr>
        <w:t xml:space="preserve"> </w:t>
      </w:r>
    </w:p>
    <w:p w14:paraId="527CEE5B">
      <w:pPr>
        <w:keepNext w:val="0"/>
        <w:keepLines w:val="0"/>
        <w:pageBreakBefore w:val="0"/>
        <w:widowControl/>
        <w:kinsoku/>
        <w:wordWrap/>
        <w:overflowPunct/>
        <w:topLinePunct w:val="0"/>
        <w:autoSpaceDE/>
        <w:autoSpaceDN w:val="0"/>
        <w:bidi w:val="0"/>
        <w:adjustRightInd/>
        <w:snapToGrid/>
        <w:spacing w:line="640" w:lineRule="exact"/>
        <w:ind w:firstLine="640"/>
        <w:textAlignment w:val="auto"/>
        <w:rPr>
          <w:rFonts w:hint="eastAsia" w:ascii="Times New Roman" w:hAnsi="Times New Roman" w:eastAsia="方正仿宋简体" w:cs="方正仿宋简体"/>
          <w:b w:val="0"/>
          <w:bCs w:val="0"/>
          <w:color w:val="auto"/>
          <w:kern w:val="0"/>
          <w:sz w:val="32"/>
          <w:szCs w:val="32"/>
        </w:rPr>
      </w:pPr>
      <w:r>
        <w:rPr>
          <w:rFonts w:hint="eastAsia" w:ascii="Times New Roman" w:hAnsi="Times New Roman" w:eastAsia="方正仿宋简体" w:cs="方正仿宋简体"/>
          <w:b w:val="0"/>
          <w:bCs w:val="0"/>
          <w:color w:val="auto"/>
          <w:kern w:val="0"/>
          <w:sz w:val="32"/>
          <w:szCs w:val="32"/>
        </w:rPr>
        <w:t>单 位 全 称：</w:t>
      </w:r>
    </w:p>
    <w:p w14:paraId="11D2A078">
      <w:pPr>
        <w:keepNext w:val="0"/>
        <w:keepLines w:val="0"/>
        <w:pageBreakBefore w:val="0"/>
        <w:widowControl/>
        <w:kinsoku/>
        <w:wordWrap/>
        <w:overflowPunct/>
        <w:topLinePunct w:val="0"/>
        <w:autoSpaceDE/>
        <w:autoSpaceDN w:val="0"/>
        <w:bidi w:val="0"/>
        <w:adjustRightInd/>
        <w:snapToGrid/>
        <w:spacing w:line="640" w:lineRule="exact"/>
        <w:ind w:firstLine="640"/>
        <w:textAlignment w:val="auto"/>
        <w:rPr>
          <w:rFonts w:hint="eastAsia" w:ascii="Times New Roman" w:hAnsi="Times New Roman" w:eastAsia="方正仿宋简体" w:cs="方正仿宋简体"/>
          <w:b w:val="0"/>
          <w:bCs w:val="0"/>
          <w:color w:val="auto"/>
          <w:kern w:val="0"/>
          <w:sz w:val="32"/>
          <w:szCs w:val="32"/>
        </w:rPr>
      </w:pPr>
      <w:r>
        <w:rPr>
          <w:rFonts w:hint="eastAsia" w:ascii="Times New Roman" w:hAnsi="Times New Roman" w:eastAsia="方正仿宋简体" w:cs="方正仿宋简体"/>
          <w:b w:val="0"/>
          <w:bCs w:val="0"/>
          <w:color w:val="auto"/>
          <w:kern w:val="0"/>
          <w:sz w:val="32"/>
          <w:szCs w:val="32"/>
        </w:rPr>
        <w:t>通 讯 地 址：</w:t>
      </w:r>
    </w:p>
    <w:p w14:paraId="5755BCA8">
      <w:pPr>
        <w:keepNext w:val="0"/>
        <w:keepLines w:val="0"/>
        <w:pageBreakBefore w:val="0"/>
        <w:widowControl/>
        <w:kinsoku/>
        <w:wordWrap/>
        <w:overflowPunct/>
        <w:topLinePunct w:val="0"/>
        <w:autoSpaceDE/>
        <w:autoSpaceDN w:val="0"/>
        <w:bidi w:val="0"/>
        <w:adjustRightInd/>
        <w:snapToGrid/>
        <w:spacing w:line="640" w:lineRule="exact"/>
        <w:ind w:firstLine="640"/>
        <w:textAlignment w:val="auto"/>
        <w:rPr>
          <w:rFonts w:hint="eastAsia" w:ascii="Times New Roman" w:hAnsi="Times New Roman" w:eastAsia="方正仿宋简体" w:cs="方正仿宋简体"/>
          <w:b w:val="0"/>
          <w:bCs w:val="0"/>
          <w:color w:val="auto"/>
          <w:kern w:val="0"/>
          <w:sz w:val="32"/>
          <w:szCs w:val="32"/>
        </w:rPr>
      </w:pPr>
      <w:r>
        <w:rPr>
          <w:rFonts w:hint="eastAsia" w:ascii="Times New Roman" w:hAnsi="Times New Roman" w:eastAsia="方正仿宋简体" w:cs="方正仿宋简体"/>
          <w:b w:val="0"/>
          <w:bCs w:val="0"/>
          <w:color w:val="auto"/>
          <w:kern w:val="0"/>
          <w:sz w:val="32"/>
          <w:szCs w:val="32"/>
        </w:rPr>
        <w:t>邮 政 编 码：</w:t>
      </w:r>
    </w:p>
    <w:p w14:paraId="69FE4249">
      <w:pPr>
        <w:keepNext w:val="0"/>
        <w:keepLines w:val="0"/>
        <w:pageBreakBefore w:val="0"/>
        <w:widowControl/>
        <w:kinsoku/>
        <w:wordWrap/>
        <w:overflowPunct/>
        <w:topLinePunct w:val="0"/>
        <w:autoSpaceDE/>
        <w:autoSpaceDN w:val="0"/>
        <w:bidi w:val="0"/>
        <w:adjustRightInd/>
        <w:snapToGrid/>
        <w:spacing w:line="640" w:lineRule="exact"/>
        <w:ind w:firstLine="640"/>
        <w:textAlignment w:val="auto"/>
        <w:rPr>
          <w:rFonts w:hint="eastAsia" w:ascii="Times New Roman" w:hAnsi="Times New Roman" w:eastAsia="方正仿宋简体" w:cs="方正仿宋简体"/>
          <w:b w:val="0"/>
          <w:bCs w:val="0"/>
          <w:color w:val="auto"/>
          <w:kern w:val="0"/>
          <w:sz w:val="32"/>
          <w:szCs w:val="32"/>
        </w:rPr>
      </w:pPr>
      <w:r>
        <w:rPr>
          <w:rFonts w:hint="eastAsia" w:ascii="Times New Roman" w:hAnsi="Times New Roman" w:eastAsia="方正仿宋简体" w:cs="方正仿宋简体"/>
          <w:b w:val="0"/>
          <w:bCs w:val="0"/>
          <w:color w:val="auto"/>
          <w:kern w:val="0"/>
          <w:sz w:val="32"/>
          <w:szCs w:val="32"/>
        </w:rPr>
        <w:t>负责人姓 名：</w:t>
      </w:r>
    </w:p>
    <w:p w14:paraId="36780C0A">
      <w:pPr>
        <w:keepNext w:val="0"/>
        <w:keepLines w:val="0"/>
        <w:pageBreakBefore w:val="0"/>
        <w:widowControl/>
        <w:kinsoku/>
        <w:wordWrap/>
        <w:overflowPunct/>
        <w:topLinePunct w:val="0"/>
        <w:autoSpaceDE/>
        <w:autoSpaceDN w:val="0"/>
        <w:bidi w:val="0"/>
        <w:adjustRightInd/>
        <w:snapToGrid/>
        <w:spacing w:line="640" w:lineRule="exact"/>
        <w:ind w:firstLine="640"/>
        <w:textAlignment w:val="auto"/>
        <w:rPr>
          <w:rFonts w:hint="eastAsia" w:ascii="Times New Roman" w:hAnsi="Times New Roman" w:eastAsia="方正仿宋简体" w:cs="方正仿宋简体"/>
          <w:b w:val="0"/>
          <w:bCs w:val="0"/>
          <w:color w:val="auto"/>
          <w:kern w:val="0"/>
          <w:sz w:val="32"/>
          <w:szCs w:val="32"/>
        </w:rPr>
      </w:pPr>
      <w:r>
        <w:rPr>
          <w:rFonts w:hint="eastAsia" w:ascii="Times New Roman" w:hAnsi="Times New Roman" w:eastAsia="方正仿宋简体" w:cs="方正仿宋简体"/>
          <w:b w:val="0"/>
          <w:bCs w:val="0"/>
          <w:color w:val="auto"/>
          <w:kern w:val="0"/>
          <w:sz w:val="32"/>
          <w:szCs w:val="32"/>
        </w:rPr>
        <w:t>联系人姓 名：</w:t>
      </w:r>
    </w:p>
    <w:p w14:paraId="7F8C450B">
      <w:pPr>
        <w:keepNext w:val="0"/>
        <w:keepLines w:val="0"/>
        <w:pageBreakBefore w:val="0"/>
        <w:widowControl/>
        <w:kinsoku/>
        <w:wordWrap/>
        <w:overflowPunct/>
        <w:topLinePunct w:val="0"/>
        <w:autoSpaceDE/>
        <w:autoSpaceDN w:val="0"/>
        <w:bidi w:val="0"/>
        <w:adjustRightInd/>
        <w:snapToGrid/>
        <w:spacing w:line="640" w:lineRule="exact"/>
        <w:ind w:firstLine="640"/>
        <w:textAlignment w:val="auto"/>
        <w:rPr>
          <w:rFonts w:hint="eastAsia" w:ascii="Times New Roman" w:hAnsi="Times New Roman" w:eastAsia="方正仿宋简体" w:cs="方正仿宋简体"/>
          <w:b w:val="0"/>
          <w:bCs w:val="0"/>
          <w:color w:val="auto"/>
          <w:kern w:val="0"/>
          <w:sz w:val="32"/>
          <w:szCs w:val="32"/>
        </w:rPr>
      </w:pPr>
      <w:r>
        <w:rPr>
          <w:rFonts w:hint="eastAsia" w:ascii="Times New Roman" w:hAnsi="Times New Roman" w:eastAsia="方正仿宋简体" w:cs="方正仿宋简体"/>
          <w:b w:val="0"/>
          <w:bCs w:val="0"/>
          <w:color w:val="auto"/>
          <w:kern w:val="0"/>
          <w:sz w:val="32"/>
          <w:szCs w:val="32"/>
        </w:rPr>
        <w:t>联 系 电 话（办公、手机）：</w:t>
      </w:r>
    </w:p>
    <w:p w14:paraId="2A55A825">
      <w:pPr>
        <w:keepNext w:val="0"/>
        <w:keepLines w:val="0"/>
        <w:pageBreakBefore w:val="0"/>
        <w:widowControl/>
        <w:kinsoku/>
        <w:wordWrap/>
        <w:overflowPunct/>
        <w:topLinePunct w:val="0"/>
        <w:autoSpaceDE/>
        <w:bidi w:val="0"/>
        <w:adjustRightInd/>
        <w:snapToGrid/>
        <w:spacing w:line="640" w:lineRule="exact"/>
        <w:textAlignment w:val="auto"/>
        <w:rPr>
          <w:rFonts w:hint="eastAsia" w:ascii="Times New Roman" w:hAnsi="Times New Roman" w:eastAsia="方正仿宋简体" w:cs="方正仿宋简体"/>
          <w:b w:val="0"/>
          <w:bCs w:val="0"/>
          <w:color w:val="auto"/>
          <w:kern w:val="0"/>
          <w:sz w:val="32"/>
          <w:szCs w:val="32"/>
        </w:rPr>
      </w:pPr>
      <w:r>
        <w:rPr>
          <w:rFonts w:hint="eastAsia" w:ascii="Times New Roman" w:hAnsi="Times New Roman" w:eastAsia="方正仿宋简体" w:cs="方正仿宋简体"/>
          <w:b w:val="0"/>
          <w:bCs w:val="0"/>
          <w:color w:val="auto"/>
          <w:kern w:val="0"/>
          <w:sz w:val="32"/>
          <w:szCs w:val="32"/>
        </w:rPr>
        <w:t xml:space="preserve">    电 子 信 箱：</w:t>
      </w:r>
    </w:p>
    <w:p w14:paraId="1618FCD7">
      <w:pPr>
        <w:widowControl/>
        <w:autoSpaceDN w:val="0"/>
        <w:spacing w:line="720" w:lineRule="atLeast"/>
        <w:ind w:firstLine="640"/>
        <w:rPr>
          <w:rFonts w:hint="eastAsia" w:ascii="Times New Roman" w:hAnsi="Times New Roman"/>
          <w:i/>
          <w:iCs/>
          <w:color w:val="auto"/>
          <w:kern w:val="0"/>
          <w:sz w:val="32"/>
          <w:szCs w:val="32"/>
        </w:rPr>
      </w:pPr>
      <w:r>
        <w:rPr>
          <w:rFonts w:ascii="Times New Roman" w:hAnsi="Times New Roman"/>
          <w:i/>
          <w:iCs/>
          <w:color w:val="auto"/>
          <w:kern w:val="0"/>
          <w:sz w:val="32"/>
          <w:szCs w:val="32"/>
        </w:rPr>
        <w:t xml:space="preserve"> </w:t>
      </w:r>
    </w:p>
    <w:p w14:paraId="112D050D">
      <w:pPr>
        <w:widowControl/>
        <w:autoSpaceDN w:val="0"/>
        <w:spacing w:line="720" w:lineRule="atLeast"/>
        <w:ind w:firstLine="640"/>
        <w:rPr>
          <w:rFonts w:ascii="Times New Roman" w:hAnsi="Times New Roman"/>
          <w:color w:val="auto"/>
          <w:kern w:val="0"/>
          <w:sz w:val="32"/>
          <w:szCs w:val="32"/>
        </w:rPr>
      </w:pPr>
      <w:r>
        <w:rPr>
          <w:rFonts w:ascii="Times New Roman" w:hAnsi="Times New Roman"/>
          <w:color w:val="auto"/>
          <w:kern w:val="0"/>
          <w:sz w:val="32"/>
          <w:szCs w:val="32"/>
        </w:rPr>
        <w:t xml:space="preserve"> </w:t>
      </w:r>
    </w:p>
    <w:p w14:paraId="20A17F19">
      <w:pPr>
        <w:widowControl/>
        <w:spacing w:line="360" w:lineRule="auto"/>
        <w:rPr>
          <w:rFonts w:ascii="Times New Roman" w:hAnsi="Times New Roman" w:eastAsia="仿宋_GB2312"/>
          <w:color w:val="auto"/>
          <w:kern w:val="0"/>
          <w:sz w:val="32"/>
          <w:szCs w:val="32"/>
        </w:rPr>
      </w:pPr>
      <w:r>
        <w:rPr>
          <w:rFonts w:hint="eastAsia" w:ascii="Times New Roman" w:hAnsi="Times New Roman" w:eastAsia="仿宋_GB2312"/>
          <w:color w:val="auto"/>
          <w:kern w:val="0"/>
          <w:sz w:val="32"/>
          <w:szCs w:val="32"/>
        </w:rPr>
        <w:t xml:space="preserve"> </w:t>
      </w:r>
    </w:p>
    <w:p w14:paraId="21E07254">
      <w:pPr>
        <w:widowControl/>
        <w:spacing w:line="360" w:lineRule="auto"/>
        <w:rPr>
          <w:rFonts w:hint="eastAsia" w:ascii="Times New Roman" w:hAnsi="Times New Roman" w:eastAsia="仿宋_GB2312"/>
          <w:color w:val="auto"/>
          <w:kern w:val="0"/>
          <w:sz w:val="32"/>
          <w:szCs w:val="32"/>
        </w:rPr>
      </w:pPr>
      <w:r>
        <w:rPr>
          <w:rFonts w:hint="eastAsia" w:ascii="Times New Roman" w:hAnsi="Times New Roman" w:eastAsia="仿宋_GB2312"/>
          <w:color w:val="auto"/>
          <w:kern w:val="0"/>
          <w:sz w:val="32"/>
          <w:szCs w:val="32"/>
        </w:rPr>
        <w:t xml:space="preserve"> </w:t>
      </w:r>
    </w:p>
    <w:p w14:paraId="34F34025">
      <w:pPr>
        <w:widowControl/>
        <w:spacing w:line="360" w:lineRule="auto"/>
        <w:ind w:firstLine="640"/>
        <w:rPr>
          <w:rFonts w:hint="eastAsia" w:ascii="Times New Roman" w:hAnsi="Times New Roman"/>
          <w:color w:val="auto"/>
          <w:kern w:val="0"/>
          <w:sz w:val="32"/>
          <w:szCs w:val="32"/>
        </w:rPr>
      </w:pPr>
      <w:r>
        <w:rPr>
          <w:rFonts w:ascii="Times New Roman" w:hAnsi="Times New Roman"/>
          <w:color w:val="auto"/>
          <w:kern w:val="0"/>
          <w:sz w:val="32"/>
          <w:szCs w:val="32"/>
        </w:rPr>
        <w:t xml:space="preserve"> </w:t>
      </w:r>
    </w:p>
    <w:p w14:paraId="50AE3DB6">
      <w:pPr>
        <w:widowControl/>
        <w:spacing w:line="360" w:lineRule="auto"/>
        <w:jc w:val="center"/>
        <w:rPr>
          <w:rFonts w:hint="eastAsia" w:ascii="Times New Roman" w:hAnsi="Times New Roman" w:eastAsia="仿宋_GB2312"/>
          <w:b/>
          <w:bCs/>
          <w:color w:val="auto"/>
          <w:kern w:val="0"/>
          <w:sz w:val="32"/>
          <w:szCs w:val="32"/>
        </w:rPr>
      </w:pPr>
      <w:r>
        <w:rPr>
          <w:rFonts w:hint="eastAsia" w:ascii="Times New Roman" w:hAnsi="Times New Roman" w:eastAsia="仿宋_GB2312"/>
          <w:b/>
          <w:bCs/>
          <w:color w:val="auto"/>
          <w:kern w:val="0"/>
          <w:sz w:val="32"/>
          <w:szCs w:val="32"/>
        </w:rPr>
        <w:t xml:space="preserve"> </w:t>
      </w:r>
    </w:p>
    <w:p w14:paraId="46EAD4BD">
      <w:pPr>
        <w:pStyle w:val="8"/>
        <w:ind w:left="0" w:leftChars="0" w:firstLine="0" w:firstLineChars="0"/>
        <w:rPr>
          <w:rFonts w:hint="eastAsia" w:ascii="Times New Roman" w:hAnsi="Times New Roman"/>
        </w:rPr>
      </w:pPr>
    </w:p>
    <w:p w14:paraId="4E796E4D">
      <w:pPr>
        <w:widowControl/>
        <w:spacing w:line="360" w:lineRule="auto"/>
        <w:jc w:val="center"/>
        <w:rPr>
          <w:rFonts w:ascii="Times New Roman" w:hAnsi="Times New Roman"/>
          <w:color w:val="auto"/>
        </w:rPr>
      </w:pPr>
      <w:r>
        <w:rPr>
          <w:rFonts w:hint="eastAsia" w:ascii="Times New Roman" w:hAnsi="Times New Roman" w:eastAsia="华文中宋"/>
          <w:b/>
          <w:bCs/>
          <w:color w:val="auto"/>
          <w:kern w:val="0"/>
          <w:sz w:val="36"/>
          <w:szCs w:val="36"/>
        </w:rPr>
        <w:t>基本情况表</w:t>
      </w:r>
    </w:p>
    <w:tbl>
      <w:tblPr>
        <w:tblStyle w:val="14"/>
        <w:tblW w:w="8859" w:type="dxa"/>
        <w:tblInd w:w="0" w:type="dxa"/>
        <w:tblLayout w:type="fixed"/>
        <w:tblCellMar>
          <w:top w:w="0" w:type="dxa"/>
          <w:left w:w="108" w:type="dxa"/>
          <w:bottom w:w="0" w:type="dxa"/>
          <w:right w:w="108" w:type="dxa"/>
        </w:tblCellMar>
      </w:tblPr>
      <w:tblGrid>
        <w:gridCol w:w="1548"/>
        <w:gridCol w:w="1328"/>
        <w:gridCol w:w="1552"/>
        <w:gridCol w:w="1463"/>
        <w:gridCol w:w="1597"/>
        <w:gridCol w:w="1371"/>
      </w:tblGrid>
      <w:tr w14:paraId="0142AB43">
        <w:tblPrEx>
          <w:tblCellMar>
            <w:top w:w="0" w:type="dxa"/>
            <w:left w:w="108" w:type="dxa"/>
            <w:bottom w:w="0" w:type="dxa"/>
            <w:right w:w="108" w:type="dxa"/>
          </w:tblCellMar>
        </w:tblPrEx>
        <w:trPr>
          <w:trHeight w:val="775" w:hRule="atLeast"/>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3B703866">
            <w:pPr>
              <w:widowControl/>
              <w:autoSpaceDN w:val="0"/>
              <w:snapToGrid w:val="0"/>
              <w:spacing w:line="440" w:lineRule="atLeast"/>
              <w:jc w:val="center"/>
              <w:rPr>
                <w:rFonts w:hint="eastAsia" w:ascii="Times New Roman" w:hAnsi="Times New Roman"/>
                <w:color w:val="auto"/>
                <w:kern w:val="0"/>
                <w:sz w:val="24"/>
              </w:rPr>
            </w:pPr>
            <w:r>
              <w:rPr>
                <w:rFonts w:hint="eastAsia" w:ascii="Times New Roman" w:hAnsi="Times New Roman"/>
                <w:color w:val="auto"/>
                <w:kern w:val="0"/>
                <w:sz w:val="24"/>
              </w:rPr>
              <w:t>地区</w:t>
            </w:r>
          </w:p>
          <w:p w14:paraId="6B52BA7A">
            <w:pPr>
              <w:widowControl/>
              <w:autoSpaceDN w:val="0"/>
              <w:snapToGrid w:val="0"/>
              <w:spacing w:line="440" w:lineRule="atLeast"/>
              <w:jc w:val="center"/>
              <w:rPr>
                <w:rFonts w:hint="eastAsia" w:ascii="Times New Roman" w:hAnsi="Times New Roman"/>
                <w:color w:val="auto"/>
                <w:kern w:val="0"/>
                <w:sz w:val="24"/>
              </w:rPr>
            </w:pPr>
            <w:r>
              <w:rPr>
                <w:rFonts w:hint="eastAsia" w:ascii="Times New Roman" w:hAnsi="Times New Roman"/>
                <w:color w:val="auto"/>
                <w:kern w:val="0"/>
                <w:sz w:val="24"/>
              </w:rPr>
              <w:t>名称</w:t>
            </w:r>
          </w:p>
        </w:tc>
        <w:tc>
          <w:tcPr>
            <w:tcW w:w="7311" w:type="dxa"/>
            <w:gridSpan w:val="5"/>
            <w:tcBorders>
              <w:top w:val="single" w:color="000000" w:sz="4" w:space="0"/>
              <w:left w:val="nil"/>
              <w:bottom w:val="single" w:color="000000" w:sz="4" w:space="0"/>
              <w:right w:val="single" w:color="000000" w:sz="4" w:space="0"/>
            </w:tcBorders>
            <w:noWrap w:val="0"/>
            <w:vAlign w:val="center"/>
          </w:tcPr>
          <w:p w14:paraId="10AD685F">
            <w:pPr>
              <w:widowControl/>
              <w:autoSpaceDN w:val="0"/>
              <w:snapToGrid w:val="0"/>
              <w:spacing w:line="440" w:lineRule="atLeast"/>
              <w:jc w:val="center"/>
              <w:rPr>
                <w:rFonts w:ascii="Times New Roman" w:hAnsi="Times New Roman"/>
                <w:color w:val="auto"/>
                <w:kern w:val="0"/>
                <w:sz w:val="24"/>
              </w:rPr>
            </w:pPr>
          </w:p>
        </w:tc>
      </w:tr>
      <w:tr w14:paraId="6412C561">
        <w:tblPrEx>
          <w:tblCellMar>
            <w:top w:w="0" w:type="dxa"/>
            <w:left w:w="108" w:type="dxa"/>
            <w:bottom w:w="0" w:type="dxa"/>
            <w:right w:w="108" w:type="dxa"/>
          </w:tblCellMar>
        </w:tblPrEx>
        <w:tc>
          <w:tcPr>
            <w:tcW w:w="1548" w:type="dxa"/>
            <w:tcBorders>
              <w:top w:val="single" w:color="000000" w:sz="4" w:space="0"/>
              <w:left w:val="single" w:color="000000" w:sz="4" w:space="0"/>
              <w:bottom w:val="single" w:color="000000" w:sz="4" w:space="0"/>
              <w:right w:val="single" w:color="000000" w:sz="4" w:space="0"/>
            </w:tcBorders>
            <w:noWrap w:val="0"/>
            <w:vAlign w:val="center"/>
          </w:tcPr>
          <w:p w14:paraId="031D333A">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全县总</w:t>
            </w:r>
          </w:p>
          <w:p w14:paraId="4E5DD6BD">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人口数</w:t>
            </w:r>
          </w:p>
          <w:p w14:paraId="644CDA5E">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（万人）</w:t>
            </w:r>
          </w:p>
        </w:tc>
        <w:tc>
          <w:tcPr>
            <w:tcW w:w="1328" w:type="dxa"/>
            <w:tcBorders>
              <w:top w:val="single" w:color="000000" w:sz="4" w:space="0"/>
              <w:left w:val="nil"/>
              <w:bottom w:val="single" w:color="000000" w:sz="4" w:space="0"/>
              <w:right w:val="single" w:color="000000" w:sz="4" w:space="0"/>
            </w:tcBorders>
            <w:noWrap w:val="0"/>
            <w:vAlign w:val="center"/>
          </w:tcPr>
          <w:p w14:paraId="1BAC41A7">
            <w:pPr>
              <w:widowControl/>
              <w:autoSpaceDN w:val="0"/>
              <w:snapToGrid w:val="0"/>
              <w:spacing w:line="440" w:lineRule="atLeast"/>
              <w:jc w:val="center"/>
              <w:rPr>
                <w:rFonts w:ascii="Times New Roman" w:hAnsi="Times New Roman"/>
                <w:color w:val="auto"/>
                <w:kern w:val="0"/>
                <w:sz w:val="24"/>
              </w:rPr>
            </w:pPr>
          </w:p>
        </w:tc>
        <w:tc>
          <w:tcPr>
            <w:tcW w:w="1552" w:type="dxa"/>
            <w:tcBorders>
              <w:top w:val="single" w:color="000000" w:sz="4" w:space="0"/>
              <w:left w:val="nil"/>
              <w:bottom w:val="single" w:color="000000" w:sz="4" w:space="0"/>
              <w:right w:val="single" w:color="000000" w:sz="4" w:space="0"/>
            </w:tcBorders>
            <w:noWrap w:val="0"/>
            <w:vAlign w:val="center"/>
          </w:tcPr>
          <w:p w14:paraId="1F2F9A0D">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乡镇数（个）</w:t>
            </w:r>
          </w:p>
        </w:tc>
        <w:tc>
          <w:tcPr>
            <w:tcW w:w="1463" w:type="dxa"/>
            <w:tcBorders>
              <w:top w:val="single" w:color="000000" w:sz="4" w:space="0"/>
              <w:left w:val="nil"/>
              <w:bottom w:val="single" w:color="000000" w:sz="4" w:space="0"/>
              <w:right w:val="single" w:color="000000" w:sz="4" w:space="0"/>
            </w:tcBorders>
            <w:noWrap w:val="0"/>
            <w:vAlign w:val="center"/>
          </w:tcPr>
          <w:p w14:paraId="599A4C3A">
            <w:pPr>
              <w:widowControl/>
              <w:autoSpaceDN w:val="0"/>
              <w:snapToGrid w:val="0"/>
              <w:spacing w:line="440" w:lineRule="atLeast"/>
              <w:jc w:val="center"/>
              <w:rPr>
                <w:rFonts w:ascii="Times New Roman" w:hAnsi="Times New Roman"/>
                <w:color w:val="auto"/>
                <w:kern w:val="0"/>
                <w:sz w:val="24"/>
              </w:rPr>
            </w:pPr>
          </w:p>
        </w:tc>
        <w:tc>
          <w:tcPr>
            <w:tcW w:w="1597" w:type="dxa"/>
            <w:tcBorders>
              <w:top w:val="single" w:color="000000" w:sz="4" w:space="0"/>
              <w:left w:val="nil"/>
              <w:bottom w:val="single" w:color="000000" w:sz="4" w:space="0"/>
              <w:right w:val="single" w:color="000000" w:sz="4" w:space="0"/>
            </w:tcBorders>
            <w:noWrap w:val="0"/>
            <w:vAlign w:val="center"/>
          </w:tcPr>
          <w:p w14:paraId="224CE1BC">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行政村数（个）</w:t>
            </w:r>
          </w:p>
        </w:tc>
        <w:tc>
          <w:tcPr>
            <w:tcW w:w="1371" w:type="dxa"/>
            <w:tcBorders>
              <w:top w:val="single" w:color="000000" w:sz="4" w:space="0"/>
              <w:left w:val="nil"/>
              <w:bottom w:val="single" w:color="000000" w:sz="4" w:space="0"/>
              <w:right w:val="single" w:color="000000" w:sz="4" w:space="0"/>
            </w:tcBorders>
            <w:noWrap w:val="0"/>
            <w:vAlign w:val="center"/>
          </w:tcPr>
          <w:p w14:paraId="6B882A37">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 </w:t>
            </w:r>
          </w:p>
        </w:tc>
      </w:tr>
      <w:tr w14:paraId="7656A77F">
        <w:tblPrEx>
          <w:tblCellMar>
            <w:top w:w="0" w:type="dxa"/>
            <w:left w:w="108" w:type="dxa"/>
            <w:bottom w:w="0" w:type="dxa"/>
            <w:right w:w="108" w:type="dxa"/>
          </w:tblCellMar>
        </w:tblPrEx>
        <w:trPr>
          <w:trHeight w:val="616" w:hRule="atLeast"/>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4CFBD56F">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其中农业人口数（万人）</w:t>
            </w:r>
          </w:p>
        </w:tc>
        <w:tc>
          <w:tcPr>
            <w:tcW w:w="1328" w:type="dxa"/>
            <w:tcBorders>
              <w:top w:val="single" w:color="000000" w:sz="4" w:space="0"/>
              <w:left w:val="nil"/>
              <w:bottom w:val="single" w:color="000000" w:sz="4" w:space="0"/>
              <w:right w:val="single" w:color="000000" w:sz="4" w:space="0"/>
            </w:tcBorders>
            <w:noWrap w:val="0"/>
            <w:vAlign w:val="center"/>
          </w:tcPr>
          <w:p w14:paraId="3E965C7A">
            <w:pPr>
              <w:widowControl/>
              <w:autoSpaceDN w:val="0"/>
              <w:snapToGrid w:val="0"/>
              <w:spacing w:line="440" w:lineRule="atLeast"/>
              <w:jc w:val="center"/>
              <w:rPr>
                <w:rFonts w:ascii="Times New Roman" w:hAnsi="Times New Roman"/>
                <w:color w:val="auto"/>
                <w:kern w:val="0"/>
                <w:sz w:val="24"/>
              </w:rPr>
            </w:pPr>
          </w:p>
        </w:tc>
        <w:tc>
          <w:tcPr>
            <w:tcW w:w="1552" w:type="dxa"/>
            <w:tcBorders>
              <w:top w:val="single" w:color="000000" w:sz="4" w:space="0"/>
              <w:left w:val="nil"/>
              <w:bottom w:val="single" w:color="000000" w:sz="4" w:space="0"/>
              <w:right w:val="single" w:color="000000" w:sz="4" w:space="0"/>
            </w:tcBorders>
            <w:noWrap w:val="0"/>
            <w:vAlign w:val="center"/>
          </w:tcPr>
          <w:p w14:paraId="504078D3">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耕地面积（万亩）</w:t>
            </w:r>
          </w:p>
        </w:tc>
        <w:tc>
          <w:tcPr>
            <w:tcW w:w="1463" w:type="dxa"/>
            <w:tcBorders>
              <w:top w:val="single" w:color="000000" w:sz="4" w:space="0"/>
              <w:left w:val="nil"/>
              <w:bottom w:val="single" w:color="000000" w:sz="4" w:space="0"/>
              <w:right w:val="single" w:color="000000" w:sz="4" w:space="0"/>
            </w:tcBorders>
            <w:noWrap w:val="0"/>
            <w:vAlign w:val="center"/>
          </w:tcPr>
          <w:p w14:paraId="493A09A7">
            <w:pPr>
              <w:widowControl/>
              <w:autoSpaceDN w:val="0"/>
              <w:snapToGrid w:val="0"/>
              <w:spacing w:line="440" w:lineRule="atLeast"/>
              <w:jc w:val="center"/>
              <w:rPr>
                <w:rFonts w:ascii="Times New Roman" w:hAnsi="Times New Roman"/>
                <w:color w:val="auto"/>
                <w:kern w:val="0"/>
                <w:sz w:val="24"/>
              </w:rPr>
            </w:pPr>
          </w:p>
        </w:tc>
        <w:tc>
          <w:tcPr>
            <w:tcW w:w="1597" w:type="dxa"/>
            <w:tcBorders>
              <w:top w:val="single" w:color="000000" w:sz="4" w:space="0"/>
              <w:left w:val="nil"/>
              <w:bottom w:val="single" w:color="000000" w:sz="4" w:space="0"/>
              <w:right w:val="single" w:color="000000" w:sz="4" w:space="0"/>
            </w:tcBorders>
            <w:noWrap w:val="0"/>
            <w:vAlign w:val="center"/>
          </w:tcPr>
          <w:p w14:paraId="632B1715">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其中粮食作物面积</w:t>
            </w:r>
          </w:p>
          <w:p w14:paraId="2DCB3504">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（万亩）</w:t>
            </w:r>
          </w:p>
        </w:tc>
        <w:tc>
          <w:tcPr>
            <w:tcW w:w="1371" w:type="dxa"/>
            <w:tcBorders>
              <w:top w:val="single" w:color="000000" w:sz="4" w:space="0"/>
              <w:left w:val="nil"/>
              <w:bottom w:val="single" w:color="000000" w:sz="4" w:space="0"/>
              <w:right w:val="single" w:color="000000" w:sz="4" w:space="0"/>
            </w:tcBorders>
            <w:noWrap w:val="0"/>
            <w:vAlign w:val="center"/>
          </w:tcPr>
          <w:p w14:paraId="244D1E80">
            <w:pPr>
              <w:widowControl/>
              <w:autoSpaceDN w:val="0"/>
              <w:snapToGrid w:val="0"/>
              <w:spacing w:line="440" w:lineRule="atLeast"/>
              <w:jc w:val="center"/>
              <w:rPr>
                <w:rFonts w:ascii="Times New Roman" w:hAnsi="Times New Roman"/>
                <w:color w:val="auto"/>
                <w:kern w:val="0"/>
                <w:sz w:val="24"/>
              </w:rPr>
            </w:pPr>
          </w:p>
        </w:tc>
      </w:tr>
      <w:tr w14:paraId="3FC4E85F">
        <w:tblPrEx>
          <w:tblCellMar>
            <w:top w:w="0" w:type="dxa"/>
            <w:left w:w="108" w:type="dxa"/>
            <w:bottom w:w="0" w:type="dxa"/>
            <w:right w:w="108" w:type="dxa"/>
          </w:tblCellMar>
        </w:tblPrEx>
        <w:tc>
          <w:tcPr>
            <w:tcW w:w="1548" w:type="dxa"/>
            <w:tcBorders>
              <w:top w:val="single" w:color="000000" w:sz="4" w:space="0"/>
              <w:left w:val="single" w:color="000000" w:sz="4" w:space="0"/>
              <w:bottom w:val="single" w:color="000000" w:sz="4" w:space="0"/>
              <w:right w:val="single" w:color="000000" w:sz="4" w:space="0"/>
            </w:tcBorders>
            <w:noWrap w:val="0"/>
            <w:vAlign w:val="center"/>
          </w:tcPr>
          <w:p w14:paraId="105F99B1">
            <w:pPr>
              <w:widowControl/>
              <w:autoSpaceDN w:val="0"/>
              <w:snapToGrid w:val="0"/>
              <w:spacing w:line="440" w:lineRule="atLeast"/>
              <w:jc w:val="center"/>
              <w:rPr>
                <w:rFonts w:ascii="Times New Roman" w:hAnsi="Times New Roman"/>
                <w:color w:val="auto"/>
                <w:kern w:val="0"/>
                <w:sz w:val="24"/>
              </w:rPr>
            </w:pPr>
            <w:r>
              <w:rPr>
                <w:rFonts w:hint="default" w:ascii="Times New Roman" w:hAnsi="Times New Roman" w:cs="Times New Roman"/>
                <w:color w:val="auto"/>
                <w:kern w:val="0"/>
                <w:sz w:val="24"/>
              </w:rPr>
              <w:t>202</w:t>
            </w:r>
            <w:r>
              <w:rPr>
                <w:rFonts w:hint="default" w:ascii="Times New Roman" w:hAnsi="Times New Roman" w:cs="Times New Roman"/>
                <w:color w:val="auto"/>
                <w:kern w:val="0"/>
                <w:sz w:val="24"/>
                <w:lang w:val="en-US" w:eastAsia="zh-CN"/>
              </w:rPr>
              <w:t>4</w:t>
            </w:r>
            <w:r>
              <w:rPr>
                <w:rFonts w:hint="eastAsia" w:ascii="Times New Roman" w:hAnsi="Times New Roman"/>
                <w:color w:val="auto"/>
                <w:kern w:val="0"/>
                <w:sz w:val="24"/>
              </w:rPr>
              <w:t>年农民人均纯收入（元）</w:t>
            </w:r>
          </w:p>
        </w:tc>
        <w:tc>
          <w:tcPr>
            <w:tcW w:w="1328" w:type="dxa"/>
            <w:tcBorders>
              <w:top w:val="single" w:color="000000" w:sz="4" w:space="0"/>
              <w:left w:val="nil"/>
              <w:bottom w:val="single" w:color="000000" w:sz="4" w:space="0"/>
              <w:right w:val="single" w:color="000000" w:sz="4" w:space="0"/>
            </w:tcBorders>
            <w:noWrap w:val="0"/>
            <w:vAlign w:val="center"/>
          </w:tcPr>
          <w:p w14:paraId="47F2FCED">
            <w:pPr>
              <w:widowControl/>
              <w:autoSpaceDN w:val="0"/>
              <w:snapToGrid w:val="0"/>
              <w:spacing w:line="440" w:lineRule="atLeast"/>
              <w:jc w:val="center"/>
              <w:rPr>
                <w:rFonts w:ascii="Times New Roman" w:hAnsi="Times New Roman"/>
                <w:color w:val="auto"/>
                <w:kern w:val="0"/>
                <w:sz w:val="24"/>
              </w:rPr>
            </w:pPr>
          </w:p>
        </w:tc>
        <w:tc>
          <w:tcPr>
            <w:tcW w:w="1552" w:type="dxa"/>
            <w:tcBorders>
              <w:top w:val="single" w:color="000000" w:sz="4" w:space="0"/>
              <w:left w:val="nil"/>
              <w:bottom w:val="single" w:color="000000" w:sz="4" w:space="0"/>
              <w:right w:val="single" w:color="000000" w:sz="4" w:space="0"/>
            </w:tcBorders>
            <w:noWrap w:val="0"/>
            <w:vAlign w:val="center"/>
          </w:tcPr>
          <w:p w14:paraId="0B928165">
            <w:pPr>
              <w:widowControl/>
              <w:autoSpaceDN w:val="0"/>
              <w:snapToGrid w:val="0"/>
              <w:spacing w:line="440" w:lineRule="atLeast"/>
              <w:jc w:val="center"/>
              <w:rPr>
                <w:rFonts w:ascii="Times New Roman" w:hAnsi="Times New Roman"/>
                <w:color w:val="auto"/>
                <w:kern w:val="0"/>
                <w:sz w:val="24"/>
              </w:rPr>
            </w:pPr>
            <w:r>
              <w:rPr>
                <w:rFonts w:hint="default" w:ascii="Times New Roman" w:hAnsi="Times New Roman" w:cs="Times New Roman"/>
                <w:color w:val="auto"/>
                <w:kern w:val="0"/>
                <w:sz w:val="24"/>
              </w:rPr>
              <w:t>202</w:t>
            </w:r>
            <w:r>
              <w:rPr>
                <w:rFonts w:hint="default" w:ascii="Times New Roman" w:hAnsi="Times New Roman" w:cs="Times New Roman"/>
                <w:color w:val="auto"/>
                <w:kern w:val="0"/>
                <w:sz w:val="24"/>
                <w:lang w:val="en-US" w:eastAsia="zh-CN"/>
              </w:rPr>
              <w:t>4</w:t>
            </w:r>
            <w:r>
              <w:rPr>
                <w:rFonts w:hint="eastAsia" w:ascii="Times New Roman" w:hAnsi="Times New Roman"/>
                <w:color w:val="auto"/>
                <w:kern w:val="0"/>
                <w:sz w:val="24"/>
              </w:rPr>
              <w:t>年农业总产值（万元）</w:t>
            </w:r>
          </w:p>
        </w:tc>
        <w:tc>
          <w:tcPr>
            <w:tcW w:w="1463" w:type="dxa"/>
            <w:tcBorders>
              <w:top w:val="single" w:color="000000" w:sz="4" w:space="0"/>
              <w:left w:val="nil"/>
              <w:bottom w:val="single" w:color="000000" w:sz="4" w:space="0"/>
              <w:right w:val="single" w:color="000000" w:sz="4" w:space="0"/>
            </w:tcBorders>
            <w:noWrap w:val="0"/>
            <w:vAlign w:val="center"/>
          </w:tcPr>
          <w:p w14:paraId="23D23B09">
            <w:pPr>
              <w:widowControl/>
              <w:autoSpaceDN w:val="0"/>
              <w:snapToGrid w:val="0"/>
              <w:spacing w:line="440" w:lineRule="atLeast"/>
              <w:jc w:val="center"/>
              <w:rPr>
                <w:rFonts w:ascii="Times New Roman" w:hAnsi="Times New Roman"/>
                <w:color w:val="auto"/>
                <w:kern w:val="0"/>
                <w:sz w:val="24"/>
              </w:rPr>
            </w:pPr>
          </w:p>
        </w:tc>
        <w:tc>
          <w:tcPr>
            <w:tcW w:w="1597" w:type="dxa"/>
            <w:tcBorders>
              <w:top w:val="single" w:color="000000" w:sz="4" w:space="0"/>
              <w:left w:val="nil"/>
              <w:bottom w:val="single" w:color="000000" w:sz="4" w:space="0"/>
              <w:right w:val="single" w:color="000000" w:sz="4" w:space="0"/>
            </w:tcBorders>
            <w:noWrap w:val="0"/>
            <w:vAlign w:val="center"/>
          </w:tcPr>
          <w:p w14:paraId="628A5AF7">
            <w:pPr>
              <w:widowControl/>
              <w:autoSpaceDN w:val="0"/>
              <w:snapToGrid w:val="0"/>
              <w:spacing w:line="440" w:lineRule="atLeast"/>
              <w:jc w:val="center"/>
              <w:rPr>
                <w:rFonts w:ascii="Times New Roman" w:hAnsi="Times New Roman"/>
                <w:color w:val="auto"/>
                <w:kern w:val="0"/>
                <w:sz w:val="24"/>
              </w:rPr>
            </w:pPr>
            <w:r>
              <w:rPr>
                <w:rFonts w:hint="default" w:ascii="Times New Roman" w:hAnsi="Times New Roman" w:cs="Times New Roman"/>
                <w:color w:val="auto"/>
                <w:kern w:val="0"/>
                <w:sz w:val="24"/>
              </w:rPr>
              <w:t>20</w:t>
            </w:r>
            <w:r>
              <w:rPr>
                <w:rFonts w:hint="default" w:ascii="Times New Roman" w:hAnsi="Times New Roman" w:cs="Times New Roman"/>
                <w:color w:val="auto"/>
                <w:kern w:val="0"/>
                <w:sz w:val="24"/>
                <w:lang w:val="en-US" w:eastAsia="zh-CN"/>
              </w:rPr>
              <w:t>24</w:t>
            </w:r>
            <w:r>
              <w:rPr>
                <w:rFonts w:hint="eastAsia" w:ascii="Times New Roman" w:hAnsi="Times New Roman"/>
                <w:color w:val="auto"/>
                <w:kern w:val="0"/>
                <w:sz w:val="24"/>
              </w:rPr>
              <w:t>年粮食总产量</w:t>
            </w:r>
          </w:p>
          <w:p w14:paraId="574D62C5">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（万斤）</w:t>
            </w:r>
          </w:p>
        </w:tc>
        <w:tc>
          <w:tcPr>
            <w:tcW w:w="1371" w:type="dxa"/>
            <w:tcBorders>
              <w:top w:val="single" w:color="000000" w:sz="4" w:space="0"/>
              <w:left w:val="nil"/>
              <w:bottom w:val="single" w:color="000000" w:sz="4" w:space="0"/>
              <w:right w:val="single" w:color="000000" w:sz="4" w:space="0"/>
            </w:tcBorders>
            <w:noWrap w:val="0"/>
            <w:vAlign w:val="center"/>
          </w:tcPr>
          <w:p w14:paraId="036A1531">
            <w:pPr>
              <w:widowControl/>
              <w:autoSpaceDN w:val="0"/>
              <w:snapToGrid w:val="0"/>
              <w:spacing w:line="440" w:lineRule="atLeast"/>
              <w:jc w:val="center"/>
              <w:rPr>
                <w:rFonts w:ascii="Times New Roman" w:hAnsi="Times New Roman"/>
                <w:color w:val="auto"/>
                <w:kern w:val="0"/>
                <w:sz w:val="24"/>
              </w:rPr>
            </w:pPr>
          </w:p>
        </w:tc>
      </w:tr>
      <w:tr w14:paraId="182571BC">
        <w:tblPrEx>
          <w:tblCellMar>
            <w:top w:w="0" w:type="dxa"/>
            <w:left w:w="108" w:type="dxa"/>
            <w:bottom w:w="0" w:type="dxa"/>
            <w:right w:w="108" w:type="dxa"/>
          </w:tblCellMar>
        </w:tblPrEx>
        <w:tc>
          <w:tcPr>
            <w:tcW w:w="1548" w:type="dxa"/>
            <w:tcBorders>
              <w:top w:val="single" w:color="000000" w:sz="4" w:space="0"/>
              <w:left w:val="single" w:color="000000" w:sz="4" w:space="0"/>
              <w:bottom w:val="single" w:color="000000" w:sz="4" w:space="0"/>
              <w:right w:val="single" w:color="000000" w:sz="4" w:space="0"/>
            </w:tcBorders>
            <w:noWrap w:val="0"/>
            <w:vAlign w:val="center"/>
          </w:tcPr>
          <w:p w14:paraId="0366FE2C">
            <w:pPr>
              <w:widowControl/>
              <w:autoSpaceDN w:val="0"/>
              <w:snapToGrid w:val="0"/>
              <w:spacing w:line="440" w:lineRule="atLeast"/>
              <w:jc w:val="center"/>
              <w:rPr>
                <w:rFonts w:ascii="Times New Roman" w:hAnsi="Times New Roman"/>
                <w:color w:val="auto"/>
                <w:kern w:val="0"/>
                <w:sz w:val="24"/>
              </w:rPr>
            </w:pPr>
            <w:r>
              <w:rPr>
                <w:rFonts w:hint="default" w:ascii="Times New Roman" w:hAnsi="Times New Roman" w:cs="Times New Roman"/>
                <w:color w:val="auto"/>
                <w:kern w:val="0"/>
                <w:sz w:val="24"/>
              </w:rPr>
              <w:t>202</w:t>
            </w:r>
            <w:r>
              <w:rPr>
                <w:rFonts w:hint="default" w:ascii="Times New Roman" w:hAnsi="Times New Roman" w:cs="Times New Roman"/>
                <w:color w:val="auto"/>
                <w:kern w:val="0"/>
                <w:sz w:val="24"/>
                <w:lang w:val="en-US" w:eastAsia="zh-CN"/>
              </w:rPr>
              <w:t>4</w:t>
            </w:r>
            <w:r>
              <w:rPr>
                <w:rFonts w:hint="eastAsia" w:ascii="Times New Roman" w:hAnsi="Times New Roman"/>
                <w:color w:val="auto"/>
                <w:kern w:val="0"/>
                <w:sz w:val="24"/>
              </w:rPr>
              <w:t>年渔业总产值（万元）</w:t>
            </w:r>
          </w:p>
        </w:tc>
        <w:tc>
          <w:tcPr>
            <w:tcW w:w="1328" w:type="dxa"/>
            <w:tcBorders>
              <w:top w:val="single" w:color="000000" w:sz="4" w:space="0"/>
              <w:left w:val="nil"/>
              <w:bottom w:val="single" w:color="000000" w:sz="4" w:space="0"/>
              <w:right w:val="single" w:color="000000" w:sz="4" w:space="0"/>
            </w:tcBorders>
            <w:noWrap w:val="0"/>
            <w:vAlign w:val="center"/>
          </w:tcPr>
          <w:p w14:paraId="02F1039A">
            <w:pPr>
              <w:widowControl/>
              <w:autoSpaceDN w:val="0"/>
              <w:snapToGrid w:val="0"/>
              <w:spacing w:line="440" w:lineRule="atLeast"/>
              <w:jc w:val="center"/>
              <w:rPr>
                <w:rFonts w:ascii="Times New Roman" w:hAnsi="Times New Roman"/>
                <w:color w:val="auto"/>
                <w:kern w:val="0"/>
                <w:sz w:val="24"/>
              </w:rPr>
            </w:pPr>
          </w:p>
        </w:tc>
        <w:tc>
          <w:tcPr>
            <w:tcW w:w="1552" w:type="dxa"/>
            <w:tcBorders>
              <w:top w:val="single" w:color="000000" w:sz="4" w:space="0"/>
              <w:left w:val="nil"/>
              <w:bottom w:val="single" w:color="000000" w:sz="4" w:space="0"/>
              <w:right w:val="single" w:color="000000" w:sz="4" w:space="0"/>
            </w:tcBorders>
            <w:noWrap w:val="0"/>
            <w:vAlign w:val="center"/>
          </w:tcPr>
          <w:p w14:paraId="3F5E64E8">
            <w:pPr>
              <w:widowControl/>
              <w:autoSpaceDN w:val="0"/>
              <w:snapToGrid w:val="0"/>
              <w:spacing w:line="440" w:lineRule="atLeast"/>
              <w:jc w:val="center"/>
              <w:rPr>
                <w:rFonts w:ascii="Times New Roman" w:hAnsi="Times New Roman"/>
                <w:color w:val="auto"/>
                <w:kern w:val="0"/>
                <w:sz w:val="24"/>
              </w:rPr>
            </w:pPr>
            <w:r>
              <w:rPr>
                <w:rFonts w:hint="default" w:ascii="Times New Roman" w:hAnsi="Times New Roman" w:cs="Times New Roman"/>
                <w:color w:val="auto"/>
                <w:kern w:val="0"/>
                <w:sz w:val="24"/>
                <w:lang w:val="en-US" w:eastAsia="zh-CN"/>
              </w:rPr>
              <w:t>2024</w:t>
            </w:r>
            <w:r>
              <w:rPr>
                <w:rFonts w:hint="eastAsia" w:ascii="Times New Roman" w:hAnsi="Times New Roman"/>
                <w:color w:val="auto"/>
                <w:kern w:val="0"/>
                <w:sz w:val="24"/>
              </w:rPr>
              <w:t>年畜牧业总产值（万元）</w:t>
            </w:r>
          </w:p>
        </w:tc>
        <w:tc>
          <w:tcPr>
            <w:tcW w:w="1463" w:type="dxa"/>
            <w:tcBorders>
              <w:top w:val="single" w:color="000000" w:sz="4" w:space="0"/>
              <w:left w:val="nil"/>
              <w:bottom w:val="single" w:color="000000" w:sz="4" w:space="0"/>
              <w:right w:val="single" w:color="000000" w:sz="4" w:space="0"/>
            </w:tcBorders>
            <w:noWrap w:val="0"/>
            <w:vAlign w:val="center"/>
          </w:tcPr>
          <w:p w14:paraId="02646D9B">
            <w:pPr>
              <w:widowControl/>
              <w:autoSpaceDN w:val="0"/>
              <w:snapToGrid w:val="0"/>
              <w:spacing w:line="440" w:lineRule="atLeast"/>
              <w:jc w:val="center"/>
              <w:rPr>
                <w:rFonts w:ascii="Times New Roman" w:hAnsi="Times New Roman"/>
                <w:color w:val="auto"/>
                <w:kern w:val="0"/>
                <w:sz w:val="24"/>
              </w:rPr>
            </w:pPr>
          </w:p>
        </w:tc>
        <w:tc>
          <w:tcPr>
            <w:tcW w:w="1597" w:type="dxa"/>
            <w:tcBorders>
              <w:top w:val="single" w:color="000000" w:sz="4" w:space="0"/>
              <w:left w:val="nil"/>
              <w:bottom w:val="single" w:color="000000" w:sz="4" w:space="0"/>
              <w:right w:val="single" w:color="000000" w:sz="4" w:space="0"/>
            </w:tcBorders>
            <w:noWrap w:val="0"/>
            <w:vAlign w:val="center"/>
          </w:tcPr>
          <w:p w14:paraId="7B194A70">
            <w:pPr>
              <w:widowControl/>
              <w:autoSpaceDN w:val="0"/>
              <w:snapToGrid w:val="0"/>
              <w:spacing w:line="440" w:lineRule="atLeast"/>
              <w:jc w:val="center"/>
              <w:rPr>
                <w:rFonts w:ascii="Times New Roman" w:hAnsi="Times New Roman"/>
                <w:color w:val="auto"/>
                <w:kern w:val="0"/>
                <w:sz w:val="24"/>
              </w:rPr>
            </w:pPr>
          </w:p>
        </w:tc>
        <w:tc>
          <w:tcPr>
            <w:tcW w:w="1371" w:type="dxa"/>
            <w:tcBorders>
              <w:top w:val="single" w:color="000000" w:sz="4" w:space="0"/>
              <w:left w:val="nil"/>
              <w:bottom w:val="single" w:color="000000" w:sz="4" w:space="0"/>
              <w:right w:val="single" w:color="000000" w:sz="4" w:space="0"/>
            </w:tcBorders>
            <w:noWrap w:val="0"/>
            <w:vAlign w:val="center"/>
          </w:tcPr>
          <w:p w14:paraId="6BE5257F">
            <w:pPr>
              <w:widowControl/>
              <w:autoSpaceDN w:val="0"/>
              <w:snapToGrid w:val="0"/>
              <w:spacing w:line="440" w:lineRule="atLeast"/>
              <w:jc w:val="center"/>
              <w:rPr>
                <w:rFonts w:ascii="Times New Roman" w:hAnsi="Times New Roman"/>
                <w:color w:val="auto"/>
                <w:kern w:val="0"/>
                <w:sz w:val="24"/>
              </w:rPr>
            </w:pPr>
          </w:p>
        </w:tc>
      </w:tr>
      <w:tr w14:paraId="0CED4DF9">
        <w:tblPrEx>
          <w:tblCellMar>
            <w:top w:w="0" w:type="dxa"/>
            <w:left w:w="108" w:type="dxa"/>
            <w:bottom w:w="0" w:type="dxa"/>
            <w:right w:w="108" w:type="dxa"/>
          </w:tblCellMar>
        </w:tblPrEx>
        <w:trPr>
          <w:trHeight w:val="552" w:hRule="atLeast"/>
        </w:trPr>
        <w:tc>
          <w:tcPr>
            <w:tcW w:w="8859" w:type="dxa"/>
            <w:gridSpan w:val="6"/>
            <w:tcBorders>
              <w:top w:val="single" w:color="000000" w:sz="4" w:space="0"/>
              <w:left w:val="single" w:color="000000" w:sz="4" w:space="0"/>
              <w:bottom w:val="single" w:color="000000" w:sz="4" w:space="0"/>
              <w:right w:val="single" w:color="000000" w:sz="4" w:space="0"/>
            </w:tcBorders>
            <w:noWrap w:val="0"/>
            <w:vAlign w:val="center"/>
          </w:tcPr>
          <w:p w14:paraId="604B1E48">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拟遴选的主导产业情况</w:t>
            </w:r>
          </w:p>
        </w:tc>
      </w:tr>
      <w:tr w14:paraId="2B648559">
        <w:tblPrEx>
          <w:tblCellMar>
            <w:top w:w="0" w:type="dxa"/>
            <w:left w:w="108" w:type="dxa"/>
            <w:bottom w:w="0" w:type="dxa"/>
            <w:right w:w="108" w:type="dxa"/>
          </w:tblCellMar>
        </w:tblPrEx>
        <w:tc>
          <w:tcPr>
            <w:tcW w:w="1548" w:type="dxa"/>
            <w:tcBorders>
              <w:top w:val="single" w:color="000000" w:sz="4" w:space="0"/>
              <w:left w:val="single" w:color="000000" w:sz="4" w:space="0"/>
              <w:bottom w:val="single" w:color="000000" w:sz="4" w:space="0"/>
              <w:right w:val="single" w:color="000000" w:sz="4" w:space="0"/>
            </w:tcBorders>
            <w:noWrap w:val="0"/>
            <w:vAlign w:val="center"/>
          </w:tcPr>
          <w:p w14:paraId="26BD1FCC">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lang w:eastAsia="zh-CN"/>
              </w:rPr>
              <w:t>展示</w:t>
            </w:r>
            <w:r>
              <w:rPr>
                <w:rFonts w:hint="eastAsia" w:ascii="Times New Roman" w:hAnsi="Times New Roman"/>
                <w:color w:val="auto"/>
                <w:kern w:val="0"/>
                <w:sz w:val="24"/>
              </w:rPr>
              <w:t>主导产业内容</w:t>
            </w:r>
          </w:p>
        </w:tc>
        <w:tc>
          <w:tcPr>
            <w:tcW w:w="1328" w:type="dxa"/>
            <w:tcBorders>
              <w:top w:val="single" w:color="000000" w:sz="4" w:space="0"/>
              <w:left w:val="nil"/>
              <w:bottom w:val="single" w:color="000000" w:sz="4" w:space="0"/>
              <w:right w:val="single" w:color="000000" w:sz="4" w:space="0"/>
            </w:tcBorders>
            <w:noWrap w:val="0"/>
            <w:vAlign w:val="center"/>
          </w:tcPr>
          <w:p w14:paraId="75724AE0">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培育科技</w:t>
            </w:r>
            <w:r>
              <w:rPr>
                <w:rFonts w:hint="eastAsia" w:ascii="Times New Roman" w:hAnsi="Times New Roman"/>
                <w:color w:val="auto"/>
                <w:kern w:val="0"/>
                <w:sz w:val="24"/>
                <w:lang w:eastAsia="zh-CN"/>
              </w:rPr>
              <w:t>展示</w:t>
            </w:r>
            <w:r>
              <w:rPr>
                <w:rFonts w:hint="eastAsia" w:ascii="Times New Roman" w:hAnsi="Times New Roman"/>
                <w:color w:val="auto"/>
                <w:kern w:val="0"/>
                <w:sz w:val="24"/>
              </w:rPr>
              <w:t>主体数</w:t>
            </w:r>
          </w:p>
        </w:tc>
        <w:tc>
          <w:tcPr>
            <w:tcW w:w="1552" w:type="dxa"/>
            <w:tcBorders>
              <w:top w:val="single" w:color="000000" w:sz="4" w:space="0"/>
              <w:left w:val="nil"/>
              <w:bottom w:val="single" w:color="000000" w:sz="4" w:space="0"/>
              <w:right w:val="single" w:color="000000" w:sz="4" w:space="0"/>
            </w:tcBorders>
            <w:noWrap w:val="0"/>
            <w:vAlign w:val="center"/>
          </w:tcPr>
          <w:p w14:paraId="1DEBC351">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技术指导员数</w:t>
            </w:r>
          </w:p>
        </w:tc>
        <w:tc>
          <w:tcPr>
            <w:tcW w:w="1463" w:type="dxa"/>
            <w:tcBorders>
              <w:top w:val="single" w:color="000000" w:sz="4" w:space="0"/>
              <w:left w:val="nil"/>
              <w:bottom w:val="single" w:color="000000" w:sz="4" w:space="0"/>
              <w:right w:val="single" w:color="000000" w:sz="4" w:space="0"/>
            </w:tcBorders>
            <w:noWrap w:val="0"/>
            <w:vAlign w:val="center"/>
          </w:tcPr>
          <w:p w14:paraId="12FAFB38">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种植（养殖）情况（万亩、万头）</w:t>
            </w:r>
          </w:p>
        </w:tc>
        <w:tc>
          <w:tcPr>
            <w:tcW w:w="1597" w:type="dxa"/>
            <w:tcBorders>
              <w:top w:val="single" w:color="000000" w:sz="4" w:space="0"/>
              <w:left w:val="nil"/>
              <w:bottom w:val="single" w:color="000000" w:sz="4" w:space="0"/>
              <w:right w:val="single" w:color="000000" w:sz="4" w:space="0"/>
            </w:tcBorders>
            <w:noWrap w:val="0"/>
            <w:vAlign w:val="center"/>
          </w:tcPr>
          <w:p w14:paraId="751C070F">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主导产业产值（万元）</w:t>
            </w:r>
          </w:p>
        </w:tc>
        <w:tc>
          <w:tcPr>
            <w:tcW w:w="1371" w:type="dxa"/>
            <w:tcBorders>
              <w:top w:val="single" w:color="000000" w:sz="4" w:space="0"/>
              <w:left w:val="nil"/>
              <w:bottom w:val="single" w:color="000000" w:sz="4" w:space="0"/>
              <w:right w:val="single" w:color="000000" w:sz="4" w:space="0"/>
            </w:tcBorders>
            <w:noWrap w:val="0"/>
            <w:vAlign w:val="center"/>
          </w:tcPr>
          <w:p w14:paraId="490EC1E0">
            <w:pPr>
              <w:widowControl/>
              <w:autoSpaceDN w:val="0"/>
              <w:snapToGrid w:val="0"/>
              <w:spacing w:line="440" w:lineRule="atLeast"/>
              <w:jc w:val="center"/>
              <w:rPr>
                <w:rFonts w:ascii="Times New Roman" w:hAnsi="Times New Roman"/>
                <w:color w:val="auto"/>
                <w:kern w:val="0"/>
                <w:sz w:val="24"/>
              </w:rPr>
            </w:pPr>
            <w:r>
              <w:rPr>
                <w:rFonts w:hint="eastAsia" w:ascii="Times New Roman" w:hAnsi="Times New Roman"/>
                <w:color w:val="auto"/>
                <w:kern w:val="0"/>
                <w:sz w:val="24"/>
              </w:rPr>
              <w:t>占农业总产值的比重（％）</w:t>
            </w:r>
          </w:p>
        </w:tc>
      </w:tr>
      <w:tr w14:paraId="135D4CD7">
        <w:tblPrEx>
          <w:tblCellMar>
            <w:top w:w="0" w:type="dxa"/>
            <w:left w:w="108" w:type="dxa"/>
            <w:bottom w:w="0" w:type="dxa"/>
            <w:right w:w="108" w:type="dxa"/>
          </w:tblCellMar>
        </w:tblPrEx>
        <w:trPr>
          <w:trHeight w:val="640" w:hRule="atLeast"/>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2288BA72">
            <w:pPr>
              <w:widowControl/>
              <w:autoSpaceDN w:val="0"/>
              <w:snapToGrid w:val="0"/>
              <w:spacing w:line="440" w:lineRule="atLeast"/>
              <w:jc w:val="center"/>
              <w:rPr>
                <w:rFonts w:ascii="Times New Roman" w:hAnsi="Times New Roman"/>
                <w:color w:val="auto"/>
                <w:kern w:val="0"/>
                <w:sz w:val="24"/>
              </w:rPr>
            </w:pPr>
          </w:p>
        </w:tc>
        <w:tc>
          <w:tcPr>
            <w:tcW w:w="1328" w:type="dxa"/>
            <w:tcBorders>
              <w:top w:val="single" w:color="000000" w:sz="4" w:space="0"/>
              <w:left w:val="nil"/>
              <w:bottom w:val="single" w:color="000000" w:sz="4" w:space="0"/>
              <w:right w:val="single" w:color="000000" w:sz="4" w:space="0"/>
            </w:tcBorders>
            <w:noWrap w:val="0"/>
            <w:vAlign w:val="center"/>
          </w:tcPr>
          <w:p w14:paraId="3676B443">
            <w:pPr>
              <w:widowControl/>
              <w:autoSpaceDN w:val="0"/>
              <w:snapToGrid w:val="0"/>
              <w:spacing w:line="440" w:lineRule="atLeast"/>
              <w:jc w:val="center"/>
              <w:rPr>
                <w:rFonts w:ascii="Times New Roman" w:hAnsi="Times New Roman"/>
                <w:color w:val="auto"/>
                <w:kern w:val="0"/>
                <w:sz w:val="24"/>
              </w:rPr>
            </w:pPr>
          </w:p>
        </w:tc>
        <w:tc>
          <w:tcPr>
            <w:tcW w:w="1552" w:type="dxa"/>
            <w:tcBorders>
              <w:top w:val="single" w:color="000000" w:sz="4" w:space="0"/>
              <w:left w:val="nil"/>
              <w:bottom w:val="single" w:color="000000" w:sz="4" w:space="0"/>
              <w:right w:val="single" w:color="000000" w:sz="4" w:space="0"/>
            </w:tcBorders>
            <w:noWrap w:val="0"/>
            <w:vAlign w:val="center"/>
          </w:tcPr>
          <w:p w14:paraId="5CE724B5">
            <w:pPr>
              <w:widowControl/>
              <w:snapToGrid w:val="0"/>
              <w:spacing w:line="440" w:lineRule="atLeast"/>
              <w:jc w:val="center"/>
              <w:rPr>
                <w:rFonts w:ascii="Times New Roman" w:hAnsi="Times New Roman"/>
                <w:color w:val="auto"/>
                <w:kern w:val="0"/>
                <w:sz w:val="24"/>
              </w:rPr>
            </w:pPr>
          </w:p>
        </w:tc>
        <w:tc>
          <w:tcPr>
            <w:tcW w:w="1463" w:type="dxa"/>
            <w:tcBorders>
              <w:top w:val="single" w:color="000000" w:sz="4" w:space="0"/>
              <w:left w:val="nil"/>
              <w:bottom w:val="single" w:color="000000" w:sz="4" w:space="0"/>
              <w:right w:val="single" w:color="000000" w:sz="4" w:space="0"/>
            </w:tcBorders>
            <w:noWrap w:val="0"/>
            <w:vAlign w:val="center"/>
          </w:tcPr>
          <w:p w14:paraId="4E25F878">
            <w:pPr>
              <w:widowControl/>
              <w:snapToGrid w:val="0"/>
              <w:spacing w:line="440" w:lineRule="atLeast"/>
              <w:jc w:val="center"/>
              <w:rPr>
                <w:rFonts w:ascii="Times New Roman" w:hAnsi="Times New Roman"/>
                <w:color w:val="auto"/>
                <w:kern w:val="0"/>
                <w:sz w:val="24"/>
              </w:rPr>
            </w:pPr>
          </w:p>
        </w:tc>
        <w:tc>
          <w:tcPr>
            <w:tcW w:w="1597" w:type="dxa"/>
            <w:tcBorders>
              <w:top w:val="single" w:color="000000" w:sz="4" w:space="0"/>
              <w:left w:val="nil"/>
              <w:bottom w:val="single" w:color="000000" w:sz="4" w:space="0"/>
              <w:right w:val="single" w:color="000000" w:sz="4" w:space="0"/>
            </w:tcBorders>
            <w:noWrap w:val="0"/>
            <w:vAlign w:val="center"/>
          </w:tcPr>
          <w:p w14:paraId="6FCB847D">
            <w:pPr>
              <w:widowControl/>
              <w:snapToGrid w:val="0"/>
              <w:spacing w:line="440" w:lineRule="atLeast"/>
              <w:jc w:val="center"/>
              <w:rPr>
                <w:rFonts w:ascii="Times New Roman" w:hAnsi="Times New Roman"/>
                <w:color w:val="auto"/>
                <w:kern w:val="0"/>
                <w:sz w:val="24"/>
              </w:rPr>
            </w:pPr>
          </w:p>
        </w:tc>
        <w:tc>
          <w:tcPr>
            <w:tcW w:w="1371" w:type="dxa"/>
            <w:tcBorders>
              <w:top w:val="single" w:color="000000" w:sz="4" w:space="0"/>
              <w:left w:val="nil"/>
              <w:bottom w:val="single" w:color="000000" w:sz="4" w:space="0"/>
              <w:right w:val="single" w:color="000000" w:sz="4" w:space="0"/>
            </w:tcBorders>
            <w:noWrap w:val="0"/>
            <w:vAlign w:val="center"/>
          </w:tcPr>
          <w:p w14:paraId="2D683FDA">
            <w:pPr>
              <w:widowControl/>
              <w:snapToGrid w:val="0"/>
              <w:spacing w:line="440" w:lineRule="atLeast"/>
              <w:jc w:val="center"/>
              <w:rPr>
                <w:rFonts w:ascii="Times New Roman" w:hAnsi="Times New Roman"/>
                <w:color w:val="auto"/>
                <w:kern w:val="0"/>
                <w:sz w:val="24"/>
              </w:rPr>
            </w:pPr>
          </w:p>
        </w:tc>
      </w:tr>
      <w:tr w14:paraId="2947A938">
        <w:tblPrEx>
          <w:tblCellMar>
            <w:top w:w="0" w:type="dxa"/>
            <w:left w:w="108" w:type="dxa"/>
            <w:bottom w:w="0" w:type="dxa"/>
            <w:right w:w="108" w:type="dxa"/>
          </w:tblCellMar>
        </w:tblPrEx>
        <w:trPr>
          <w:trHeight w:val="660" w:hRule="atLeast"/>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4F9552CA">
            <w:pPr>
              <w:widowControl/>
              <w:autoSpaceDN w:val="0"/>
              <w:snapToGrid w:val="0"/>
              <w:spacing w:line="440" w:lineRule="atLeast"/>
              <w:jc w:val="center"/>
              <w:rPr>
                <w:rFonts w:ascii="Times New Roman" w:hAnsi="Times New Roman"/>
                <w:color w:val="auto"/>
                <w:kern w:val="0"/>
                <w:sz w:val="24"/>
              </w:rPr>
            </w:pPr>
          </w:p>
        </w:tc>
        <w:tc>
          <w:tcPr>
            <w:tcW w:w="1328" w:type="dxa"/>
            <w:tcBorders>
              <w:top w:val="single" w:color="000000" w:sz="4" w:space="0"/>
              <w:left w:val="nil"/>
              <w:bottom w:val="single" w:color="000000" w:sz="4" w:space="0"/>
              <w:right w:val="single" w:color="000000" w:sz="4" w:space="0"/>
            </w:tcBorders>
            <w:noWrap w:val="0"/>
            <w:vAlign w:val="center"/>
          </w:tcPr>
          <w:p w14:paraId="2BC1104B">
            <w:pPr>
              <w:widowControl/>
              <w:autoSpaceDN w:val="0"/>
              <w:snapToGrid w:val="0"/>
              <w:spacing w:line="440" w:lineRule="atLeast"/>
              <w:jc w:val="center"/>
              <w:rPr>
                <w:rFonts w:ascii="Times New Roman" w:hAnsi="Times New Roman"/>
                <w:color w:val="auto"/>
                <w:kern w:val="0"/>
                <w:sz w:val="24"/>
              </w:rPr>
            </w:pPr>
          </w:p>
        </w:tc>
        <w:tc>
          <w:tcPr>
            <w:tcW w:w="1552" w:type="dxa"/>
            <w:tcBorders>
              <w:top w:val="single" w:color="000000" w:sz="4" w:space="0"/>
              <w:left w:val="nil"/>
              <w:bottom w:val="single" w:color="000000" w:sz="4" w:space="0"/>
              <w:right w:val="single" w:color="000000" w:sz="4" w:space="0"/>
            </w:tcBorders>
            <w:noWrap w:val="0"/>
            <w:vAlign w:val="center"/>
          </w:tcPr>
          <w:p w14:paraId="09CFAE41">
            <w:pPr>
              <w:widowControl/>
              <w:snapToGrid w:val="0"/>
              <w:spacing w:line="440" w:lineRule="atLeast"/>
              <w:jc w:val="center"/>
              <w:rPr>
                <w:rFonts w:ascii="Times New Roman" w:hAnsi="Times New Roman"/>
                <w:color w:val="auto"/>
                <w:kern w:val="0"/>
                <w:sz w:val="24"/>
              </w:rPr>
            </w:pPr>
          </w:p>
        </w:tc>
        <w:tc>
          <w:tcPr>
            <w:tcW w:w="1463" w:type="dxa"/>
            <w:tcBorders>
              <w:top w:val="single" w:color="000000" w:sz="4" w:space="0"/>
              <w:left w:val="nil"/>
              <w:bottom w:val="single" w:color="000000" w:sz="4" w:space="0"/>
              <w:right w:val="single" w:color="000000" w:sz="4" w:space="0"/>
            </w:tcBorders>
            <w:noWrap w:val="0"/>
            <w:vAlign w:val="center"/>
          </w:tcPr>
          <w:p w14:paraId="50D6F99D">
            <w:pPr>
              <w:widowControl/>
              <w:snapToGrid w:val="0"/>
              <w:spacing w:line="440" w:lineRule="atLeast"/>
              <w:jc w:val="center"/>
              <w:rPr>
                <w:rFonts w:ascii="Times New Roman" w:hAnsi="Times New Roman"/>
                <w:color w:val="auto"/>
                <w:kern w:val="0"/>
                <w:sz w:val="24"/>
              </w:rPr>
            </w:pPr>
          </w:p>
        </w:tc>
        <w:tc>
          <w:tcPr>
            <w:tcW w:w="1597" w:type="dxa"/>
            <w:tcBorders>
              <w:top w:val="single" w:color="000000" w:sz="4" w:space="0"/>
              <w:left w:val="nil"/>
              <w:bottom w:val="single" w:color="000000" w:sz="4" w:space="0"/>
              <w:right w:val="single" w:color="000000" w:sz="4" w:space="0"/>
            </w:tcBorders>
            <w:noWrap w:val="0"/>
            <w:vAlign w:val="center"/>
          </w:tcPr>
          <w:p w14:paraId="1AE51A61">
            <w:pPr>
              <w:widowControl/>
              <w:snapToGrid w:val="0"/>
              <w:spacing w:line="440" w:lineRule="atLeast"/>
              <w:jc w:val="center"/>
              <w:rPr>
                <w:rFonts w:ascii="Times New Roman" w:hAnsi="Times New Roman"/>
                <w:color w:val="auto"/>
                <w:kern w:val="0"/>
                <w:sz w:val="24"/>
              </w:rPr>
            </w:pPr>
          </w:p>
        </w:tc>
        <w:tc>
          <w:tcPr>
            <w:tcW w:w="1371" w:type="dxa"/>
            <w:tcBorders>
              <w:top w:val="single" w:color="000000" w:sz="4" w:space="0"/>
              <w:left w:val="nil"/>
              <w:bottom w:val="single" w:color="000000" w:sz="4" w:space="0"/>
              <w:right w:val="single" w:color="000000" w:sz="4" w:space="0"/>
            </w:tcBorders>
            <w:noWrap w:val="0"/>
            <w:vAlign w:val="center"/>
          </w:tcPr>
          <w:p w14:paraId="0140C1C0">
            <w:pPr>
              <w:widowControl/>
              <w:snapToGrid w:val="0"/>
              <w:spacing w:line="440" w:lineRule="atLeast"/>
              <w:jc w:val="center"/>
              <w:rPr>
                <w:rFonts w:ascii="Times New Roman" w:hAnsi="Times New Roman"/>
                <w:color w:val="auto"/>
                <w:kern w:val="0"/>
                <w:sz w:val="24"/>
              </w:rPr>
            </w:pPr>
          </w:p>
        </w:tc>
      </w:tr>
      <w:tr w14:paraId="727B0176">
        <w:tblPrEx>
          <w:tblCellMar>
            <w:top w:w="0" w:type="dxa"/>
            <w:left w:w="108" w:type="dxa"/>
            <w:bottom w:w="0" w:type="dxa"/>
            <w:right w:w="108" w:type="dxa"/>
          </w:tblCellMar>
        </w:tblPrEx>
        <w:trPr>
          <w:trHeight w:val="580" w:hRule="atLeast"/>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23C268A9">
            <w:pPr>
              <w:widowControl/>
              <w:autoSpaceDN w:val="0"/>
              <w:snapToGrid w:val="0"/>
              <w:spacing w:line="440" w:lineRule="atLeast"/>
              <w:jc w:val="center"/>
              <w:rPr>
                <w:rFonts w:ascii="Times New Roman" w:hAnsi="Times New Roman"/>
                <w:color w:val="auto"/>
                <w:kern w:val="0"/>
                <w:sz w:val="24"/>
              </w:rPr>
            </w:pPr>
          </w:p>
        </w:tc>
        <w:tc>
          <w:tcPr>
            <w:tcW w:w="1328" w:type="dxa"/>
            <w:tcBorders>
              <w:top w:val="single" w:color="000000" w:sz="4" w:space="0"/>
              <w:left w:val="nil"/>
              <w:bottom w:val="single" w:color="000000" w:sz="4" w:space="0"/>
              <w:right w:val="single" w:color="000000" w:sz="4" w:space="0"/>
            </w:tcBorders>
            <w:noWrap w:val="0"/>
            <w:vAlign w:val="center"/>
          </w:tcPr>
          <w:p w14:paraId="55176A79">
            <w:pPr>
              <w:widowControl/>
              <w:autoSpaceDN w:val="0"/>
              <w:snapToGrid w:val="0"/>
              <w:spacing w:line="440" w:lineRule="atLeast"/>
              <w:jc w:val="center"/>
              <w:rPr>
                <w:rFonts w:ascii="Times New Roman" w:hAnsi="Times New Roman"/>
                <w:color w:val="auto"/>
                <w:kern w:val="0"/>
                <w:sz w:val="24"/>
              </w:rPr>
            </w:pPr>
          </w:p>
        </w:tc>
        <w:tc>
          <w:tcPr>
            <w:tcW w:w="1552" w:type="dxa"/>
            <w:tcBorders>
              <w:top w:val="single" w:color="000000" w:sz="4" w:space="0"/>
              <w:left w:val="nil"/>
              <w:bottom w:val="single" w:color="000000" w:sz="4" w:space="0"/>
              <w:right w:val="single" w:color="000000" w:sz="4" w:space="0"/>
            </w:tcBorders>
            <w:noWrap w:val="0"/>
            <w:vAlign w:val="center"/>
          </w:tcPr>
          <w:p w14:paraId="228A09F8">
            <w:pPr>
              <w:widowControl/>
              <w:autoSpaceDN w:val="0"/>
              <w:snapToGrid w:val="0"/>
              <w:spacing w:line="440" w:lineRule="atLeast"/>
              <w:jc w:val="center"/>
              <w:rPr>
                <w:rFonts w:ascii="Times New Roman" w:hAnsi="Times New Roman"/>
                <w:color w:val="auto"/>
                <w:kern w:val="0"/>
                <w:sz w:val="24"/>
              </w:rPr>
            </w:pPr>
          </w:p>
        </w:tc>
        <w:tc>
          <w:tcPr>
            <w:tcW w:w="1463" w:type="dxa"/>
            <w:tcBorders>
              <w:top w:val="single" w:color="000000" w:sz="4" w:space="0"/>
              <w:left w:val="nil"/>
              <w:bottom w:val="single" w:color="000000" w:sz="4" w:space="0"/>
              <w:right w:val="single" w:color="000000" w:sz="4" w:space="0"/>
            </w:tcBorders>
            <w:noWrap w:val="0"/>
            <w:vAlign w:val="center"/>
          </w:tcPr>
          <w:p w14:paraId="189B3B86">
            <w:pPr>
              <w:widowControl/>
              <w:autoSpaceDN w:val="0"/>
              <w:snapToGrid w:val="0"/>
              <w:spacing w:line="440" w:lineRule="atLeast"/>
              <w:jc w:val="center"/>
              <w:rPr>
                <w:rFonts w:ascii="Times New Roman" w:hAnsi="Times New Roman"/>
                <w:color w:val="auto"/>
                <w:kern w:val="0"/>
                <w:sz w:val="24"/>
              </w:rPr>
            </w:pPr>
          </w:p>
        </w:tc>
        <w:tc>
          <w:tcPr>
            <w:tcW w:w="1597" w:type="dxa"/>
            <w:tcBorders>
              <w:top w:val="single" w:color="000000" w:sz="4" w:space="0"/>
              <w:left w:val="nil"/>
              <w:bottom w:val="single" w:color="000000" w:sz="4" w:space="0"/>
              <w:right w:val="single" w:color="000000" w:sz="4" w:space="0"/>
            </w:tcBorders>
            <w:noWrap w:val="0"/>
            <w:vAlign w:val="center"/>
          </w:tcPr>
          <w:p w14:paraId="2FE4F9B8">
            <w:pPr>
              <w:widowControl/>
              <w:autoSpaceDN w:val="0"/>
              <w:snapToGrid w:val="0"/>
              <w:spacing w:line="440" w:lineRule="atLeast"/>
              <w:jc w:val="center"/>
              <w:rPr>
                <w:rFonts w:ascii="Times New Roman" w:hAnsi="Times New Roman"/>
                <w:color w:val="auto"/>
                <w:kern w:val="0"/>
                <w:sz w:val="24"/>
              </w:rPr>
            </w:pPr>
          </w:p>
        </w:tc>
        <w:tc>
          <w:tcPr>
            <w:tcW w:w="1371" w:type="dxa"/>
            <w:tcBorders>
              <w:top w:val="single" w:color="000000" w:sz="4" w:space="0"/>
              <w:left w:val="nil"/>
              <w:bottom w:val="single" w:color="000000" w:sz="4" w:space="0"/>
              <w:right w:val="single" w:color="000000" w:sz="4" w:space="0"/>
            </w:tcBorders>
            <w:noWrap w:val="0"/>
            <w:vAlign w:val="center"/>
          </w:tcPr>
          <w:p w14:paraId="5F67E31E">
            <w:pPr>
              <w:widowControl/>
              <w:autoSpaceDN w:val="0"/>
              <w:snapToGrid w:val="0"/>
              <w:spacing w:line="440" w:lineRule="atLeast"/>
              <w:jc w:val="center"/>
              <w:rPr>
                <w:rFonts w:ascii="Times New Roman" w:hAnsi="Times New Roman"/>
                <w:color w:val="auto"/>
                <w:kern w:val="0"/>
                <w:sz w:val="24"/>
              </w:rPr>
            </w:pPr>
          </w:p>
        </w:tc>
      </w:tr>
      <w:tr w14:paraId="2C355F16">
        <w:tblPrEx>
          <w:tblCellMar>
            <w:top w:w="0" w:type="dxa"/>
            <w:left w:w="108" w:type="dxa"/>
            <w:bottom w:w="0" w:type="dxa"/>
            <w:right w:w="108" w:type="dxa"/>
          </w:tblCellMar>
        </w:tblPrEx>
        <w:trPr>
          <w:trHeight w:val="600" w:hRule="atLeast"/>
        </w:trPr>
        <w:tc>
          <w:tcPr>
            <w:tcW w:w="1548" w:type="dxa"/>
            <w:tcBorders>
              <w:top w:val="single" w:color="000000" w:sz="4" w:space="0"/>
              <w:left w:val="single" w:color="000000" w:sz="4" w:space="0"/>
              <w:bottom w:val="single" w:color="000000" w:sz="4" w:space="0"/>
              <w:right w:val="single" w:color="000000" w:sz="4" w:space="0"/>
            </w:tcBorders>
            <w:noWrap w:val="0"/>
            <w:vAlign w:val="center"/>
          </w:tcPr>
          <w:p w14:paraId="0BF0C4AB">
            <w:pPr>
              <w:widowControl/>
              <w:autoSpaceDN w:val="0"/>
              <w:snapToGrid w:val="0"/>
              <w:spacing w:line="440" w:lineRule="atLeast"/>
              <w:jc w:val="center"/>
              <w:rPr>
                <w:rFonts w:ascii="Times New Roman" w:hAnsi="Times New Roman"/>
                <w:color w:val="auto"/>
                <w:kern w:val="0"/>
                <w:sz w:val="24"/>
              </w:rPr>
            </w:pPr>
          </w:p>
        </w:tc>
        <w:tc>
          <w:tcPr>
            <w:tcW w:w="1328" w:type="dxa"/>
            <w:tcBorders>
              <w:top w:val="single" w:color="000000" w:sz="4" w:space="0"/>
              <w:left w:val="nil"/>
              <w:bottom w:val="single" w:color="000000" w:sz="4" w:space="0"/>
              <w:right w:val="single" w:color="000000" w:sz="4" w:space="0"/>
            </w:tcBorders>
            <w:noWrap w:val="0"/>
            <w:vAlign w:val="center"/>
          </w:tcPr>
          <w:p w14:paraId="7BE0A4D3">
            <w:pPr>
              <w:widowControl/>
              <w:autoSpaceDN w:val="0"/>
              <w:snapToGrid w:val="0"/>
              <w:spacing w:line="440" w:lineRule="atLeast"/>
              <w:jc w:val="center"/>
              <w:rPr>
                <w:rFonts w:ascii="Times New Roman" w:hAnsi="Times New Roman"/>
                <w:color w:val="auto"/>
                <w:kern w:val="0"/>
                <w:sz w:val="24"/>
              </w:rPr>
            </w:pPr>
          </w:p>
        </w:tc>
        <w:tc>
          <w:tcPr>
            <w:tcW w:w="1552" w:type="dxa"/>
            <w:tcBorders>
              <w:top w:val="single" w:color="000000" w:sz="4" w:space="0"/>
              <w:left w:val="nil"/>
              <w:bottom w:val="single" w:color="000000" w:sz="4" w:space="0"/>
              <w:right w:val="single" w:color="000000" w:sz="4" w:space="0"/>
            </w:tcBorders>
            <w:noWrap w:val="0"/>
            <w:vAlign w:val="center"/>
          </w:tcPr>
          <w:p w14:paraId="3365DAAC">
            <w:pPr>
              <w:widowControl/>
              <w:autoSpaceDN w:val="0"/>
              <w:snapToGrid w:val="0"/>
              <w:spacing w:line="440" w:lineRule="atLeast"/>
              <w:jc w:val="center"/>
              <w:rPr>
                <w:rFonts w:ascii="Times New Roman" w:hAnsi="Times New Roman"/>
                <w:color w:val="auto"/>
                <w:kern w:val="0"/>
                <w:sz w:val="24"/>
              </w:rPr>
            </w:pPr>
          </w:p>
        </w:tc>
        <w:tc>
          <w:tcPr>
            <w:tcW w:w="1463" w:type="dxa"/>
            <w:tcBorders>
              <w:top w:val="single" w:color="000000" w:sz="4" w:space="0"/>
              <w:left w:val="nil"/>
              <w:bottom w:val="single" w:color="000000" w:sz="4" w:space="0"/>
              <w:right w:val="single" w:color="000000" w:sz="4" w:space="0"/>
            </w:tcBorders>
            <w:noWrap w:val="0"/>
            <w:vAlign w:val="center"/>
          </w:tcPr>
          <w:p w14:paraId="1D007BFE">
            <w:pPr>
              <w:widowControl/>
              <w:autoSpaceDN w:val="0"/>
              <w:snapToGrid w:val="0"/>
              <w:spacing w:line="440" w:lineRule="atLeast"/>
              <w:jc w:val="center"/>
              <w:rPr>
                <w:rFonts w:ascii="Times New Roman" w:hAnsi="Times New Roman"/>
                <w:color w:val="auto"/>
                <w:kern w:val="0"/>
                <w:sz w:val="24"/>
              </w:rPr>
            </w:pPr>
          </w:p>
        </w:tc>
        <w:tc>
          <w:tcPr>
            <w:tcW w:w="1597" w:type="dxa"/>
            <w:tcBorders>
              <w:top w:val="single" w:color="000000" w:sz="4" w:space="0"/>
              <w:left w:val="nil"/>
              <w:bottom w:val="single" w:color="000000" w:sz="4" w:space="0"/>
              <w:right w:val="single" w:color="000000" w:sz="4" w:space="0"/>
            </w:tcBorders>
            <w:noWrap w:val="0"/>
            <w:vAlign w:val="center"/>
          </w:tcPr>
          <w:p w14:paraId="4613AA0A">
            <w:pPr>
              <w:widowControl/>
              <w:autoSpaceDN w:val="0"/>
              <w:snapToGrid w:val="0"/>
              <w:spacing w:line="440" w:lineRule="atLeast"/>
              <w:jc w:val="center"/>
              <w:rPr>
                <w:rFonts w:ascii="Times New Roman" w:hAnsi="Times New Roman"/>
                <w:color w:val="auto"/>
                <w:kern w:val="0"/>
                <w:sz w:val="24"/>
              </w:rPr>
            </w:pPr>
          </w:p>
        </w:tc>
        <w:tc>
          <w:tcPr>
            <w:tcW w:w="1371" w:type="dxa"/>
            <w:tcBorders>
              <w:top w:val="single" w:color="000000" w:sz="4" w:space="0"/>
              <w:left w:val="nil"/>
              <w:bottom w:val="single" w:color="000000" w:sz="4" w:space="0"/>
              <w:right w:val="single" w:color="000000" w:sz="4" w:space="0"/>
            </w:tcBorders>
            <w:noWrap w:val="0"/>
            <w:vAlign w:val="center"/>
          </w:tcPr>
          <w:p w14:paraId="5614A855">
            <w:pPr>
              <w:widowControl/>
              <w:autoSpaceDN w:val="0"/>
              <w:snapToGrid w:val="0"/>
              <w:spacing w:line="440" w:lineRule="atLeast"/>
              <w:jc w:val="center"/>
              <w:rPr>
                <w:rFonts w:ascii="Times New Roman" w:hAnsi="Times New Roman"/>
                <w:color w:val="auto"/>
                <w:kern w:val="0"/>
                <w:sz w:val="24"/>
              </w:rPr>
            </w:pPr>
          </w:p>
        </w:tc>
      </w:tr>
    </w:tbl>
    <w:p w14:paraId="14B6C5E1">
      <w:pPr>
        <w:widowControl/>
        <w:rPr>
          <w:rFonts w:hint="eastAsia" w:ascii="Times New Roman" w:hAnsi="Times New Roman"/>
          <w:color w:val="auto"/>
          <w:kern w:val="0"/>
          <w:szCs w:val="21"/>
        </w:rPr>
      </w:pPr>
      <w:r>
        <w:rPr>
          <w:rFonts w:hint="eastAsia" w:ascii="Times New Roman" w:hAnsi="Times New Roman"/>
          <w:color w:val="auto"/>
          <w:kern w:val="0"/>
          <w:szCs w:val="21"/>
        </w:rPr>
        <w:t xml:space="preserve"> </w:t>
      </w:r>
    </w:p>
    <w:tbl>
      <w:tblPr>
        <w:tblStyle w:val="14"/>
        <w:tblW w:w="8859" w:type="dxa"/>
        <w:tblInd w:w="0" w:type="dxa"/>
        <w:tblLayout w:type="fixed"/>
        <w:tblCellMar>
          <w:top w:w="0" w:type="dxa"/>
          <w:left w:w="108" w:type="dxa"/>
          <w:bottom w:w="0" w:type="dxa"/>
          <w:right w:w="108" w:type="dxa"/>
        </w:tblCellMar>
      </w:tblPr>
      <w:tblGrid>
        <w:gridCol w:w="648"/>
        <w:gridCol w:w="8211"/>
      </w:tblGrid>
      <w:tr w14:paraId="576373DF">
        <w:tblPrEx>
          <w:tblCellMar>
            <w:top w:w="0" w:type="dxa"/>
            <w:left w:w="108" w:type="dxa"/>
            <w:bottom w:w="0" w:type="dxa"/>
            <w:right w:w="108" w:type="dxa"/>
          </w:tblCellMar>
        </w:tblPrEx>
        <w:trPr>
          <w:trHeight w:val="12385" w:hRule="atLeast"/>
        </w:trPr>
        <w:tc>
          <w:tcPr>
            <w:tcW w:w="648" w:type="dxa"/>
            <w:tcBorders>
              <w:top w:val="single" w:color="000000" w:sz="4" w:space="0"/>
              <w:left w:val="single" w:color="000000" w:sz="4" w:space="0"/>
              <w:bottom w:val="single" w:color="000000" w:sz="4" w:space="0"/>
              <w:right w:val="single" w:color="000000" w:sz="4" w:space="0"/>
            </w:tcBorders>
            <w:noWrap w:val="0"/>
            <w:vAlign w:val="top"/>
          </w:tcPr>
          <w:p w14:paraId="711294BE">
            <w:pPr>
              <w:widowControl/>
              <w:rPr>
                <w:rFonts w:ascii="Times New Roman" w:hAnsi="Times New Roman"/>
                <w:color w:val="auto"/>
                <w:kern w:val="0"/>
                <w:sz w:val="24"/>
              </w:rPr>
            </w:pPr>
            <w:r>
              <w:rPr>
                <w:rFonts w:hint="eastAsia" w:ascii="Times New Roman" w:hAnsi="Times New Roman"/>
                <w:color w:val="auto"/>
                <w:kern w:val="0"/>
                <w:szCs w:val="21"/>
              </w:rPr>
              <w:t xml:space="preserve"> </w:t>
            </w:r>
          </w:p>
          <w:p w14:paraId="314DD94A">
            <w:pPr>
              <w:widowControl/>
              <w:spacing w:line="360" w:lineRule="auto"/>
              <w:ind w:firstLine="120"/>
              <w:rPr>
                <w:rFonts w:hint="eastAsia" w:ascii="Times New Roman" w:hAnsi="Times New Roman"/>
                <w:color w:val="auto"/>
                <w:kern w:val="0"/>
                <w:sz w:val="24"/>
              </w:rPr>
            </w:pPr>
          </w:p>
          <w:p w14:paraId="4BD8FA04">
            <w:pPr>
              <w:widowControl/>
              <w:spacing w:line="360" w:lineRule="auto"/>
              <w:ind w:firstLine="120"/>
              <w:rPr>
                <w:rFonts w:hint="eastAsia" w:ascii="Times New Roman" w:hAnsi="Times New Roman"/>
                <w:color w:val="auto"/>
                <w:kern w:val="0"/>
                <w:sz w:val="24"/>
              </w:rPr>
            </w:pPr>
          </w:p>
          <w:p w14:paraId="3BA4BE4B">
            <w:pPr>
              <w:widowControl/>
              <w:spacing w:line="360" w:lineRule="auto"/>
              <w:ind w:firstLine="120"/>
              <w:rPr>
                <w:rFonts w:hint="eastAsia" w:ascii="Times New Roman" w:hAnsi="Times New Roman"/>
                <w:color w:val="auto"/>
                <w:kern w:val="0"/>
                <w:sz w:val="24"/>
              </w:rPr>
            </w:pPr>
          </w:p>
          <w:p w14:paraId="1CD2212C">
            <w:pPr>
              <w:widowControl/>
              <w:spacing w:line="360" w:lineRule="auto"/>
              <w:ind w:firstLine="120"/>
              <w:rPr>
                <w:rFonts w:hint="eastAsia" w:ascii="Times New Roman" w:hAnsi="Times New Roman"/>
                <w:color w:val="auto"/>
                <w:kern w:val="0"/>
                <w:sz w:val="24"/>
              </w:rPr>
            </w:pPr>
          </w:p>
          <w:p w14:paraId="183AE5FE">
            <w:pPr>
              <w:widowControl/>
              <w:spacing w:line="360" w:lineRule="auto"/>
              <w:ind w:firstLine="120"/>
              <w:rPr>
                <w:rFonts w:hint="eastAsia" w:ascii="Times New Roman" w:hAnsi="Times New Roman"/>
                <w:color w:val="auto"/>
                <w:kern w:val="0"/>
                <w:sz w:val="24"/>
              </w:rPr>
            </w:pPr>
          </w:p>
          <w:p w14:paraId="5AB73F75">
            <w:pPr>
              <w:widowControl/>
              <w:rPr>
                <w:rFonts w:hint="eastAsia" w:ascii="Times New Roman" w:hAnsi="Times New Roman"/>
                <w:color w:val="auto"/>
                <w:kern w:val="0"/>
                <w:sz w:val="24"/>
              </w:rPr>
            </w:pPr>
            <w:r>
              <w:rPr>
                <w:rFonts w:hint="eastAsia" w:ascii="Times New Roman" w:hAnsi="Times New Roman"/>
                <w:color w:val="auto"/>
                <w:kern w:val="0"/>
                <w:sz w:val="24"/>
              </w:rPr>
              <w:t>实施方案</w:t>
            </w:r>
          </w:p>
          <w:p w14:paraId="4407E34E">
            <w:pPr>
              <w:widowControl/>
              <w:rPr>
                <w:rFonts w:ascii="Times New Roman" w:hAnsi="Times New Roman"/>
                <w:color w:val="auto"/>
                <w:kern w:val="0"/>
                <w:sz w:val="24"/>
              </w:rPr>
            </w:pPr>
          </w:p>
        </w:tc>
        <w:tc>
          <w:tcPr>
            <w:tcW w:w="8211" w:type="dxa"/>
            <w:tcBorders>
              <w:top w:val="single" w:color="000000" w:sz="4" w:space="0"/>
              <w:left w:val="nil"/>
              <w:bottom w:val="single" w:color="000000" w:sz="4" w:space="0"/>
              <w:right w:val="single" w:color="000000" w:sz="4" w:space="0"/>
            </w:tcBorders>
            <w:noWrap w:val="0"/>
            <w:vAlign w:val="top"/>
          </w:tcPr>
          <w:p w14:paraId="09FD35D1">
            <w:pPr>
              <w:adjustRightInd w:val="0"/>
              <w:snapToGrid w:val="0"/>
              <w:spacing w:line="360" w:lineRule="auto"/>
              <w:ind w:firstLine="480" w:firstLineChars="200"/>
              <w:rPr>
                <w:rFonts w:ascii="Times New Roman" w:hAnsi="Times New Roman"/>
                <w:color w:val="auto"/>
                <w:kern w:val="0"/>
                <w:sz w:val="24"/>
              </w:rPr>
            </w:pPr>
            <w:r>
              <w:rPr>
                <w:rFonts w:hint="eastAsia" w:ascii="Times New Roman" w:hAnsi="Times New Roman"/>
                <w:color w:val="auto"/>
                <w:kern w:val="0"/>
                <w:sz w:val="24"/>
              </w:rPr>
              <w:t>一、基本情况（包括农业农村经济基本情况、农业主导产业发展情况、基层推广体系改革与建设情况）；</w:t>
            </w:r>
          </w:p>
          <w:p w14:paraId="31C53F0E">
            <w:pPr>
              <w:adjustRightInd w:val="0"/>
              <w:snapToGrid w:val="0"/>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二、年度目标；</w:t>
            </w:r>
          </w:p>
          <w:p w14:paraId="57BBD42C">
            <w:pPr>
              <w:adjustRightInd w:val="0"/>
              <w:snapToGrid w:val="0"/>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三、</w:t>
            </w:r>
            <w:r>
              <w:rPr>
                <w:rFonts w:hint="eastAsia" w:ascii="Times New Roman" w:hAnsi="Times New Roman"/>
                <w:color w:val="auto"/>
                <w:sz w:val="24"/>
                <w:lang w:eastAsia="zh-CN"/>
              </w:rPr>
              <w:t>主要任务</w:t>
            </w:r>
            <w:r>
              <w:rPr>
                <w:rFonts w:hint="eastAsia" w:ascii="Times New Roman" w:hAnsi="Times New Roman"/>
                <w:color w:val="auto"/>
                <w:sz w:val="24"/>
              </w:rPr>
              <w:t>；</w:t>
            </w:r>
          </w:p>
          <w:p w14:paraId="75E683A5">
            <w:pPr>
              <w:adjustRightInd w:val="0"/>
              <w:snapToGrid w:val="0"/>
              <w:spacing w:line="360" w:lineRule="auto"/>
              <w:ind w:firstLine="480" w:firstLineChars="200"/>
              <w:rPr>
                <w:rFonts w:hint="eastAsia" w:ascii="Times New Roman" w:hAnsi="Times New Roman"/>
                <w:color w:val="auto"/>
                <w:sz w:val="24"/>
              </w:rPr>
            </w:pPr>
            <w:r>
              <w:rPr>
                <w:rFonts w:hint="default" w:ascii="Times New Roman" w:hAnsi="Times New Roman" w:cs="Times New Roman"/>
                <w:color w:val="auto"/>
                <w:sz w:val="24"/>
              </w:rPr>
              <w:t>1</w:t>
            </w:r>
            <w:r>
              <w:rPr>
                <w:rFonts w:hint="eastAsia" w:ascii="Times New Roman" w:hAnsi="Times New Roman"/>
                <w:color w:val="auto"/>
                <w:sz w:val="24"/>
              </w:rPr>
              <w:t>.基层农技推广体制机制改革与建设情况；</w:t>
            </w:r>
          </w:p>
          <w:p w14:paraId="260D8597">
            <w:pPr>
              <w:adjustRightInd w:val="0"/>
              <w:snapToGrid w:val="0"/>
              <w:spacing w:line="360" w:lineRule="auto"/>
              <w:ind w:firstLine="480" w:firstLineChars="200"/>
              <w:rPr>
                <w:rFonts w:hint="eastAsia" w:ascii="Times New Roman" w:hAnsi="Times New Roman"/>
                <w:color w:val="auto"/>
                <w:sz w:val="24"/>
              </w:rPr>
            </w:pPr>
            <w:r>
              <w:rPr>
                <w:rFonts w:hint="default" w:ascii="Times New Roman" w:hAnsi="Times New Roman" w:cs="Times New Roman"/>
                <w:color w:val="auto"/>
                <w:sz w:val="24"/>
              </w:rPr>
              <w:t>2</w:t>
            </w:r>
            <w:r>
              <w:rPr>
                <w:rFonts w:hint="eastAsia" w:ascii="Times New Roman" w:hAnsi="Times New Roman"/>
                <w:color w:val="auto"/>
                <w:sz w:val="24"/>
              </w:rPr>
              <w:t>.主导产业发展情况；</w:t>
            </w:r>
          </w:p>
          <w:p w14:paraId="0961377A">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3</w:t>
            </w:r>
            <w:r>
              <w:rPr>
                <w:rFonts w:hint="eastAsia" w:ascii="Times New Roman" w:hAnsi="Times New Roman" w:eastAsia="宋体" w:cs="Times New Roman"/>
                <w:color w:val="auto"/>
                <w:sz w:val="24"/>
              </w:rPr>
              <w:t>.主导品种及主推技术推广应用情况；</w:t>
            </w:r>
          </w:p>
          <w:p w14:paraId="708252C3">
            <w:pPr>
              <w:adjustRightInd w:val="0"/>
              <w:snapToGrid w:val="0"/>
              <w:spacing w:line="360" w:lineRule="auto"/>
              <w:ind w:firstLine="480" w:firstLineChars="200"/>
              <w:rPr>
                <w:rFonts w:hint="eastAsia" w:ascii="Times New Roman" w:hAnsi="Times New Roman"/>
                <w:color w:val="auto"/>
                <w:sz w:val="24"/>
              </w:rPr>
            </w:pPr>
            <w:r>
              <w:rPr>
                <w:rFonts w:hint="default" w:ascii="Times New Roman" w:hAnsi="Times New Roman" w:eastAsia="宋体" w:cs="Times New Roman"/>
                <w:color w:val="auto"/>
                <w:sz w:val="24"/>
              </w:rPr>
              <w:t>4</w:t>
            </w:r>
            <w:r>
              <w:rPr>
                <w:rFonts w:hint="eastAsia" w:ascii="Times New Roman" w:hAnsi="Times New Roman" w:eastAsia="宋体" w:cs="Times New Roman"/>
                <w:color w:val="auto"/>
                <w:sz w:val="24"/>
              </w:rPr>
              <w:t>.基层农</w:t>
            </w:r>
            <w:r>
              <w:rPr>
                <w:rFonts w:ascii="Times New Roman" w:hAnsi="Times New Roman"/>
                <w:color w:val="auto"/>
                <w:sz w:val="24"/>
              </w:rPr>
              <w:t>技人员能力提升情况；</w:t>
            </w:r>
          </w:p>
          <w:p w14:paraId="2552BD85">
            <w:pPr>
              <w:adjustRightInd w:val="0"/>
              <w:snapToGrid w:val="0"/>
              <w:spacing w:line="360" w:lineRule="auto"/>
              <w:ind w:firstLine="480" w:firstLineChars="200"/>
              <w:rPr>
                <w:rFonts w:hint="eastAsia" w:ascii="Times New Roman" w:hAnsi="Times New Roman"/>
                <w:color w:val="auto"/>
                <w:sz w:val="24"/>
              </w:rPr>
            </w:pPr>
            <w:r>
              <w:rPr>
                <w:rFonts w:hint="default" w:ascii="Times New Roman" w:hAnsi="Times New Roman" w:cs="Times New Roman"/>
                <w:color w:val="auto"/>
                <w:sz w:val="24"/>
              </w:rPr>
              <w:t>5</w:t>
            </w:r>
            <w:r>
              <w:rPr>
                <w:rFonts w:hint="eastAsia" w:ascii="Times New Roman" w:hAnsi="Times New Roman"/>
                <w:color w:val="auto"/>
                <w:sz w:val="24"/>
              </w:rPr>
              <w:t>.技术指导员服务情况；</w:t>
            </w:r>
          </w:p>
          <w:p w14:paraId="4A289DEF">
            <w:pPr>
              <w:adjustRightInd w:val="0"/>
              <w:snapToGrid w:val="0"/>
              <w:spacing w:line="360" w:lineRule="auto"/>
              <w:ind w:firstLine="480" w:firstLineChars="200"/>
              <w:rPr>
                <w:rFonts w:hint="eastAsia" w:ascii="Times New Roman" w:hAnsi="Times New Roman"/>
                <w:color w:val="auto"/>
                <w:sz w:val="24"/>
              </w:rPr>
            </w:pPr>
            <w:r>
              <w:rPr>
                <w:rFonts w:hint="default" w:ascii="Times New Roman" w:hAnsi="Times New Roman" w:cs="Times New Roman"/>
                <w:color w:val="auto"/>
                <w:sz w:val="24"/>
              </w:rPr>
              <w:t>6</w:t>
            </w:r>
            <w:r>
              <w:rPr>
                <w:rFonts w:hint="eastAsia" w:ascii="Times New Roman" w:hAnsi="Times New Roman"/>
                <w:color w:val="auto"/>
                <w:sz w:val="24"/>
              </w:rPr>
              <w:t>.科技</w:t>
            </w:r>
            <w:r>
              <w:rPr>
                <w:rFonts w:hint="eastAsia" w:ascii="Times New Roman" w:hAnsi="Times New Roman"/>
                <w:color w:val="auto"/>
                <w:sz w:val="24"/>
                <w:lang w:eastAsia="zh-CN"/>
              </w:rPr>
              <w:t>展示</w:t>
            </w:r>
            <w:r>
              <w:rPr>
                <w:rFonts w:hint="eastAsia" w:ascii="Times New Roman" w:hAnsi="Times New Roman"/>
                <w:color w:val="auto"/>
                <w:sz w:val="24"/>
              </w:rPr>
              <w:t>主体分布情况；</w:t>
            </w:r>
          </w:p>
          <w:p w14:paraId="218D5502">
            <w:pPr>
              <w:adjustRightInd w:val="0"/>
              <w:snapToGrid w:val="0"/>
              <w:spacing w:line="360" w:lineRule="auto"/>
              <w:ind w:firstLine="480" w:firstLineChars="200"/>
              <w:rPr>
                <w:rFonts w:hint="eastAsia" w:ascii="Times New Roman" w:hAnsi="Times New Roman"/>
                <w:color w:val="auto"/>
                <w:sz w:val="24"/>
              </w:rPr>
            </w:pPr>
            <w:r>
              <w:rPr>
                <w:rFonts w:hint="default" w:ascii="Times New Roman" w:hAnsi="Times New Roman" w:cs="Times New Roman"/>
                <w:color w:val="auto"/>
                <w:sz w:val="24"/>
              </w:rPr>
              <w:t>7</w:t>
            </w:r>
            <w:r>
              <w:rPr>
                <w:rFonts w:hint="eastAsia" w:ascii="Times New Roman" w:hAnsi="Times New Roman"/>
                <w:color w:val="auto"/>
                <w:sz w:val="24"/>
              </w:rPr>
              <w:t>.高品质绿色科技</w:t>
            </w:r>
            <w:r>
              <w:rPr>
                <w:rFonts w:hint="eastAsia" w:ascii="Times New Roman" w:hAnsi="Times New Roman"/>
                <w:color w:val="auto"/>
                <w:sz w:val="24"/>
                <w:lang w:eastAsia="zh-CN"/>
              </w:rPr>
              <w:t>展示</w:t>
            </w:r>
            <w:r>
              <w:rPr>
                <w:rFonts w:hint="eastAsia" w:ascii="Times New Roman" w:hAnsi="Times New Roman"/>
                <w:color w:val="auto"/>
                <w:sz w:val="24"/>
              </w:rPr>
              <w:t>基地建设情况；</w:t>
            </w:r>
          </w:p>
          <w:p w14:paraId="21AB0EAD">
            <w:pPr>
              <w:adjustRightInd w:val="0"/>
              <w:snapToGrid w:val="0"/>
              <w:spacing w:line="360" w:lineRule="auto"/>
              <w:ind w:firstLine="480" w:firstLineChars="200"/>
              <w:rPr>
                <w:rFonts w:hint="eastAsia" w:ascii="Times New Roman" w:hAnsi="Times New Roman"/>
                <w:color w:val="auto"/>
                <w:sz w:val="24"/>
              </w:rPr>
            </w:pPr>
            <w:r>
              <w:rPr>
                <w:rFonts w:hint="default" w:ascii="Times New Roman" w:hAnsi="Times New Roman" w:cs="Times New Roman"/>
                <w:color w:val="auto"/>
                <w:sz w:val="24"/>
              </w:rPr>
              <w:t>8</w:t>
            </w:r>
            <w:r>
              <w:rPr>
                <w:rFonts w:hint="eastAsia" w:ascii="Times New Roman" w:hAnsi="Times New Roman"/>
                <w:color w:val="auto"/>
                <w:sz w:val="24"/>
              </w:rPr>
              <w:t>.农技推广服务信息化建设情况；</w:t>
            </w:r>
          </w:p>
          <w:p w14:paraId="7A7DBF2A">
            <w:pPr>
              <w:adjustRightInd w:val="0"/>
              <w:snapToGrid w:val="0"/>
              <w:spacing w:line="360" w:lineRule="auto"/>
              <w:ind w:firstLine="480" w:firstLineChars="200"/>
              <w:rPr>
                <w:rFonts w:hint="eastAsia" w:ascii="Times New Roman" w:hAnsi="Times New Roman"/>
                <w:color w:val="auto"/>
                <w:sz w:val="24"/>
              </w:rPr>
            </w:pPr>
            <w:r>
              <w:rPr>
                <w:rFonts w:hint="default" w:ascii="Times New Roman" w:hAnsi="Times New Roman" w:cs="Times New Roman"/>
                <w:color w:val="auto"/>
                <w:sz w:val="24"/>
              </w:rPr>
              <w:t>9</w:t>
            </w:r>
            <w:r>
              <w:rPr>
                <w:rFonts w:hint="eastAsia" w:ascii="Times New Roman" w:hAnsi="Times New Roman"/>
                <w:color w:val="auto"/>
                <w:sz w:val="24"/>
              </w:rPr>
              <w:t>.产业技术创新与推广服务团队建设情况；</w:t>
            </w:r>
          </w:p>
          <w:p w14:paraId="0192F690">
            <w:pPr>
              <w:adjustRightInd w:val="0"/>
              <w:snapToGrid w:val="0"/>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四、进度安排</w:t>
            </w:r>
            <w:r>
              <w:rPr>
                <w:rFonts w:ascii="Times New Roman" w:hAnsi="Times New Roman"/>
                <w:color w:val="auto"/>
                <w:sz w:val="24"/>
              </w:rPr>
              <w:t>（要求至</w:t>
            </w:r>
            <w:r>
              <w:rPr>
                <w:rFonts w:hint="default" w:ascii="Times New Roman" w:hAnsi="Times New Roman" w:cs="Times New Roman"/>
                <w:color w:val="auto"/>
                <w:sz w:val="24"/>
              </w:rPr>
              <w:t>202</w:t>
            </w:r>
            <w:r>
              <w:rPr>
                <w:rFonts w:hint="default" w:ascii="Times New Roman" w:hAnsi="Times New Roman" w:cs="Times New Roman"/>
                <w:color w:val="auto"/>
                <w:sz w:val="24"/>
                <w:lang w:val="en-US" w:eastAsia="zh-CN"/>
              </w:rPr>
              <w:t>4</w:t>
            </w:r>
            <w:r>
              <w:rPr>
                <w:rFonts w:ascii="Times New Roman" w:hAnsi="Times New Roman"/>
                <w:color w:val="auto"/>
                <w:sz w:val="24"/>
              </w:rPr>
              <w:t>年</w:t>
            </w:r>
            <w:r>
              <w:rPr>
                <w:rFonts w:hint="default" w:ascii="Times New Roman" w:hAnsi="Times New Roman" w:cs="Times New Roman"/>
                <w:color w:val="auto"/>
                <w:sz w:val="24"/>
              </w:rPr>
              <w:t>12</w:t>
            </w:r>
            <w:r>
              <w:rPr>
                <w:rFonts w:ascii="Times New Roman" w:hAnsi="Times New Roman"/>
                <w:color w:val="auto"/>
                <w:sz w:val="24"/>
              </w:rPr>
              <w:t>月底</w:t>
            </w:r>
            <w:r>
              <w:rPr>
                <w:rFonts w:hint="eastAsia" w:ascii="Times New Roman" w:hAnsi="Times New Roman"/>
                <w:color w:val="auto"/>
                <w:sz w:val="24"/>
              </w:rPr>
              <w:t>完成</w:t>
            </w:r>
            <w:r>
              <w:rPr>
                <w:rFonts w:ascii="Times New Roman" w:hAnsi="Times New Roman"/>
                <w:color w:val="auto"/>
                <w:sz w:val="24"/>
              </w:rPr>
              <w:t>）</w:t>
            </w:r>
          </w:p>
          <w:p w14:paraId="328757F2">
            <w:pPr>
              <w:adjustRightInd w:val="0"/>
              <w:snapToGrid w:val="0"/>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五、主要参与单位、人员情况与任务分工；</w:t>
            </w:r>
          </w:p>
          <w:p w14:paraId="0F822BE4">
            <w:pPr>
              <w:adjustRightInd w:val="0"/>
              <w:snapToGrid w:val="0"/>
              <w:spacing w:line="360" w:lineRule="auto"/>
              <w:ind w:firstLine="480" w:firstLineChars="200"/>
              <w:rPr>
                <w:rFonts w:hint="eastAsia" w:ascii="Times New Roman" w:hAnsi="Times New Roman"/>
                <w:color w:val="auto"/>
                <w:sz w:val="24"/>
              </w:rPr>
            </w:pPr>
            <w:r>
              <w:rPr>
                <w:rFonts w:hint="eastAsia" w:ascii="Times New Roman" w:hAnsi="Times New Roman"/>
                <w:color w:val="auto"/>
                <w:sz w:val="24"/>
              </w:rPr>
              <w:t>六、经费使用安排和配套经费（中央财政经费要细化用途和比例并单独列出）；</w:t>
            </w:r>
          </w:p>
          <w:p w14:paraId="25D9D701">
            <w:pPr>
              <w:adjustRightInd w:val="0"/>
              <w:snapToGrid w:val="0"/>
              <w:spacing w:line="360" w:lineRule="auto"/>
              <w:ind w:firstLine="480" w:firstLineChars="200"/>
              <w:rPr>
                <w:rFonts w:hint="eastAsia" w:ascii="Times New Roman" w:hAnsi="Times New Roman" w:eastAsia="仿宋_GB2312"/>
                <w:color w:val="auto"/>
                <w:kern w:val="0"/>
                <w:sz w:val="24"/>
              </w:rPr>
            </w:pPr>
            <w:r>
              <w:rPr>
                <w:rFonts w:hint="eastAsia" w:ascii="Times New Roman" w:hAnsi="Times New Roman"/>
                <w:color w:val="auto"/>
                <w:sz w:val="24"/>
              </w:rPr>
              <w:t>七、具体工作</w:t>
            </w:r>
            <w:r>
              <w:rPr>
                <w:rFonts w:hint="eastAsia" w:ascii="Times New Roman" w:hAnsi="Times New Roman"/>
                <w:color w:val="auto"/>
                <w:kern w:val="0"/>
                <w:sz w:val="24"/>
              </w:rPr>
              <w:t>措施。（包含组织领导、专家队伍、相关保障等）</w:t>
            </w:r>
          </w:p>
          <w:p w14:paraId="68553666">
            <w:pPr>
              <w:widowControl/>
              <w:autoSpaceDN w:val="0"/>
              <w:snapToGrid w:val="0"/>
              <w:spacing w:line="440" w:lineRule="atLeast"/>
              <w:rPr>
                <w:rFonts w:hint="eastAsia" w:ascii="Times New Roman" w:hAnsi="Times New Roman" w:eastAsia="仿宋_GB2312"/>
                <w:color w:val="auto"/>
                <w:kern w:val="0"/>
                <w:sz w:val="24"/>
              </w:rPr>
            </w:pPr>
          </w:p>
          <w:p w14:paraId="5E92D411">
            <w:pPr>
              <w:widowControl/>
              <w:snapToGrid w:val="0"/>
              <w:spacing w:line="240" w:lineRule="atLeast"/>
              <w:rPr>
                <w:rFonts w:hint="eastAsia" w:ascii="Times New Roman" w:hAnsi="Times New Roman"/>
                <w:color w:val="auto"/>
                <w:kern w:val="0"/>
                <w:sz w:val="24"/>
              </w:rPr>
            </w:pPr>
          </w:p>
          <w:p w14:paraId="12D213FF">
            <w:pPr>
              <w:widowControl/>
              <w:snapToGrid w:val="0"/>
              <w:spacing w:line="240" w:lineRule="atLeast"/>
              <w:rPr>
                <w:rFonts w:hint="eastAsia" w:ascii="Times New Roman" w:hAnsi="Times New Roman"/>
                <w:color w:val="auto"/>
                <w:kern w:val="0"/>
                <w:sz w:val="24"/>
              </w:rPr>
            </w:pPr>
          </w:p>
          <w:p w14:paraId="0C231FE1">
            <w:pPr>
              <w:widowControl/>
              <w:snapToGrid w:val="0"/>
              <w:spacing w:line="240" w:lineRule="atLeast"/>
              <w:rPr>
                <w:rFonts w:hint="eastAsia" w:ascii="Times New Roman" w:hAnsi="Times New Roman"/>
                <w:color w:val="auto"/>
                <w:kern w:val="0"/>
                <w:sz w:val="24"/>
              </w:rPr>
            </w:pPr>
          </w:p>
          <w:p w14:paraId="158A6089">
            <w:pPr>
              <w:widowControl/>
              <w:snapToGrid w:val="0"/>
              <w:spacing w:line="240" w:lineRule="atLeast"/>
              <w:rPr>
                <w:rFonts w:ascii="Times New Roman" w:hAnsi="Times New Roman"/>
                <w:color w:val="auto"/>
                <w:kern w:val="0"/>
                <w:sz w:val="24"/>
              </w:rPr>
            </w:pPr>
          </w:p>
        </w:tc>
      </w:tr>
    </w:tbl>
    <w:p w14:paraId="3D891442">
      <w:pPr>
        <w:widowControl/>
        <w:rPr>
          <w:rFonts w:hint="eastAsia" w:ascii="Times New Roman" w:hAnsi="Times New Roman"/>
          <w:color w:val="auto"/>
          <w:kern w:val="0"/>
          <w:szCs w:val="21"/>
        </w:rPr>
      </w:pPr>
      <w:r>
        <w:rPr>
          <w:rFonts w:hint="eastAsia" w:ascii="Times New Roman" w:hAnsi="Times New Roman"/>
          <w:color w:val="auto"/>
          <w:kern w:val="0"/>
          <w:szCs w:val="21"/>
        </w:rPr>
        <w:t xml:space="preserve"> </w:t>
      </w:r>
    </w:p>
    <w:tbl>
      <w:tblPr>
        <w:tblStyle w:val="14"/>
        <w:tblW w:w="8859" w:type="dxa"/>
        <w:tblInd w:w="0" w:type="dxa"/>
        <w:tblLayout w:type="fixed"/>
        <w:tblCellMar>
          <w:top w:w="0" w:type="dxa"/>
          <w:left w:w="108" w:type="dxa"/>
          <w:bottom w:w="0" w:type="dxa"/>
          <w:right w:w="108" w:type="dxa"/>
        </w:tblCellMar>
      </w:tblPr>
      <w:tblGrid>
        <w:gridCol w:w="648"/>
        <w:gridCol w:w="8211"/>
      </w:tblGrid>
      <w:tr w14:paraId="25A10D6D">
        <w:tblPrEx>
          <w:tblCellMar>
            <w:top w:w="0" w:type="dxa"/>
            <w:left w:w="108" w:type="dxa"/>
            <w:bottom w:w="0" w:type="dxa"/>
            <w:right w:w="108" w:type="dxa"/>
          </w:tblCellMar>
        </w:tblPrEx>
        <w:trPr>
          <w:trHeight w:val="2457" w:hRule="atLeast"/>
        </w:trPr>
        <w:tc>
          <w:tcPr>
            <w:tcW w:w="648" w:type="dxa"/>
            <w:tcBorders>
              <w:top w:val="single" w:color="000000" w:sz="4" w:space="0"/>
              <w:left w:val="single" w:color="000000" w:sz="4" w:space="0"/>
              <w:bottom w:val="single" w:color="000000" w:sz="4" w:space="0"/>
              <w:right w:val="single" w:color="000000" w:sz="4" w:space="0"/>
            </w:tcBorders>
            <w:noWrap w:val="0"/>
            <w:vAlign w:val="center"/>
          </w:tcPr>
          <w:p w14:paraId="03B5F892">
            <w:pPr>
              <w:widowControl/>
              <w:snapToGrid w:val="0"/>
              <w:spacing w:line="240" w:lineRule="atLeast"/>
              <w:jc w:val="center"/>
              <w:rPr>
                <w:rFonts w:ascii="Times New Roman" w:hAnsi="Times New Roman"/>
                <w:color w:val="auto"/>
                <w:kern w:val="0"/>
                <w:sz w:val="24"/>
              </w:rPr>
            </w:pPr>
            <w:r>
              <w:rPr>
                <w:rFonts w:hint="eastAsia" w:ascii="Times New Roman" w:hAnsi="Times New Roman"/>
                <w:color w:val="auto"/>
                <w:kern w:val="0"/>
                <w:sz w:val="24"/>
              </w:rPr>
              <w:t>县业务主管部门意见</w:t>
            </w:r>
          </w:p>
        </w:tc>
        <w:tc>
          <w:tcPr>
            <w:tcW w:w="8211" w:type="dxa"/>
            <w:tcBorders>
              <w:top w:val="single" w:color="000000" w:sz="4" w:space="0"/>
              <w:left w:val="nil"/>
              <w:bottom w:val="single" w:color="000000" w:sz="4" w:space="0"/>
              <w:right w:val="single" w:color="000000" w:sz="4" w:space="0"/>
            </w:tcBorders>
            <w:noWrap w:val="0"/>
            <w:vAlign w:val="top"/>
          </w:tcPr>
          <w:p w14:paraId="3E866809">
            <w:pPr>
              <w:widowControl/>
              <w:spacing w:line="360" w:lineRule="auto"/>
              <w:ind w:firstLine="480"/>
              <w:rPr>
                <w:rFonts w:ascii="Times New Roman" w:hAnsi="Times New Roman" w:eastAsia="仿宋_GB2312"/>
                <w:color w:val="auto"/>
                <w:kern w:val="0"/>
                <w:sz w:val="24"/>
              </w:rPr>
            </w:pPr>
            <w:r>
              <w:rPr>
                <w:rFonts w:ascii="Times New Roman" w:hAnsi="Times New Roman" w:eastAsia="仿宋_GB2312"/>
                <w:color w:val="auto"/>
                <w:kern w:val="0"/>
                <w:sz w:val="24"/>
              </w:rPr>
              <w:t> </w:t>
            </w:r>
          </w:p>
          <w:p w14:paraId="5F2A42A2">
            <w:pPr>
              <w:widowControl/>
              <w:snapToGrid w:val="0"/>
              <w:spacing w:line="240" w:lineRule="atLeast"/>
              <w:ind w:firstLine="240"/>
              <w:rPr>
                <w:rFonts w:hint="eastAsia" w:ascii="Times New Roman" w:hAnsi="Times New Roman"/>
                <w:color w:val="auto"/>
                <w:kern w:val="0"/>
                <w:sz w:val="24"/>
              </w:rPr>
            </w:pPr>
          </w:p>
          <w:p w14:paraId="6AE965B7">
            <w:pPr>
              <w:widowControl/>
              <w:snapToGrid w:val="0"/>
              <w:spacing w:line="240" w:lineRule="atLeast"/>
              <w:ind w:firstLine="240"/>
              <w:rPr>
                <w:rFonts w:hint="eastAsia" w:ascii="Times New Roman" w:hAnsi="Times New Roman"/>
                <w:color w:val="auto"/>
                <w:kern w:val="0"/>
                <w:sz w:val="24"/>
              </w:rPr>
            </w:pPr>
          </w:p>
          <w:p w14:paraId="797CB04D">
            <w:pPr>
              <w:widowControl/>
              <w:snapToGrid w:val="0"/>
              <w:spacing w:line="240" w:lineRule="atLeast"/>
              <w:ind w:firstLine="240"/>
              <w:rPr>
                <w:rFonts w:hint="eastAsia" w:ascii="Times New Roman" w:hAnsi="Times New Roman"/>
                <w:color w:val="auto"/>
                <w:kern w:val="0"/>
                <w:sz w:val="24"/>
              </w:rPr>
            </w:pPr>
          </w:p>
          <w:p w14:paraId="19887784">
            <w:pPr>
              <w:widowControl/>
              <w:snapToGrid w:val="0"/>
              <w:spacing w:line="240" w:lineRule="atLeast"/>
              <w:ind w:firstLine="240"/>
              <w:rPr>
                <w:rFonts w:hint="eastAsia" w:ascii="Times New Roman" w:hAnsi="Times New Roman"/>
                <w:color w:val="auto"/>
                <w:kern w:val="0"/>
                <w:sz w:val="24"/>
              </w:rPr>
            </w:pPr>
          </w:p>
          <w:p w14:paraId="0AD1D81B">
            <w:pPr>
              <w:widowControl/>
              <w:snapToGrid w:val="0"/>
              <w:spacing w:line="240" w:lineRule="atLeast"/>
              <w:ind w:firstLine="240"/>
              <w:rPr>
                <w:rFonts w:hint="eastAsia" w:ascii="Times New Roman" w:hAnsi="Times New Roman"/>
                <w:color w:val="auto"/>
                <w:kern w:val="0"/>
                <w:sz w:val="24"/>
              </w:rPr>
            </w:pPr>
          </w:p>
          <w:p w14:paraId="4ABEAB57">
            <w:pPr>
              <w:widowControl/>
              <w:snapToGrid w:val="0"/>
              <w:spacing w:line="240" w:lineRule="atLeast"/>
              <w:ind w:firstLine="240"/>
              <w:rPr>
                <w:rFonts w:hint="eastAsia" w:ascii="Times New Roman" w:hAnsi="Times New Roman"/>
                <w:color w:val="auto"/>
                <w:kern w:val="0"/>
                <w:sz w:val="24"/>
              </w:rPr>
            </w:pPr>
          </w:p>
          <w:p w14:paraId="2D199D7F">
            <w:pPr>
              <w:widowControl/>
              <w:snapToGrid w:val="0"/>
              <w:spacing w:line="240" w:lineRule="atLeast"/>
              <w:ind w:firstLine="240"/>
              <w:rPr>
                <w:rFonts w:hint="eastAsia" w:ascii="Times New Roman" w:hAnsi="Times New Roman"/>
                <w:color w:val="auto"/>
                <w:kern w:val="0"/>
                <w:sz w:val="24"/>
              </w:rPr>
            </w:pPr>
          </w:p>
          <w:p w14:paraId="40BC9C05">
            <w:pPr>
              <w:widowControl/>
              <w:snapToGrid w:val="0"/>
              <w:spacing w:line="240" w:lineRule="atLeast"/>
              <w:ind w:firstLine="240"/>
              <w:rPr>
                <w:rFonts w:hint="eastAsia" w:ascii="Times New Roman" w:hAnsi="Times New Roman"/>
                <w:color w:val="auto"/>
                <w:kern w:val="0"/>
                <w:sz w:val="24"/>
              </w:rPr>
            </w:pPr>
            <w:r>
              <w:rPr>
                <w:rFonts w:hint="eastAsia" w:ascii="Times New Roman" w:hAnsi="Times New Roman"/>
                <w:color w:val="auto"/>
                <w:kern w:val="0"/>
                <w:sz w:val="24"/>
              </w:rPr>
              <w:t>负责人（签字）：                              （盖章）</w:t>
            </w:r>
          </w:p>
          <w:p w14:paraId="676349C0">
            <w:pPr>
              <w:widowControl/>
              <w:snapToGrid w:val="0"/>
              <w:spacing w:line="240" w:lineRule="atLeast"/>
              <w:ind w:firstLine="240"/>
              <w:rPr>
                <w:rFonts w:ascii="Times New Roman" w:hAnsi="Times New Roman"/>
                <w:color w:val="auto"/>
                <w:kern w:val="0"/>
                <w:sz w:val="24"/>
              </w:rPr>
            </w:pPr>
            <w:r>
              <w:rPr>
                <w:rFonts w:ascii="Times New Roman" w:hAnsi="Times New Roman"/>
                <w:color w:val="auto"/>
                <w:kern w:val="0"/>
                <w:sz w:val="24"/>
              </w:rPr>
              <w:t xml:space="preserve">                                          </w:t>
            </w:r>
            <w:r>
              <w:rPr>
                <w:rFonts w:hint="eastAsia" w:ascii="Times New Roman" w:hAnsi="Times New Roman"/>
                <w:color w:val="auto"/>
                <w:kern w:val="0"/>
                <w:sz w:val="24"/>
              </w:rPr>
              <w:t>年    月    日</w:t>
            </w:r>
          </w:p>
          <w:p w14:paraId="22CA9ADB">
            <w:pPr>
              <w:widowControl/>
              <w:snapToGrid w:val="0"/>
              <w:spacing w:line="240" w:lineRule="atLeast"/>
              <w:ind w:firstLine="240"/>
              <w:rPr>
                <w:rFonts w:ascii="Times New Roman" w:hAnsi="Times New Roman"/>
                <w:color w:val="auto"/>
                <w:kern w:val="0"/>
                <w:sz w:val="24"/>
              </w:rPr>
            </w:pPr>
          </w:p>
        </w:tc>
      </w:tr>
      <w:tr w14:paraId="05F3DB44">
        <w:tblPrEx>
          <w:tblCellMar>
            <w:top w:w="0" w:type="dxa"/>
            <w:left w:w="108" w:type="dxa"/>
            <w:bottom w:w="0" w:type="dxa"/>
            <w:right w:w="108" w:type="dxa"/>
          </w:tblCellMar>
        </w:tblPrEx>
        <w:trPr>
          <w:trHeight w:val="3791" w:hRule="atLeast"/>
        </w:trPr>
        <w:tc>
          <w:tcPr>
            <w:tcW w:w="648" w:type="dxa"/>
            <w:tcBorders>
              <w:top w:val="single" w:color="000000" w:sz="4" w:space="0"/>
              <w:left w:val="single" w:color="000000" w:sz="4" w:space="0"/>
              <w:bottom w:val="single" w:color="000000" w:sz="4" w:space="0"/>
              <w:right w:val="single" w:color="000000" w:sz="4" w:space="0"/>
            </w:tcBorders>
            <w:noWrap w:val="0"/>
            <w:vAlign w:val="center"/>
          </w:tcPr>
          <w:p w14:paraId="162D0062">
            <w:pPr>
              <w:widowControl/>
              <w:snapToGrid w:val="0"/>
              <w:spacing w:line="240" w:lineRule="atLeast"/>
              <w:jc w:val="center"/>
              <w:rPr>
                <w:rFonts w:ascii="Times New Roman" w:hAnsi="Times New Roman"/>
                <w:b/>
                <w:bCs/>
                <w:color w:val="auto"/>
                <w:kern w:val="0"/>
                <w:sz w:val="24"/>
              </w:rPr>
            </w:pPr>
            <w:r>
              <w:rPr>
                <w:rFonts w:hint="eastAsia" w:ascii="Times New Roman" w:hAnsi="Times New Roman"/>
                <w:color w:val="auto"/>
                <w:kern w:val="0"/>
                <w:sz w:val="24"/>
              </w:rPr>
              <w:t>县财政部门意见</w:t>
            </w:r>
          </w:p>
        </w:tc>
        <w:tc>
          <w:tcPr>
            <w:tcW w:w="8211" w:type="dxa"/>
            <w:tcBorders>
              <w:top w:val="single" w:color="000000" w:sz="4" w:space="0"/>
              <w:left w:val="nil"/>
              <w:bottom w:val="single" w:color="000000" w:sz="4" w:space="0"/>
              <w:right w:val="single" w:color="000000" w:sz="4" w:space="0"/>
            </w:tcBorders>
            <w:noWrap w:val="0"/>
            <w:vAlign w:val="top"/>
          </w:tcPr>
          <w:p w14:paraId="3B991D6E">
            <w:pPr>
              <w:widowControl/>
              <w:spacing w:line="360" w:lineRule="auto"/>
              <w:rPr>
                <w:rFonts w:ascii="Times New Roman" w:hAnsi="Times New Roman"/>
                <w:color w:val="auto"/>
                <w:kern w:val="0"/>
                <w:sz w:val="24"/>
              </w:rPr>
            </w:pPr>
          </w:p>
          <w:p w14:paraId="4C18D0EF">
            <w:pPr>
              <w:widowControl/>
              <w:spacing w:line="360" w:lineRule="auto"/>
              <w:rPr>
                <w:rFonts w:hint="eastAsia" w:ascii="Times New Roman" w:hAnsi="Times New Roman"/>
                <w:color w:val="auto"/>
                <w:kern w:val="0"/>
                <w:sz w:val="24"/>
              </w:rPr>
            </w:pPr>
          </w:p>
          <w:p w14:paraId="4B588AB2">
            <w:pPr>
              <w:widowControl/>
              <w:spacing w:line="360" w:lineRule="auto"/>
              <w:rPr>
                <w:rFonts w:hint="eastAsia" w:ascii="Times New Roman" w:hAnsi="Times New Roman"/>
                <w:color w:val="auto"/>
                <w:kern w:val="0"/>
                <w:sz w:val="24"/>
              </w:rPr>
            </w:pPr>
          </w:p>
          <w:p w14:paraId="56EC7953">
            <w:pPr>
              <w:widowControl/>
              <w:spacing w:line="360" w:lineRule="auto"/>
              <w:ind w:firstLine="120"/>
              <w:rPr>
                <w:rFonts w:hint="eastAsia" w:ascii="Times New Roman" w:hAnsi="Times New Roman"/>
                <w:color w:val="auto"/>
                <w:kern w:val="0"/>
                <w:sz w:val="24"/>
              </w:rPr>
            </w:pPr>
          </w:p>
          <w:p w14:paraId="76ABC274">
            <w:pPr>
              <w:widowControl/>
              <w:snapToGrid w:val="0"/>
              <w:spacing w:line="240" w:lineRule="atLeast"/>
              <w:ind w:firstLine="240"/>
              <w:rPr>
                <w:rFonts w:ascii="Times New Roman" w:hAnsi="Times New Roman"/>
                <w:color w:val="auto"/>
                <w:kern w:val="0"/>
                <w:sz w:val="24"/>
              </w:rPr>
            </w:pPr>
            <w:r>
              <w:rPr>
                <w:rFonts w:hint="eastAsia" w:ascii="Times New Roman" w:hAnsi="Times New Roman"/>
                <w:color w:val="auto"/>
                <w:kern w:val="0"/>
                <w:sz w:val="24"/>
              </w:rPr>
              <w:t>负责人（签字）： </w:t>
            </w:r>
            <w:r>
              <w:rPr>
                <w:rFonts w:ascii="Times New Roman" w:hAnsi="Times New Roman"/>
                <w:color w:val="auto"/>
                <w:kern w:val="0"/>
                <w:sz w:val="24"/>
              </w:rPr>
              <w:t> </w:t>
            </w:r>
            <w:r>
              <w:rPr>
                <w:rFonts w:hint="eastAsia" w:ascii="Times New Roman" w:hAnsi="Times New Roman"/>
                <w:color w:val="auto"/>
                <w:kern w:val="0"/>
                <w:sz w:val="24"/>
              </w:rPr>
              <w:t xml:space="preserve">                           （盖章）</w:t>
            </w:r>
          </w:p>
          <w:p w14:paraId="775822F3">
            <w:pPr>
              <w:widowControl/>
              <w:spacing w:line="360" w:lineRule="auto"/>
              <w:jc w:val="left"/>
              <w:rPr>
                <w:rFonts w:ascii="Times New Roman" w:hAnsi="Times New Roman"/>
                <w:color w:val="auto"/>
                <w:kern w:val="0"/>
                <w:sz w:val="24"/>
              </w:rPr>
            </w:pPr>
            <w:r>
              <w:rPr>
                <w:rFonts w:ascii="Times New Roman" w:hAnsi="Times New Roman"/>
                <w:color w:val="auto"/>
                <w:kern w:val="0"/>
                <w:sz w:val="24"/>
              </w:rPr>
              <w:t xml:space="preserve">                                          </w:t>
            </w:r>
            <w:r>
              <w:rPr>
                <w:rFonts w:hint="eastAsia" w:ascii="Times New Roman" w:hAnsi="Times New Roman"/>
                <w:color w:val="auto"/>
                <w:kern w:val="0"/>
                <w:sz w:val="24"/>
              </w:rPr>
              <w:t xml:space="preserve">   年    月    日</w:t>
            </w:r>
          </w:p>
          <w:p w14:paraId="79DF76B8">
            <w:pPr>
              <w:widowControl/>
              <w:spacing w:line="360" w:lineRule="auto"/>
              <w:jc w:val="left"/>
              <w:rPr>
                <w:rFonts w:ascii="Times New Roman" w:hAnsi="Times New Roman"/>
                <w:color w:val="auto"/>
                <w:kern w:val="0"/>
                <w:sz w:val="24"/>
              </w:rPr>
            </w:pPr>
          </w:p>
        </w:tc>
      </w:tr>
      <w:tr w14:paraId="194FA878">
        <w:tblPrEx>
          <w:tblCellMar>
            <w:top w:w="0" w:type="dxa"/>
            <w:left w:w="108" w:type="dxa"/>
            <w:bottom w:w="0" w:type="dxa"/>
            <w:right w:w="108" w:type="dxa"/>
          </w:tblCellMar>
        </w:tblPrEx>
        <w:trPr>
          <w:trHeight w:val="3968" w:hRule="atLeast"/>
        </w:trPr>
        <w:tc>
          <w:tcPr>
            <w:tcW w:w="648" w:type="dxa"/>
            <w:tcBorders>
              <w:top w:val="single" w:color="000000" w:sz="4" w:space="0"/>
              <w:left w:val="single" w:color="000000" w:sz="4" w:space="0"/>
              <w:bottom w:val="single" w:color="000000" w:sz="4" w:space="0"/>
              <w:right w:val="single" w:color="000000" w:sz="4" w:space="0"/>
            </w:tcBorders>
            <w:noWrap w:val="0"/>
            <w:vAlign w:val="center"/>
          </w:tcPr>
          <w:p w14:paraId="672AE389">
            <w:pPr>
              <w:widowControl/>
              <w:snapToGrid w:val="0"/>
              <w:spacing w:line="240" w:lineRule="atLeast"/>
              <w:jc w:val="center"/>
              <w:rPr>
                <w:rFonts w:ascii="Times New Roman" w:hAnsi="Times New Roman"/>
                <w:color w:val="auto"/>
                <w:kern w:val="0"/>
                <w:sz w:val="24"/>
              </w:rPr>
            </w:pPr>
            <w:r>
              <w:rPr>
                <w:rFonts w:hint="eastAsia" w:ascii="Times New Roman" w:hAnsi="Times New Roman"/>
                <w:color w:val="auto"/>
                <w:kern w:val="0"/>
                <w:sz w:val="24"/>
              </w:rPr>
              <w:t>县人民政府</w:t>
            </w:r>
          </w:p>
          <w:p w14:paraId="65D76375">
            <w:pPr>
              <w:widowControl/>
              <w:snapToGrid w:val="0"/>
              <w:spacing w:line="240" w:lineRule="atLeast"/>
              <w:jc w:val="center"/>
              <w:rPr>
                <w:rFonts w:ascii="Times New Roman" w:hAnsi="Times New Roman"/>
                <w:color w:val="auto"/>
                <w:kern w:val="0"/>
                <w:sz w:val="24"/>
              </w:rPr>
            </w:pPr>
            <w:r>
              <w:rPr>
                <w:rFonts w:hint="eastAsia" w:ascii="Times New Roman" w:hAnsi="Times New Roman"/>
                <w:color w:val="auto"/>
                <w:kern w:val="0"/>
                <w:sz w:val="24"/>
              </w:rPr>
              <w:t>意见</w:t>
            </w:r>
          </w:p>
        </w:tc>
        <w:tc>
          <w:tcPr>
            <w:tcW w:w="8211" w:type="dxa"/>
            <w:tcBorders>
              <w:top w:val="single" w:color="000000" w:sz="4" w:space="0"/>
              <w:left w:val="nil"/>
              <w:bottom w:val="single" w:color="000000" w:sz="4" w:space="0"/>
              <w:right w:val="single" w:color="000000" w:sz="4" w:space="0"/>
            </w:tcBorders>
            <w:noWrap w:val="0"/>
            <w:vAlign w:val="top"/>
          </w:tcPr>
          <w:p w14:paraId="1F53ED1E">
            <w:pPr>
              <w:widowControl/>
              <w:spacing w:line="360" w:lineRule="auto"/>
              <w:ind w:firstLine="120"/>
              <w:rPr>
                <w:rFonts w:ascii="Times New Roman" w:hAnsi="Times New Roman"/>
                <w:color w:val="auto"/>
                <w:kern w:val="0"/>
                <w:sz w:val="24"/>
              </w:rPr>
            </w:pPr>
          </w:p>
          <w:p w14:paraId="742F8EE5">
            <w:pPr>
              <w:widowControl/>
              <w:spacing w:line="360" w:lineRule="auto"/>
              <w:ind w:firstLine="120"/>
              <w:rPr>
                <w:rFonts w:hint="eastAsia" w:ascii="Times New Roman" w:hAnsi="Times New Roman"/>
                <w:color w:val="auto"/>
                <w:kern w:val="0"/>
                <w:sz w:val="24"/>
              </w:rPr>
            </w:pPr>
          </w:p>
          <w:p w14:paraId="7F8FD379">
            <w:pPr>
              <w:widowControl/>
              <w:spacing w:line="360" w:lineRule="auto"/>
              <w:ind w:firstLine="120"/>
              <w:rPr>
                <w:rFonts w:hint="eastAsia" w:ascii="Times New Roman" w:hAnsi="Times New Roman"/>
                <w:color w:val="auto"/>
                <w:kern w:val="0"/>
                <w:sz w:val="24"/>
              </w:rPr>
            </w:pPr>
          </w:p>
          <w:p w14:paraId="3706B50E">
            <w:pPr>
              <w:widowControl/>
              <w:spacing w:line="360" w:lineRule="auto"/>
              <w:ind w:firstLine="120"/>
              <w:rPr>
                <w:rFonts w:hint="eastAsia" w:ascii="Times New Roman" w:hAnsi="Times New Roman"/>
                <w:color w:val="auto"/>
                <w:kern w:val="0"/>
                <w:sz w:val="24"/>
              </w:rPr>
            </w:pPr>
          </w:p>
          <w:p w14:paraId="717F512F">
            <w:pPr>
              <w:widowControl/>
              <w:spacing w:line="360" w:lineRule="auto"/>
              <w:ind w:firstLine="120"/>
              <w:rPr>
                <w:rFonts w:hint="eastAsia" w:ascii="Times New Roman" w:hAnsi="Times New Roman"/>
                <w:color w:val="auto"/>
                <w:kern w:val="0"/>
                <w:sz w:val="24"/>
              </w:rPr>
            </w:pPr>
          </w:p>
          <w:p w14:paraId="25CD8794">
            <w:pPr>
              <w:widowControl/>
              <w:spacing w:line="360" w:lineRule="auto"/>
              <w:ind w:firstLine="120"/>
              <w:rPr>
                <w:rFonts w:hint="eastAsia" w:ascii="Times New Roman" w:hAnsi="Times New Roman"/>
                <w:color w:val="auto"/>
                <w:kern w:val="0"/>
                <w:sz w:val="24"/>
              </w:rPr>
            </w:pPr>
            <w:r>
              <w:rPr>
                <w:rFonts w:hint="eastAsia" w:ascii="Times New Roman" w:hAnsi="Times New Roman"/>
                <w:color w:val="auto"/>
                <w:kern w:val="0"/>
                <w:sz w:val="24"/>
              </w:rPr>
              <w:t xml:space="preserve"> 负责人（签字）：     </w:t>
            </w:r>
            <w:r>
              <w:rPr>
                <w:rFonts w:ascii="Times New Roman" w:hAnsi="Times New Roman"/>
                <w:color w:val="auto"/>
                <w:kern w:val="0"/>
                <w:sz w:val="24"/>
              </w:rPr>
              <w:t xml:space="preserve">           </w:t>
            </w:r>
            <w:r>
              <w:rPr>
                <w:rFonts w:hint="eastAsia" w:ascii="Times New Roman" w:hAnsi="Times New Roman"/>
                <w:color w:val="auto"/>
                <w:kern w:val="0"/>
                <w:sz w:val="24"/>
              </w:rPr>
              <w:t xml:space="preserve">              （盖章）</w:t>
            </w:r>
          </w:p>
          <w:p w14:paraId="79CF6DD6">
            <w:pPr>
              <w:widowControl/>
              <w:spacing w:line="360" w:lineRule="auto"/>
              <w:ind w:firstLine="120"/>
              <w:rPr>
                <w:rFonts w:ascii="Times New Roman" w:hAnsi="Times New Roman"/>
                <w:color w:val="auto"/>
                <w:kern w:val="0"/>
                <w:sz w:val="24"/>
              </w:rPr>
            </w:pPr>
            <w:r>
              <w:rPr>
                <w:rFonts w:hint="eastAsia" w:ascii="Times New Roman" w:hAnsi="Times New Roman"/>
                <w:color w:val="auto"/>
                <w:kern w:val="0"/>
                <w:sz w:val="24"/>
              </w:rPr>
              <w:t xml:space="preserve">                                          年    月    日</w:t>
            </w:r>
          </w:p>
        </w:tc>
      </w:tr>
    </w:tbl>
    <w:p w14:paraId="62DC3D8A">
      <w:pPr>
        <w:rPr>
          <w:rFonts w:hint="eastAsia" w:ascii="Times New Roman" w:hAnsi="Times New Roman"/>
          <w:color w:val="auto"/>
        </w:rPr>
        <w:sectPr>
          <w:headerReference r:id="rId5" w:type="default"/>
          <w:footerReference r:id="rId6" w:type="default"/>
          <w:pgSz w:w="11906" w:h="16838"/>
          <w:pgMar w:top="2098" w:right="1474" w:bottom="1928" w:left="1587" w:header="851" w:footer="1361" w:gutter="0"/>
          <w:pgNumType w:fmt="numberInDash"/>
          <w:cols w:space="720" w:num="1"/>
          <w:docGrid w:type="lines" w:linePitch="312" w:charSpace="0"/>
        </w:sectPr>
      </w:pPr>
    </w:p>
    <w:p w14:paraId="090CB126">
      <w:pPr>
        <w:keepNext w:val="0"/>
        <w:keepLines w:val="0"/>
        <w:pageBreakBefore w:val="0"/>
        <w:widowControl/>
        <w:kinsoku/>
        <w:wordWrap/>
        <w:topLinePunct w:val="0"/>
        <w:autoSpaceDE/>
        <w:autoSpaceDN/>
        <w:bidi w:val="0"/>
        <w:adjustRightInd/>
        <w:snapToGrid w:val="0"/>
        <w:spacing w:line="500" w:lineRule="exact"/>
        <w:jc w:val="left"/>
        <w:textAlignment w:val="auto"/>
        <w:rPr>
          <w:rFonts w:hint="eastAsia" w:ascii="Times New Roman" w:hAnsi="Times New Roman" w:eastAsia="方正黑体简体" w:cs="方正黑体简体"/>
          <w:color w:val="auto"/>
          <w:kern w:val="0"/>
          <w:sz w:val="32"/>
          <w:szCs w:val="32"/>
        </w:rPr>
      </w:pPr>
      <w:r>
        <w:rPr>
          <w:rFonts w:hint="eastAsia" w:ascii="Times New Roman" w:hAnsi="Times New Roman" w:eastAsia="方正黑体简体" w:cs="方正黑体简体"/>
          <w:color w:val="auto"/>
          <w:kern w:val="0"/>
          <w:sz w:val="32"/>
          <w:szCs w:val="32"/>
          <w:lang w:eastAsia="zh-CN"/>
        </w:rPr>
        <w:t>附件</w:t>
      </w:r>
      <w:r>
        <w:rPr>
          <w:rFonts w:hint="eastAsia" w:ascii="Times New Roman" w:hAnsi="Times New Roman" w:eastAsia="方正黑体简体" w:cs="方正黑体简体"/>
          <w:color w:val="auto"/>
          <w:kern w:val="0"/>
          <w:sz w:val="32"/>
          <w:szCs w:val="32"/>
        </w:rPr>
        <w:t>2</w:t>
      </w:r>
    </w:p>
    <w:p w14:paraId="152FD58F">
      <w:pPr>
        <w:keepNext w:val="0"/>
        <w:keepLines w:val="0"/>
        <w:pageBreakBefore w:val="0"/>
        <w:widowControl/>
        <w:kinsoku/>
        <w:wordWrap/>
        <w:topLinePunct w:val="0"/>
        <w:autoSpaceDE/>
        <w:autoSpaceDN/>
        <w:bidi w:val="0"/>
        <w:adjustRightInd/>
        <w:snapToGrid w:val="0"/>
        <w:spacing w:line="500" w:lineRule="exact"/>
        <w:jc w:val="left"/>
        <w:textAlignment w:val="auto"/>
        <w:rPr>
          <w:rFonts w:hint="eastAsia" w:ascii="Times New Roman" w:hAnsi="Times New Roman" w:eastAsia="方正黑体简体" w:cs="方正黑体简体"/>
          <w:color w:val="auto"/>
          <w:kern w:val="0"/>
          <w:sz w:val="32"/>
          <w:szCs w:val="32"/>
        </w:rPr>
      </w:pPr>
    </w:p>
    <w:p w14:paraId="00C24D27">
      <w:pPr>
        <w:keepNext w:val="0"/>
        <w:keepLines w:val="0"/>
        <w:pageBreakBefore w:val="0"/>
        <w:kinsoku/>
        <w:wordWrap/>
        <w:overflowPunct w:val="0"/>
        <w:topLinePunct w:val="0"/>
        <w:autoSpaceDE/>
        <w:autoSpaceDN/>
        <w:bidi w:val="0"/>
        <w:adjustRightInd/>
        <w:spacing w:line="500" w:lineRule="exact"/>
        <w:jc w:val="center"/>
        <w:textAlignment w:val="auto"/>
        <w:rPr>
          <w:rFonts w:ascii="Times New Roman" w:hAnsi="Times New Roman" w:eastAsia="方正小标宋简体"/>
          <w:color w:val="auto"/>
          <w:sz w:val="44"/>
          <w:szCs w:val="44"/>
        </w:rPr>
      </w:pPr>
      <w:r>
        <w:rPr>
          <w:rFonts w:hint="eastAsia" w:ascii="Times New Roman" w:hAnsi="Times New Roman" w:eastAsia="方正小标宋简体" w:cs="方正小标宋简体"/>
          <w:color w:val="auto"/>
          <w:kern w:val="0"/>
          <w:sz w:val="44"/>
          <w:szCs w:val="44"/>
        </w:rPr>
        <w:t>202</w:t>
      </w:r>
      <w:r>
        <w:rPr>
          <w:rFonts w:hint="eastAsia" w:ascii="Times New Roman" w:hAnsi="Times New Roman" w:eastAsia="方正小标宋简体" w:cs="方正小标宋简体"/>
          <w:color w:val="auto"/>
          <w:kern w:val="0"/>
          <w:sz w:val="44"/>
          <w:szCs w:val="44"/>
          <w:lang w:val="en-US" w:eastAsia="zh-CN"/>
        </w:rPr>
        <w:t>4</w:t>
      </w:r>
      <w:r>
        <w:rPr>
          <w:rFonts w:hint="eastAsia" w:ascii="Times New Roman" w:hAnsi="Times New Roman" w:eastAsia="方正小标宋简体" w:cs="方正小标宋简体"/>
          <w:color w:val="auto"/>
          <w:kern w:val="0"/>
          <w:sz w:val="44"/>
          <w:szCs w:val="44"/>
        </w:rPr>
        <w:t>年基层农技推广体系改革与建设工作绩效评价指标体系</w:t>
      </w:r>
    </w:p>
    <w:tbl>
      <w:tblPr>
        <w:tblStyle w:val="14"/>
        <w:tblW w:w="14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908"/>
        <w:gridCol w:w="1475"/>
        <w:gridCol w:w="742"/>
        <w:gridCol w:w="9062"/>
        <w:gridCol w:w="736"/>
      </w:tblGrid>
      <w:tr w14:paraId="53FF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trPr>
        <w:tc>
          <w:tcPr>
            <w:tcW w:w="1210" w:type="dxa"/>
            <w:noWrap w:val="0"/>
            <w:vAlign w:val="center"/>
          </w:tcPr>
          <w:p w14:paraId="4C690D96">
            <w:pPr>
              <w:overflowPunct w:val="0"/>
              <w:jc w:val="center"/>
              <w:rPr>
                <w:rFonts w:ascii="Times New Roman" w:hAnsi="Times New Roman" w:eastAsia="黑体"/>
                <w:color w:val="auto"/>
                <w:sz w:val="24"/>
              </w:rPr>
            </w:pPr>
            <w:r>
              <w:rPr>
                <w:rFonts w:ascii="Times New Roman" w:hAnsi="Times New Roman" w:eastAsia="黑体"/>
                <w:bCs/>
                <w:color w:val="auto"/>
                <w:kern w:val="0"/>
                <w:sz w:val="24"/>
              </w:rPr>
              <w:t>一级指标</w:t>
            </w:r>
          </w:p>
        </w:tc>
        <w:tc>
          <w:tcPr>
            <w:tcW w:w="908" w:type="dxa"/>
            <w:noWrap w:val="0"/>
            <w:vAlign w:val="center"/>
          </w:tcPr>
          <w:p w14:paraId="2447D7EB">
            <w:pPr>
              <w:overflowPunct w:val="0"/>
              <w:jc w:val="center"/>
              <w:rPr>
                <w:rFonts w:ascii="Times New Roman" w:hAnsi="Times New Roman" w:eastAsia="黑体"/>
                <w:color w:val="auto"/>
                <w:sz w:val="24"/>
              </w:rPr>
            </w:pPr>
            <w:r>
              <w:rPr>
                <w:rFonts w:ascii="Times New Roman" w:hAnsi="Times New Roman" w:eastAsia="黑体"/>
                <w:color w:val="auto"/>
                <w:sz w:val="24"/>
              </w:rPr>
              <w:t>分值</w:t>
            </w:r>
          </w:p>
        </w:tc>
        <w:tc>
          <w:tcPr>
            <w:tcW w:w="1475" w:type="dxa"/>
            <w:noWrap w:val="0"/>
            <w:vAlign w:val="center"/>
          </w:tcPr>
          <w:p w14:paraId="462E58D5">
            <w:pPr>
              <w:overflowPunct w:val="0"/>
              <w:jc w:val="center"/>
              <w:rPr>
                <w:rFonts w:ascii="Times New Roman" w:hAnsi="Times New Roman" w:eastAsia="黑体"/>
                <w:color w:val="auto"/>
                <w:sz w:val="24"/>
              </w:rPr>
            </w:pPr>
            <w:r>
              <w:rPr>
                <w:rFonts w:ascii="Times New Roman" w:hAnsi="Times New Roman" w:eastAsia="黑体"/>
                <w:color w:val="auto"/>
                <w:sz w:val="24"/>
              </w:rPr>
              <w:t>二级指标</w:t>
            </w:r>
          </w:p>
        </w:tc>
        <w:tc>
          <w:tcPr>
            <w:tcW w:w="742" w:type="dxa"/>
            <w:noWrap w:val="0"/>
            <w:vAlign w:val="center"/>
          </w:tcPr>
          <w:p w14:paraId="25A39992">
            <w:pPr>
              <w:overflowPunct w:val="0"/>
              <w:jc w:val="center"/>
              <w:rPr>
                <w:rFonts w:ascii="Times New Roman" w:hAnsi="Times New Roman" w:eastAsia="黑体"/>
                <w:color w:val="auto"/>
                <w:sz w:val="24"/>
              </w:rPr>
            </w:pPr>
            <w:r>
              <w:rPr>
                <w:rFonts w:ascii="Times New Roman" w:hAnsi="Times New Roman" w:eastAsia="黑体"/>
                <w:color w:val="auto"/>
                <w:sz w:val="24"/>
              </w:rPr>
              <w:t>分值</w:t>
            </w:r>
          </w:p>
        </w:tc>
        <w:tc>
          <w:tcPr>
            <w:tcW w:w="9062" w:type="dxa"/>
            <w:noWrap w:val="0"/>
            <w:vAlign w:val="center"/>
          </w:tcPr>
          <w:p w14:paraId="0A281270">
            <w:pPr>
              <w:overflowPunct w:val="0"/>
              <w:jc w:val="center"/>
              <w:rPr>
                <w:rFonts w:ascii="Times New Roman" w:hAnsi="Times New Roman" w:eastAsia="黑体"/>
                <w:color w:val="auto"/>
                <w:sz w:val="24"/>
              </w:rPr>
            </w:pPr>
            <w:r>
              <w:rPr>
                <w:rFonts w:ascii="Times New Roman" w:hAnsi="Times New Roman" w:eastAsia="黑体"/>
                <w:color w:val="auto"/>
                <w:sz w:val="24"/>
              </w:rPr>
              <w:t>评分标准</w:t>
            </w:r>
          </w:p>
        </w:tc>
        <w:tc>
          <w:tcPr>
            <w:tcW w:w="736" w:type="dxa"/>
            <w:noWrap w:val="0"/>
            <w:vAlign w:val="center"/>
          </w:tcPr>
          <w:p w14:paraId="3DB4A3A8">
            <w:pPr>
              <w:overflowPunct w:val="0"/>
              <w:jc w:val="center"/>
              <w:rPr>
                <w:rFonts w:ascii="Times New Roman" w:hAnsi="Times New Roman" w:eastAsia="黑体"/>
                <w:color w:val="auto"/>
                <w:sz w:val="24"/>
              </w:rPr>
            </w:pPr>
            <w:r>
              <w:rPr>
                <w:rFonts w:ascii="Times New Roman" w:hAnsi="Times New Roman" w:eastAsia="黑体"/>
                <w:color w:val="auto"/>
                <w:sz w:val="24"/>
              </w:rPr>
              <w:t>评分</w:t>
            </w:r>
          </w:p>
        </w:tc>
      </w:tr>
      <w:tr w14:paraId="3189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210" w:type="dxa"/>
            <w:vMerge w:val="restart"/>
            <w:noWrap w:val="0"/>
            <w:vAlign w:val="center"/>
          </w:tcPr>
          <w:p w14:paraId="705B0F19">
            <w:pPr>
              <w:overflowPunct w:val="0"/>
              <w:spacing w:line="200" w:lineRule="exact"/>
              <w:jc w:val="center"/>
              <w:rPr>
                <w:rFonts w:ascii="Times New Roman" w:hAnsi="Times New Roman"/>
                <w:color w:val="auto"/>
                <w:sz w:val="18"/>
                <w:szCs w:val="18"/>
              </w:rPr>
            </w:pPr>
            <w:r>
              <w:rPr>
                <w:rFonts w:ascii="Times New Roman" w:hAnsi="Times New Roman"/>
                <w:color w:val="auto"/>
                <w:sz w:val="18"/>
                <w:szCs w:val="18"/>
              </w:rPr>
              <w:t>基层农技推广机构建设</w:t>
            </w:r>
          </w:p>
        </w:tc>
        <w:tc>
          <w:tcPr>
            <w:tcW w:w="908" w:type="dxa"/>
            <w:vMerge w:val="restart"/>
            <w:noWrap w:val="0"/>
            <w:vAlign w:val="center"/>
          </w:tcPr>
          <w:p w14:paraId="26A5B77C">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15</w:t>
            </w:r>
          </w:p>
        </w:tc>
        <w:tc>
          <w:tcPr>
            <w:tcW w:w="1475" w:type="dxa"/>
            <w:noWrap w:val="0"/>
            <w:vAlign w:val="center"/>
          </w:tcPr>
          <w:p w14:paraId="3CBF7886">
            <w:pPr>
              <w:overflowPunct w:val="0"/>
              <w:spacing w:line="200" w:lineRule="exact"/>
              <w:rPr>
                <w:rFonts w:ascii="Times New Roman" w:hAnsi="Times New Roman"/>
                <w:color w:val="auto"/>
                <w:sz w:val="18"/>
                <w:szCs w:val="18"/>
              </w:rPr>
            </w:pPr>
            <w:r>
              <w:rPr>
                <w:rFonts w:ascii="Times New Roman" w:hAnsi="Times New Roman"/>
                <w:color w:val="auto"/>
                <w:sz w:val="18"/>
                <w:szCs w:val="18"/>
              </w:rPr>
              <w:t>基层农技人员在编在岗情况</w:t>
            </w:r>
          </w:p>
        </w:tc>
        <w:tc>
          <w:tcPr>
            <w:tcW w:w="742" w:type="dxa"/>
            <w:noWrap w:val="0"/>
            <w:vAlign w:val="center"/>
          </w:tcPr>
          <w:p w14:paraId="5DC76FB8">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5</w:t>
            </w:r>
          </w:p>
        </w:tc>
        <w:tc>
          <w:tcPr>
            <w:tcW w:w="9062" w:type="dxa"/>
            <w:noWrap w:val="0"/>
            <w:vAlign w:val="center"/>
          </w:tcPr>
          <w:p w14:paraId="3165924B">
            <w:pPr>
              <w:overflowPunct w:val="0"/>
              <w:spacing w:line="200" w:lineRule="exact"/>
              <w:rPr>
                <w:rFonts w:ascii="Times New Roman" w:hAnsi="Times New Roman"/>
                <w:color w:val="auto"/>
                <w:kern w:val="0"/>
                <w:sz w:val="18"/>
                <w:szCs w:val="18"/>
              </w:rPr>
            </w:pPr>
            <w:r>
              <w:rPr>
                <w:rFonts w:ascii="Times New Roman" w:hAnsi="Times New Roman"/>
                <w:color w:val="auto"/>
                <w:kern w:val="0"/>
                <w:sz w:val="18"/>
                <w:szCs w:val="18"/>
              </w:rPr>
              <w:t>①在编基层农技人员数占农技推广机构核定编制总数不低于</w:t>
            </w:r>
            <w:r>
              <w:rPr>
                <w:rFonts w:hint="default" w:ascii="Times New Roman" w:hAnsi="Times New Roman" w:cs="Times New Roman"/>
                <w:color w:val="auto"/>
                <w:kern w:val="0"/>
                <w:sz w:val="18"/>
                <w:szCs w:val="18"/>
              </w:rPr>
              <w:t>90</w:t>
            </w:r>
            <w:r>
              <w:rPr>
                <w:rFonts w:ascii="Times New Roman" w:hAnsi="Times New Roman"/>
                <w:color w:val="auto"/>
                <w:kern w:val="0"/>
                <w:sz w:val="18"/>
                <w:szCs w:val="18"/>
              </w:rPr>
              <w:t>%</w:t>
            </w:r>
            <w:r>
              <w:rPr>
                <w:rFonts w:ascii="Times New Roman" w:hAnsi="Times New Roman"/>
                <w:color w:val="auto"/>
                <w:kern w:val="0"/>
                <w:sz w:val="18"/>
                <w:szCs w:val="18"/>
              </w:rPr>
              <w:t>的得</w:t>
            </w:r>
            <w:r>
              <w:rPr>
                <w:rFonts w:hint="default" w:ascii="Times New Roman" w:hAnsi="Times New Roman" w:cs="Times New Roman"/>
                <w:color w:val="auto"/>
                <w:kern w:val="0"/>
                <w:sz w:val="18"/>
                <w:szCs w:val="18"/>
              </w:rPr>
              <w:t>2</w:t>
            </w:r>
            <w:r>
              <w:rPr>
                <w:rFonts w:ascii="Times New Roman" w:hAnsi="Times New Roman"/>
                <w:color w:val="auto"/>
                <w:kern w:val="0"/>
                <w:sz w:val="18"/>
                <w:szCs w:val="18"/>
              </w:rPr>
              <w:t>分，每降低</w:t>
            </w:r>
            <w:r>
              <w:rPr>
                <w:rFonts w:hint="default" w:ascii="Times New Roman" w:hAnsi="Times New Roman" w:cs="Times New Roman"/>
                <w:color w:val="auto"/>
                <w:kern w:val="0"/>
                <w:sz w:val="18"/>
                <w:szCs w:val="18"/>
              </w:rPr>
              <w:t>1</w:t>
            </w:r>
            <w:r>
              <w:rPr>
                <w:rFonts w:ascii="Times New Roman" w:hAnsi="Times New Roman"/>
                <w:color w:val="auto"/>
                <w:kern w:val="0"/>
                <w:sz w:val="18"/>
                <w:szCs w:val="18"/>
              </w:rPr>
              <w:t>个百分点扣</w:t>
            </w:r>
            <w:r>
              <w:rPr>
                <w:rFonts w:hint="default" w:ascii="Times New Roman" w:hAnsi="Times New Roman" w:cs="Times New Roman"/>
                <w:color w:val="auto"/>
                <w:kern w:val="0"/>
                <w:sz w:val="18"/>
                <w:szCs w:val="18"/>
              </w:rPr>
              <w:t>0</w:t>
            </w:r>
            <w:r>
              <w:rPr>
                <w:rFonts w:ascii="Times New Roman" w:hAnsi="Times New Roman"/>
                <w:color w:val="auto"/>
                <w:kern w:val="0"/>
                <w:sz w:val="18"/>
                <w:szCs w:val="18"/>
              </w:rPr>
              <w:t>.</w:t>
            </w:r>
            <w:r>
              <w:rPr>
                <w:rFonts w:hint="default" w:ascii="Times New Roman" w:hAnsi="Times New Roman" w:cs="Times New Roman"/>
                <w:color w:val="auto"/>
                <w:kern w:val="0"/>
                <w:sz w:val="18"/>
                <w:szCs w:val="18"/>
              </w:rPr>
              <w:t>2</w:t>
            </w:r>
            <w:r>
              <w:rPr>
                <w:rFonts w:ascii="Times New Roman" w:hAnsi="Times New Roman"/>
                <w:color w:val="auto"/>
                <w:kern w:val="0"/>
                <w:sz w:val="18"/>
                <w:szCs w:val="18"/>
              </w:rPr>
              <w:t>分，扣完为止；②在编基层农技人员在岗率不低于</w:t>
            </w:r>
            <w:r>
              <w:rPr>
                <w:rFonts w:hint="default" w:ascii="Times New Roman" w:hAnsi="Times New Roman" w:cs="Times New Roman"/>
                <w:color w:val="auto"/>
                <w:kern w:val="0"/>
                <w:sz w:val="18"/>
                <w:szCs w:val="18"/>
              </w:rPr>
              <w:t>90</w:t>
            </w:r>
            <w:r>
              <w:rPr>
                <w:rFonts w:ascii="Times New Roman" w:hAnsi="Times New Roman"/>
                <w:color w:val="auto"/>
                <w:kern w:val="0"/>
                <w:sz w:val="18"/>
                <w:szCs w:val="18"/>
              </w:rPr>
              <w:t>%</w:t>
            </w:r>
            <w:r>
              <w:rPr>
                <w:rFonts w:ascii="Times New Roman" w:hAnsi="Times New Roman"/>
                <w:color w:val="auto"/>
                <w:kern w:val="0"/>
                <w:sz w:val="18"/>
                <w:szCs w:val="18"/>
              </w:rPr>
              <w:t>的得</w:t>
            </w:r>
            <w:r>
              <w:rPr>
                <w:rFonts w:hint="default" w:ascii="Times New Roman" w:hAnsi="Times New Roman" w:cs="Times New Roman"/>
                <w:color w:val="auto"/>
                <w:kern w:val="0"/>
                <w:sz w:val="18"/>
                <w:szCs w:val="18"/>
              </w:rPr>
              <w:t>3</w:t>
            </w:r>
            <w:r>
              <w:rPr>
                <w:rFonts w:ascii="Times New Roman" w:hAnsi="Times New Roman"/>
                <w:color w:val="auto"/>
                <w:kern w:val="0"/>
                <w:sz w:val="18"/>
                <w:szCs w:val="18"/>
              </w:rPr>
              <w:t>分，每降低</w:t>
            </w:r>
            <w:r>
              <w:rPr>
                <w:rFonts w:hint="default" w:ascii="Times New Roman" w:hAnsi="Times New Roman" w:cs="Times New Roman"/>
                <w:color w:val="auto"/>
                <w:kern w:val="0"/>
                <w:sz w:val="18"/>
                <w:szCs w:val="18"/>
              </w:rPr>
              <w:t>1</w:t>
            </w:r>
            <w:r>
              <w:rPr>
                <w:rFonts w:ascii="Times New Roman" w:hAnsi="Times New Roman"/>
                <w:color w:val="auto"/>
                <w:kern w:val="0"/>
                <w:sz w:val="18"/>
                <w:szCs w:val="18"/>
              </w:rPr>
              <w:t>个百分点扣</w:t>
            </w:r>
            <w:r>
              <w:rPr>
                <w:rFonts w:hint="default" w:ascii="Times New Roman" w:hAnsi="Times New Roman" w:cs="Times New Roman"/>
                <w:color w:val="auto"/>
                <w:kern w:val="0"/>
                <w:sz w:val="18"/>
                <w:szCs w:val="18"/>
              </w:rPr>
              <w:t>0</w:t>
            </w:r>
            <w:r>
              <w:rPr>
                <w:rFonts w:ascii="Times New Roman" w:hAnsi="Times New Roman"/>
                <w:color w:val="auto"/>
                <w:kern w:val="0"/>
                <w:sz w:val="18"/>
                <w:szCs w:val="18"/>
              </w:rPr>
              <w:t>.</w:t>
            </w:r>
            <w:r>
              <w:rPr>
                <w:rFonts w:hint="default" w:ascii="Times New Roman" w:hAnsi="Times New Roman" w:cs="Times New Roman"/>
                <w:color w:val="auto"/>
                <w:kern w:val="0"/>
                <w:sz w:val="18"/>
                <w:szCs w:val="18"/>
              </w:rPr>
              <w:t>3</w:t>
            </w:r>
            <w:r>
              <w:rPr>
                <w:rFonts w:ascii="Times New Roman" w:hAnsi="Times New Roman"/>
                <w:color w:val="auto"/>
                <w:kern w:val="0"/>
                <w:sz w:val="18"/>
                <w:szCs w:val="18"/>
              </w:rPr>
              <w:t>分，扣完为止。</w:t>
            </w:r>
          </w:p>
        </w:tc>
        <w:tc>
          <w:tcPr>
            <w:tcW w:w="736" w:type="dxa"/>
            <w:noWrap w:val="0"/>
            <w:vAlign w:val="center"/>
          </w:tcPr>
          <w:p w14:paraId="1C49C501">
            <w:pPr>
              <w:overflowPunct w:val="0"/>
              <w:spacing w:line="280" w:lineRule="exact"/>
              <w:rPr>
                <w:rFonts w:ascii="Times New Roman" w:hAnsi="Times New Roman"/>
                <w:color w:val="auto"/>
                <w:kern w:val="0"/>
                <w:szCs w:val="21"/>
              </w:rPr>
            </w:pPr>
          </w:p>
        </w:tc>
      </w:tr>
      <w:tr w14:paraId="2FF7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210" w:type="dxa"/>
            <w:vMerge w:val="continue"/>
            <w:noWrap w:val="0"/>
            <w:vAlign w:val="center"/>
          </w:tcPr>
          <w:p w14:paraId="1E04789E">
            <w:pPr>
              <w:overflowPunct w:val="0"/>
              <w:spacing w:line="200" w:lineRule="exact"/>
              <w:jc w:val="center"/>
              <w:rPr>
                <w:rFonts w:ascii="Times New Roman" w:hAnsi="Times New Roman"/>
                <w:color w:val="auto"/>
                <w:sz w:val="18"/>
                <w:szCs w:val="18"/>
              </w:rPr>
            </w:pPr>
          </w:p>
        </w:tc>
        <w:tc>
          <w:tcPr>
            <w:tcW w:w="908" w:type="dxa"/>
            <w:vMerge w:val="continue"/>
            <w:noWrap w:val="0"/>
            <w:vAlign w:val="center"/>
          </w:tcPr>
          <w:p w14:paraId="5CDC72CD">
            <w:pPr>
              <w:overflowPunct w:val="0"/>
              <w:spacing w:line="200" w:lineRule="exact"/>
              <w:jc w:val="center"/>
              <w:rPr>
                <w:rFonts w:ascii="Times New Roman" w:hAnsi="Times New Roman"/>
                <w:color w:val="auto"/>
                <w:sz w:val="18"/>
                <w:szCs w:val="18"/>
              </w:rPr>
            </w:pPr>
          </w:p>
        </w:tc>
        <w:tc>
          <w:tcPr>
            <w:tcW w:w="1475" w:type="dxa"/>
            <w:noWrap w:val="0"/>
            <w:vAlign w:val="center"/>
          </w:tcPr>
          <w:p w14:paraId="470F5BD6">
            <w:pPr>
              <w:overflowPunct w:val="0"/>
              <w:spacing w:line="200" w:lineRule="exact"/>
              <w:rPr>
                <w:rFonts w:ascii="Times New Roman" w:hAnsi="Times New Roman"/>
                <w:color w:val="auto"/>
                <w:sz w:val="18"/>
                <w:szCs w:val="18"/>
              </w:rPr>
            </w:pPr>
            <w:r>
              <w:rPr>
                <w:rFonts w:ascii="Times New Roman" w:hAnsi="Times New Roman"/>
                <w:color w:val="auto"/>
                <w:kern w:val="0"/>
                <w:sz w:val="18"/>
                <w:szCs w:val="18"/>
              </w:rPr>
              <w:t>基层农技推广机构规范化建设</w:t>
            </w:r>
          </w:p>
        </w:tc>
        <w:tc>
          <w:tcPr>
            <w:tcW w:w="742" w:type="dxa"/>
            <w:noWrap w:val="0"/>
            <w:vAlign w:val="center"/>
          </w:tcPr>
          <w:p w14:paraId="1188776D">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5</w:t>
            </w:r>
          </w:p>
        </w:tc>
        <w:tc>
          <w:tcPr>
            <w:tcW w:w="9062" w:type="dxa"/>
            <w:noWrap w:val="0"/>
            <w:vAlign w:val="center"/>
          </w:tcPr>
          <w:p w14:paraId="529C6F22">
            <w:pPr>
              <w:overflowPunct w:val="0"/>
              <w:spacing w:line="200" w:lineRule="exact"/>
              <w:rPr>
                <w:rFonts w:ascii="Times New Roman" w:hAnsi="Times New Roman"/>
                <w:color w:val="auto"/>
                <w:kern w:val="0"/>
                <w:sz w:val="18"/>
                <w:szCs w:val="18"/>
              </w:rPr>
            </w:pPr>
            <w:r>
              <w:rPr>
                <w:rFonts w:ascii="Times New Roman" w:hAnsi="Times New Roman"/>
                <w:color w:val="auto"/>
                <w:kern w:val="0"/>
                <w:sz w:val="18"/>
                <w:szCs w:val="18"/>
              </w:rPr>
              <w:t>①基层农技推广机构使用</w:t>
            </w:r>
            <w:r>
              <w:rPr>
                <w:rFonts w:ascii="Times New Roman" w:hAnsi="Times New Roman"/>
                <w:color w:val="auto"/>
                <w:kern w:val="0"/>
                <w:sz w:val="18"/>
                <w:szCs w:val="18"/>
              </w:rPr>
              <w:t>“</w:t>
            </w:r>
            <w:r>
              <w:rPr>
                <w:rFonts w:ascii="Times New Roman" w:hAnsi="Times New Roman"/>
                <w:color w:val="auto"/>
                <w:kern w:val="0"/>
                <w:sz w:val="18"/>
                <w:szCs w:val="18"/>
              </w:rPr>
              <w:t>中国农技推广</w:t>
            </w:r>
            <w:r>
              <w:rPr>
                <w:rFonts w:ascii="Times New Roman" w:hAnsi="Times New Roman"/>
                <w:color w:val="auto"/>
                <w:kern w:val="0"/>
                <w:sz w:val="18"/>
                <w:szCs w:val="18"/>
              </w:rPr>
              <w:t>”</w:t>
            </w:r>
            <w:r>
              <w:rPr>
                <w:rFonts w:ascii="Times New Roman" w:hAnsi="Times New Roman"/>
                <w:color w:val="auto"/>
                <w:kern w:val="0"/>
                <w:sz w:val="18"/>
                <w:szCs w:val="18"/>
              </w:rPr>
              <w:t>标识</w:t>
            </w:r>
            <w:r>
              <w:rPr>
                <w:rFonts w:ascii="Times New Roman" w:hAnsi="Times New Roman"/>
                <w:color w:val="auto"/>
                <w:sz w:val="18"/>
                <w:szCs w:val="18"/>
              </w:rPr>
              <w:t>共</w:t>
            </w:r>
            <w:r>
              <w:rPr>
                <w:rFonts w:hint="default" w:ascii="Times New Roman" w:hAnsi="Times New Roman" w:cs="Times New Roman"/>
                <w:color w:val="auto"/>
                <w:sz w:val="18"/>
                <w:szCs w:val="18"/>
              </w:rPr>
              <w:t>2</w:t>
            </w:r>
            <w:r>
              <w:rPr>
                <w:rFonts w:ascii="Times New Roman" w:hAnsi="Times New Roman"/>
                <w:color w:val="auto"/>
                <w:sz w:val="18"/>
                <w:szCs w:val="18"/>
              </w:rPr>
              <w:t>分，综合考虑实际情况打分；②配备必要业务用房和仪器设备共</w:t>
            </w:r>
            <w:r>
              <w:rPr>
                <w:rFonts w:hint="default" w:ascii="Times New Roman" w:hAnsi="Times New Roman" w:cs="Times New Roman"/>
                <w:color w:val="auto"/>
                <w:sz w:val="18"/>
                <w:szCs w:val="18"/>
              </w:rPr>
              <w:t>2</w:t>
            </w:r>
            <w:r>
              <w:rPr>
                <w:rFonts w:ascii="Times New Roman" w:hAnsi="Times New Roman"/>
                <w:color w:val="auto"/>
                <w:sz w:val="18"/>
                <w:szCs w:val="18"/>
              </w:rPr>
              <w:t>分，综合考虑实际情况打分；</w:t>
            </w:r>
            <w:r>
              <w:rPr>
                <w:rFonts w:ascii="Times New Roman" w:hAnsi="Times New Roman"/>
                <w:color w:val="auto"/>
                <w:kern w:val="0"/>
                <w:sz w:val="18"/>
                <w:szCs w:val="18"/>
              </w:rPr>
              <w:t>③</w:t>
            </w:r>
            <w:r>
              <w:rPr>
                <w:rFonts w:ascii="Times New Roman" w:hAnsi="Times New Roman"/>
                <w:color w:val="auto"/>
                <w:sz w:val="18"/>
                <w:szCs w:val="18"/>
              </w:rPr>
              <w:t>开展基层农业公共服务中心检查的得</w:t>
            </w:r>
            <w:r>
              <w:rPr>
                <w:rFonts w:hint="default" w:ascii="Times New Roman" w:hAnsi="Times New Roman" w:cs="Times New Roman"/>
                <w:color w:val="auto"/>
                <w:sz w:val="18"/>
                <w:szCs w:val="18"/>
              </w:rPr>
              <w:t>1</w:t>
            </w:r>
            <w:r>
              <w:rPr>
                <w:rFonts w:ascii="Times New Roman" w:hAnsi="Times New Roman"/>
                <w:color w:val="auto"/>
                <w:sz w:val="18"/>
                <w:szCs w:val="18"/>
              </w:rPr>
              <w:t>分，未开展的不得分。</w:t>
            </w:r>
          </w:p>
        </w:tc>
        <w:tc>
          <w:tcPr>
            <w:tcW w:w="736" w:type="dxa"/>
            <w:noWrap w:val="0"/>
            <w:vAlign w:val="center"/>
          </w:tcPr>
          <w:p w14:paraId="1C08369D">
            <w:pPr>
              <w:overflowPunct w:val="0"/>
              <w:spacing w:line="280" w:lineRule="exact"/>
              <w:rPr>
                <w:rFonts w:ascii="Times New Roman" w:hAnsi="Times New Roman"/>
                <w:color w:val="auto"/>
                <w:kern w:val="0"/>
                <w:szCs w:val="21"/>
              </w:rPr>
            </w:pPr>
          </w:p>
        </w:tc>
      </w:tr>
      <w:tr w14:paraId="3F3E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10" w:type="dxa"/>
            <w:vMerge w:val="continue"/>
            <w:noWrap w:val="0"/>
            <w:vAlign w:val="center"/>
          </w:tcPr>
          <w:p w14:paraId="61591C64">
            <w:pPr>
              <w:overflowPunct w:val="0"/>
              <w:spacing w:line="200" w:lineRule="exact"/>
              <w:jc w:val="center"/>
              <w:rPr>
                <w:rFonts w:ascii="Times New Roman" w:hAnsi="Times New Roman"/>
                <w:color w:val="auto"/>
                <w:sz w:val="18"/>
                <w:szCs w:val="18"/>
              </w:rPr>
            </w:pPr>
          </w:p>
        </w:tc>
        <w:tc>
          <w:tcPr>
            <w:tcW w:w="908" w:type="dxa"/>
            <w:vMerge w:val="continue"/>
            <w:noWrap w:val="0"/>
            <w:vAlign w:val="center"/>
          </w:tcPr>
          <w:p w14:paraId="3F1085E7">
            <w:pPr>
              <w:overflowPunct w:val="0"/>
              <w:spacing w:line="200" w:lineRule="exact"/>
              <w:jc w:val="center"/>
              <w:rPr>
                <w:rFonts w:ascii="Times New Roman" w:hAnsi="Times New Roman"/>
                <w:color w:val="auto"/>
                <w:sz w:val="18"/>
                <w:szCs w:val="18"/>
              </w:rPr>
            </w:pPr>
          </w:p>
        </w:tc>
        <w:tc>
          <w:tcPr>
            <w:tcW w:w="1475" w:type="dxa"/>
            <w:noWrap w:val="0"/>
            <w:vAlign w:val="center"/>
          </w:tcPr>
          <w:p w14:paraId="2FD7C525">
            <w:pPr>
              <w:overflowPunct w:val="0"/>
              <w:spacing w:line="200" w:lineRule="exact"/>
              <w:rPr>
                <w:rFonts w:ascii="Times New Roman" w:hAnsi="Times New Roman"/>
                <w:color w:val="auto"/>
                <w:kern w:val="0"/>
                <w:sz w:val="18"/>
                <w:szCs w:val="18"/>
              </w:rPr>
            </w:pPr>
            <w:r>
              <w:rPr>
                <w:rFonts w:ascii="Times New Roman" w:hAnsi="Times New Roman"/>
                <w:color w:val="auto"/>
                <w:kern w:val="0"/>
                <w:sz w:val="18"/>
                <w:szCs w:val="18"/>
              </w:rPr>
              <w:t>产业技术团队建设</w:t>
            </w:r>
          </w:p>
        </w:tc>
        <w:tc>
          <w:tcPr>
            <w:tcW w:w="742" w:type="dxa"/>
            <w:noWrap w:val="0"/>
            <w:vAlign w:val="center"/>
          </w:tcPr>
          <w:p w14:paraId="01EFCE13">
            <w:pPr>
              <w:overflowPunct w:val="0"/>
              <w:spacing w:line="200" w:lineRule="exact"/>
              <w:jc w:val="center"/>
              <w:rPr>
                <w:rFonts w:ascii="Times New Roman" w:hAnsi="Times New Roman"/>
                <w:color w:val="auto"/>
                <w:kern w:val="0"/>
                <w:sz w:val="18"/>
                <w:szCs w:val="18"/>
              </w:rPr>
            </w:pPr>
            <w:r>
              <w:rPr>
                <w:rFonts w:hint="default" w:ascii="Times New Roman" w:hAnsi="Times New Roman" w:cs="Times New Roman"/>
                <w:color w:val="auto"/>
                <w:kern w:val="0"/>
                <w:sz w:val="18"/>
                <w:szCs w:val="18"/>
              </w:rPr>
              <w:t>5</w:t>
            </w:r>
          </w:p>
        </w:tc>
        <w:tc>
          <w:tcPr>
            <w:tcW w:w="9062" w:type="dxa"/>
            <w:noWrap w:val="0"/>
            <w:vAlign w:val="center"/>
          </w:tcPr>
          <w:p w14:paraId="1C4252B5">
            <w:pPr>
              <w:overflowPunct w:val="0"/>
              <w:spacing w:line="200" w:lineRule="exact"/>
              <w:rPr>
                <w:rFonts w:ascii="Times New Roman" w:hAnsi="Times New Roman"/>
                <w:color w:val="auto"/>
                <w:kern w:val="0"/>
                <w:sz w:val="18"/>
                <w:szCs w:val="18"/>
              </w:rPr>
            </w:pPr>
            <w:r>
              <w:rPr>
                <w:rFonts w:ascii="Times New Roman" w:hAnsi="Times New Roman"/>
                <w:color w:val="auto"/>
                <w:kern w:val="0"/>
                <w:sz w:val="18"/>
                <w:szCs w:val="18"/>
              </w:rPr>
              <w:t>①把农业经营主体中的骨干技术人员按产业进行梳理，全部纳入到地方产业技术团队的得</w:t>
            </w:r>
            <w:r>
              <w:rPr>
                <w:rFonts w:hint="default" w:ascii="Times New Roman" w:hAnsi="Times New Roman" w:cs="Times New Roman"/>
                <w:color w:val="auto"/>
                <w:kern w:val="0"/>
                <w:sz w:val="18"/>
                <w:szCs w:val="18"/>
              </w:rPr>
              <w:t>2</w:t>
            </w:r>
            <w:r>
              <w:rPr>
                <w:rFonts w:ascii="Times New Roman" w:hAnsi="Times New Roman"/>
                <w:color w:val="auto"/>
                <w:kern w:val="0"/>
                <w:sz w:val="18"/>
                <w:szCs w:val="18"/>
              </w:rPr>
              <w:t>分，未纳入的不得分；②全年组织开展技术培训、交流座谈、观摩展示等活动</w:t>
            </w:r>
            <w:r>
              <w:rPr>
                <w:rFonts w:hint="default" w:ascii="Times New Roman" w:hAnsi="Times New Roman" w:cs="Times New Roman"/>
                <w:color w:val="auto"/>
                <w:kern w:val="0"/>
                <w:sz w:val="18"/>
                <w:szCs w:val="18"/>
              </w:rPr>
              <w:t>2</w:t>
            </w:r>
            <w:r>
              <w:rPr>
                <w:rFonts w:ascii="Times New Roman" w:hAnsi="Times New Roman"/>
                <w:color w:val="auto"/>
                <w:kern w:val="0"/>
                <w:sz w:val="18"/>
                <w:szCs w:val="18"/>
              </w:rPr>
              <w:t>次以上得</w:t>
            </w:r>
            <w:r>
              <w:rPr>
                <w:rFonts w:hint="default" w:ascii="Times New Roman" w:hAnsi="Times New Roman" w:cs="Times New Roman"/>
                <w:color w:val="auto"/>
                <w:kern w:val="0"/>
                <w:sz w:val="18"/>
                <w:szCs w:val="18"/>
              </w:rPr>
              <w:t>3</w:t>
            </w:r>
            <w:r>
              <w:rPr>
                <w:rFonts w:ascii="Times New Roman" w:hAnsi="Times New Roman"/>
                <w:color w:val="auto"/>
                <w:kern w:val="0"/>
                <w:sz w:val="18"/>
                <w:szCs w:val="18"/>
              </w:rPr>
              <w:t>分，未开展的不得分。</w:t>
            </w:r>
          </w:p>
        </w:tc>
        <w:tc>
          <w:tcPr>
            <w:tcW w:w="736" w:type="dxa"/>
            <w:noWrap w:val="0"/>
            <w:vAlign w:val="center"/>
          </w:tcPr>
          <w:p w14:paraId="0F4AD2D3">
            <w:pPr>
              <w:overflowPunct w:val="0"/>
              <w:spacing w:line="280" w:lineRule="exact"/>
              <w:rPr>
                <w:rFonts w:ascii="Times New Roman" w:hAnsi="Times New Roman"/>
                <w:color w:val="auto"/>
                <w:kern w:val="0"/>
                <w:szCs w:val="21"/>
              </w:rPr>
            </w:pPr>
          </w:p>
        </w:tc>
      </w:tr>
      <w:tr w14:paraId="7C22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1210" w:type="dxa"/>
            <w:vMerge w:val="restart"/>
            <w:noWrap w:val="0"/>
            <w:vAlign w:val="center"/>
          </w:tcPr>
          <w:p w14:paraId="32EFFD98">
            <w:pPr>
              <w:overflowPunct w:val="0"/>
              <w:spacing w:line="200" w:lineRule="exact"/>
              <w:jc w:val="center"/>
              <w:rPr>
                <w:rFonts w:ascii="Times New Roman" w:hAnsi="Times New Roman"/>
                <w:color w:val="auto"/>
                <w:sz w:val="18"/>
                <w:szCs w:val="18"/>
              </w:rPr>
            </w:pPr>
            <w:r>
              <w:rPr>
                <w:rFonts w:ascii="Times New Roman" w:hAnsi="Times New Roman"/>
                <w:color w:val="auto"/>
                <w:sz w:val="18"/>
                <w:szCs w:val="18"/>
              </w:rPr>
              <w:t>基层农技人员能力提升</w:t>
            </w:r>
          </w:p>
        </w:tc>
        <w:tc>
          <w:tcPr>
            <w:tcW w:w="908" w:type="dxa"/>
            <w:vMerge w:val="restart"/>
            <w:noWrap w:val="0"/>
            <w:vAlign w:val="center"/>
          </w:tcPr>
          <w:p w14:paraId="338BB069">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15</w:t>
            </w:r>
          </w:p>
        </w:tc>
        <w:tc>
          <w:tcPr>
            <w:tcW w:w="1475" w:type="dxa"/>
            <w:noWrap w:val="0"/>
            <w:vAlign w:val="center"/>
          </w:tcPr>
          <w:p w14:paraId="3442D998">
            <w:pPr>
              <w:overflowPunct w:val="0"/>
              <w:spacing w:line="200" w:lineRule="exact"/>
              <w:rPr>
                <w:rFonts w:ascii="Times New Roman" w:hAnsi="Times New Roman"/>
                <w:color w:val="auto"/>
                <w:sz w:val="18"/>
                <w:szCs w:val="18"/>
              </w:rPr>
            </w:pPr>
            <w:r>
              <w:rPr>
                <w:rFonts w:ascii="Times New Roman" w:hAnsi="Times New Roman"/>
                <w:color w:val="auto"/>
                <w:sz w:val="18"/>
                <w:szCs w:val="18"/>
              </w:rPr>
              <w:t>基层农技人员培训组织实施</w:t>
            </w:r>
          </w:p>
        </w:tc>
        <w:tc>
          <w:tcPr>
            <w:tcW w:w="742" w:type="dxa"/>
            <w:noWrap w:val="0"/>
            <w:vAlign w:val="center"/>
          </w:tcPr>
          <w:p w14:paraId="09713B8B">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10</w:t>
            </w:r>
          </w:p>
        </w:tc>
        <w:tc>
          <w:tcPr>
            <w:tcW w:w="9062" w:type="dxa"/>
            <w:noWrap w:val="0"/>
            <w:vAlign w:val="center"/>
          </w:tcPr>
          <w:p w14:paraId="7D16EBA5">
            <w:pPr>
              <w:overflowPunct w:val="0"/>
              <w:spacing w:line="200" w:lineRule="exact"/>
              <w:rPr>
                <w:rFonts w:ascii="Times New Roman" w:hAnsi="Times New Roman"/>
                <w:color w:val="auto"/>
                <w:kern w:val="0"/>
                <w:sz w:val="18"/>
                <w:szCs w:val="18"/>
              </w:rPr>
            </w:pPr>
            <w:r>
              <w:rPr>
                <w:rFonts w:ascii="Times New Roman" w:hAnsi="Times New Roman"/>
                <w:color w:val="auto"/>
                <w:sz w:val="18"/>
                <w:szCs w:val="18"/>
              </w:rPr>
              <w:t>①对参加培训人员选拔程序进行公开公示的得</w:t>
            </w:r>
            <w:r>
              <w:rPr>
                <w:rFonts w:hint="default" w:ascii="Times New Roman" w:hAnsi="Times New Roman" w:cs="Times New Roman"/>
                <w:color w:val="auto"/>
                <w:sz w:val="18"/>
                <w:szCs w:val="18"/>
              </w:rPr>
              <w:t>2</w:t>
            </w:r>
            <w:r>
              <w:rPr>
                <w:rFonts w:ascii="Times New Roman" w:hAnsi="Times New Roman"/>
                <w:color w:val="auto"/>
                <w:sz w:val="18"/>
                <w:szCs w:val="18"/>
              </w:rPr>
              <w:t>分，未公开不得分；②三分之一（含）以上的在编基层农技人员接受连续不少于</w:t>
            </w:r>
            <w:r>
              <w:rPr>
                <w:rFonts w:hint="default" w:ascii="Times New Roman" w:hAnsi="Times New Roman" w:cs="Times New Roman"/>
                <w:color w:val="auto"/>
                <w:sz w:val="18"/>
                <w:szCs w:val="18"/>
              </w:rPr>
              <w:t>5</w:t>
            </w:r>
            <w:r>
              <w:rPr>
                <w:rFonts w:ascii="Times New Roman" w:hAnsi="Times New Roman"/>
                <w:color w:val="auto"/>
                <w:sz w:val="18"/>
                <w:szCs w:val="18"/>
              </w:rPr>
              <w:t>天的脱产业务培训的得</w:t>
            </w:r>
            <w:r>
              <w:rPr>
                <w:rFonts w:hint="default" w:ascii="Times New Roman" w:hAnsi="Times New Roman" w:cs="Times New Roman"/>
                <w:color w:val="auto"/>
                <w:sz w:val="18"/>
                <w:szCs w:val="18"/>
              </w:rPr>
              <w:t>2</w:t>
            </w:r>
            <w:r>
              <w:rPr>
                <w:rFonts w:ascii="Times New Roman" w:hAnsi="Times New Roman"/>
                <w:color w:val="auto"/>
                <w:sz w:val="18"/>
                <w:szCs w:val="18"/>
              </w:rPr>
              <w:t>分，未达到不得分；③异地培训（出县）基层农技人员数不低于在编人员总数</w:t>
            </w:r>
            <w:r>
              <w:rPr>
                <w:rFonts w:hint="default" w:ascii="Times New Roman" w:hAnsi="Times New Roman" w:cs="Times New Roman"/>
                <w:color w:val="auto"/>
                <w:sz w:val="18"/>
                <w:szCs w:val="18"/>
              </w:rPr>
              <w:t>20</w:t>
            </w:r>
            <w:r>
              <w:rPr>
                <w:rFonts w:ascii="Times New Roman" w:hAnsi="Times New Roman"/>
                <w:color w:val="auto"/>
                <w:sz w:val="18"/>
                <w:szCs w:val="18"/>
              </w:rPr>
              <w:t>%</w:t>
            </w:r>
            <w:r>
              <w:rPr>
                <w:rFonts w:ascii="Times New Roman" w:hAnsi="Times New Roman"/>
                <w:color w:val="auto"/>
                <w:sz w:val="18"/>
                <w:szCs w:val="18"/>
              </w:rPr>
              <w:t>的得</w:t>
            </w:r>
            <w:r>
              <w:rPr>
                <w:rFonts w:hint="default" w:ascii="Times New Roman" w:hAnsi="Times New Roman" w:cs="Times New Roman"/>
                <w:color w:val="auto"/>
                <w:sz w:val="18"/>
                <w:szCs w:val="18"/>
              </w:rPr>
              <w:t>2</w:t>
            </w:r>
            <w:r>
              <w:rPr>
                <w:rFonts w:ascii="Times New Roman" w:hAnsi="Times New Roman"/>
                <w:color w:val="auto"/>
                <w:sz w:val="18"/>
                <w:szCs w:val="18"/>
              </w:rPr>
              <w:t>分，未达到不得分；④受培训基层农技人员全部建立培训档案的得</w:t>
            </w:r>
            <w:r>
              <w:rPr>
                <w:rFonts w:hint="default" w:ascii="Times New Roman" w:hAnsi="Times New Roman" w:cs="Times New Roman"/>
                <w:color w:val="auto"/>
                <w:sz w:val="18"/>
                <w:szCs w:val="18"/>
              </w:rPr>
              <w:t>2</w:t>
            </w:r>
            <w:r>
              <w:rPr>
                <w:rFonts w:ascii="Times New Roman" w:hAnsi="Times New Roman"/>
                <w:color w:val="auto"/>
                <w:sz w:val="18"/>
                <w:szCs w:val="18"/>
              </w:rPr>
              <w:t>分，未建立不得分；⑤受培训基层农技人员全部安装中国农技推广</w:t>
            </w:r>
            <w:r>
              <w:rPr>
                <w:rFonts w:ascii="Times New Roman" w:hAnsi="Times New Roman"/>
                <w:color w:val="auto"/>
                <w:sz w:val="18"/>
                <w:szCs w:val="18"/>
              </w:rPr>
              <w:t>APP</w:t>
            </w:r>
            <w:r>
              <w:rPr>
                <w:rFonts w:ascii="Times New Roman" w:hAnsi="Times New Roman"/>
                <w:color w:val="auto"/>
                <w:sz w:val="18"/>
                <w:szCs w:val="18"/>
              </w:rPr>
              <w:t>，并每月报送有效日志、农情等信息人均不少于</w:t>
            </w:r>
            <w:r>
              <w:rPr>
                <w:rFonts w:hint="default" w:ascii="Times New Roman" w:hAnsi="Times New Roman" w:cs="Times New Roman"/>
                <w:color w:val="auto"/>
                <w:sz w:val="18"/>
                <w:szCs w:val="18"/>
              </w:rPr>
              <w:t>2</w:t>
            </w:r>
            <w:r>
              <w:rPr>
                <w:rFonts w:ascii="Times New Roman" w:hAnsi="Times New Roman"/>
                <w:color w:val="auto"/>
                <w:sz w:val="18"/>
                <w:szCs w:val="18"/>
              </w:rPr>
              <w:t>条的得</w:t>
            </w:r>
            <w:r>
              <w:rPr>
                <w:rFonts w:hint="default" w:ascii="Times New Roman" w:hAnsi="Times New Roman" w:cs="Times New Roman"/>
                <w:color w:val="auto"/>
                <w:sz w:val="18"/>
                <w:szCs w:val="18"/>
              </w:rPr>
              <w:t>2</w:t>
            </w:r>
            <w:r>
              <w:rPr>
                <w:rFonts w:ascii="Times New Roman" w:hAnsi="Times New Roman"/>
                <w:color w:val="auto"/>
                <w:sz w:val="18"/>
                <w:szCs w:val="18"/>
              </w:rPr>
              <w:t>分，未完成不得分。</w:t>
            </w:r>
          </w:p>
        </w:tc>
        <w:tc>
          <w:tcPr>
            <w:tcW w:w="736" w:type="dxa"/>
            <w:noWrap w:val="0"/>
            <w:vAlign w:val="center"/>
          </w:tcPr>
          <w:p w14:paraId="002327A3">
            <w:pPr>
              <w:overflowPunct w:val="0"/>
              <w:spacing w:line="280" w:lineRule="exact"/>
              <w:rPr>
                <w:rFonts w:ascii="Times New Roman" w:hAnsi="Times New Roman" w:eastAsia="仿宋_GB2312"/>
                <w:color w:val="auto"/>
                <w:kern w:val="0"/>
                <w:szCs w:val="21"/>
              </w:rPr>
            </w:pPr>
          </w:p>
        </w:tc>
      </w:tr>
      <w:tr w14:paraId="0309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210" w:type="dxa"/>
            <w:vMerge w:val="continue"/>
            <w:noWrap w:val="0"/>
            <w:vAlign w:val="center"/>
          </w:tcPr>
          <w:p w14:paraId="076AC8AF">
            <w:pPr>
              <w:overflowPunct w:val="0"/>
              <w:spacing w:line="200" w:lineRule="exact"/>
              <w:jc w:val="center"/>
              <w:rPr>
                <w:rFonts w:ascii="Times New Roman" w:hAnsi="Times New Roman"/>
                <w:color w:val="auto"/>
                <w:sz w:val="18"/>
                <w:szCs w:val="18"/>
              </w:rPr>
            </w:pPr>
          </w:p>
        </w:tc>
        <w:tc>
          <w:tcPr>
            <w:tcW w:w="908" w:type="dxa"/>
            <w:vMerge w:val="continue"/>
            <w:noWrap w:val="0"/>
            <w:vAlign w:val="center"/>
          </w:tcPr>
          <w:p w14:paraId="16D68CFB">
            <w:pPr>
              <w:overflowPunct w:val="0"/>
              <w:spacing w:line="200" w:lineRule="exact"/>
              <w:jc w:val="center"/>
              <w:rPr>
                <w:rFonts w:ascii="Times New Roman" w:hAnsi="Times New Roman"/>
                <w:color w:val="auto"/>
                <w:sz w:val="18"/>
                <w:szCs w:val="18"/>
              </w:rPr>
            </w:pPr>
          </w:p>
        </w:tc>
        <w:tc>
          <w:tcPr>
            <w:tcW w:w="1475" w:type="dxa"/>
            <w:noWrap w:val="0"/>
            <w:vAlign w:val="center"/>
          </w:tcPr>
          <w:p w14:paraId="29325CD3">
            <w:pPr>
              <w:overflowPunct w:val="0"/>
              <w:spacing w:line="200" w:lineRule="exact"/>
              <w:rPr>
                <w:rFonts w:ascii="Times New Roman" w:hAnsi="Times New Roman"/>
                <w:color w:val="auto"/>
                <w:sz w:val="18"/>
                <w:szCs w:val="18"/>
              </w:rPr>
            </w:pPr>
            <w:r>
              <w:rPr>
                <w:rFonts w:ascii="Times New Roman" w:hAnsi="Times New Roman"/>
                <w:color w:val="auto"/>
                <w:sz w:val="18"/>
                <w:szCs w:val="18"/>
              </w:rPr>
              <w:t>农技推广骨干人才培育</w:t>
            </w:r>
          </w:p>
        </w:tc>
        <w:tc>
          <w:tcPr>
            <w:tcW w:w="742" w:type="dxa"/>
            <w:noWrap w:val="0"/>
            <w:vAlign w:val="center"/>
          </w:tcPr>
          <w:p w14:paraId="2175CBEF">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5</w:t>
            </w:r>
          </w:p>
        </w:tc>
        <w:tc>
          <w:tcPr>
            <w:tcW w:w="9062" w:type="dxa"/>
            <w:noWrap w:val="0"/>
            <w:vAlign w:val="center"/>
          </w:tcPr>
          <w:p w14:paraId="0632FB37">
            <w:pPr>
              <w:overflowPunct w:val="0"/>
              <w:spacing w:line="200" w:lineRule="exact"/>
              <w:rPr>
                <w:rFonts w:ascii="Times New Roman" w:hAnsi="Times New Roman"/>
                <w:color w:val="auto"/>
                <w:kern w:val="0"/>
                <w:sz w:val="18"/>
                <w:szCs w:val="18"/>
              </w:rPr>
            </w:pPr>
            <w:r>
              <w:rPr>
                <w:rFonts w:ascii="Times New Roman" w:hAnsi="Times New Roman"/>
                <w:color w:val="auto"/>
                <w:kern w:val="0"/>
                <w:sz w:val="18"/>
                <w:szCs w:val="18"/>
              </w:rPr>
              <w:t>①全县遴选骨干人才不少于</w:t>
            </w:r>
            <w:r>
              <w:rPr>
                <w:rFonts w:hint="default" w:ascii="Times New Roman" w:hAnsi="Times New Roman" w:cs="Times New Roman"/>
                <w:color w:val="auto"/>
                <w:kern w:val="0"/>
                <w:sz w:val="18"/>
                <w:szCs w:val="18"/>
              </w:rPr>
              <w:t>5</w:t>
            </w:r>
            <w:r>
              <w:rPr>
                <w:rFonts w:ascii="Times New Roman" w:hAnsi="Times New Roman"/>
                <w:color w:val="auto"/>
                <w:kern w:val="0"/>
                <w:sz w:val="18"/>
                <w:szCs w:val="18"/>
              </w:rPr>
              <w:t>名，骨干人才接受连续不少于</w:t>
            </w:r>
            <w:r>
              <w:rPr>
                <w:rFonts w:hint="default" w:ascii="Times New Roman" w:hAnsi="Times New Roman" w:cs="Times New Roman"/>
                <w:color w:val="auto"/>
                <w:kern w:val="0"/>
                <w:sz w:val="18"/>
                <w:szCs w:val="18"/>
              </w:rPr>
              <w:t>5</w:t>
            </w:r>
            <w:r>
              <w:rPr>
                <w:rFonts w:ascii="Times New Roman" w:hAnsi="Times New Roman"/>
                <w:color w:val="auto"/>
                <w:kern w:val="0"/>
                <w:sz w:val="18"/>
                <w:szCs w:val="18"/>
              </w:rPr>
              <w:t>天的脱产业务培训得</w:t>
            </w:r>
            <w:r>
              <w:rPr>
                <w:rFonts w:hint="default" w:ascii="Times New Roman" w:hAnsi="Times New Roman" w:cs="Times New Roman"/>
                <w:color w:val="auto"/>
                <w:kern w:val="0"/>
                <w:sz w:val="18"/>
                <w:szCs w:val="18"/>
              </w:rPr>
              <w:t>2</w:t>
            </w:r>
            <w:r>
              <w:rPr>
                <w:rFonts w:ascii="Times New Roman" w:hAnsi="Times New Roman"/>
                <w:color w:val="auto"/>
                <w:kern w:val="0"/>
                <w:sz w:val="18"/>
                <w:szCs w:val="18"/>
              </w:rPr>
              <w:t>分，未达到不得分；②骨干人才培训效果共</w:t>
            </w:r>
            <w:r>
              <w:rPr>
                <w:rFonts w:hint="default" w:ascii="Times New Roman" w:hAnsi="Times New Roman" w:cs="Times New Roman"/>
                <w:color w:val="auto"/>
                <w:kern w:val="0"/>
                <w:sz w:val="18"/>
                <w:szCs w:val="18"/>
              </w:rPr>
              <w:t>3</w:t>
            </w:r>
            <w:r>
              <w:rPr>
                <w:rFonts w:ascii="Times New Roman" w:hAnsi="Times New Roman"/>
                <w:color w:val="auto"/>
                <w:kern w:val="0"/>
                <w:sz w:val="18"/>
                <w:szCs w:val="18"/>
              </w:rPr>
              <w:t>分，</w:t>
            </w:r>
            <w:r>
              <w:rPr>
                <w:rFonts w:ascii="Times New Roman" w:hAnsi="Times New Roman"/>
                <w:color w:val="auto"/>
                <w:sz w:val="18"/>
                <w:szCs w:val="18"/>
              </w:rPr>
              <w:t>综合考虑实际情况打分。</w:t>
            </w:r>
          </w:p>
        </w:tc>
        <w:tc>
          <w:tcPr>
            <w:tcW w:w="736" w:type="dxa"/>
            <w:noWrap w:val="0"/>
            <w:vAlign w:val="center"/>
          </w:tcPr>
          <w:p w14:paraId="7F88C9E7">
            <w:pPr>
              <w:overflowPunct w:val="0"/>
              <w:spacing w:line="280" w:lineRule="exact"/>
              <w:rPr>
                <w:rFonts w:ascii="Times New Roman" w:hAnsi="Times New Roman" w:eastAsia="仿宋_GB2312"/>
                <w:color w:val="auto"/>
                <w:kern w:val="0"/>
                <w:szCs w:val="21"/>
              </w:rPr>
            </w:pPr>
          </w:p>
        </w:tc>
      </w:tr>
      <w:tr w14:paraId="141E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210" w:type="dxa"/>
            <w:vMerge w:val="restart"/>
            <w:noWrap w:val="0"/>
            <w:vAlign w:val="center"/>
          </w:tcPr>
          <w:p w14:paraId="4F770822">
            <w:pPr>
              <w:overflowPunct w:val="0"/>
              <w:spacing w:line="200" w:lineRule="exact"/>
              <w:jc w:val="center"/>
              <w:rPr>
                <w:rFonts w:ascii="Times New Roman" w:hAnsi="Times New Roman"/>
                <w:color w:val="auto"/>
                <w:sz w:val="18"/>
                <w:szCs w:val="18"/>
              </w:rPr>
            </w:pPr>
            <w:r>
              <w:rPr>
                <w:rFonts w:ascii="Times New Roman" w:hAnsi="Times New Roman"/>
                <w:color w:val="auto"/>
                <w:sz w:val="18"/>
                <w:szCs w:val="18"/>
              </w:rPr>
              <w:t>农业技术</w:t>
            </w:r>
          </w:p>
          <w:p w14:paraId="367CFA65">
            <w:pPr>
              <w:overflowPunct w:val="0"/>
              <w:spacing w:line="200" w:lineRule="exact"/>
              <w:jc w:val="center"/>
              <w:rPr>
                <w:rFonts w:ascii="Times New Roman" w:hAnsi="Times New Roman"/>
                <w:color w:val="auto"/>
                <w:sz w:val="18"/>
                <w:szCs w:val="18"/>
              </w:rPr>
            </w:pPr>
            <w:r>
              <w:rPr>
                <w:rFonts w:ascii="Times New Roman" w:hAnsi="Times New Roman"/>
                <w:color w:val="auto"/>
                <w:sz w:val="18"/>
                <w:szCs w:val="18"/>
              </w:rPr>
              <w:t>推广应用</w:t>
            </w:r>
          </w:p>
        </w:tc>
        <w:tc>
          <w:tcPr>
            <w:tcW w:w="908" w:type="dxa"/>
            <w:vMerge w:val="restart"/>
            <w:noWrap w:val="0"/>
            <w:vAlign w:val="center"/>
          </w:tcPr>
          <w:p w14:paraId="1D754942">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35</w:t>
            </w:r>
          </w:p>
        </w:tc>
        <w:tc>
          <w:tcPr>
            <w:tcW w:w="1475" w:type="dxa"/>
            <w:noWrap w:val="0"/>
            <w:vAlign w:val="center"/>
          </w:tcPr>
          <w:p w14:paraId="64F68C8C">
            <w:pPr>
              <w:overflowPunct w:val="0"/>
              <w:spacing w:before="60" w:after="60" w:line="200" w:lineRule="exact"/>
              <w:rPr>
                <w:rFonts w:ascii="Times New Roman" w:hAnsi="Times New Roman"/>
                <w:color w:val="auto"/>
                <w:sz w:val="18"/>
                <w:szCs w:val="18"/>
              </w:rPr>
            </w:pPr>
            <w:r>
              <w:rPr>
                <w:rFonts w:ascii="Times New Roman" w:hAnsi="Times New Roman"/>
                <w:color w:val="auto"/>
                <w:sz w:val="18"/>
                <w:szCs w:val="18"/>
              </w:rPr>
              <w:t>高品质绿色科技</w:t>
            </w:r>
            <w:r>
              <w:rPr>
                <w:rFonts w:hint="eastAsia" w:ascii="Times New Roman" w:hAnsi="Times New Roman"/>
                <w:color w:val="auto"/>
                <w:sz w:val="18"/>
                <w:szCs w:val="18"/>
                <w:lang w:eastAsia="zh-CN"/>
              </w:rPr>
              <w:t>展示</w:t>
            </w:r>
            <w:r>
              <w:rPr>
                <w:rFonts w:ascii="Times New Roman" w:hAnsi="Times New Roman"/>
                <w:color w:val="auto"/>
                <w:sz w:val="18"/>
                <w:szCs w:val="18"/>
              </w:rPr>
              <w:t>基地建设</w:t>
            </w:r>
          </w:p>
        </w:tc>
        <w:tc>
          <w:tcPr>
            <w:tcW w:w="742" w:type="dxa"/>
            <w:noWrap w:val="0"/>
            <w:vAlign w:val="center"/>
          </w:tcPr>
          <w:p w14:paraId="73FC492F">
            <w:pPr>
              <w:overflowPunct w:val="0"/>
              <w:spacing w:before="60" w:after="60"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15</w:t>
            </w:r>
          </w:p>
        </w:tc>
        <w:tc>
          <w:tcPr>
            <w:tcW w:w="9062" w:type="dxa"/>
            <w:noWrap w:val="0"/>
            <w:vAlign w:val="center"/>
          </w:tcPr>
          <w:p w14:paraId="4C8FE288">
            <w:pPr>
              <w:overflowPunct w:val="0"/>
              <w:spacing w:before="120" w:after="120" w:line="200" w:lineRule="exact"/>
              <w:rPr>
                <w:rFonts w:ascii="Times New Roman" w:hAnsi="Times New Roman"/>
                <w:color w:val="auto"/>
                <w:sz w:val="18"/>
                <w:szCs w:val="18"/>
              </w:rPr>
            </w:pPr>
            <w:r>
              <w:rPr>
                <w:rFonts w:ascii="Times New Roman" w:hAnsi="Times New Roman"/>
                <w:color w:val="auto"/>
                <w:kern w:val="0"/>
                <w:sz w:val="18"/>
                <w:szCs w:val="18"/>
              </w:rPr>
              <w:t>①完成年度农业科技</w:t>
            </w:r>
            <w:r>
              <w:rPr>
                <w:rFonts w:hint="eastAsia" w:ascii="Times New Roman" w:hAnsi="Times New Roman"/>
                <w:color w:val="auto"/>
                <w:kern w:val="0"/>
                <w:sz w:val="18"/>
                <w:szCs w:val="18"/>
                <w:lang w:eastAsia="zh-CN"/>
              </w:rPr>
              <w:t>展示</w:t>
            </w:r>
            <w:r>
              <w:rPr>
                <w:rFonts w:ascii="Times New Roman" w:hAnsi="Times New Roman"/>
                <w:color w:val="auto"/>
                <w:kern w:val="0"/>
                <w:sz w:val="18"/>
                <w:szCs w:val="18"/>
              </w:rPr>
              <w:t>基地创建考核目标任务的得</w:t>
            </w:r>
            <w:r>
              <w:rPr>
                <w:rFonts w:hint="default" w:ascii="Times New Roman" w:hAnsi="Times New Roman" w:cs="Times New Roman"/>
                <w:color w:val="auto"/>
                <w:kern w:val="0"/>
                <w:sz w:val="18"/>
                <w:szCs w:val="18"/>
              </w:rPr>
              <w:t>2</w:t>
            </w:r>
            <w:r>
              <w:rPr>
                <w:rFonts w:ascii="Times New Roman" w:hAnsi="Times New Roman"/>
                <w:color w:val="auto"/>
                <w:kern w:val="0"/>
                <w:sz w:val="18"/>
                <w:szCs w:val="18"/>
              </w:rPr>
              <w:t>分，未完成不得分；②制定</w:t>
            </w:r>
            <w:r>
              <w:rPr>
                <w:rFonts w:hint="eastAsia" w:ascii="Times New Roman" w:hAnsi="Times New Roman"/>
                <w:color w:val="auto"/>
                <w:kern w:val="0"/>
                <w:sz w:val="18"/>
                <w:szCs w:val="18"/>
                <w:lang w:eastAsia="zh-CN"/>
              </w:rPr>
              <w:t>展示</w:t>
            </w:r>
            <w:r>
              <w:rPr>
                <w:rFonts w:ascii="Times New Roman" w:hAnsi="Times New Roman"/>
                <w:color w:val="auto"/>
                <w:kern w:val="0"/>
                <w:sz w:val="18"/>
                <w:szCs w:val="18"/>
              </w:rPr>
              <w:t>基地建设运行管理办法的得</w:t>
            </w:r>
            <w:r>
              <w:rPr>
                <w:rFonts w:hint="default" w:ascii="Times New Roman" w:hAnsi="Times New Roman" w:cs="Times New Roman"/>
                <w:color w:val="auto"/>
                <w:kern w:val="0"/>
                <w:sz w:val="18"/>
                <w:szCs w:val="18"/>
              </w:rPr>
              <w:t>1</w:t>
            </w:r>
            <w:r>
              <w:rPr>
                <w:rFonts w:ascii="Times New Roman" w:hAnsi="Times New Roman"/>
                <w:color w:val="auto"/>
                <w:kern w:val="0"/>
                <w:sz w:val="18"/>
                <w:szCs w:val="18"/>
              </w:rPr>
              <w:t>分，未制定不得分；③每个基地都有</w:t>
            </w:r>
            <w:r>
              <w:rPr>
                <w:rFonts w:hint="eastAsia" w:ascii="Times New Roman" w:hAnsi="Times New Roman"/>
                <w:color w:val="auto"/>
                <w:kern w:val="0"/>
                <w:sz w:val="18"/>
                <w:szCs w:val="18"/>
                <w:lang w:eastAsia="zh-CN"/>
              </w:rPr>
              <w:t>展示</w:t>
            </w:r>
            <w:r>
              <w:rPr>
                <w:rFonts w:ascii="Times New Roman" w:hAnsi="Times New Roman"/>
                <w:color w:val="auto"/>
                <w:kern w:val="0"/>
                <w:sz w:val="18"/>
                <w:szCs w:val="18"/>
              </w:rPr>
              <w:t>方案并签订</w:t>
            </w:r>
            <w:r>
              <w:rPr>
                <w:rFonts w:hint="eastAsia" w:ascii="Times New Roman" w:hAnsi="Times New Roman"/>
                <w:color w:val="auto"/>
                <w:kern w:val="0"/>
                <w:sz w:val="18"/>
                <w:szCs w:val="18"/>
                <w:lang w:eastAsia="zh-CN"/>
              </w:rPr>
              <w:t>展示</w:t>
            </w:r>
            <w:r>
              <w:rPr>
                <w:rFonts w:ascii="Times New Roman" w:hAnsi="Times New Roman"/>
                <w:color w:val="auto"/>
                <w:kern w:val="0"/>
                <w:sz w:val="18"/>
                <w:szCs w:val="18"/>
              </w:rPr>
              <w:t>协议，且</w:t>
            </w:r>
            <w:r>
              <w:rPr>
                <w:rFonts w:hint="eastAsia" w:ascii="Times New Roman" w:hAnsi="Times New Roman"/>
                <w:color w:val="auto"/>
                <w:kern w:val="0"/>
                <w:sz w:val="18"/>
                <w:szCs w:val="18"/>
                <w:lang w:eastAsia="zh-CN"/>
              </w:rPr>
              <w:t>展示</w:t>
            </w:r>
            <w:r>
              <w:rPr>
                <w:rFonts w:ascii="Times New Roman" w:hAnsi="Times New Roman"/>
                <w:color w:val="auto"/>
                <w:kern w:val="0"/>
                <w:sz w:val="18"/>
                <w:szCs w:val="18"/>
              </w:rPr>
              <w:t>任务明确的得</w:t>
            </w:r>
            <w:r>
              <w:rPr>
                <w:rFonts w:hint="default" w:ascii="Times New Roman" w:hAnsi="Times New Roman" w:cs="Times New Roman"/>
                <w:color w:val="auto"/>
                <w:kern w:val="0"/>
                <w:sz w:val="18"/>
                <w:szCs w:val="18"/>
              </w:rPr>
              <w:t>5</w:t>
            </w:r>
            <w:r>
              <w:rPr>
                <w:rFonts w:ascii="Times New Roman" w:hAnsi="Times New Roman"/>
                <w:color w:val="auto"/>
                <w:kern w:val="0"/>
                <w:sz w:val="18"/>
                <w:szCs w:val="18"/>
              </w:rPr>
              <w:t>分，每降低</w:t>
            </w:r>
            <w:r>
              <w:rPr>
                <w:rFonts w:hint="default" w:ascii="Times New Roman" w:hAnsi="Times New Roman" w:cs="Times New Roman"/>
                <w:color w:val="auto"/>
                <w:kern w:val="0"/>
                <w:sz w:val="18"/>
                <w:szCs w:val="18"/>
              </w:rPr>
              <w:t>1</w:t>
            </w:r>
            <w:r>
              <w:rPr>
                <w:rFonts w:ascii="Times New Roman" w:hAnsi="Times New Roman"/>
                <w:color w:val="auto"/>
                <w:kern w:val="0"/>
                <w:sz w:val="18"/>
                <w:szCs w:val="18"/>
              </w:rPr>
              <w:t>个百分点扣</w:t>
            </w:r>
            <w:r>
              <w:rPr>
                <w:rFonts w:hint="default" w:ascii="Times New Roman" w:hAnsi="Times New Roman" w:cs="Times New Roman"/>
                <w:color w:val="auto"/>
                <w:kern w:val="0"/>
                <w:sz w:val="18"/>
                <w:szCs w:val="18"/>
              </w:rPr>
              <w:t>0</w:t>
            </w:r>
            <w:r>
              <w:rPr>
                <w:rFonts w:ascii="Times New Roman" w:hAnsi="Times New Roman"/>
                <w:color w:val="auto"/>
                <w:kern w:val="0"/>
                <w:sz w:val="18"/>
                <w:szCs w:val="18"/>
              </w:rPr>
              <w:t>.</w:t>
            </w:r>
            <w:r>
              <w:rPr>
                <w:rFonts w:hint="default" w:ascii="Times New Roman" w:hAnsi="Times New Roman" w:cs="Times New Roman"/>
                <w:color w:val="auto"/>
                <w:kern w:val="0"/>
                <w:sz w:val="18"/>
                <w:szCs w:val="18"/>
              </w:rPr>
              <w:t>5</w:t>
            </w:r>
            <w:r>
              <w:rPr>
                <w:rFonts w:ascii="Times New Roman" w:hAnsi="Times New Roman"/>
                <w:color w:val="auto"/>
                <w:kern w:val="0"/>
                <w:sz w:val="18"/>
                <w:szCs w:val="18"/>
              </w:rPr>
              <w:t>分，扣完为止；④年开展农业先进实用技术试验</w:t>
            </w:r>
            <w:r>
              <w:rPr>
                <w:rFonts w:hint="eastAsia" w:ascii="Times New Roman" w:hAnsi="Times New Roman"/>
                <w:color w:val="auto"/>
                <w:kern w:val="0"/>
                <w:sz w:val="18"/>
                <w:szCs w:val="18"/>
                <w:lang w:eastAsia="zh-CN"/>
              </w:rPr>
              <w:t>展示</w:t>
            </w:r>
            <w:r>
              <w:rPr>
                <w:rFonts w:ascii="Times New Roman" w:hAnsi="Times New Roman"/>
                <w:color w:val="auto"/>
                <w:kern w:val="0"/>
                <w:sz w:val="18"/>
                <w:szCs w:val="18"/>
              </w:rPr>
              <w:t>不低于</w:t>
            </w:r>
            <w:r>
              <w:rPr>
                <w:rFonts w:hint="default" w:ascii="Times New Roman" w:hAnsi="Times New Roman" w:cs="Times New Roman"/>
                <w:color w:val="auto"/>
                <w:kern w:val="0"/>
                <w:sz w:val="18"/>
                <w:szCs w:val="18"/>
              </w:rPr>
              <w:t>3</w:t>
            </w:r>
            <w:r>
              <w:rPr>
                <w:rFonts w:ascii="Times New Roman" w:hAnsi="Times New Roman"/>
                <w:color w:val="auto"/>
                <w:kern w:val="0"/>
                <w:sz w:val="18"/>
                <w:szCs w:val="18"/>
              </w:rPr>
              <w:t>项的得</w:t>
            </w:r>
            <w:r>
              <w:rPr>
                <w:rFonts w:hint="default" w:ascii="Times New Roman" w:hAnsi="Times New Roman" w:cs="Times New Roman"/>
                <w:color w:val="auto"/>
                <w:kern w:val="0"/>
                <w:sz w:val="18"/>
                <w:szCs w:val="18"/>
              </w:rPr>
              <w:t>3</w:t>
            </w:r>
            <w:r>
              <w:rPr>
                <w:rFonts w:ascii="Times New Roman" w:hAnsi="Times New Roman"/>
                <w:color w:val="auto"/>
                <w:kern w:val="0"/>
                <w:sz w:val="18"/>
                <w:szCs w:val="18"/>
              </w:rPr>
              <w:t>分，每少一项口</w:t>
            </w:r>
            <w:r>
              <w:rPr>
                <w:rFonts w:hint="default" w:ascii="Times New Roman" w:hAnsi="Times New Roman" w:cs="Times New Roman"/>
                <w:color w:val="auto"/>
                <w:kern w:val="0"/>
                <w:sz w:val="18"/>
                <w:szCs w:val="18"/>
              </w:rPr>
              <w:t>1</w:t>
            </w:r>
            <w:r>
              <w:rPr>
                <w:rFonts w:ascii="Times New Roman" w:hAnsi="Times New Roman"/>
                <w:color w:val="auto"/>
                <w:kern w:val="0"/>
                <w:sz w:val="18"/>
                <w:szCs w:val="18"/>
              </w:rPr>
              <w:t>分，扣完为止；</w:t>
            </w:r>
            <w:r>
              <w:rPr>
                <w:rFonts w:ascii="Times New Roman" w:hAnsi="Times New Roman"/>
                <w:color w:val="auto"/>
                <w:kern w:val="0"/>
                <w:sz w:val="18"/>
                <w:szCs w:val="18"/>
              </w:rPr>
              <w:fldChar w:fldCharType="begin"/>
            </w:r>
            <w:r>
              <w:rPr>
                <w:rFonts w:ascii="Times New Roman" w:hAnsi="Times New Roman"/>
                <w:color w:val="auto"/>
                <w:kern w:val="0"/>
                <w:sz w:val="18"/>
                <w:szCs w:val="18"/>
              </w:rPr>
              <w:instrText xml:space="preserve"> = 5 \* GB3 \* MERGEFORMAT </w:instrText>
            </w:r>
            <w:r>
              <w:rPr>
                <w:rFonts w:ascii="Times New Roman" w:hAnsi="Times New Roman"/>
                <w:color w:val="auto"/>
                <w:kern w:val="0"/>
                <w:sz w:val="18"/>
                <w:szCs w:val="18"/>
              </w:rPr>
              <w:fldChar w:fldCharType="separate"/>
            </w:r>
            <w:r>
              <w:rPr>
                <w:rFonts w:ascii="Times New Roman" w:hAnsi="Times New Roman"/>
                <w:color w:val="auto"/>
                <w:sz w:val="18"/>
                <w:szCs w:val="18"/>
              </w:rPr>
              <w:t>⑤</w:t>
            </w:r>
            <w:r>
              <w:rPr>
                <w:rFonts w:ascii="Times New Roman" w:hAnsi="Times New Roman"/>
                <w:color w:val="auto"/>
                <w:kern w:val="0"/>
                <w:sz w:val="18"/>
                <w:szCs w:val="18"/>
              </w:rPr>
              <w:fldChar w:fldCharType="end"/>
            </w:r>
            <w:r>
              <w:rPr>
                <w:rFonts w:ascii="Times New Roman" w:hAnsi="Times New Roman"/>
                <w:color w:val="auto"/>
                <w:kern w:val="0"/>
                <w:sz w:val="18"/>
                <w:szCs w:val="18"/>
              </w:rPr>
              <w:t>开展观摩、培训次数不少于</w:t>
            </w:r>
            <w:r>
              <w:rPr>
                <w:rFonts w:hint="default" w:ascii="Times New Roman" w:hAnsi="Times New Roman" w:cs="Times New Roman"/>
                <w:color w:val="auto"/>
                <w:kern w:val="0"/>
                <w:sz w:val="18"/>
                <w:szCs w:val="18"/>
              </w:rPr>
              <w:t>4</w:t>
            </w:r>
            <w:r>
              <w:rPr>
                <w:rFonts w:ascii="Times New Roman" w:hAnsi="Times New Roman"/>
                <w:color w:val="auto"/>
                <w:kern w:val="0"/>
                <w:sz w:val="18"/>
                <w:szCs w:val="18"/>
              </w:rPr>
              <w:t>次的得</w:t>
            </w:r>
            <w:r>
              <w:rPr>
                <w:rFonts w:hint="default" w:ascii="Times New Roman" w:hAnsi="Times New Roman" w:cs="Times New Roman"/>
                <w:color w:val="auto"/>
                <w:kern w:val="0"/>
                <w:sz w:val="18"/>
                <w:szCs w:val="18"/>
              </w:rPr>
              <w:t>4</w:t>
            </w:r>
            <w:r>
              <w:rPr>
                <w:rFonts w:ascii="Times New Roman" w:hAnsi="Times New Roman"/>
                <w:color w:val="auto"/>
                <w:kern w:val="0"/>
                <w:sz w:val="18"/>
                <w:szCs w:val="18"/>
              </w:rPr>
              <w:t>分，每少一次扣</w:t>
            </w:r>
            <w:r>
              <w:rPr>
                <w:rFonts w:hint="default" w:ascii="Times New Roman" w:hAnsi="Times New Roman" w:cs="Times New Roman"/>
                <w:color w:val="auto"/>
                <w:kern w:val="0"/>
                <w:sz w:val="18"/>
                <w:szCs w:val="18"/>
              </w:rPr>
              <w:t>1</w:t>
            </w:r>
            <w:r>
              <w:rPr>
                <w:rFonts w:ascii="Times New Roman" w:hAnsi="Times New Roman"/>
                <w:color w:val="auto"/>
                <w:kern w:val="0"/>
                <w:sz w:val="18"/>
                <w:szCs w:val="18"/>
              </w:rPr>
              <w:t>分，扣完为止。</w:t>
            </w:r>
          </w:p>
        </w:tc>
        <w:tc>
          <w:tcPr>
            <w:tcW w:w="736" w:type="dxa"/>
            <w:noWrap w:val="0"/>
            <w:vAlign w:val="center"/>
          </w:tcPr>
          <w:p w14:paraId="2F46C4B3">
            <w:pPr>
              <w:overflowPunct w:val="0"/>
              <w:spacing w:before="120" w:after="120" w:line="280" w:lineRule="exact"/>
              <w:rPr>
                <w:rFonts w:ascii="Times New Roman" w:hAnsi="Times New Roman" w:eastAsia="仿宋_GB2312"/>
                <w:color w:val="auto"/>
                <w:kern w:val="0"/>
                <w:szCs w:val="21"/>
              </w:rPr>
            </w:pPr>
          </w:p>
        </w:tc>
      </w:tr>
      <w:tr w14:paraId="1E51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210" w:type="dxa"/>
            <w:vMerge w:val="continue"/>
            <w:noWrap w:val="0"/>
            <w:vAlign w:val="center"/>
          </w:tcPr>
          <w:p w14:paraId="091D1E53">
            <w:pPr>
              <w:overflowPunct w:val="0"/>
              <w:spacing w:line="200" w:lineRule="exact"/>
              <w:jc w:val="center"/>
              <w:rPr>
                <w:rFonts w:ascii="Times New Roman" w:hAnsi="Times New Roman"/>
                <w:color w:val="auto"/>
                <w:sz w:val="18"/>
                <w:szCs w:val="18"/>
              </w:rPr>
            </w:pPr>
          </w:p>
        </w:tc>
        <w:tc>
          <w:tcPr>
            <w:tcW w:w="908" w:type="dxa"/>
            <w:vMerge w:val="continue"/>
            <w:noWrap w:val="0"/>
            <w:vAlign w:val="center"/>
          </w:tcPr>
          <w:p w14:paraId="5239CC9D">
            <w:pPr>
              <w:overflowPunct w:val="0"/>
              <w:spacing w:line="200" w:lineRule="exact"/>
              <w:jc w:val="center"/>
              <w:rPr>
                <w:rFonts w:ascii="Times New Roman" w:hAnsi="Times New Roman"/>
                <w:color w:val="auto"/>
                <w:sz w:val="18"/>
                <w:szCs w:val="18"/>
              </w:rPr>
            </w:pPr>
          </w:p>
        </w:tc>
        <w:tc>
          <w:tcPr>
            <w:tcW w:w="1475" w:type="dxa"/>
            <w:noWrap w:val="0"/>
            <w:vAlign w:val="center"/>
          </w:tcPr>
          <w:p w14:paraId="3DD6A9F3">
            <w:pPr>
              <w:overflowPunct w:val="0"/>
              <w:spacing w:line="200" w:lineRule="exact"/>
              <w:jc w:val="left"/>
              <w:rPr>
                <w:rFonts w:ascii="Times New Roman" w:hAnsi="Times New Roman"/>
                <w:color w:val="auto"/>
                <w:sz w:val="18"/>
                <w:szCs w:val="18"/>
              </w:rPr>
            </w:pPr>
            <w:r>
              <w:rPr>
                <w:rFonts w:ascii="Times New Roman" w:hAnsi="Times New Roman"/>
                <w:color w:val="auto"/>
                <w:sz w:val="18"/>
                <w:szCs w:val="18"/>
              </w:rPr>
              <w:t>农业科技</w:t>
            </w:r>
            <w:r>
              <w:rPr>
                <w:rFonts w:hint="eastAsia" w:ascii="Times New Roman" w:hAnsi="Times New Roman"/>
                <w:color w:val="auto"/>
                <w:sz w:val="18"/>
                <w:szCs w:val="18"/>
                <w:lang w:eastAsia="zh-CN"/>
              </w:rPr>
              <w:t>展示</w:t>
            </w:r>
            <w:r>
              <w:rPr>
                <w:rFonts w:ascii="Times New Roman" w:hAnsi="Times New Roman"/>
                <w:color w:val="auto"/>
                <w:sz w:val="18"/>
                <w:szCs w:val="18"/>
              </w:rPr>
              <w:t>主体培育</w:t>
            </w:r>
          </w:p>
        </w:tc>
        <w:tc>
          <w:tcPr>
            <w:tcW w:w="742" w:type="dxa"/>
            <w:noWrap w:val="0"/>
            <w:vAlign w:val="center"/>
          </w:tcPr>
          <w:p w14:paraId="730DCE71">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5</w:t>
            </w:r>
          </w:p>
        </w:tc>
        <w:tc>
          <w:tcPr>
            <w:tcW w:w="9062" w:type="dxa"/>
            <w:noWrap w:val="0"/>
            <w:vAlign w:val="center"/>
          </w:tcPr>
          <w:p w14:paraId="577CCEC0">
            <w:pPr>
              <w:overflowPunct w:val="0"/>
              <w:spacing w:before="80" w:after="80" w:line="200" w:lineRule="exact"/>
              <w:rPr>
                <w:rFonts w:ascii="Times New Roman" w:hAnsi="Times New Roman"/>
                <w:color w:val="auto"/>
                <w:sz w:val="18"/>
                <w:szCs w:val="18"/>
              </w:rPr>
            </w:pPr>
            <w:r>
              <w:rPr>
                <w:rFonts w:ascii="Times New Roman" w:hAnsi="Times New Roman"/>
                <w:color w:val="auto"/>
                <w:sz w:val="18"/>
                <w:szCs w:val="18"/>
              </w:rPr>
              <w:t>①建立与产业发展和技术推广相匹配的农业科技</w:t>
            </w:r>
            <w:r>
              <w:rPr>
                <w:rFonts w:hint="eastAsia" w:ascii="Times New Roman" w:hAnsi="Times New Roman"/>
                <w:color w:val="auto"/>
                <w:sz w:val="18"/>
                <w:szCs w:val="18"/>
                <w:lang w:eastAsia="zh-CN"/>
              </w:rPr>
              <w:t>展示</w:t>
            </w:r>
            <w:r>
              <w:rPr>
                <w:rFonts w:ascii="Times New Roman" w:hAnsi="Times New Roman"/>
                <w:color w:val="auto"/>
                <w:sz w:val="18"/>
                <w:szCs w:val="18"/>
              </w:rPr>
              <w:t>主体并建立农业科技</w:t>
            </w:r>
            <w:r>
              <w:rPr>
                <w:rFonts w:hint="eastAsia" w:ascii="Times New Roman" w:hAnsi="Times New Roman"/>
                <w:color w:val="auto"/>
                <w:sz w:val="18"/>
                <w:szCs w:val="18"/>
                <w:lang w:eastAsia="zh-CN"/>
              </w:rPr>
              <w:t>展示</w:t>
            </w:r>
            <w:r>
              <w:rPr>
                <w:rFonts w:ascii="Times New Roman" w:hAnsi="Times New Roman"/>
                <w:color w:val="auto"/>
                <w:sz w:val="18"/>
                <w:szCs w:val="18"/>
              </w:rPr>
              <w:t>主体指导档案的得</w:t>
            </w:r>
            <w:r>
              <w:rPr>
                <w:rFonts w:hint="default" w:ascii="Times New Roman" w:hAnsi="Times New Roman" w:cs="Times New Roman"/>
                <w:color w:val="auto"/>
                <w:sz w:val="18"/>
                <w:szCs w:val="18"/>
              </w:rPr>
              <w:t>2</w:t>
            </w:r>
            <w:r>
              <w:rPr>
                <w:rFonts w:ascii="Times New Roman" w:hAnsi="Times New Roman"/>
                <w:color w:val="auto"/>
                <w:sz w:val="18"/>
                <w:szCs w:val="18"/>
              </w:rPr>
              <w:t>分，每降低</w:t>
            </w:r>
            <w:r>
              <w:rPr>
                <w:rFonts w:hint="default" w:ascii="Times New Roman" w:hAnsi="Times New Roman" w:cs="Times New Roman"/>
                <w:color w:val="auto"/>
                <w:sz w:val="18"/>
                <w:szCs w:val="18"/>
              </w:rPr>
              <w:t>1</w:t>
            </w:r>
            <w:r>
              <w:rPr>
                <w:rFonts w:ascii="Times New Roman" w:hAnsi="Times New Roman"/>
                <w:color w:val="auto"/>
                <w:sz w:val="18"/>
                <w:szCs w:val="18"/>
              </w:rPr>
              <w:t>个百分点扣</w:t>
            </w:r>
            <w:r>
              <w:rPr>
                <w:rFonts w:hint="default" w:ascii="Times New Roman" w:hAnsi="Times New Roman" w:cs="Times New Roman"/>
                <w:color w:val="auto"/>
                <w:sz w:val="18"/>
                <w:szCs w:val="18"/>
              </w:rPr>
              <w:t>0</w:t>
            </w:r>
            <w:r>
              <w:rPr>
                <w:rFonts w:ascii="Times New Roman" w:hAnsi="Times New Roman"/>
                <w:color w:val="auto"/>
                <w:sz w:val="18"/>
                <w:szCs w:val="18"/>
              </w:rPr>
              <w:t>.</w:t>
            </w:r>
            <w:r>
              <w:rPr>
                <w:rFonts w:hint="default" w:ascii="Times New Roman" w:hAnsi="Times New Roman" w:cs="Times New Roman"/>
                <w:color w:val="auto"/>
                <w:sz w:val="18"/>
                <w:szCs w:val="18"/>
              </w:rPr>
              <w:t>2</w:t>
            </w:r>
            <w:r>
              <w:rPr>
                <w:rFonts w:ascii="Times New Roman" w:hAnsi="Times New Roman"/>
                <w:color w:val="auto"/>
                <w:sz w:val="18"/>
                <w:szCs w:val="18"/>
              </w:rPr>
              <w:t>分，扣完为止；②</w:t>
            </w:r>
            <w:r>
              <w:rPr>
                <w:rFonts w:hint="eastAsia" w:ascii="Times New Roman" w:hAnsi="Times New Roman"/>
                <w:color w:val="auto"/>
                <w:sz w:val="18"/>
                <w:szCs w:val="18"/>
                <w:lang w:eastAsia="zh-CN"/>
              </w:rPr>
              <w:t>展示</w:t>
            </w:r>
            <w:r>
              <w:rPr>
                <w:rFonts w:ascii="Times New Roman" w:hAnsi="Times New Roman"/>
                <w:color w:val="auto"/>
                <w:sz w:val="18"/>
                <w:szCs w:val="18"/>
              </w:rPr>
              <w:t>主体的</w:t>
            </w:r>
            <w:r>
              <w:rPr>
                <w:rFonts w:hint="eastAsia" w:ascii="Times New Roman" w:hAnsi="Times New Roman"/>
                <w:color w:val="auto"/>
                <w:sz w:val="18"/>
                <w:szCs w:val="18"/>
                <w:lang w:eastAsia="zh-CN"/>
              </w:rPr>
              <w:t>展示</w:t>
            </w:r>
            <w:r>
              <w:rPr>
                <w:rFonts w:ascii="Times New Roman" w:hAnsi="Times New Roman"/>
                <w:color w:val="auto"/>
                <w:sz w:val="18"/>
                <w:szCs w:val="18"/>
              </w:rPr>
              <w:t>带动效果共</w:t>
            </w:r>
            <w:r>
              <w:rPr>
                <w:rFonts w:hint="default" w:ascii="Times New Roman" w:hAnsi="Times New Roman" w:cs="Times New Roman"/>
                <w:color w:val="auto"/>
                <w:sz w:val="18"/>
                <w:szCs w:val="18"/>
              </w:rPr>
              <w:t>3</w:t>
            </w:r>
            <w:r>
              <w:rPr>
                <w:rFonts w:ascii="Times New Roman" w:hAnsi="Times New Roman"/>
                <w:color w:val="auto"/>
                <w:sz w:val="18"/>
                <w:szCs w:val="18"/>
              </w:rPr>
              <w:t>分，综合考虑实施情况得分。</w:t>
            </w:r>
          </w:p>
        </w:tc>
        <w:tc>
          <w:tcPr>
            <w:tcW w:w="736" w:type="dxa"/>
            <w:noWrap w:val="0"/>
            <w:vAlign w:val="center"/>
          </w:tcPr>
          <w:p w14:paraId="20AE14C3">
            <w:pPr>
              <w:overflowPunct w:val="0"/>
              <w:spacing w:before="80" w:after="80" w:line="280" w:lineRule="exact"/>
              <w:rPr>
                <w:rFonts w:ascii="Times New Roman" w:hAnsi="Times New Roman" w:eastAsia="仿宋_GB2312"/>
                <w:color w:val="auto"/>
                <w:kern w:val="0"/>
                <w:szCs w:val="21"/>
              </w:rPr>
            </w:pPr>
          </w:p>
        </w:tc>
      </w:tr>
      <w:tr w14:paraId="5F4E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210" w:type="dxa"/>
            <w:vMerge w:val="continue"/>
            <w:noWrap w:val="0"/>
            <w:vAlign w:val="center"/>
          </w:tcPr>
          <w:p w14:paraId="0C813A9F">
            <w:pPr>
              <w:overflowPunct w:val="0"/>
              <w:spacing w:line="200" w:lineRule="exact"/>
              <w:jc w:val="center"/>
              <w:rPr>
                <w:rFonts w:ascii="Times New Roman" w:hAnsi="Times New Roman"/>
                <w:color w:val="auto"/>
                <w:sz w:val="18"/>
                <w:szCs w:val="18"/>
              </w:rPr>
            </w:pPr>
          </w:p>
        </w:tc>
        <w:tc>
          <w:tcPr>
            <w:tcW w:w="908" w:type="dxa"/>
            <w:vMerge w:val="continue"/>
            <w:noWrap w:val="0"/>
            <w:vAlign w:val="center"/>
          </w:tcPr>
          <w:p w14:paraId="5256E636">
            <w:pPr>
              <w:overflowPunct w:val="0"/>
              <w:spacing w:line="200" w:lineRule="exact"/>
              <w:jc w:val="center"/>
              <w:rPr>
                <w:rFonts w:ascii="Times New Roman" w:hAnsi="Times New Roman"/>
                <w:color w:val="auto"/>
                <w:sz w:val="18"/>
                <w:szCs w:val="18"/>
              </w:rPr>
            </w:pPr>
          </w:p>
        </w:tc>
        <w:tc>
          <w:tcPr>
            <w:tcW w:w="1475" w:type="dxa"/>
            <w:noWrap w:val="0"/>
            <w:vAlign w:val="center"/>
          </w:tcPr>
          <w:p w14:paraId="4A31D532">
            <w:pPr>
              <w:overflowPunct w:val="0"/>
              <w:spacing w:line="200" w:lineRule="exact"/>
              <w:rPr>
                <w:rFonts w:ascii="Times New Roman" w:hAnsi="Times New Roman"/>
                <w:color w:val="auto"/>
                <w:sz w:val="18"/>
                <w:szCs w:val="18"/>
              </w:rPr>
            </w:pPr>
            <w:r>
              <w:rPr>
                <w:rFonts w:ascii="Times New Roman" w:hAnsi="Times New Roman"/>
                <w:color w:val="auto"/>
                <w:sz w:val="18"/>
                <w:szCs w:val="18"/>
              </w:rPr>
              <w:t>优质绿色高效技术推广</w:t>
            </w:r>
          </w:p>
        </w:tc>
        <w:tc>
          <w:tcPr>
            <w:tcW w:w="742" w:type="dxa"/>
            <w:noWrap w:val="0"/>
            <w:vAlign w:val="center"/>
          </w:tcPr>
          <w:p w14:paraId="4C60CA48">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15</w:t>
            </w:r>
          </w:p>
        </w:tc>
        <w:tc>
          <w:tcPr>
            <w:tcW w:w="9062" w:type="dxa"/>
            <w:noWrap w:val="0"/>
            <w:vAlign w:val="center"/>
          </w:tcPr>
          <w:p w14:paraId="460D0623">
            <w:pPr>
              <w:overflowPunct w:val="0"/>
              <w:spacing w:line="200" w:lineRule="exact"/>
              <w:rPr>
                <w:rFonts w:ascii="Times New Roman" w:hAnsi="Times New Roman"/>
                <w:color w:val="auto"/>
                <w:sz w:val="18"/>
                <w:szCs w:val="18"/>
              </w:rPr>
            </w:pPr>
            <w:r>
              <w:rPr>
                <w:rFonts w:ascii="Times New Roman" w:hAnsi="Times New Roman"/>
                <w:color w:val="auto"/>
                <w:kern w:val="0"/>
                <w:sz w:val="18"/>
                <w:szCs w:val="18"/>
              </w:rPr>
              <w:t>①</w:t>
            </w:r>
            <w:r>
              <w:rPr>
                <w:rFonts w:ascii="Times New Roman" w:hAnsi="Times New Roman"/>
                <w:color w:val="auto"/>
                <w:sz w:val="18"/>
                <w:szCs w:val="18"/>
              </w:rPr>
              <w:t>制定并发布年度农业优质绿色高效技术得</w:t>
            </w:r>
            <w:r>
              <w:rPr>
                <w:rFonts w:hint="default" w:ascii="Times New Roman" w:hAnsi="Times New Roman" w:cs="Times New Roman"/>
                <w:color w:val="auto"/>
                <w:sz w:val="18"/>
                <w:szCs w:val="18"/>
              </w:rPr>
              <w:t>3</w:t>
            </w:r>
            <w:r>
              <w:rPr>
                <w:rFonts w:ascii="Times New Roman" w:hAnsi="Times New Roman"/>
                <w:color w:val="auto"/>
                <w:sz w:val="18"/>
                <w:szCs w:val="18"/>
              </w:rPr>
              <w:t>分，未制定不得分；</w:t>
            </w:r>
            <w:r>
              <w:rPr>
                <w:rFonts w:ascii="Times New Roman" w:hAnsi="Times New Roman"/>
                <w:color w:val="auto"/>
                <w:kern w:val="0"/>
                <w:sz w:val="18"/>
                <w:szCs w:val="18"/>
              </w:rPr>
              <w:t>②</w:t>
            </w:r>
            <w:r>
              <w:rPr>
                <w:rFonts w:hint="eastAsia" w:ascii="Times New Roman" w:hAnsi="Times New Roman"/>
                <w:color w:val="auto"/>
                <w:kern w:val="0"/>
                <w:sz w:val="18"/>
                <w:szCs w:val="18"/>
              </w:rPr>
              <w:t>开展科技下乡活动的得</w:t>
            </w:r>
            <w:r>
              <w:rPr>
                <w:rFonts w:hint="default" w:ascii="Times New Roman" w:hAnsi="Times New Roman" w:cs="Times New Roman"/>
                <w:color w:val="auto"/>
                <w:kern w:val="0"/>
                <w:sz w:val="18"/>
                <w:szCs w:val="18"/>
              </w:rPr>
              <w:t>2</w:t>
            </w:r>
            <w:r>
              <w:rPr>
                <w:rFonts w:hint="eastAsia" w:ascii="Times New Roman" w:hAnsi="Times New Roman"/>
                <w:color w:val="auto"/>
                <w:kern w:val="0"/>
                <w:sz w:val="18"/>
                <w:szCs w:val="18"/>
              </w:rPr>
              <w:t>分,为，未开展的不得分；</w:t>
            </w:r>
            <w:r>
              <w:rPr>
                <w:rFonts w:ascii="Times New Roman" w:hAnsi="Times New Roman"/>
                <w:color w:val="auto"/>
                <w:kern w:val="0"/>
                <w:sz w:val="18"/>
                <w:szCs w:val="18"/>
              </w:rPr>
              <w:t>③</w:t>
            </w:r>
            <w:r>
              <w:rPr>
                <w:rFonts w:ascii="Times New Roman" w:hAnsi="Times New Roman"/>
                <w:color w:val="auto"/>
                <w:sz w:val="18"/>
                <w:szCs w:val="18"/>
              </w:rPr>
              <w:t>推广应用</w:t>
            </w:r>
            <w:r>
              <w:rPr>
                <w:rFonts w:hint="default" w:ascii="Times New Roman" w:hAnsi="Times New Roman" w:cs="Times New Roman"/>
                <w:color w:val="auto"/>
                <w:sz w:val="18"/>
                <w:szCs w:val="18"/>
              </w:rPr>
              <w:t>3</w:t>
            </w:r>
            <w:r>
              <w:rPr>
                <w:rFonts w:ascii="Times New Roman" w:hAnsi="Times New Roman"/>
                <w:color w:val="auto"/>
                <w:sz w:val="18"/>
                <w:szCs w:val="18"/>
              </w:rPr>
              <w:t>个以上农业优质绿色高效技术</w:t>
            </w:r>
            <w:r>
              <w:rPr>
                <w:rFonts w:hint="eastAsia" w:ascii="Times New Roman" w:hAnsi="Times New Roman"/>
                <w:color w:val="auto"/>
                <w:sz w:val="18"/>
                <w:szCs w:val="18"/>
              </w:rPr>
              <w:t>且</w:t>
            </w:r>
            <w:r>
              <w:rPr>
                <w:rFonts w:ascii="Times New Roman" w:hAnsi="Times New Roman"/>
                <w:color w:val="auto"/>
                <w:sz w:val="18"/>
                <w:szCs w:val="18"/>
              </w:rPr>
              <w:t>推广应用效果好共</w:t>
            </w:r>
            <w:r>
              <w:rPr>
                <w:rFonts w:hint="default" w:ascii="Times New Roman" w:hAnsi="Times New Roman" w:cs="Times New Roman"/>
                <w:color w:val="auto"/>
                <w:sz w:val="18"/>
                <w:szCs w:val="18"/>
              </w:rPr>
              <w:t>5</w:t>
            </w:r>
            <w:r>
              <w:rPr>
                <w:rFonts w:ascii="Times New Roman" w:hAnsi="Times New Roman"/>
                <w:color w:val="auto"/>
                <w:sz w:val="18"/>
                <w:szCs w:val="18"/>
              </w:rPr>
              <w:t>分，综合考虑实施情况得分</w:t>
            </w:r>
            <w:r>
              <w:rPr>
                <w:rFonts w:hint="eastAsia" w:ascii="Times New Roman" w:hAnsi="Times New Roman"/>
                <w:color w:val="auto"/>
                <w:sz w:val="18"/>
                <w:szCs w:val="18"/>
              </w:rPr>
              <w:t>；</w:t>
            </w:r>
            <w:r>
              <w:rPr>
                <w:rFonts w:ascii="Times New Roman" w:hAnsi="Times New Roman"/>
                <w:color w:val="auto"/>
                <w:kern w:val="0"/>
                <w:sz w:val="18"/>
                <w:szCs w:val="18"/>
              </w:rPr>
              <w:t>④</w:t>
            </w:r>
            <w:r>
              <w:rPr>
                <w:rFonts w:ascii="Times New Roman" w:hAnsi="Times New Roman"/>
                <w:color w:val="auto"/>
                <w:sz w:val="18"/>
                <w:szCs w:val="18"/>
              </w:rPr>
              <w:t>全县农业主推技术到位率</w:t>
            </w:r>
            <w:r>
              <w:rPr>
                <w:rFonts w:ascii="Times New Roman" w:hAnsi="Times New Roman"/>
                <w:color w:val="auto"/>
                <w:sz w:val="18"/>
                <w:szCs w:val="18"/>
                <w:vertAlign w:val="superscript"/>
              </w:rPr>
              <w:t>*</w:t>
            </w:r>
            <w:r>
              <w:rPr>
                <w:rFonts w:ascii="Times New Roman" w:hAnsi="Times New Roman"/>
                <w:color w:val="auto"/>
                <w:sz w:val="18"/>
                <w:szCs w:val="18"/>
              </w:rPr>
              <w:t>不低于</w:t>
            </w:r>
            <w:r>
              <w:rPr>
                <w:rFonts w:hint="default" w:ascii="Times New Roman" w:hAnsi="Times New Roman" w:cs="Times New Roman"/>
                <w:color w:val="auto"/>
                <w:sz w:val="18"/>
                <w:szCs w:val="18"/>
              </w:rPr>
              <w:t>95</w:t>
            </w:r>
            <w:r>
              <w:rPr>
                <w:rFonts w:ascii="Times New Roman" w:hAnsi="Times New Roman"/>
                <w:color w:val="auto"/>
                <w:sz w:val="18"/>
                <w:szCs w:val="18"/>
              </w:rPr>
              <w:t>%</w:t>
            </w:r>
            <w:r>
              <w:rPr>
                <w:rFonts w:ascii="Times New Roman" w:hAnsi="Times New Roman"/>
                <w:color w:val="auto"/>
                <w:sz w:val="18"/>
                <w:szCs w:val="18"/>
              </w:rPr>
              <w:t>的得</w:t>
            </w:r>
            <w:r>
              <w:rPr>
                <w:rFonts w:hint="default" w:ascii="Times New Roman" w:hAnsi="Times New Roman" w:cs="Times New Roman"/>
                <w:color w:val="auto"/>
                <w:sz w:val="18"/>
                <w:szCs w:val="18"/>
              </w:rPr>
              <w:t>5</w:t>
            </w:r>
            <w:r>
              <w:rPr>
                <w:rFonts w:ascii="Times New Roman" w:hAnsi="Times New Roman"/>
                <w:color w:val="auto"/>
                <w:sz w:val="18"/>
                <w:szCs w:val="18"/>
              </w:rPr>
              <w:t>分，每低</w:t>
            </w:r>
            <w:r>
              <w:rPr>
                <w:rFonts w:hint="default" w:ascii="Times New Roman" w:hAnsi="Times New Roman" w:cs="Times New Roman"/>
                <w:color w:val="auto"/>
                <w:sz w:val="18"/>
                <w:szCs w:val="18"/>
              </w:rPr>
              <w:t>1</w:t>
            </w:r>
            <w:r>
              <w:rPr>
                <w:rFonts w:ascii="Times New Roman" w:hAnsi="Times New Roman"/>
                <w:color w:val="auto"/>
                <w:sz w:val="18"/>
                <w:szCs w:val="18"/>
              </w:rPr>
              <w:t>个百分点扣</w:t>
            </w:r>
            <w:r>
              <w:rPr>
                <w:rFonts w:hint="default" w:ascii="Times New Roman" w:hAnsi="Times New Roman" w:cs="Times New Roman"/>
                <w:color w:val="auto"/>
                <w:sz w:val="18"/>
                <w:szCs w:val="18"/>
              </w:rPr>
              <w:t>0</w:t>
            </w:r>
            <w:r>
              <w:rPr>
                <w:rFonts w:ascii="Times New Roman" w:hAnsi="Times New Roman"/>
                <w:color w:val="auto"/>
                <w:sz w:val="18"/>
                <w:szCs w:val="18"/>
              </w:rPr>
              <w:t>.</w:t>
            </w:r>
            <w:r>
              <w:rPr>
                <w:rFonts w:hint="default" w:ascii="Times New Roman" w:hAnsi="Times New Roman" w:cs="Times New Roman"/>
                <w:color w:val="auto"/>
                <w:sz w:val="18"/>
                <w:szCs w:val="18"/>
              </w:rPr>
              <w:t>5</w:t>
            </w:r>
            <w:r>
              <w:rPr>
                <w:rFonts w:ascii="Times New Roman" w:hAnsi="Times New Roman"/>
                <w:color w:val="auto"/>
                <w:sz w:val="18"/>
                <w:szCs w:val="18"/>
              </w:rPr>
              <w:t>分，扣完为止</w:t>
            </w:r>
            <w:r>
              <w:rPr>
                <w:rFonts w:hint="eastAsia" w:ascii="Times New Roman" w:hAnsi="Times New Roman"/>
                <w:color w:val="auto"/>
                <w:sz w:val="18"/>
                <w:szCs w:val="18"/>
              </w:rPr>
              <w:t>。</w:t>
            </w:r>
          </w:p>
        </w:tc>
        <w:tc>
          <w:tcPr>
            <w:tcW w:w="736" w:type="dxa"/>
            <w:noWrap w:val="0"/>
            <w:vAlign w:val="center"/>
          </w:tcPr>
          <w:p w14:paraId="62430F4A">
            <w:pPr>
              <w:overflowPunct w:val="0"/>
              <w:spacing w:line="280" w:lineRule="exact"/>
              <w:rPr>
                <w:rFonts w:ascii="Times New Roman" w:hAnsi="Times New Roman"/>
                <w:color w:val="auto"/>
                <w:kern w:val="0"/>
                <w:szCs w:val="21"/>
              </w:rPr>
            </w:pPr>
          </w:p>
        </w:tc>
      </w:tr>
      <w:tr w14:paraId="0F15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210" w:type="dxa"/>
            <w:vMerge w:val="restart"/>
            <w:noWrap w:val="0"/>
            <w:vAlign w:val="center"/>
          </w:tcPr>
          <w:p w14:paraId="11831070">
            <w:pPr>
              <w:overflowPunct w:val="0"/>
              <w:spacing w:line="200" w:lineRule="exact"/>
              <w:jc w:val="center"/>
              <w:rPr>
                <w:rFonts w:ascii="Times New Roman" w:hAnsi="Times New Roman"/>
                <w:color w:val="auto"/>
                <w:sz w:val="18"/>
                <w:szCs w:val="18"/>
              </w:rPr>
            </w:pPr>
            <w:r>
              <w:rPr>
                <w:rFonts w:ascii="Times New Roman" w:hAnsi="Times New Roman"/>
                <w:color w:val="auto"/>
                <w:sz w:val="18"/>
                <w:szCs w:val="18"/>
              </w:rPr>
              <w:t>农技推广</w:t>
            </w:r>
          </w:p>
          <w:p w14:paraId="4D8C68D5">
            <w:pPr>
              <w:overflowPunct w:val="0"/>
              <w:spacing w:line="200" w:lineRule="exact"/>
              <w:jc w:val="center"/>
              <w:rPr>
                <w:rFonts w:ascii="Times New Roman" w:hAnsi="Times New Roman"/>
                <w:color w:val="auto"/>
                <w:sz w:val="18"/>
                <w:szCs w:val="18"/>
              </w:rPr>
            </w:pPr>
            <w:r>
              <w:rPr>
                <w:rFonts w:ascii="Times New Roman" w:hAnsi="Times New Roman"/>
                <w:color w:val="auto"/>
                <w:sz w:val="18"/>
                <w:szCs w:val="18"/>
              </w:rPr>
              <w:t>服务信息化建设</w:t>
            </w:r>
          </w:p>
        </w:tc>
        <w:tc>
          <w:tcPr>
            <w:tcW w:w="908" w:type="dxa"/>
            <w:vMerge w:val="restart"/>
            <w:noWrap w:val="0"/>
            <w:vAlign w:val="center"/>
          </w:tcPr>
          <w:p w14:paraId="194EBC9B">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15</w:t>
            </w:r>
          </w:p>
        </w:tc>
        <w:tc>
          <w:tcPr>
            <w:tcW w:w="1475" w:type="dxa"/>
            <w:noWrap w:val="0"/>
            <w:vAlign w:val="center"/>
          </w:tcPr>
          <w:p w14:paraId="3F34903C">
            <w:pPr>
              <w:overflowPunct w:val="0"/>
              <w:spacing w:line="200" w:lineRule="exact"/>
              <w:rPr>
                <w:rFonts w:ascii="Times New Roman" w:hAnsi="Times New Roman"/>
                <w:color w:val="auto"/>
                <w:sz w:val="18"/>
                <w:szCs w:val="18"/>
              </w:rPr>
            </w:pPr>
            <w:r>
              <w:rPr>
                <w:rFonts w:ascii="Times New Roman" w:hAnsi="Times New Roman"/>
                <w:color w:val="auto"/>
                <w:sz w:val="18"/>
                <w:szCs w:val="18"/>
              </w:rPr>
              <w:t>农技推广补助项目实施情况信息化管理</w:t>
            </w:r>
          </w:p>
        </w:tc>
        <w:tc>
          <w:tcPr>
            <w:tcW w:w="742" w:type="dxa"/>
            <w:noWrap w:val="0"/>
            <w:vAlign w:val="center"/>
          </w:tcPr>
          <w:p w14:paraId="22035CA8">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8</w:t>
            </w:r>
          </w:p>
        </w:tc>
        <w:tc>
          <w:tcPr>
            <w:tcW w:w="9062" w:type="dxa"/>
            <w:noWrap w:val="0"/>
            <w:vAlign w:val="center"/>
          </w:tcPr>
          <w:p w14:paraId="685C0588">
            <w:pPr>
              <w:overflowPunct w:val="0"/>
              <w:spacing w:line="200" w:lineRule="exact"/>
              <w:rPr>
                <w:rFonts w:ascii="Times New Roman" w:hAnsi="Times New Roman"/>
                <w:color w:val="auto"/>
                <w:sz w:val="18"/>
                <w:szCs w:val="18"/>
              </w:rPr>
            </w:pPr>
            <w:r>
              <w:rPr>
                <w:rFonts w:hint="eastAsia" w:ascii="Times New Roman" w:hAnsi="Times New Roman"/>
                <w:color w:val="auto"/>
                <w:sz w:val="18"/>
                <w:szCs w:val="18"/>
              </w:rPr>
              <w:t>对</w:t>
            </w:r>
            <w:r>
              <w:rPr>
                <w:rFonts w:ascii="Times New Roman" w:hAnsi="Times New Roman"/>
                <w:color w:val="auto"/>
                <w:sz w:val="18"/>
                <w:szCs w:val="18"/>
              </w:rPr>
              <w:t>农技推广补助项目</w:t>
            </w:r>
            <w:r>
              <w:rPr>
                <w:rFonts w:hint="eastAsia" w:ascii="Times New Roman" w:hAnsi="Times New Roman"/>
                <w:color w:val="auto"/>
                <w:sz w:val="18"/>
                <w:szCs w:val="18"/>
              </w:rPr>
              <w:t>实施方案、</w:t>
            </w:r>
            <w:r>
              <w:rPr>
                <w:rFonts w:hint="eastAsia" w:ascii="Times New Roman" w:hAnsi="Times New Roman"/>
                <w:color w:val="auto"/>
                <w:sz w:val="18"/>
                <w:szCs w:val="18"/>
                <w:lang w:eastAsia="zh-CN"/>
              </w:rPr>
              <w:t>展示</w:t>
            </w:r>
            <w:r>
              <w:rPr>
                <w:rFonts w:hint="eastAsia" w:ascii="Times New Roman" w:hAnsi="Times New Roman"/>
                <w:color w:val="auto"/>
                <w:sz w:val="18"/>
                <w:szCs w:val="18"/>
              </w:rPr>
              <w:t>基地、主推技术、人员培训、</w:t>
            </w:r>
            <w:r>
              <w:rPr>
                <w:rFonts w:hint="eastAsia" w:ascii="Times New Roman" w:hAnsi="Times New Roman"/>
                <w:color w:val="auto"/>
                <w:sz w:val="18"/>
                <w:szCs w:val="18"/>
                <w:lang w:eastAsia="zh-CN"/>
              </w:rPr>
              <w:t>展示</w:t>
            </w:r>
            <w:r>
              <w:rPr>
                <w:rFonts w:hint="eastAsia" w:ascii="Times New Roman" w:hAnsi="Times New Roman"/>
                <w:color w:val="auto"/>
                <w:sz w:val="18"/>
                <w:szCs w:val="18"/>
              </w:rPr>
              <w:t>主体等</w:t>
            </w:r>
            <w:r>
              <w:rPr>
                <w:rFonts w:ascii="Times New Roman" w:hAnsi="Times New Roman"/>
                <w:color w:val="auto"/>
                <w:sz w:val="18"/>
                <w:szCs w:val="18"/>
              </w:rPr>
              <w:t>组织实施情况在线填报及时、准确，并开展对外展示</w:t>
            </w:r>
            <w:r>
              <w:rPr>
                <w:rFonts w:hint="eastAsia" w:ascii="Times New Roman" w:hAnsi="Times New Roman"/>
                <w:color w:val="auto"/>
                <w:sz w:val="18"/>
                <w:szCs w:val="18"/>
              </w:rPr>
              <w:t>的工作信息发布</w:t>
            </w:r>
            <w:r>
              <w:rPr>
                <w:rFonts w:ascii="Times New Roman" w:hAnsi="Times New Roman"/>
                <w:color w:val="auto"/>
                <w:sz w:val="18"/>
                <w:szCs w:val="18"/>
              </w:rPr>
              <w:t>等共</w:t>
            </w:r>
            <w:r>
              <w:rPr>
                <w:rFonts w:hint="default" w:ascii="Times New Roman" w:hAnsi="Times New Roman" w:cs="Times New Roman"/>
                <w:color w:val="auto"/>
                <w:sz w:val="18"/>
                <w:szCs w:val="18"/>
              </w:rPr>
              <w:t>8</w:t>
            </w:r>
            <w:r>
              <w:rPr>
                <w:rFonts w:ascii="Times New Roman" w:hAnsi="Times New Roman"/>
                <w:color w:val="auto"/>
                <w:sz w:val="18"/>
                <w:szCs w:val="18"/>
              </w:rPr>
              <w:t>分，综合考虑实施情况打分。</w:t>
            </w:r>
          </w:p>
        </w:tc>
        <w:tc>
          <w:tcPr>
            <w:tcW w:w="736" w:type="dxa"/>
            <w:noWrap w:val="0"/>
            <w:vAlign w:val="center"/>
          </w:tcPr>
          <w:p w14:paraId="19CFEC87">
            <w:pPr>
              <w:overflowPunct w:val="0"/>
              <w:spacing w:line="280" w:lineRule="exact"/>
              <w:rPr>
                <w:rFonts w:ascii="Times New Roman" w:hAnsi="Times New Roman" w:eastAsia="仿宋_GB2312"/>
                <w:color w:val="auto"/>
                <w:szCs w:val="21"/>
              </w:rPr>
            </w:pPr>
          </w:p>
        </w:tc>
      </w:tr>
      <w:tr w14:paraId="4EE7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210" w:type="dxa"/>
            <w:vMerge w:val="continue"/>
            <w:noWrap w:val="0"/>
            <w:vAlign w:val="center"/>
          </w:tcPr>
          <w:p w14:paraId="78BFE6E5">
            <w:pPr>
              <w:overflowPunct w:val="0"/>
              <w:spacing w:line="200" w:lineRule="exact"/>
              <w:jc w:val="center"/>
              <w:rPr>
                <w:rFonts w:ascii="Times New Roman" w:hAnsi="Times New Roman"/>
                <w:color w:val="auto"/>
                <w:sz w:val="18"/>
                <w:szCs w:val="18"/>
              </w:rPr>
            </w:pPr>
          </w:p>
        </w:tc>
        <w:tc>
          <w:tcPr>
            <w:tcW w:w="908" w:type="dxa"/>
            <w:vMerge w:val="continue"/>
            <w:noWrap w:val="0"/>
            <w:vAlign w:val="center"/>
          </w:tcPr>
          <w:p w14:paraId="3205F523">
            <w:pPr>
              <w:overflowPunct w:val="0"/>
              <w:spacing w:line="200" w:lineRule="exact"/>
              <w:jc w:val="center"/>
              <w:rPr>
                <w:rFonts w:ascii="Times New Roman" w:hAnsi="Times New Roman"/>
                <w:color w:val="auto"/>
                <w:sz w:val="18"/>
                <w:szCs w:val="18"/>
              </w:rPr>
            </w:pPr>
          </w:p>
        </w:tc>
        <w:tc>
          <w:tcPr>
            <w:tcW w:w="1475" w:type="dxa"/>
            <w:noWrap w:val="0"/>
            <w:vAlign w:val="center"/>
          </w:tcPr>
          <w:p w14:paraId="385C136C">
            <w:pPr>
              <w:overflowPunct w:val="0"/>
              <w:spacing w:line="200" w:lineRule="exact"/>
              <w:rPr>
                <w:rFonts w:ascii="Times New Roman" w:hAnsi="Times New Roman"/>
                <w:color w:val="auto"/>
                <w:sz w:val="18"/>
                <w:szCs w:val="18"/>
              </w:rPr>
            </w:pPr>
            <w:r>
              <w:rPr>
                <w:rFonts w:ascii="Times New Roman" w:hAnsi="Times New Roman"/>
                <w:color w:val="auto"/>
                <w:sz w:val="18"/>
                <w:szCs w:val="18"/>
              </w:rPr>
              <w:t>农技推广信息化平台应用</w:t>
            </w:r>
          </w:p>
        </w:tc>
        <w:tc>
          <w:tcPr>
            <w:tcW w:w="742" w:type="dxa"/>
            <w:noWrap w:val="0"/>
            <w:vAlign w:val="center"/>
          </w:tcPr>
          <w:p w14:paraId="2CDFEF85">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7</w:t>
            </w:r>
          </w:p>
        </w:tc>
        <w:tc>
          <w:tcPr>
            <w:tcW w:w="9062" w:type="dxa"/>
            <w:noWrap w:val="0"/>
            <w:vAlign w:val="center"/>
          </w:tcPr>
          <w:p w14:paraId="728F6D6B">
            <w:pPr>
              <w:overflowPunct w:val="0"/>
              <w:spacing w:line="200" w:lineRule="exact"/>
              <w:rPr>
                <w:rFonts w:ascii="Times New Roman" w:hAnsi="Times New Roman"/>
                <w:color w:val="auto"/>
                <w:sz w:val="18"/>
                <w:szCs w:val="18"/>
              </w:rPr>
            </w:pPr>
            <w:r>
              <w:rPr>
                <w:rFonts w:ascii="Times New Roman" w:hAnsi="Times New Roman"/>
                <w:color w:val="auto"/>
                <w:kern w:val="0"/>
                <w:sz w:val="18"/>
                <w:szCs w:val="18"/>
              </w:rPr>
              <w:t>①使用</w:t>
            </w:r>
            <w:r>
              <w:rPr>
                <w:rFonts w:ascii="Times New Roman" w:hAnsi="Times New Roman"/>
                <w:color w:val="auto"/>
                <w:sz w:val="18"/>
                <w:szCs w:val="18"/>
              </w:rPr>
              <w:t>中国农技推广</w:t>
            </w:r>
            <w:r>
              <w:rPr>
                <w:rFonts w:ascii="Times New Roman" w:hAnsi="Times New Roman"/>
                <w:color w:val="auto"/>
                <w:sz w:val="18"/>
                <w:szCs w:val="18"/>
              </w:rPr>
              <w:t>APP</w:t>
            </w:r>
            <w:r>
              <w:rPr>
                <w:rFonts w:ascii="Times New Roman" w:hAnsi="Times New Roman"/>
                <w:color w:val="auto"/>
                <w:sz w:val="18"/>
                <w:szCs w:val="18"/>
              </w:rPr>
              <w:t>的农技人员比例不低于</w:t>
            </w:r>
            <w:r>
              <w:rPr>
                <w:rFonts w:hint="default" w:ascii="Times New Roman" w:hAnsi="Times New Roman" w:cs="Times New Roman"/>
                <w:color w:val="auto"/>
                <w:sz w:val="18"/>
                <w:szCs w:val="18"/>
              </w:rPr>
              <w:t>90</w:t>
            </w:r>
            <w:r>
              <w:rPr>
                <w:rFonts w:ascii="Times New Roman" w:hAnsi="Times New Roman"/>
                <w:color w:val="auto"/>
                <w:sz w:val="18"/>
                <w:szCs w:val="18"/>
              </w:rPr>
              <w:t>%</w:t>
            </w:r>
            <w:r>
              <w:rPr>
                <w:rFonts w:ascii="Times New Roman" w:hAnsi="Times New Roman"/>
                <w:color w:val="auto"/>
                <w:sz w:val="18"/>
                <w:szCs w:val="18"/>
              </w:rPr>
              <w:t>的得</w:t>
            </w:r>
            <w:r>
              <w:rPr>
                <w:rFonts w:hint="default" w:ascii="Times New Roman" w:hAnsi="Times New Roman" w:cs="Times New Roman"/>
                <w:color w:val="auto"/>
                <w:sz w:val="18"/>
                <w:szCs w:val="18"/>
              </w:rPr>
              <w:t>5</w:t>
            </w:r>
            <w:r>
              <w:rPr>
                <w:rFonts w:ascii="Times New Roman" w:hAnsi="Times New Roman"/>
                <w:color w:val="auto"/>
                <w:sz w:val="18"/>
                <w:szCs w:val="18"/>
              </w:rPr>
              <w:t>分，每低</w:t>
            </w:r>
            <w:r>
              <w:rPr>
                <w:rFonts w:hint="default" w:ascii="Times New Roman" w:hAnsi="Times New Roman" w:cs="Times New Roman"/>
                <w:color w:val="auto"/>
                <w:sz w:val="18"/>
                <w:szCs w:val="18"/>
              </w:rPr>
              <w:t>1</w:t>
            </w:r>
            <w:r>
              <w:rPr>
                <w:rFonts w:ascii="Times New Roman" w:hAnsi="Times New Roman"/>
                <w:color w:val="auto"/>
                <w:sz w:val="18"/>
                <w:szCs w:val="18"/>
              </w:rPr>
              <w:t>个百分点扣</w:t>
            </w:r>
            <w:r>
              <w:rPr>
                <w:rFonts w:hint="default" w:ascii="Times New Roman" w:hAnsi="Times New Roman" w:cs="Times New Roman"/>
                <w:color w:val="auto"/>
                <w:sz w:val="18"/>
                <w:szCs w:val="18"/>
              </w:rPr>
              <w:t>0</w:t>
            </w:r>
            <w:r>
              <w:rPr>
                <w:rFonts w:ascii="Times New Roman" w:hAnsi="Times New Roman"/>
                <w:color w:val="auto"/>
                <w:sz w:val="18"/>
                <w:szCs w:val="18"/>
              </w:rPr>
              <w:t>.</w:t>
            </w:r>
            <w:r>
              <w:rPr>
                <w:rFonts w:hint="default" w:ascii="Times New Roman" w:hAnsi="Times New Roman" w:cs="Times New Roman"/>
                <w:color w:val="auto"/>
                <w:sz w:val="18"/>
                <w:szCs w:val="18"/>
              </w:rPr>
              <w:t>5</w:t>
            </w:r>
            <w:r>
              <w:rPr>
                <w:rFonts w:ascii="Times New Roman" w:hAnsi="Times New Roman"/>
                <w:color w:val="auto"/>
                <w:sz w:val="18"/>
                <w:szCs w:val="18"/>
              </w:rPr>
              <w:t>分，扣完为止；</w:t>
            </w:r>
            <w:r>
              <w:rPr>
                <w:rFonts w:ascii="Times New Roman" w:hAnsi="Times New Roman"/>
                <w:color w:val="auto"/>
                <w:kern w:val="0"/>
                <w:sz w:val="18"/>
                <w:szCs w:val="18"/>
              </w:rPr>
              <w:t>②农技人员使用</w:t>
            </w:r>
            <w:r>
              <w:rPr>
                <w:rFonts w:ascii="Times New Roman" w:hAnsi="Times New Roman"/>
                <w:color w:val="auto"/>
                <w:sz w:val="18"/>
                <w:szCs w:val="18"/>
              </w:rPr>
              <w:t>中国农技推广</w:t>
            </w:r>
            <w:r>
              <w:rPr>
                <w:rFonts w:ascii="Times New Roman" w:hAnsi="Times New Roman"/>
                <w:color w:val="auto"/>
                <w:sz w:val="18"/>
                <w:szCs w:val="18"/>
              </w:rPr>
              <w:t>APP</w:t>
            </w:r>
            <w:r>
              <w:rPr>
                <w:rFonts w:ascii="Times New Roman" w:hAnsi="Times New Roman"/>
                <w:color w:val="auto"/>
                <w:kern w:val="0"/>
                <w:sz w:val="18"/>
                <w:szCs w:val="18"/>
              </w:rPr>
              <w:t>每月填报有效日志、农情等信息人均不少于</w:t>
            </w:r>
            <w:r>
              <w:rPr>
                <w:rFonts w:hint="default" w:ascii="Times New Roman" w:hAnsi="Times New Roman" w:cs="Times New Roman"/>
                <w:color w:val="auto"/>
                <w:kern w:val="0"/>
                <w:sz w:val="18"/>
                <w:szCs w:val="18"/>
              </w:rPr>
              <w:t>4</w:t>
            </w:r>
            <w:r>
              <w:rPr>
                <w:rFonts w:ascii="Times New Roman" w:hAnsi="Times New Roman"/>
                <w:color w:val="auto"/>
                <w:kern w:val="0"/>
                <w:sz w:val="18"/>
                <w:szCs w:val="18"/>
              </w:rPr>
              <w:t>条得</w:t>
            </w:r>
            <w:r>
              <w:rPr>
                <w:rFonts w:hint="default" w:ascii="Times New Roman" w:hAnsi="Times New Roman" w:cs="Times New Roman"/>
                <w:color w:val="auto"/>
                <w:kern w:val="0"/>
                <w:sz w:val="18"/>
                <w:szCs w:val="18"/>
              </w:rPr>
              <w:t>2</w:t>
            </w:r>
            <w:r>
              <w:rPr>
                <w:rFonts w:ascii="Times New Roman" w:hAnsi="Times New Roman"/>
                <w:color w:val="auto"/>
                <w:kern w:val="0"/>
                <w:sz w:val="18"/>
                <w:szCs w:val="18"/>
              </w:rPr>
              <w:t>分，未完成不得分；</w:t>
            </w:r>
            <w:r>
              <w:rPr>
                <w:rFonts w:ascii="Times New Roman" w:hAnsi="Times New Roman"/>
                <w:color w:val="auto"/>
                <w:sz w:val="18"/>
                <w:szCs w:val="18"/>
              </w:rPr>
              <w:t xml:space="preserve"> </w:t>
            </w:r>
          </w:p>
        </w:tc>
        <w:tc>
          <w:tcPr>
            <w:tcW w:w="736" w:type="dxa"/>
            <w:noWrap w:val="0"/>
            <w:vAlign w:val="center"/>
          </w:tcPr>
          <w:p w14:paraId="5FFB7841">
            <w:pPr>
              <w:overflowPunct w:val="0"/>
              <w:spacing w:line="280" w:lineRule="exact"/>
              <w:rPr>
                <w:rFonts w:ascii="Times New Roman" w:hAnsi="Times New Roman"/>
                <w:color w:val="auto"/>
                <w:kern w:val="0"/>
                <w:szCs w:val="21"/>
              </w:rPr>
            </w:pPr>
          </w:p>
        </w:tc>
      </w:tr>
      <w:tr w14:paraId="751A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210" w:type="dxa"/>
            <w:noWrap w:val="0"/>
            <w:vAlign w:val="center"/>
          </w:tcPr>
          <w:p w14:paraId="72E9DC2E">
            <w:pPr>
              <w:overflowPunct w:val="0"/>
              <w:spacing w:line="200" w:lineRule="exact"/>
              <w:jc w:val="center"/>
              <w:rPr>
                <w:rFonts w:ascii="Times New Roman" w:hAnsi="Times New Roman"/>
                <w:color w:val="auto"/>
                <w:sz w:val="18"/>
                <w:szCs w:val="18"/>
              </w:rPr>
            </w:pPr>
            <w:r>
              <w:rPr>
                <w:rFonts w:ascii="Times New Roman" w:hAnsi="Times New Roman"/>
                <w:color w:val="auto"/>
                <w:sz w:val="18"/>
                <w:szCs w:val="18"/>
              </w:rPr>
              <w:t>服务对象</w:t>
            </w:r>
          </w:p>
          <w:p w14:paraId="4A003370">
            <w:pPr>
              <w:overflowPunct w:val="0"/>
              <w:spacing w:line="200" w:lineRule="exact"/>
              <w:jc w:val="center"/>
              <w:rPr>
                <w:rFonts w:ascii="Times New Roman" w:hAnsi="Times New Roman"/>
                <w:color w:val="auto"/>
                <w:sz w:val="18"/>
                <w:szCs w:val="18"/>
              </w:rPr>
            </w:pPr>
            <w:r>
              <w:rPr>
                <w:rFonts w:ascii="Times New Roman" w:hAnsi="Times New Roman"/>
                <w:color w:val="auto"/>
                <w:sz w:val="18"/>
                <w:szCs w:val="18"/>
              </w:rPr>
              <w:t>评价情况</w:t>
            </w:r>
          </w:p>
        </w:tc>
        <w:tc>
          <w:tcPr>
            <w:tcW w:w="908" w:type="dxa"/>
            <w:noWrap w:val="0"/>
            <w:vAlign w:val="center"/>
          </w:tcPr>
          <w:p w14:paraId="5A05C606">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10</w:t>
            </w:r>
          </w:p>
        </w:tc>
        <w:tc>
          <w:tcPr>
            <w:tcW w:w="1475" w:type="dxa"/>
            <w:noWrap w:val="0"/>
            <w:vAlign w:val="center"/>
          </w:tcPr>
          <w:p w14:paraId="0A1E5403">
            <w:pPr>
              <w:overflowPunct w:val="0"/>
              <w:spacing w:line="200" w:lineRule="exact"/>
              <w:rPr>
                <w:rFonts w:ascii="Times New Roman" w:hAnsi="Times New Roman"/>
                <w:color w:val="auto"/>
                <w:sz w:val="18"/>
                <w:szCs w:val="18"/>
              </w:rPr>
            </w:pPr>
            <w:r>
              <w:rPr>
                <w:rFonts w:hint="eastAsia" w:ascii="Times New Roman" w:hAnsi="Times New Roman"/>
                <w:color w:val="auto"/>
                <w:sz w:val="18"/>
                <w:szCs w:val="18"/>
                <w:lang w:eastAsia="zh-CN"/>
              </w:rPr>
              <w:t>展示</w:t>
            </w:r>
            <w:r>
              <w:rPr>
                <w:rFonts w:ascii="Times New Roman" w:hAnsi="Times New Roman"/>
                <w:color w:val="auto"/>
                <w:sz w:val="18"/>
                <w:szCs w:val="18"/>
              </w:rPr>
              <w:t>主体和公共服务对象的评价</w:t>
            </w:r>
          </w:p>
        </w:tc>
        <w:tc>
          <w:tcPr>
            <w:tcW w:w="742" w:type="dxa"/>
            <w:noWrap w:val="0"/>
            <w:vAlign w:val="center"/>
          </w:tcPr>
          <w:p w14:paraId="366411B0">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10</w:t>
            </w:r>
          </w:p>
        </w:tc>
        <w:tc>
          <w:tcPr>
            <w:tcW w:w="9062" w:type="dxa"/>
            <w:noWrap w:val="0"/>
            <w:vAlign w:val="center"/>
          </w:tcPr>
          <w:p w14:paraId="62C31B4A">
            <w:pPr>
              <w:overflowPunct w:val="0"/>
              <w:spacing w:line="200" w:lineRule="exact"/>
              <w:rPr>
                <w:rFonts w:ascii="Times New Roman" w:hAnsi="Times New Roman"/>
                <w:color w:val="auto"/>
                <w:sz w:val="18"/>
                <w:szCs w:val="18"/>
              </w:rPr>
            </w:pPr>
            <w:r>
              <w:rPr>
                <w:rFonts w:ascii="Times New Roman" w:hAnsi="Times New Roman"/>
                <w:color w:val="auto"/>
                <w:kern w:val="0"/>
                <w:sz w:val="18"/>
                <w:szCs w:val="18"/>
              </w:rPr>
              <w:t>①农业科技</w:t>
            </w:r>
            <w:r>
              <w:rPr>
                <w:rFonts w:hint="eastAsia" w:ascii="Times New Roman" w:hAnsi="Times New Roman"/>
                <w:color w:val="auto"/>
                <w:kern w:val="0"/>
                <w:sz w:val="18"/>
                <w:szCs w:val="18"/>
                <w:lang w:eastAsia="zh-CN"/>
              </w:rPr>
              <w:t>展示</w:t>
            </w:r>
            <w:r>
              <w:rPr>
                <w:rFonts w:ascii="Times New Roman" w:hAnsi="Times New Roman"/>
                <w:color w:val="auto"/>
                <w:kern w:val="0"/>
                <w:sz w:val="18"/>
                <w:szCs w:val="18"/>
              </w:rPr>
              <w:t>主体满意度不低于</w:t>
            </w:r>
            <w:r>
              <w:rPr>
                <w:rFonts w:hint="default" w:ascii="Times New Roman" w:hAnsi="Times New Roman" w:cs="Times New Roman"/>
                <w:color w:val="auto"/>
                <w:kern w:val="0"/>
                <w:sz w:val="18"/>
                <w:szCs w:val="18"/>
              </w:rPr>
              <w:t>95</w:t>
            </w:r>
            <w:r>
              <w:rPr>
                <w:rFonts w:ascii="Times New Roman" w:hAnsi="Times New Roman"/>
                <w:color w:val="auto"/>
                <w:kern w:val="0"/>
                <w:sz w:val="18"/>
                <w:szCs w:val="18"/>
              </w:rPr>
              <w:t>%</w:t>
            </w:r>
            <w:r>
              <w:rPr>
                <w:rFonts w:ascii="Times New Roman" w:hAnsi="Times New Roman"/>
                <w:color w:val="auto"/>
                <w:kern w:val="0"/>
                <w:sz w:val="18"/>
                <w:szCs w:val="18"/>
              </w:rPr>
              <w:t>得</w:t>
            </w:r>
            <w:r>
              <w:rPr>
                <w:rFonts w:hint="default" w:ascii="Times New Roman" w:hAnsi="Times New Roman" w:cs="Times New Roman"/>
                <w:color w:val="auto"/>
                <w:kern w:val="0"/>
                <w:sz w:val="18"/>
                <w:szCs w:val="18"/>
              </w:rPr>
              <w:t>5</w:t>
            </w:r>
            <w:r>
              <w:rPr>
                <w:rFonts w:ascii="Times New Roman" w:hAnsi="Times New Roman"/>
                <w:color w:val="auto"/>
                <w:kern w:val="0"/>
                <w:sz w:val="18"/>
                <w:szCs w:val="18"/>
              </w:rPr>
              <w:t>分，每降低</w:t>
            </w:r>
            <w:r>
              <w:rPr>
                <w:rFonts w:hint="default" w:ascii="Times New Roman" w:hAnsi="Times New Roman" w:cs="Times New Roman"/>
                <w:color w:val="auto"/>
                <w:kern w:val="0"/>
                <w:sz w:val="18"/>
                <w:szCs w:val="18"/>
              </w:rPr>
              <w:t>1</w:t>
            </w:r>
            <w:r>
              <w:rPr>
                <w:rFonts w:ascii="Times New Roman" w:hAnsi="Times New Roman"/>
                <w:color w:val="auto"/>
                <w:kern w:val="0"/>
                <w:sz w:val="18"/>
                <w:szCs w:val="18"/>
              </w:rPr>
              <w:t>个百分点扣</w:t>
            </w:r>
            <w:r>
              <w:rPr>
                <w:rFonts w:hint="default" w:ascii="Times New Roman" w:hAnsi="Times New Roman" w:cs="Times New Roman"/>
                <w:color w:val="auto"/>
                <w:kern w:val="0"/>
                <w:sz w:val="18"/>
                <w:szCs w:val="18"/>
              </w:rPr>
              <w:t>0</w:t>
            </w:r>
            <w:r>
              <w:rPr>
                <w:rFonts w:ascii="Times New Roman" w:hAnsi="Times New Roman"/>
                <w:color w:val="auto"/>
                <w:kern w:val="0"/>
                <w:sz w:val="18"/>
                <w:szCs w:val="18"/>
              </w:rPr>
              <w:t>.</w:t>
            </w:r>
            <w:r>
              <w:rPr>
                <w:rFonts w:hint="default" w:ascii="Times New Roman" w:hAnsi="Times New Roman" w:cs="Times New Roman"/>
                <w:color w:val="auto"/>
                <w:kern w:val="0"/>
                <w:sz w:val="18"/>
                <w:szCs w:val="18"/>
              </w:rPr>
              <w:t>5</w:t>
            </w:r>
            <w:r>
              <w:rPr>
                <w:rFonts w:ascii="Times New Roman" w:hAnsi="Times New Roman"/>
                <w:color w:val="auto"/>
                <w:kern w:val="0"/>
                <w:sz w:val="18"/>
                <w:szCs w:val="18"/>
              </w:rPr>
              <w:t>分，扣完为止；②农技推广公共服务对象抽样满意度不低于</w:t>
            </w:r>
            <w:r>
              <w:rPr>
                <w:rFonts w:hint="default" w:ascii="Times New Roman" w:hAnsi="Times New Roman" w:cs="Times New Roman"/>
                <w:color w:val="auto"/>
                <w:kern w:val="0"/>
                <w:sz w:val="18"/>
                <w:szCs w:val="18"/>
              </w:rPr>
              <w:t>70</w:t>
            </w:r>
            <w:r>
              <w:rPr>
                <w:rFonts w:ascii="Times New Roman" w:hAnsi="Times New Roman"/>
                <w:color w:val="auto"/>
                <w:kern w:val="0"/>
                <w:sz w:val="18"/>
                <w:szCs w:val="18"/>
              </w:rPr>
              <w:t>%</w:t>
            </w:r>
            <w:r>
              <w:rPr>
                <w:rFonts w:ascii="Times New Roman" w:hAnsi="Times New Roman"/>
                <w:color w:val="auto"/>
                <w:kern w:val="0"/>
                <w:sz w:val="18"/>
                <w:szCs w:val="18"/>
              </w:rPr>
              <w:t>得</w:t>
            </w:r>
            <w:r>
              <w:rPr>
                <w:rFonts w:hint="default" w:ascii="Times New Roman" w:hAnsi="Times New Roman" w:cs="Times New Roman"/>
                <w:color w:val="auto"/>
                <w:kern w:val="0"/>
                <w:sz w:val="18"/>
                <w:szCs w:val="18"/>
              </w:rPr>
              <w:t>5</w:t>
            </w:r>
            <w:r>
              <w:rPr>
                <w:rFonts w:ascii="Times New Roman" w:hAnsi="Times New Roman"/>
                <w:color w:val="auto"/>
                <w:kern w:val="0"/>
                <w:sz w:val="18"/>
                <w:szCs w:val="18"/>
              </w:rPr>
              <w:t>分，每降低</w:t>
            </w:r>
            <w:r>
              <w:rPr>
                <w:rFonts w:hint="default" w:ascii="Times New Roman" w:hAnsi="Times New Roman" w:cs="Times New Roman"/>
                <w:color w:val="auto"/>
                <w:kern w:val="0"/>
                <w:sz w:val="18"/>
                <w:szCs w:val="18"/>
              </w:rPr>
              <w:t>1</w:t>
            </w:r>
            <w:r>
              <w:rPr>
                <w:rFonts w:ascii="Times New Roman" w:hAnsi="Times New Roman"/>
                <w:color w:val="auto"/>
                <w:kern w:val="0"/>
                <w:sz w:val="18"/>
                <w:szCs w:val="18"/>
              </w:rPr>
              <w:t>个百分点扣</w:t>
            </w:r>
            <w:r>
              <w:rPr>
                <w:rFonts w:hint="default" w:ascii="Times New Roman" w:hAnsi="Times New Roman" w:cs="Times New Roman"/>
                <w:color w:val="auto"/>
                <w:kern w:val="0"/>
                <w:sz w:val="18"/>
                <w:szCs w:val="18"/>
              </w:rPr>
              <w:t>1</w:t>
            </w:r>
            <w:r>
              <w:rPr>
                <w:rFonts w:ascii="Times New Roman" w:hAnsi="Times New Roman"/>
                <w:color w:val="auto"/>
                <w:kern w:val="0"/>
                <w:sz w:val="18"/>
                <w:szCs w:val="18"/>
              </w:rPr>
              <w:t>分，扣完为止。</w:t>
            </w:r>
          </w:p>
        </w:tc>
        <w:tc>
          <w:tcPr>
            <w:tcW w:w="736" w:type="dxa"/>
            <w:noWrap w:val="0"/>
            <w:vAlign w:val="center"/>
          </w:tcPr>
          <w:p w14:paraId="4F1A398E">
            <w:pPr>
              <w:overflowPunct w:val="0"/>
              <w:spacing w:line="280" w:lineRule="exact"/>
              <w:rPr>
                <w:rFonts w:ascii="Times New Roman" w:hAnsi="Times New Roman" w:eastAsia="仿宋_GB2312"/>
                <w:color w:val="auto"/>
                <w:kern w:val="0"/>
                <w:szCs w:val="21"/>
              </w:rPr>
            </w:pPr>
          </w:p>
        </w:tc>
      </w:tr>
      <w:tr w14:paraId="4AA9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210" w:type="dxa"/>
            <w:noWrap w:val="0"/>
            <w:vAlign w:val="center"/>
          </w:tcPr>
          <w:p w14:paraId="5DE3F918">
            <w:pPr>
              <w:overflowPunct w:val="0"/>
              <w:spacing w:line="200" w:lineRule="exact"/>
              <w:jc w:val="center"/>
              <w:rPr>
                <w:rFonts w:ascii="Times New Roman" w:hAnsi="Times New Roman"/>
                <w:color w:val="auto"/>
                <w:sz w:val="18"/>
                <w:szCs w:val="18"/>
              </w:rPr>
            </w:pPr>
            <w:r>
              <w:rPr>
                <w:rFonts w:ascii="Times New Roman" w:hAnsi="Times New Roman"/>
                <w:color w:val="auto"/>
                <w:sz w:val="18"/>
                <w:szCs w:val="18"/>
              </w:rPr>
              <w:t>组织管理</w:t>
            </w:r>
          </w:p>
        </w:tc>
        <w:tc>
          <w:tcPr>
            <w:tcW w:w="908" w:type="dxa"/>
            <w:noWrap w:val="0"/>
            <w:vAlign w:val="center"/>
          </w:tcPr>
          <w:p w14:paraId="3801E567">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10</w:t>
            </w:r>
          </w:p>
        </w:tc>
        <w:tc>
          <w:tcPr>
            <w:tcW w:w="1475" w:type="dxa"/>
            <w:noWrap w:val="0"/>
            <w:vAlign w:val="center"/>
          </w:tcPr>
          <w:p w14:paraId="4D441714">
            <w:pPr>
              <w:overflowPunct w:val="0"/>
              <w:spacing w:line="200" w:lineRule="exact"/>
              <w:rPr>
                <w:rFonts w:ascii="Times New Roman" w:hAnsi="Times New Roman"/>
                <w:color w:val="auto"/>
                <w:sz w:val="18"/>
                <w:szCs w:val="18"/>
              </w:rPr>
            </w:pPr>
            <w:r>
              <w:rPr>
                <w:rFonts w:ascii="Times New Roman" w:hAnsi="Times New Roman"/>
                <w:color w:val="auto"/>
                <w:sz w:val="18"/>
                <w:szCs w:val="18"/>
              </w:rPr>
              <w:t>组织开展督导考评及材料报送等</w:t>
            </w:r>
          </w:p>
        </w:tc>
        <w:tc>
          <w:tcPr>
            <w:tcW w:w="742" w:type="dxa"/>
            <w:noWrap w:val="0"/>
            <w:vAlign w:val="center"/>
          </w:tcPr>
          <w:p w14:paraId="508064B9">
            <w:pPr>
              <w:overflowPunct w:val="0"/>
              <w:spacing w:line="200" w:lineRule="exact"/>
              <w:jc w:val="center"/>
              <w:rPr>
                <w:rFonts w:ascii="Times New Roman" w:hAnsi="Times New Roman"/>
                <w:color w:val="auto"/>
                <w:sz w:val="18"/>
                <w:szCs w:val="18"/>
              </w:rPr>
            </w:pPr>
            <w:r>
              <w:rPr>
                <w:rFonts w:hint="default" w:ascii="Times New Roman" w:hAnsi="Times New Roman" w:cs="Times New Roman"/>
                <w:color w:val="auto"/>
                <w:sz w:val="18"/>
                <w:szCs w:val="18"/>
              </w:rPr>
              <w:t>10</w:t>
            </w:r>
          </w:p>
        </w:tc>
        <w:tc>
          <w:tcPr>
            <w:tcW w:w="9062" w:type="dxa"/>
            <w:noWrap w:val="0"/>
            <w:vAlign w:val="center"/>
          </w:tcPr>
          <w:p w14:paraId="55CACC64">
            <w:pPr>
              <w:overflowPunct w:val="0"/>
              <w:spacing w:line="200" w:lineRule="exact"/>
              <w:rPr>
                <w:rFonts w:ascii="Times New Roman" w:hAnsi="Times New Roman"/>
                <w:color w:val="auto"/>
                <w:sz w:val="18"/>
                <w:szCs w:val="18"/>
              </w:rPr>
            </w:pPr>
            <w:r>
              <w:rPr>
                <w:rFonts w:ascii="Times New Roman" w:hAnsi="Times New Roman"/>
                <w:color w:val="auto"/>
                <w:kern w:val="0"/>
                <w:sz w:val="18"/>
                <w:szCs w:val="18"/>
              </w:rPr>
              <w:t>①</w:t>
            </w:r>
            <w:r>
              <w:rPr>
                <w:rFonts w:ascii="Times New Roman" w:hAnsi="Times New Roman"/>
                <w:color w:val="auto"/>
                <w:sz w:val="18"/>
                <w:szCs w:val="18"/>
              </w:rPr>
              <w:t>建立县级绩效考评机制的得</w:t>
            </w:r>
            <w:r>
              <w:rPr>
                <w:rFonts w:hint="default" w:ascii="Times New Roman" w:hAnsi="Times New Roman" w:cs="Times New Roman"/>
                <w:color w:val="auto"/>
                <w:sz w:val="18"/>
                <w:szCs w:val="18"/>
              </w:rPr>
              <w:t>3</w:t>
            </w:r>
            <w:r>
              <w:rPr>
                <w:rFonts w:ascii="Times New Roman" w:hAnsi="Times New Roman"/>
                <w:color w:val="auto"/>
                <w:sz w:val="18"/>
                <w:szCs w:val="18"/>
              </w:rPr>
              <w:t>分，未建立不得分；</w:t>
            </w:r>
            <w:r>
              <w:rPr>
                <w:rFonts w:ascii="Times New Roman" w:hAnsi="Times New Roman"/>
                <w:color w:val="auto"/>
                <w:kern w:val="0"/>
                <w:sz w:val="18"/>
                <w:szCs w:val="18"/>
              </w:rPr>
              <w:t>②</w:t>
            </w:r>
            <w:r>
              <w:rPr>
                <w:rFonts w:ascii="Times New Roman" w:hAnsi="Times New Roman"/>
                <w:color w:val="auto"/>
                <w:sz w:val="18"/>
                <w:szCs w:val="18"/>
              </w:rPr>
              <w:t>县级农业主管部门年内至少组织一次全面督导检查得</w:t>
            </w:r>
            <w:r>
              <w:rPr>
                <w:rFonts w:hint="default" w:ascii="Times New Roman" w:hAnsi="Times New Roman" w:cs="Times New Roman"/>
                <w:color w:val="auto"/>
                <w:sz w:val="18"/>
                <w:szCs w:val="18"/>
              </w:rPr>
              <w:t>3</w:t>
            </w:r>
            <w:r>
              <w:rPr>
                <w:rFonts w:ascii="Times New Roman" w:hAnsi="Times New Roman"/>
                <w:color w:val="auto"/>
                <w:sz w:val="18"/>
                <w:szCs w:val="18"/>
              </w:rPr>
              <w:t>分，未组织不得分；③工作方案、总结等材料在规定日期内报送，且材料质量符合要求，数据准确的得</w:t>
            </w:r>
            <w:r>
              <w:rPr>
                <w:rFonts w:hint="default" w:ascii="Times New Roman" w:hAnsi="Times New Roman" w:cs="Times New Roman"/>
                <w:color w:val="auto"/>
                <w:sz w:val="18"/>
                <w:szCs w:val="18"/>
              </w:rPr>
              <w:t>4</w:t>
            </w:r>
            <w:r>
              <w:rPr>
                <w:rFonts w:ascii="Times New Roman" w:hAnsi="Times New Roman"/>
                <w:color w:val="auto"/>
                <w:sz w:val="18"/>
                <w:szCs w:val="18"/>
              </w:rPr>
              <w:t>分，未上报或材料不齐全、数据不准确每次扣</w:t>
            </w:r>
            <w:r>
              <w:rPr>
                <w:rFonts w:hint="default" w:ascii="Times New Roman" w:hAnsi="Times New Roman" w:cs="Times New Roman"/>
                <w:color w:val="auto"/>
                <w:sz w:val="18"/>
                <w:szCs w:val="18"/>
              </w:rPr>
              <w:t>1</w:t>
            </w:r>
            <w:r>
              <w:rPr>
                <w:rFonts w:ascii="Times New Roman" w:hAnsi="Times New Roman"/>
                <w:color w:val="auto"/>
                <w:sz w:val="18"/>
                <w:szCs w:val="18"/>
              </w:rPr>
              <w:t>分，扣完为止。</w:t>
            </w:r>
          </w:p>
        </w:tc>
        <w:tc>
          <w:tcPr>
            <w:tcW w:w="736" w:type="dxa"/>
            <w:noWrap w:val="0"/>
            <w:vAlign w:val="center"/>
          </w:tcPr>
          <w:p w14:paraId="33A01ABD">
            <w:pPr>
              <w:overflowPunct w:val="0"/>
              <w:spacing w:line="280" w:lineRule="exact"/>
              <w:rPr>
                <w:rFonts w:ascii="Times New Roman" w:hAnsi="Times New Roman"/>
                <w:color w:val="auto"/>
                <w:kern w:val="0"/>
                <w:szCs w:val="21"/>
              </w:rPr>
            </w:pPr>
          </w:p>
        </w:tc>
      </w:tr>
      <w:tr w14:paraId="6674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210" w:type="dxa"/>
            <w:noWrap w:val="0"/>
            <w:vAlign w:val="center"/>
          </w:tcPr>
          <w:p w14:paraId="093B4F86">
            <w:pPr>
              <w:overflowPunct w:val="0"/>
              <w:spacing w:line="200" w:lineRule="exact"/>
              <w:jc w:val="center"/>
              <w:rPr>
                <w:rFonts w:ascii="Times New Roman" w:hAnsi="Times New Roman"/>
                <w:color w:val="auto"/>
                <w:kern w:val="0"/>
                <w:sz w:val="18"/>
                <w:szCs w:val="18"/>
              </w:rPr>
            </w:pPr>
            <w:r>
              <w:rPr>
                <w:rFonts w:ascii="Times New Roman" w:hAnsi="Times New Roman"/>
                <w:color w:val="auto"/>
                <w:kern w:val="0"/>
                <w:sz w:val="18"/>
                <w:szCs w:val="18"/>
              </w:rPr>
              <w:t>加分项</w:t>
            </w:r>
          </w:p>
        </w:tc>
        <w:tc>
          <w:tcPr>
            <w:tcW w:w="908" w:type="dxa"/>
            <w:noWrap w:val="0"/>
            <w:vAlign w:val="center"/>
          </w:tcPr>
          <w:p w14:paraId="37C748B0">
            <w:pPr>
              <w:overflowPunct w:val="0"/>
              <w:spacing w:line="200" w:lineRule="exact"/>
              <w:jc w:val="center"/>
              <w:rPr>
                <w:rFonts w:ascii="Times New Roman" w:hAnsi="Times New Roman"/>
                <w:color w:val="auto"/>
                <w:sz w:val="18"/>
                <w:szCs w:val="18"/>
              </w:rPr>
            </w:pPr>
            <w:r>
              <w:rPr>
                <w:rFonts w:ascii="Times New Roman" w:hAnsi="Times New Roman"/>
                <w:color w:val="auto"/>
                <w:sz w:val="18"/>
                <w:szCs w:val="18"/>
              </w:rPr>
              <w:t>加分项合计不超过</w:t>
            </w:r>
            <w:r>
              <w:rPr>
                <w:rFonts w:hint="default" w:ascii="Times New Roman" w:hAnsi="Times New Roman" w:cs="Times New Roman"/>
                <w:color w:val="auto"/>
                <w:sz w:val="18"/>
                <w:szCs w:val="18"/>
              </w:rPr>
              <w:t>5</w:t>
            </w:r>
            <w:r>
              <w:rPr>
                <w:rFonts w:ascii="Times New Roman" w:hAnsi="Times New Roman"/>
                <w:color w:val="auto"/>
                <w:sz w:val="18"/>
                <w:szCs w:val="18"/>
              </w:rPr>
              <w:t>分</w:t>
            </w:r>
          </w:p>
        </w:tc>
        <w:tc>
          <w:tcPr>
            <w:tcW w:w="1475" w:type="dxa"/>
            <w:noWrap w:val="0"/>
            <w:vAlign w:val="center"/>
          </w:tcPr>
          <w:p w14:paraId="61FE3068">
            <w:pPr>
              <w:overflowPunct w:val="0"/>
              <w:spacing w:line="200" w:lineRule="exact"/>
              <w:rPr>
                <w:rFonts w:ascii="Times New Roman" w:hAnsi="Times New Roman"/>
                <w:color w:val="auto"/>
                <w:sz w:val="18"/>
                <w:szCs w:val="18"/>
              </w:rPr>
            </w:pPr>
            <w:r>
              <w:rPr>
                <w:rFonts w:ascii="Times New Roman" w:hAnsi="Times New Roman"/>
                <w:color w:val="auto"/>
                <w:sz w:val="18"/>
                <w:szCs w:val="18"/>
              </w:rPr>
              <w:t>领导肯定批示，出台重要文件，工作宣传效果</w:t>
            </w:r>
          </w:p>
        </w:tc>
        <w:tc>
          <w:tcPr>
            <w:tcW w:w="742" w:type="dxa"/>
            <w:noWrap w:val="0"/>
            <w:vAlign w:val="center"/>
          </w:tcPr>
          <w:p w14:paraId="2939AE5A">
            <w:pPr>
              <w:overflowPunct w:val="0"/>
              <w:spacing w:line="200" w:lineRule="exact"/>
              <w:rPr>
                <w:rFonts w:ascii="Times New Roman" w:hAnsi="Times New Roman"/>
                <w:color w:val="auto"/>
                <w:sz w:val="18"/>
                <w:szCs w:val="18"/>
              </w:rPr>
            </w:pPr>
          </w:p>
        </w:tc>
        <w:tc>
          <w:tcPr>
            <w:tcW w:w="9062" w:type="dxa"/>
            <w:noWrap w:val="0"/>
            <w:vAlign w:val="center"/>
          </w:tcPr>
          <w:p w14:paraId="2AECE8CB">
            <w:pPr>
              <w:overflowPunct w:val="0"/>
              <w:spacing w:line="200" w:lineRule="exact"/>
              <w:rPr>
                <w:rFonts w:ascii="Times New Roman" w:hAnsi="Times New Roman"/>
                <w:color w:val="auto"/>
                <w:sz w:val="18"/>
                <w:szCs w:val="18"/>
              </w:rPr>
            </w:pPr>
            <w:r>
              <w:rPr>
                <w:rFonts w:ascii="Times New Roman" w:hAnsi="Times New Roman"/>
                <w:color w:val="auto"/>
                <w:sz w:val="18"/>
                <w:szCs w:val="18"/>
              </w:rPr>
              <w:t>①获得省部级及以上领导肯定性批示</w:t>
            </w:r>
            <w:r>
              <w:rPr>
                <w:rFonts w:hint="default" w:ascii="Times New Roman" w:hAnsi="Times New Roman" w:cs="Times New Roman"/>
                <w:color w:val="auto"/>
                <w:sz w:val="18"/>
                <w:szCs w:val="18"/>
              </w:rPr>
              <w:t>1</w:t>
            </w:r>
            <w:r>
              <w:rPr>
                <w:rFonts w:ascii="Times New Roman" w:hAnsi="Times New Roman"/>
                <w:color w:val="auto"/>
                <w:sz w:val="18"/>
                <w:szCs w:val="18"/>
              </w:rPr>
              <w:t>次加</w:t>
            </w:r>
            <w:r>
              <w:rPr>
                <w:rFonts w:hint="default" w:ascii="Times New Roman" w:hAnsi="Times New Roman" w:cs="Times New Roman"/>
                <w:color w:val="auto"/>
                <w:sz w:val="18"/>
                <w:szCs w:val="18"/>
              </w:rPr>
              <w:t>1</w:t>
            </w:r>
            <w:r>
              <w:rPr>
                <w:rFonts w:ascii="Times New Roman" w:hAnsi="Times New Roman"/>
                <w:color w:val="auto"/>
                <w:sz w:val="18"/>
                <w:szCs w:val="18"/>
              </w:rPr>
              <w:t>分，最多加</w:t>
            </w:r>
            <w:r>
              <w:rPr>
                <w:rFonts w:hint="default" w:ascii="Times New Roman" w:hAnsi="Times New Roman" w:cs="Times New Roman"/>
                <w:color w:val="auto"/>
                <w:sz w:val="18"/>
                <w:szCs w:val="18"/>
              </w:rPr>
              <w:t>2</w:t>
            </w:r>
            <w:r>
              <w:rPr>
                <w:rFonts w:ascii="Times New Roman" w:hAnsi="Times New Roman"/>
                <w:color w:val="auto"/>
                <w:sz w:val="18"/>
                <w:szCs w:val="18"/>
              </w:rPr>
              <w:t>分；②中央主要媒体重点报道</w:t>
            </w:r>
            <w:r>
              <w:rPr>
                <w:rFonts w:hint="default" w:ascii="Times New Roman" w:hAnsi="Times New Roman" w:cs="Times New Roman"/>
                <w:color w:val="auto"/>
                <w:sz w:val="18"/>
                <w:szCs w:val="18"/>
              </w:rPr>
              <w:t>1</w:t>
            </w:r>
            <w:r>
              <w:rPr>
                <w:rFonts w:ascii="Times New Roman" w:hAnsi="Times New Roman"/>
                <w:color w:val="auto"/>
                <w:sz w:val="18"/>
                <w:szCs w:val="18"/>
              </w:rPr>
              <w:t>次加</w:t>
            </w:r>
            <w:r>
              <w:rPr>
                <w:rFonts w:hint="default" w:ascii="Times New Roman" w:hAnsi="Times New Roman" w:cs="Times New Roman"/>
                <w:color w:val="auto"/>
                <w:sz w:val="18"/>
                <w:szCs w:val="18"/>
              </w:rPr>
              <w:t>1</w:t>
            </w:r>
            <w:r>
              <w:rPr>
                <w:rFonts w:ascii="Times New Roman" w:hAnsi="Times New Roman"/>
                <w:color w:val="auto"/>
                <w:sz w:val="18"/>
                <w:szCs w:val="18"/>
              </w:rPr>
              <w:t>分，最多加</w:t>
            </w:r>
            <w:r>
              <w:rPr>
                <w:rFonts w:hint="default" w:ascii="Times New Roman" w:hAnsi="Times New Roman" w:cs="Times New Roman"/>
                <w:color w:val="auto"/>
                <w:sz w:val="18"/>
                <w:szCs w:val="18"/>
              </w:rPr>
              <w:t>2</w:t>
            </w:r>
            <w:r>
              <w:rPr>
                <w:rFonts w:ascii="Times New Roman" w:hAnsi="Times New Roman"/>
                <w:color w:val="auto"/>
                <w:sz w:val="18"/>
                <w:szCs w:val="18"/>
              </w:rPr>
              <w:t>分；③省级主要媒体重点报道</w:t>
            </w:r>
            <w:r>
              <w:rPr>
                <w:rFonts w:hint="default" w:ascii="Times New Roman" w:hAnsi="Times New Roman" w:cs="Times New Roman"/>
                <w:color w:val="auto"/>
                <w:sz w:val="18"/>
                <w:szCs w:val="18"/>
              </w:rPr>
              <w:t>1</w:t>
            </w:r>
            <w:r>
              <w:rPr>
                <w:rFonts w:ascii="Times New Roman" w:hAnsi="Times New Roman"/>
                <w:color w:val="auto"/>
                <w:sz w:val="18"/>
                <w:szCs w:val="18"/>
              </w:rPr>
              <w:t>次加</w:t>
            </w:r>
            <w:r>
              <w:rPr>
                <w:rFonts w:hint="default" w:ascii="Times New Roman" w:hAnsi="Times New Roman" w:cs="Times New Roman"/>
                <w:color w:val="auto"/>
                <w:sz w:val="18"/>
                <w:szCs w:val="18"/>
              </w:rPr>
              <w:t>1</w:t>
            </w:r>
            <w:r>
              <w:rPr>
                <w:rFonts w:ascii="Times New Roman" w:hAnsi="Times New Roman"/>
                <w:color w:val="auto"/>
                <w:sz w:val="18"/>
                <w:szCs w:val="18"/>
              </w:rPr>
              <w:t>分；</w:t>
            </w:r>
            <w:r>
              <w:rPr>
                <w:rFonts w:ascii="Times New Roman" w:hAnsi="Times New Roman"/>
                <w:color w:val="auto"/>
                <w:kern w:val="0"/>
                <w:sz w:val="18"/>
                <w:szCs w:val="18"/>
              </w:rPr>
              <w:t>④</w:t>
            </w:r>
            <w:r>
              <w:rPr>
                <w:rFonts w:ascii="Times New Roman" w:hAnsi="Times New Roman"/>
                <w:color w:val="auto"/>
                <w:sz w:val="18"/>
                <w:szCs w:val="18"/>
              </w:rPr>
              <w:t>市级主要媒体重点报道</w:t>
            </w:r>
            <w:r>
              <w:rPr>
                <w:rFonts w:hint="default" w:ascii="Times New Roman" w:hAnsi="Times New Roman" w:cs="Times New Roman"/>
                <w:color w:val="auto"/>
                <w:sz w:val="18"/>
                <w:szCs w:val="18"/>
              </w:rPr>
              <w:t>1</w:t>
            </w:r>
            <w:r>
              <w:rPr>
                <w:rFonts w:ascii="Times New Roman" w:hAnsi="Times New Roman"/>
                <w:color w:val="auto"/>
                <w:sz w:val="18"/>
                <w:szCs w:val="18"/>
              </w:rPr>
              <w:t>次加</w:t>
            </w:r>
            <w:r>
              <w:rPr>
                <w:rFonts w:hint="default" w:ascii="Times New Roman" w:hAnsi="Times New Roman" w:cs="Times New Roman"/>
                <w:color w:val="auto"/>
                <w:sz w:val="18"/>
                <w:szCs w:val="18"/>
              </w:rPr>
              <w:t>0</w:t>
            </w:r>
            <w:r>
              <w:rPr>
                <w:rFonts w:ascii="Times New Roman" w:hAnsi="Times New Roman"/>
                <w:color w:val="auto"/>
                <w:sz w:val="18"/>
                <w:szCs w:val="18"/>
              </w:rPr>
              <w:t>.</w:t>
            </w:r>
            <w:r>
              <w:rPr>
                <w:rFonts w:hint="default" w:ascii="Times New Roman" w:hAnsi="Times New Roman" w:cs="Times New Roman"/>
                <w:color w:val="auto"/>
                <w:sz w:val="18"/>
                <w:szCs w:val="18"/>
              </w:rPr>
              <w:t>5</w:t>
            </w:r>
            <w:r>
              <w:rPr>
                <w:rFonts w:ascii="Times New Roman" w:hAnsi="Times New Roman"/>
                <w:color w:val="auto"/>
                <w:sz w:val="18"/>
                <w:szCs w:val="18"/>
              </w:rPr>
              <w:t>分；⑤被农业农村部信息或司局简报采纳</w:t>
            </w:r>
            <w:r>
              <w:rPr>
                <w:rFonts w:hint="default" w:ascii="Times New Roman" w:hAnsi="Times New Roman" w:cs="Times New Roman"/>
                <w:color w:val="auto"/>
                <w:sz w:val="18"/>
                <w:szCs w:val="18"/>
              </w:rPr>
              <w:t>1</w:t>
            </w:r>
            <w:r>
              <w:rPr>
                <w:rFonts w:ascii="Times New Roman" w:hAnsi="Times New Roman"/>
                <w:color w:val="auto"/>
                <w:sz w:val="18"/>
                <w:szCs w:val="18"/>
              </w:rPr>
              <w:t>篇得</w:t>
            </w:r>
            <w:r>
              <w:rPr>
                <w:rFonts w:hint="default" w:ascii="Times New Roman" w:hAnsi="Times New Roman" w:cs="Times New Roman"/>
                <w:color w:val="auto"/>
                <w:sz w:val="18"/>
                <w:szCs w:val="18"/>
              </w:rPr>
              <w:t>2</w:t>
            </w:r>
            <w:r>
              <w:rPr>
                <w:rFonts w:ascii="Times New Roman" w:hAnsi="Times New Roman"/>
                <w:color w:val="auto"/>
                <w:sz w:val="18"/>
                <w:szCs w:val="18"/>
              </w:rPr>
              <w:t>分；⑥被省级信息简报采纳</w:t>
            </w:r>
            <w:r>
              <w:rPr>
                <w:rFonts w:hint="default" w:ascii="Times New Roman" w:hAnsi="Times New Roman" w:cs="Times New Roman"/>
                <w:color w:val="auto"/>
                <w:sz w:val="18"/>
                <w:szCs w:val="18"/>
              </w:rPr>
              <w:t>1</w:t>
            </w:r>
            <w:r>
              <w:rPr>
                <w:rFonts w:ascii="Times New Roman" w:hAnsi="Times New Roman"/>
                <w:color w:val="auto"/>
                <w:sz w:val="18"/>
                <w:szCs w:val="18"/>
              </w:rPr>
              <w:t>篇得</w:t>
            </w:r>
            <w:r>
              <w:rPr>
                <w:rFonts w:hint="default" w:ascii="Times New Roman" w:hAnsi="Times New Roman" w:cs="Times New Roman"/>
                <w:color w:val="auto"/>
                <w:sz w:val="18"/>
                <w:szCs w:val="18"/>
              </w:rPr>
              <w:t>1</w:t>
            </w:r>
            <w:r>
              <w:rPr>
                <w:rFonts w:ascii="Times New Roman" w:hAnsi="Times New Roman"/>
                <w:color w:val="auto"/>
                <w:sz w:val="18"/>
                <w:szCs w:val="18"/>
              </w:rPr>
              <w:t>分；⑦被市级信息简报采纳</w:t>
            </w:r>
            <w:r>
              <w:rPr>
                <w:rFonts w:hint="default" w:ascii="Times New Roman" w:hAnsi="Times New Roman" w:cs="Times New Roman"/>
                <w:color w:val="auto"/>
                <w:sz w:val="18"/>
                <w:szCs w:val="18"/>
              </w:rPr>
              <w:t>1</w:t>
            </w:r>
            <w:r>
              <w:rPr>
                <w:rFonts w:ascii="Times New Roman" w:hAnsi="Times New Roman"/>
                <w:color w:val="auto"/>
                <w:sz w:val="18"/>
                <w:szCs w:val="18"/>
              </w:rPr>
              <w:t>篇得</w:t>
            </w:r>
            <w:r>
              <w:rPr>
                <w:rFonts w:hint="default" w:ascii="Times New Roman" w:hAnsi="Times New Roman" w:cs="Times New Roman"/>
                <w:color w:val="auto"/>
                <w:sz w:val="18"/>
                <w:szCs w:val="18"/>
              </w:rPr>
              <w:t>0</w:t>
            </w:r>
            <w:r>
              <w:rPr>
                <w:rFonts w:ascii="Times New Roman" w:hAnsi="Times New Roman"/>
                <w:color w:val="auto"/>
                <w:sz w:val="18"/>
                <w:szCs w:val="18"/>
              </w:rPr>
              <w:t>.</w:t>
            </w:r>
            <w:r>
              <w:rPr>
                <w:rFonts w:hint="default" w:ascii="Times New Roman" w:hAnsi="Times New Roman" w:cs="Times New Roman"/>
                <w:color w:val="auto"/>
                <w:sz w:val="18"/>
                <w:szCs w:val="18"/>
              </w:rPr>
              <w:t>5</w:t>
            </w:r>
            <w:r>
              <w:rPr>
                <w:rFonts w:ascii="Times New Roman" w:hAnsi="Times New Roman"/>
                <w:color w:val="auto"/>
                <w:sz w:val="18"/>
                <w:szCs w:val="18"/>
              </w:rPr>
              <w:t>分。</w:t>
            </w:r>
          </w:p>
        </w:tc>
        <w:tc>
          <w:tcPr>
            <w:tcW w:w="736" w:type="dxa"/>
            <w:noWrap w:val="0"/>
            <w:vAlign w:val="center"/>
          </w:tcPr>
          <w:p w14:paraId="13C38449">
            <w:pPr>
              <w:overflowPunct w:val="0"/>
              <w:spacing w:line="280" w:lineRule="exact"/>
              <w:rPr>
                <w:rFonts w:ascii="Times New Roman" w:hAnsi="Times New Roman" w:eastAsia="仿宋_GB2312"/>
                <w:color w:val="auto"/>
                <w:szCs w:val="21"/>
              </w:rPr>
            </w:pPr>
          </w:p>
        </w:tc>
      </w:tr>
      <w:tr w14:paraId="6DE4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210" w:type="dxa"/>
            <w:noWrap w:val="0"/>
            <w:vAlign w:val="center"/>
          </w:tcPr>
          <w:p w14:paraId="3BA094E1">
            <w:pPr>
              <w:overflowPunct w:val="0"/>
              <w:spacing w:line="200" w:lineRule="exact"/>
              <w:jc w:val="center"/>
              <w:rPr>
                <w:rFonts w:ascii="Times New Roman" w:hAnsi="Times New Roman"/>
                <w:color w:val="auto"/>
                <w:kern w:val="0"/>
                <w:sz w:val="18"/>
                <w:szCs w:val="18"/>
              </w:rPr>
            </w:pPr>
            <w:r>
              <w:rPr>
                <w:rFonts w:ascii="Times New Roman" w:hAnsi="Times New Roman"/>
                <w:color w:val="auto"/>
                <w:kern w:val="0"/>
                <w:sz w:val="18"/>
                <w:szCs w:val="18"/>
              </w:rPr>
              <w:t>扣分项</w:t>
            </w:r>
          </w:p>
        </w:tc>
        <w:tc>
          <w:tcPr>
            <w:tcW w:w="908" w:type="dxa"/>
            <w:noWrap w:val="0"/>
            <w:vAlign w:val="center"/>
          </w:tcPr>
          <w:p w14:paraId="4CD07675">
            <w:pPr>
              <w:overflowPunct w:val="0"/>
              <w:spacing w:line="200" w:lineRule="exact"/>
              <w:rPr>
                <w:rFonts w:ascii="Times New Roman" w:hAnsi="Times New Roman"/>
                <w:color w:val="auto"/>
                <w:sz w:val="18"/>
                <w:szCs w:val="18"/>
              </w:rPr>
            </w:pPr>
            <w:r>
              <w:rPr>
                <w:rFonts w:ascii="Times New Roman" w:hAnsi="Times New Roman"/>
                <w:color w:val="auto"/>
                <w:sz w:val="18"/>
                <w:szCs w:val="18"/>
              </w:rPr>
              <w:t>扣分不设限制，扣完为止</w:t>
            </w:r>
          </w:p>
        </w:tc>
        <w:tc>
          <w:tcPr>
            <w:tcW w:w="1475" w:type="dxa"/>
            <w:noWrap w:val="0"/>
            <w:vAlign w:val="center"/>
          </w:tcPr>
          <w:p w14:paraId="13D39528">
            <w:pPr>
              <w:overflowPunct w:val="0"/>
              <w:spacing w:line="200" w:lineRule="exact"/>
              <w:rPr>
                <w:rFonts w:ascii="Times New Roman" w:hAnsi="Times New Roman"/>
                <w:color w:val="auto"/>
                <w:sz w:val="18"/>
                <w:szCs w:val="18"/>
              </w:rPr>
            </w:pPr>
            <w:r>
              <w:rPr>
                <w:rFonts w:ascii="Times New Roman" w:hAnsi="Times New Roman"/>
                <w:color w:val="auto"/>
                <w:sz w:val="18"/>
                <w:szCs w:val="18"/>
              </w:rPr>
              <w:t>有投诉事件、媒体曝光和负面报道并核查属实</w:t>
            </w:r>
          </w:p>
        </w:tc>
        <w:tc>
          <w:tcPr>
            <w:tcW w:w="742" w:type="dxa"/>
            <w:noWrap w:val="0"/>
            <w:vAlign w:val="top"/>
          </w:tcPr>
          <w:p w14:paraId="49170F10">
            <w:pPr>
              <w:overflowPunct w:val="0"/>
              <w:spacing w:line="200" w:lineRule="exact"/>
              <w:jc w:val="center"/>
              <w:rPr>
                <w:rFonts w:ascii="Times New Roman" w:hAnsi="Times New Roman"/>
                <w:color w:val="auto"/>
                <w:kern w:val="0"/>
                <w:sz w:val="18"/>
                <w:szCs w:val="18"/>
              </w:rPr>
            </w:pPr>
          </w:p>
        </w:tc>
        <w:tc>
          <w:tcPr>
            <w:tcW w:w="9062" w:type="dxa"/>
            <w:noWrap w:val="0"/>
            <w:vAlign w:val="center"/>
          </w:tcPr>
          <w:p w14:paraId="7763C961">
            <w:pPr>
              <w:overflowPunct w:val="0"/>
              <w:spacing w:line="200" w:lineRule="exact"/>
              <w:rPr>
                <w:rFonts w:ascii="Times New Roman" w:hAnsi="Times New Roman"/>
                <w:color w:val="auto"/>
                <w:sz w:val="18"/>
                <w:szCs w:val="18"/>
              </w:rPr>
            </w:pPr>
            <w:r>
              <w:rPr>
                <w:rFonts w:ascii="Times New Roman" w:hAnsi="Times New Roman"/>
                <w:color w:val="auto"/>
                <w:sz w:val="18"/>
                <w:szCs w:val="18"/>
              </w:rPr>
              <w:t>①</w:t>
            </w:r>
            <w:r>
              <w:rPr>
                <w:rFonts w:ascii="Times New Roman" w:hAnsi="Times New Roman"/>
                <w:color w:val="auto"/>
                <w:sz w:val="18"/>
                <w:szCs w:val="18"/>
              </w:rPr>
              <w:t>有投诉事件并核查属实的，每次扣</w:t>
            </w:r>
            <w:r>
              <w:rPr>
                <w:rFonts w:hint="default" w:ascii="Times New Roman" w:hAnsi="Times New Roman" w:cs="Times New Roman"/>
                <w:color w:val="auto"/>
                <w:sz w:val="18"/>
                <w:szCs w:val="18"/>
              </w:rPr>
              <w:t>2</w:t>
            </w:r>
            <w:r>
              <w:rPr>
                <w:rFonts w:ascii="Times New Roman" w:hAnsi="Times New Roman"/>
                <w:color w:val="auto"/>
                <w:sz w:val="18"/>
                <w:szCs w:val="18"/>
              </w:rPr>
              <w:t>分；</w:t>
            </w:r>
            <w:r>
              <w:rPr>
                <w:rFonts w:ascii="Times New Roman" w:hAnsi="Times New Roman"/>
                <w:color w:val="auto"/>
                <w:sz w:val="18"/>
                <w:szCs w:val="18"/>
              </w:rPr>
              <w:t>②</w:t>
            </w:r>
            <w:r>
              <w:rPr>
                <w:rFonts w:ascii="Times New Roman" w:hAnsi="Times New Roman"/>
                <w:color w:val="auto"/>
                <w:sz w:val="18"/>
                <w:szCs w:val="18"/>
              </w:rPr>
              <w:t>媒体曝光和负面报道属实的，每次扣</w:t>
            </w:r>
            <w:r>
              <w:rPr>
                <w:rFonts w:hint="default" w:ascii="Times New Roman" w:hAnsi="Times New Roman" w:cs="Times New Roman"/>
                <w:color w:val="auto"/>
                <w:sz w:val="18"/>
                <w:szCs w:val="18"/>
              </w:rPr>
              <w:t>5</w:t>
            </w:r>
            <w:r>
              <w:rPr>
                <w:rFonts w:ascii="Times New Roman" w:hAnsi="Times New Roman"/>
                <w:color w:val="auto"/>
                <w:sz w:val="18"/>
                <w:szCs w:val="18"/>
              </w:rPr>
              <w:t>分。</w:t>
            </w:r>
          </w:p>
        </w:tc>
        <w:tc>
          <w:tcPr>
            <w:tcW w:w="736" w:type="dxa"/>
            <w:noWrap w:val="0"/>
            <w:vAlign w:val="center"/>
          </w:tcPr>
          <w:p w14:paraId="18E279F0">
            <w:pPr>
              <w:overflowPunct w:val="0"/>
              <w:rPr>
                <w:rFonts w:ascii="Times New Roman" w:hAnsi="Times New Roman"/>
                <w:color w:val="auto"/>
                <w:szCs w:val="21"/>
              </w:rPr>
            </w:pPr>
          </w:p>
        </w:tc>
      </w:tr>
    </w:tbl>
    <w:p w14:paraId="7ED52275">
      <w:pPr>
        <w:overflowPunct w:val="0"/>
        <w:snapToGrid w:val="0"/>
        <w:ind w:firstLine="50" w:firstLineChars="50"/>
        <w:rPr>
          <w:rFonts w:ascii="Times New Roman" w:hAnsi="Times New Roman" w:eastAsia="仿宋_GB2312"/>
          <w:color w:val="auto"/>
          <w:sz w:val="10"/>
          <w:szCs w:val="10"/>
        </w:rPr>
      </w:pPr>
    </w:p>
    <w:p w14:paraId="0B8DAF69">
      <w:pPr>
        <w:overflowPunct w:val="0"/>
        <w:ind w:firstLine="420" w:firstLineChars="200"/>
        <w:rPr>
          <w:rFonts w:ascii="Times New Roman" w:hAnsi="Times New Roman" w:eastAsia="仿宋_GB2312"/>
          <w:color w:val="auto"/>
          <w:szCs w:val="21"/>
          <w:shd w:val="clear" w:color="auto" w:fill="FFFFFF"/>
        </w:rPr>
      </w:pPr>
      <w:r>
        <w:rPr>
          <w:rFonts w:ascii="Times New Roman" w:hAnsi="Times New Roman" w:eastAsia="仿宋_GB2312"/>
          <w:color w:val="auto"/>
          <w:szCs w:val="21"/>
        </w:rPr>
        <w:t>*</w:t>
      </w:r>
      <w:r>
        <w:rPr>
          <w:rFonts w:ascii="Times New Roman" w:hAnsi="Times New Roman" w:eastAsia="仿宋_GB2312"/>
          <w:color w:val="auto"/>
          <w:szCs w:val="21"/>
        </w:rPr>
        <w:t>农业主推技术到位率</w:t>
      </w:r>
      <w:r>
        <w:rPr>
          <w:rFonts w:ascii="Times New Roman" w:hAnsi="Times New Roman" w:eastAsia="仿宋_GB2312"/>
          <w:color w:val="auto"/>
          <w:szCs w:val="21"/>
        </w:rPr>
        <w:t>=</w:t>
      </w:r>
      <w:r>
        <w:rPr>
          <w:rFonts w:ascii="Times New Roman" w:hAnsi="Times New Roman" w:eastAsia="仿宋_GB2312"/>
          <w:color w:val="auto"/>
          <w:szCs w:val="21"/>
          <w:shd w:val="clear" w:color="auto" w:fill="FFFFFF"/>
        </w:rPr>
        <w:t>完成年度农业主推技术推介任务的农业县数</w:t>
      </w:r>
      <w:r>
        <w:rPr>
          <w:rFonts w:ascii="Times New Roman" w:hAnsi="Times New Roman" w:eastAsia="仿宋_GB2312"/>
          <w:color w:val="auto"/>
          <w:szCs w:val="21"/>
        </w:rPr>
        <w:t>/</w:t>
      </w:r>
      <w:r>
        <w:rPr>
          <w:rFonts w:ascii="Times New Roman" w:hAnsi="Times New Roman" w:eastAsia="仿宋_GB2312"/>
          <w:color w:val="auto"/>
          <w:szCs w:val="21"/>
        </w:rPr>
        <w:t>农业县总数</w:t>
      </w:r>
      <w:r>
        <w:rPr>
          <w:rFonts w:ascii="Times New Roman" w:hAnsi="Times New Roman" w:eastAsia="仿宋_GB2312"/>
          <w:color w:val="auto"/>
          <w:szCs w:val="21"/>
        </w:rPr>
        <w:t>*</w:t>
      </w:r>
      <w:r>
        <w:rPr>
          <w:rFonts w:hint="default" w:ascii="Times New Roman" w:hAnsi="Times New Roman" w:eastAsia="仿宋_GB2312" w:cs="Times New Roman"/>
          <w:color w:val="auto"/>
          <w:szCs w:val="21"/>
        </w:rPr>
        <w:t>100</w:t>
      </w:r>
      <w:r>
        <w:rPr>
          <w:rFonts w:ascii="Times New Roman" w:hAnsi="Times New Roman" w:eastAsia="仿宋_GB2312"/>
          <w:color w:val="auto"/>
          <w:szCs w:val="21"/>
        </w:rPr>
        <w:t>%</w:t>
      </w:r>
      <w:r>
        <w:rPr>
          <w:rFonts w:ascii="Times New Roman" w:hAnsi="Times New Roman" w:eastAsia="仿宋_GB2312"/>
          <w:color w:val="auto"/>
          <w:szCs w:val="21"/>
          <w:shd w:val="clear" w:color="auto" w:fill="FFFFFF"/>
        </w:rPr>
        <w:t>（完成年度农业主推技术推介任务的农业县应符合三个条件：一是正式发布年度本县农业主推技术；二是依托农业科技</w:t>
      </w:r>
      <w:r>
        <w:rPr>
          <w:rFonts w:hint="eastAsia" w:ascii="Times New Roman" w:hAnsi="Times New Roman" w:eastAsia="仿宋_GB2312"/>
          <w:color w:val="auto"/>
          <w:szCs w:val="21"/>
          <w:shd w:val="clear" w:color="auto" w:fill="FFFFFF"/>
          <w:lang w:eastAsia="zh-CN"/>
        </w:rPr>
        <w:t>展示</w:t>
      </w:r>
      <w:r>
        <w:rPr>
          <w:rFonts w:ascii="Times New Roman" w:hAnsi="Times New Roman" w:eastAsia="仿宋_GB2312"/>
          <w:color w:val="auto"/>
          <w:szCs w:val="21"/>
          <w:shd w:val="clear" w:color="auto" w:fill="FFFFFF"/>
        </w:rPr>
        <w:t>基地、农业科技</w:t>
      </w:r>
      <w:r>
        <w:rPr>
          <w:rFonts w:hint="eastAsia" w:ascii="Times New Roman" w:hAnsi="Times New Roman" w:eastAsia="仿宋_GB2312"/>
          <w:color w:val="auto"/>
          <w:szCs w:val="21"/>
          <w:shd w:val="clear" w:color="auto" w:fill="FFFFFF"/>
          <w:lang w:eastAsia="zh-CN"/>
        </w:rPr>
        <w:t>展示</w:t>
      </w:r>
      <w:r>
        <w:rPr>
          <w:rFonts w:ascii="Times New Roman" w:hAnsi="Times New Roman" w:eastAsia="仿宋_GB2312"/>
          <w:color w:val="auto"/>
          <w:szCs w:val="21"/>
          <w:shd w:val="clear" w:color="auto" w:fill="FFFFFF"/>
        </w:rPr>
        <w:t>主体开展了农业主推技术</w:t>
      </w:r>
      <w:r>
        <w:rPr>
          <w:rFonts w:hint="eastAsia" w:ascii="Times New Roman" w:hAnsi="Times New Roman" w:eastAsia="仿宋_GB2312"/>
          <w:color w:val="auto"/>
          <w:szCs w:val="21"/>
          <w:shd w:val="clear" w:color="auto" w:fill="FFFFFF"/>
          <w:lang w:eastAsia="zh-CN"/>
        </w:rPr>
        <w:t>展示</w:t>
      </w:r>
      <w:r>
        <w:rPr>
          <w:rFonts w:ascii="Times New Roman" w:hAnsi="Times New Roman" w:eastAsia="仿宋_GB2312"/>
          <w:color w:val="auto"/>
          <w:szCs w:val="21"/>
          <w:shd w:val="clear" w:color="auto" w:fill="FFFFFF"/>
        </w:rPr>
        <w:t>推广；三是通过印发明白纸、信息化推介、组织现场观摩等方式，对县内有应用主推技术意愿的农业生产经营者提供有效的指导服务）</w:t>
      </w:r>
    </w:p>
    <w:p w14:paraId="096BC25C">
      <w:pPr>
        <w:overflowPunct w:val="0"/>
        <w:ind w:firstLine="420" w:firstLineChars="200"/>
        <w:rPr>
          <w:rFonts w:ascii="Times New Roman" w:hAnsi="Times New Roman" w:eastAsia="仿宋_GB2312"/>
          <w:color w:val="auto"/>
          <w:szCs w:val="21"/>
          <w:shd w:val="clear" w:color="auto" w:fill="FFFFFF"/>
        </w:rPr>
      </w:pPr>
    </w:p>
    <w:p w14:paraId="7B5A7D11">
      <w:pPr>
        <w:overflowPunct w:val="0"/>
        <w:ind w:firstLine="420" w:firstLineChars="200"/>
        <w:rPr>
          <w:rFonts w:ascii="Times New Roman" w:hAnsi="Times New Roman" w:eastAsia="仿宋_GB2312"/>
          <w:color w:val="auto"/>
          <w:szCs w:val="21"/>
          <w:shd w:val="clear" w:color="auto" w:fill="FFFFFF"/>
        </w:rPr>
      </w:pPr>
    </w:p>
    <w:p w14:paraId="45CD061A">
      <w:pPr>
        <w:overflowPunct w:val="0"/>
        <w:ind w:firstLine="420" w:firstLineChars="200"/>
        <w:rPr>
          <w:rFonts w:ascii="Times New Roman" w:hAnsi="Times New Roman" w:eastAsia="仿宋_GB2312"/>
          <w:color w:val="auto"/>
          <w:szCs w:val="21"/>
          <w:shd w:val="clear" w:color="auto" w:fill="FFFFFF"/>
        </w:rPr>
      </w:pPr>
    </w:p>
    <w:p w14:paraId="7B23D842">
      <w:pPr>
        <w:overflowPunct w:val="0"/>
        <w:ind w:firstLine="420" w:firstLineChars="200"/>
        <w:rPr>
          <w:rFonts w:ascii="Times New Roman" w:hAnsi="Times New Roman" w:eastAsia="仿宋_GB2312"/>
          <w:color w:val="auto"/>
          <w:szCs w:val="21"/>
          <w:shd w:val="clear" w:color="auto" w:fill="FFFFFF"/>
        </w:rPr>
      </w:pPr>
    </w:p>
    <w:p w14:paraId="64D35079">
      <w:pPr>
        <w:widowControl/>
        <w:snapToGrid w:val="0"/>
        <w:spacing w:line="360" w:lineRule="auto"/>
        <w:jc w:val="left"/>
        <w:rPr>
          <w:rFonts w:hint="eastAsia" w:ascii="Times New Roman" w:hAnsi="Times New Roman" w:eastAsia="方正黑体简体" w:cs="方正黑体简体"/>
          <w:color w:val="auto"/>
          <w:kern w:val="0"/>
          <w:sz w:val="32"/>
          <w:szCs w:val="32"/>
        </w:rPr>
      </w:pPr>
      <w:r>
        <w:rPr>
          <w:rFonts w:hint="eastAsia" w:ascii="Times New Roman" w:hAnsi="Times New Roman" w:eastAsia="方正小标宋简体"/>
          <w:sz w:val="44"/>
          <w:szCs w:val="44"/>
          <w:lang w:eastAsia="zh-CN"/>
        </w:rPr>
        <w:drawing>
          <wp:anchor distT="0" distB="0" distL="114300" distR="114300" simplePos="0" relativeHeight="251662336" behindDoc="0" locked="0" layoutInCell="1" allowOverlap="1">
            <wp:simplePos x="0" y="0"/>
            <wp:positionH relativeFrom="column">
              <wp:posOffset>-20955</wp:posOffset>
            </wp:positionH>
            <wp:positionV relativeFrom="paragraph">
              <wp:posOffset>252730</wp:posOffset>
            </wp:positionV>
            <wp:extent cx="8905875" cy="4780915"/>
            <wp:effectExtent l="0" t="0" r="9525" b="635"/>
            <wp:wrapNone/>
            <wp:docPr id="7" name="图片 1" descr="e3c69651989b880345e873e25ce4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e3c69651989b880345e873e25ce43d8"/>
                    <pic:cNvPicPr>
                      <a:picLocks noChangeAspect="1"/>
                    </pic:cNvPicPr>
                  </pic:nvPicPr>
                  <pic:blipFill>
                    <a:blip r:embed="rId10"/>
                    <a:stretch>
                      <a:fillRect/>
                    </a:stretch>
                  </pic:blipFill>
                  <pic:spPr>
                    <a:xfrm>
                      <a:off x="0" y="0"/>
                      <a:ext cx="8905875" cy="4780915"/>
                    </a:xfrm>
                    <a:prstGeom prst="rect">
                      <a:avLst/>
                    </a:prstGeom>
                    <a:noFill/>
                    <a:ln>
                      <a:noFill/>
                    </a:ln>
                  </pic:spPr>
                </pic:pic>
              </a:graphicData>
            </a:graphic>
          </wp:anchor>
        </w:drawing>
      </w:r>
      <w:r>
        <w:rPr>
          <w:rFonts w:hint="eastAsia" w:ascii="Times New Roman" w:hAnsi="Times New Roman" w:eastAsia="方正黑体简体" w:cs="方正黑体简体"/>
          <w:color w:val="auto"/>
          <w:kern w:val="0"/>
          <w:sz w:val="32"/>
          <w:szCs w:val="32"/>
          <w:lang w:eastAsia="zh-CN"/>
        </w:rPr>
        <w:t>附件</w:t>
      </w:r>
      <w:r>
        <w:rPr>
          <w:rFonts w:hint="eastAsia" w:ascii="Times New Roman" w:hAnsi="Times New Roman" w:eastAsia="方正黑体简体" w:cs="方正黑体简体"/>
          <w:color w:val="auto"/>
          <w:kern w:val="0"/>
          <w:sz w:val="32"/>
          <w:szCs w:val="32"/>
        </w:rPr>
        <w:t>3</w:t>
      </w:r>
    </w:p>
    <w:p w14:paraId="5B579B9F">
      <w:pPr>
        <w:widowControl/>
        <w:snapToGrid w:val="0"/>
        <w:spacing w:line="360" w:lineRule="auto"/>
        <w:jc w:val="left"/>
        <w:rPr>
          <w:rFonts w:hint="eastAsia" w:ascii="Times New Roman" w:hAnsi="Times New Roman" w:eastAsia="方正黑体简体" w:cs="方正黑体简体"/>
          <w:color w:val="auto"/>
          <w:kern w:val="0"/>
          <w:sz w:val="32"/>
          <w:szCs w:val="32"/>
        </w:rPr>
      </w:pPr>
    </w:p>
    <w:p w14:paraId="43EB9CFC">
      <w:pPr>
        <w:widowControl/>
        <w:snapToGrid w:val="0"/>
        <w:spacing w:line="360" w:lineRule="auto"/>
        <w:jc w:val="left"/>
        <w:rPr>
          <w:rFonts w:hint="eastAsia" w:ascii="Times New Roman" w:hAnsi="Times New Roman" w:eastAsia="方正黑体简体" w:cs="方正黑体简体"/>
          <w:color w:val="auto"/>
          <w:kern w:val="0"/>
          <w:sz w:val="32"/>
          <w:szCs w:val="32"/>
        </w:rPr>
      </w:pPr>
    </w:p>
    <w:p w14:paraId="3CEB115C">
      <w:pPr>
        <w:widowControl/>
        <w:snapToGrid w:val="0"/>
        <w:spacing w:line="360" w:lineRule="auto"/>
        <w:jc w:val="left"/>
        <w:rPr>
          <w:rFonts w:hint="eastAsia" w:ascii="Times New Roman" w:hAnsi="Times New Roman" w:eastAsia="方正黑体简体" w:cs="方正黑体简体"/>
          <w:color w:val="auto"/>
          <w:kern w:val="0"/>
          <w:sz w:val="32"/>
          <w:szCs w:val="32"/>
        </w:rPr>
      </w:pPr>
    </w:p>
    <w:p w14:paraId="4FEF558F">
      <w:pPr>
        <w:widowControl/>
        <w:snapToGrid w:val="0"/>
        <w:spacing w:line="360" w:lineRule="auto"/>
        <w:jc w:val="left"/>
        <w:rPr>
          <w:rFonts w:hint="eastAsia" w:ascii="Times New Roman" w:hAnsi="Times New Roman" w:eastAsia="方正黑体简体" w:cs="方正黑体简体"/>
          <w:color w:val="auto"/>
          <w:kern w:val="0"/>
          <w:sz w:val="32"/>
          <w:szCs w:val="32"/>
        </w:rPr>
      </w:pPr>
    </w:p>
    <w:p w14:paraId="46F60171">
      <w:pPr>
        <w:widowControl/>
        <w:snapToGrid w:val="0"/>
        <w:spacing w:line="360" w:lineRule="auto"/>
        <w:jc w:val="left"/>
        <w:rPr>
          <w:rFonts w:hint="eastAsia" w:ascii="Times New Roman" w:hAnsi="Times New Roman" w:eastAsia="方正黑体简体" w:cs="方正黑体简体"/>
          <w:color w:val="auto"/>
          <w:kern w:val="0"/>
          <w:sz w:val="32"/>
          <w:szCs w:val="32"/>
        </w:rPr>
      </w:pPr>
    </w:p>
    <w:p w14:paraId="6889B104">
      <w:pPr>
        <w:widowControl/>
        <w:snapToGrid w:val="0"/>
        <w:spacing w:line="360" w:lineRule="auto"/>
        <w:jc w:val="left"/>
        <w:rPr>
          <w:rFonts w:hint="eastAsia" w:ascii="Times New Roman" w:hAnsi="Times New Roman" w:eastAsia="方正黑体简体" w:cs="方正黑体简体"/>
          <w:color w:val="auto"/>
          <w:kern w:val="0"/>
          <w:sz w:val="32"/>
          <w:szCs w:val="32"/>
        </w:rPr>
      </w:pPr>
    </w:p>
    <w:p w14:paraId="563EFFDA">
      <w:pPr>
        <w:widowControl/>
        <w:snapToGrid w:val="0"/>
        <w:spacing w:line="360" w:lineRule="auto"/>
        <w:jc w:val="left"/>
        <w:rPr>
          <w:rFonts w:hint="eastAsia" w:ascii="Times New Roman" w:hAnsi="Times New Roman" w:eastAsia="方正黑体简体" w:cs="方正黑体简体"/>
          <w:color w:val="auto"/>
          <w:kern w:val="0"/>
          <w:sz w:val="32"/>
          <w:szCs w:val="32"/>
        </w:rPr>
      </w:pPr>
    </w:p>
    <w:p w14:paraId="49A6F03D">
      <w:pPr>
        <w:widowControl/>
        <w:snapToGrid w:val="0"/>
        <w:spacing w:line="360" w:lineRule="auto"/>
        <w:jc w:val="left"/>
        <w:rPr>
          <w:rFonts w:hint="eastAsia" w:ascii="Times New Roman" w:hAnsi="Times New Roman" w:eastAsia="方正黑体简体" w:cs="方正黑体简体"/>
          <w:color w:val="auto"/>
          <w:kern w:val="0"/>
          <w:sz w:val="32"/>
          <w:szCs w:val="32"/>
        </w:rPr>
      </w:pPr>
    </w:p>
    <w:p w14:paraId="11E60AC5">
      <w:pPr>
        <w:widowControl/>
        <w:snapToGrid w:val="0"/>
        <w:spacing w:line="360" w:lineRule="auto"/>
        <w:jc w:val="left"/>
        <w:rPr>
          <w:rFonts w:hint="eastAsia" w:ascii="Times New Roman" w:hAnsi="Times New Roman" w:eastAsia="方正黑体简体" w:cs="方正黑体简体"/>
          <w:color w:val="auto"/>
          <w:kern w:val="0"/>
          <w:sz w:val="32"/>
          <w:szCs w:val="32"/>
        </w:rPr>
      </w:pPr>
    </w:p>
    <w:p w14:paraId="09E53710">
      <w:pPr>
        <w:rPr>
          <w:rFonts w:hint="eastAsia" w:ascii="Times New Roman" w:hAnsi="Times New Roman" w:eastAsia="仿宋_GB2312" w:cs="Times New Roman"/>
          <w:color w:val="auto"/>
          <w:kern w:val="0"/>
          <w:sz w:val="32"/>
          <w:szCs w:val="32"/>
          <w:lang w:eastAsia="zh-CN"/>
        </w:rPr>
      </w:pPr>
    </w:p>
    <w:p w14:paraId="6FC6B16D">
      <w:pPr>
        <w:widowControl/>
        <w:snapToGrid w:val="0"/>
        <w:spacing w:line="360" w:lineRule="auto"/>
        <w:jc w:val="left"/>
        <w:rPr>
          <w:rFonts w:hint="eastAsia" w:ascii="Times New Roman" w:hAnsi="Times New Roman" w:eastAsia="方正黑体简体" w:cs="方正黑体简体"/>
          <w:color w:val="auto"/>
          <w:kern w:val="0"/>
          <w:sz w:val="32"/>
          <w:szCs w:val="32"/>
          <w:lang w:val="en-US" w:eastAsia="zh-CN"/>
        </w:rPr>
      </w:pPr>
      <w:r>
        <w:rPr>
          <w:rFonts w:hint="eastAsia" w:ascii="Times New Roman" w:hAnsi="Times New Roman" w:eastAsia="方正黑体简体" w:cs="方正黑体简体"/>
          <w:color w:val="auto"/>
          <w:kern w:val="0"/>
          <w:sz w:val="32"/>
          <w:szCs w:val="32"/>
          <w:lang w:eastAsia="zh-CN"/>
        </w:rPr>
        <w:t>附件</w:t>
      </w:r>
      <w:r>
        <w:rPr>
          <w:rFonts w:hint="eastAsia" w:ascii="Times New Roman" w:hAnsi="Times New Roman" w:eastAsia="方正黑体简体" w:cs="方正黑体简体"/>
          <w:color w:val="auto"/>
          <w:kern w:val="0"/>
          <w:sz w:val="32"/>
          <w:szCs w:val="32"/>
          <w:lang w:val="en-US" w:eastAsia="zh-CN"/>
        </w:rPr>
        <w:t>4</w:t>
      </w:r>
    </w:p>
    <w:p w14:paraId="54612556">
      <w:pPr>
        <w:spacing w:line="500" w:lineRule="exact"/>
        <w:jc w:val="center"/>
        <w:rPr>
          <w:rFonts w:hint="eastAsia" w:ascii="Times New Roman" w:hAnsi="Times New Roman" w:eastAsia="方正小标宋简体"/>
          <w:color w:val="auto"/>
          <w:sz w:val="44"/>
          <w:szCs w:val="44"/>
        </w:rPr>
      </w:pPr>
      <w:r>
        <w:rPr>
          <w:rFonts w:hint="eastAsia" w:ascii="Times New Roman" w:hAnsi="Times New Roman" w:eastAsia="方正小标宋简体"/>
          <w:color w:val="auto"/>
          <w:sz w:val="44"/>
          <w:szCs w:val="44"/>
        </w:rPr>
        <w:t>高品质绿色科技</w:t>
      </w:r>
      <w:r>
        <w:rPr>
          <w:rFonts w:hint="eastAsia" w:ascii="Times New Roman" w:hAnsi="Times New Roman" w:eastAsia="方正小标宋简体"/>
          <w:color w:val="auto"/>
          <w:sz w:val="44"/>
          <w:szCs w:val="44"/>
          <w:lang w:eastAsia="zh-CN"/>
        </w:rPr>
        <w:t>展示</w:t>
      </w:r>
      <w:r>
        <w:rPr>
          <w:rFonts w:hint="eastAsia" w:ascii="Times New Roman" w:hAnsi="Times New Roman" w:eastAsia="方正小标宋简体"/>
          <w:color w:val="auto"/>
          <w:sz w:val="44"/>
          <w:szCs w:val="44"/>
        </w:rPr>
        <w:t>基地建设标准</w:t>
      </w:r>
    </w:p>
    <w:p w14:paraId="7514BA77">
      <w:pPr>
        <w:jc w:val="left"/>
        <w:rPr>
          <w:rFonts w:hint="eastAsia" w:ascii="Times New Roman" w:hAnsi="Times New Roman" w:eastAsia="方正黑体简体" w:cs="方正黑体简体"/>
          <w:b w:val="0"/>
          <w:bCs/>
          <w:color w:val="auto"/>
          <w:sz w:val="32"/>
          <w:szCs w:val="32"/>
        </w:rPr>
      </w:pPr>
      <w:r>
        <w:rPr>
          <w:rFonts w:hint="eastAsia" w:ascii="Times New Roman" w:hAnsi="Times New Roman" w:eastAsia="方正黑体简体" w:cs="方正黑体简体"/>
          <w:b w:val="0"/>
          <w:bCs/>
          <w:color w:val="auto"/>
          <w:sz w:val="32"/>
          <w:szCs w:val="32"/>
        </w:rPr>
        <w:t>基地名称：</w:t>
      </w:r>
    </w:p>
    <w:tbl>
      <w:tblPr>
        <w:tblStyle w:val="14"/>
        <w:tblpPr w:leftFromText="180" w:rightFromText="180" w:vertAnchor="text" w:horzAnchor="margin" w:tblpX="-252" w:tblpY="272"/>
        <w:tblW w:w="138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5"/>
        <w:gridCol w:w="12474"/>
      </w:tblGrid>
      <w:tr w14:paraId="1BD52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55" w:type="dxa"/>
            <w:noWrap w:val="0"/>
            <w:vAlign w:val="center"/>
          </w:tcPr>
          <w:p w14:paraId="45E47021">
            <w:pPr>
              <w:adjustRightInd w:val="0"/>
              <w:snapToGrid w:val="0"/>
              <w:spacing w:line="400" w:lineRule="exact"/>
              <w:jc w:val="center"/>
              <w:rPr>
                <w:rFonts w:hint="eastAsia" w:ascii="Times New Roman" w:hAnsi="Times New Roman" w:eastAsia="仿宋"/>
                <w:b/>
                <w:color w:val="auto"/>
                <w:sz w:val="28"/>
                <w:szCs w:val="28"/>
              </w:rPr>
            </w:pPr>
            <w:r>
              <w:rPr>
                <w:rFonts w:hint="eastAsia" w:ascii="Times New Roman" w:hAnsi="Times New Roman" w:eastAsia="方正黑体简体" w:cs="方正黑体简体"/>
                <w:b w:val="0"/>
                <w:bCs/>
                <w:color w:val="auto"/>
                <w:sz w:val="32"/>
                <w:szCs w:val="32"/>
              </w:rPr>
              <w:t>内容</w:t>
            </w:r>
          </w:p>
        </w:tc>
        <w:tc>
          <w:tcPr>
            <w:tcW w:w="12474" w:type="dxa"/>
            <w:noWrap w:val="0"/>
            <w:vAlign w:val="center"/>
          </w:tcPr>
          <w:p w14:paraId="20C19700">
            <w:pPr>
              <w:adjustRightInd w:val="0"/>
              <w:snapToGrid w:val="0"/>
              <w:spacing w:line="400" w:lineRule="exact"/>
              <w:jc w:val="center"/>
              <w:rPr>
                <w:rFonts w:hint="eastAsia" w:ascii="Times New Roman" w:hAnsi="Times New Roman" w:eastAsia="仿宋"/>
                <w:b/>
                <w:color w:val="auto"/>
                <w:sz w:val="28"/>
                <w:szCs w:val="28"/>
              </w:rPr>
            </w:pPr>
            <w:r>
              <w:rPr>
                <w:rFonts w:hint="eastAsia" w:ascii="Times New Roman" w:hAnsi="Times New Roman" w:eastAsia="方正黑体简体" w:cs="方正黑体简体"/>
                <w:b w:val="0"/>
                <w:bCs/>
                <w:color w:val="auto"/>
                <w:sz w:val="32"/>
                <w:szCs w:val="32"/>
                <w:lang w:eastAsia="zh-CN"/>
              </w:rPr>
              <w:t>建设</w:t>
            </w:r>
            <w:r>
              <w:rPr>
                <w:rFonts w:hint="eastAsia" w:ascii="Times New Roman" w:hAnsi="Times New Roman" w:eastAsia="方正黑体简体" w:cs="方正黑体简体"/>
                <w:b w:val="0"/>
                <w:bCs/>
                <w:color w:val="auto"/>
                <w:sz w:val="32"/>
                <w:szCs w:val="32"/>
              </w:rPr>
              <w:t>标准</w:t>
            </w:r>
          </w:p>
        </w:tc>
      </w:tr>
      <w:tr w14:paraId="29D63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1355" w:type="dxa"/>
            <w:vMerge w:val="restart"/>
            <w:noWrap w:val="0"/>
            <w:vAlign w:val="bottom"/>
          </w:tcPr>
          <w:p w14:paraId="0C63DCD2">
            <w:pPr>
              <w:adjustRightInd w:val="0"/>
              <w:snapToGrid w:val="0"/>
              <w:spacing w:line="240" w:lineRule="exact"/>
              <w:jc w:val="center"/>
              <w:rPr>
                <w:rFonts w:hint="eastAsia" w:ascii="Times New Roman" w:hAnsi="Times New Roman" w:eastAsia="仿宋"/>
                <w:color w:val="auto"/>
                <w:szCs w:val="21"/>
              </w:rPr>
            </w:pPr>
            <w:r>
              <w:rPr>
                <w:rFonts w:hint="eastAsia" w:ascii="Times New Roman" w:hAnsi="Times New Roman" w:eastAsia="仿宋"/>
                <w:color w:val="auto"/>
                <w:szCs w:val="21"/>
              </w:rPr>
              <w:t>基本条件</w:t>
            </w:r>
          </w:p>
          <w:p w14:paraId="3AFF0475">
            <w:pPr>
              <w:adjustRightInd w:val="0"/>
              <w:snapToGrid w:val="0"/>
              <w:spacing w:line="240" w:lineRule="exact"/>
              <w:jc w:val="center"/>
              <w:rPr>
                <w:rFonts w:hint="eastAsia" w:ascii="Times New Roman" w:hAnsi="Times New Roman" w:eastAsia="仿宋"/>
                <w:color w:val="auto"/>
                <w:szCs w:val="21"/>
              </w:rPr>
            </w:pPr>
            <w:r>
              <w:rPr>
                <w:rFonts w:hint="eastAsia" w:ascii="Times New Roman" w:hAnsi="Times New Roman" w:eastAsia="仿宋"/>
                <w:color w:val="auto"/>
                <w:spacing w:val="-20"/>
                <w:szCs w:val="21"/>
              </w:rPr>
              <w:t>（</w:t>
            </w:r>
            <w:r>
              <w:rPr>
                <w:rFonts w:hint="default" w:ascii="Times New Roman" w:hAnsi="Times New Roman" w:eastAsia="仿宋" w:cs="Times New Roman"/>
                <w:color w:val="auto"/>
                <w:spacing w:val="-20"/>
                <w:szCs w:val="21"/>
              </w:rPr>
              <w:t>15</w:t>
            </w:r>
            <w:r>
              <w:rPr>
                <w:rFonts w:hint="eastAsia" w:ascii="Times New Roman" w:hAnsi="Times New Roman" w:eastAsia="仿宋"/>
                <w:color w:val="auto"/>
                <w:spacing w:val="-20"/>
                <w:szCs w:val="21"/>
              </w:rPr>
              <w:t>分）</w:t>
            </w:r>
          </w:p>
          <w:p w14:paraId="12DDB44E">
            <w:pPr>
              <w:adjustRightInd w:val="0"/>
              <w:snapToGrid w:val="0"/>
              <w:spacing w:line="240" w:lineRule="exact"/>
              <w:jc w:val="center"/>
              <w:rPr>
                <w:rFonts w:hint="eastAsia" w:ascii="Times New Roman" w:hAnsi="Times New Roman" w:eastAsia="仿宋"/>
                <w:color w:val="auto"/>
                <w:szCs w:val="21"/>
              </w:rPr>
            </w:pPr>
          </w:p>
        </w:tc>
        <w:tc>
          <w:tcPr>
            <w:tcW w:w="12474" w:type="dxa"/>
            <w:tcBorders>
              <w:bottom w:val="single" w:color="auto" w:sz="4" w:space="0"/>
            </w:tcBorders>
            <w:noWrap w:val="0"/>
            <w:vAlign w:val="center"/>
          </w:tcPr>
          <w:p w14:paraId="0E7499EB">
            <w:pPr>
              <w:adjustRightInd w:val="0"/>
              <w:snapToGrid w:val="0"/>
              <w:spacing w:line="240" w:lineRule="exact"/>
              <w:rPr>
                <w:rFonts w:hint="eastAsia" w:ascii="Times New Roman" w:hAnsi="Times New Roman" w:eastAsia="仿宋"/>
                <w:color w:val="auto"/>
                <w:szCs w:val="21"/>
              </w:rPr>
            </w:pPr>
            <w:r>
              <w:rPr>
                <w:rFonts w:hint="default" w:ascii="Times New Roman" w:hAnsi="Times New Roman" w:eastAsia="仿宋" w:cs="Times New Roman"/>
                <w:color w:val="auto"/>
                <w:szCs w:val="21"/>
              </w:rPr>
              <w:t>1</w:t>
            </w:r>
            <w:r>
              <w:rPr>
                <w:rFonts w:hint="eastAsia" w:ascii="Times New Roman" w:hAnsi="Times New Roman" w:eastAsia="仿宋"/>
                <w:color w:val="auto"/>
                <w:szCs w:val="21"/>
              </w:rPr>
              <w:t>.产业特色明显，具有一定的经营规模，生产技术领先。（</w:t>
            </w:r>
            <w:r>
              <w:rPr>
                <w:rFonts w:hint="default" w:ascii="Times New Roman" w:hAnsi="Times New Roman" w:eastAsia="仿宋" w:cs="Times New Roman"/>
                <w:color w:val="auto"/>
                <w:szCs w:val="21"/>
              </w:rPr>
              <w:t>5</w:t>
            </w:r>
            <w:r>
              <w:rPr>
                <w:rFonts w:hint="eastAsia" w:ascii="Times New Roman" w:hAnsi="Times New Roman" w:eastAsia="仿宋"/>
                <w:color w:val="auto"/>
                <w:szCs w:val="21"/>
              </w:rPr>
              <w:t>分）</w:t>
            </w:r>
          </w:p>
        </w:tc>
      </w:tr>
      <w:tr w14:paraId="0FBE5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trPr>
        <w:tc>
          <w:tcPr>
            <w:tcW w:w="1355" w:type="dxa"/>
            <w:vMerge w:val="continue"/>
            <w:noWrap w:val="0"/>
            <w:vAlign w:val="bottom"/>
          </w:tcPr>
          <w:p w14:paraId="5E62D785">
            <w:pPr>
              <w:adjustRightInd w:val="0"/>
              <w:snapToGrid w:val="0"/>
              <w:spacing w:line="240" w:lineRule="exact"/>
              <w:jc w:val="center"/>
              <w:rPr>
                <w:rFonts w:hint="eastAsia" w:ascii="Times New Roman" w:hAnsi="Times New Roman" w:eastAsia="仿宋"/>
                <w:color w:val="auto"/>
                <w:szCs w:val="21"/>
              </w:rPr>
            </w:pPr>
          </w:p>
        </w:tc>
        <w:tc>
          <w:tcPr>
            <w:tcW w:w="12474" w:type="dxa"/>
            <w:tcBorders>
              <w:top w:val="single" w:color="auto" w:sz="4" w:space="0"/>
            </w:tcBorders>
            <w:noWrap w:val="0"/>
            <w:vAlign w:val="center"/>
          </w:tcPr>
          <w:p w14:paraId="25D5CD50">
            <w:pPr>
              <w:adjustRightInd w:val="0"/>
              <w:snapToGrid w:val="0"/>
              <w:spacing w:line="240" w:lineRule="exact"/>
              <w:rPr>
                <w:rFonts w:hint="eastAsia" w:ascii="Times New Roman" w:hAnsi="Times New Roman" w:eastAsia="仿宋"/>
                <w:color w:val="auto"/>
                <w:szCs w:val="21"/>
              </w:rPr>
            </w:pPr>
            <w:r>
              <w:rPr>
                <w:rFonts w:hint="default" w:ascii="Times New Roman" w:hAnsi="Times New Roman" w:eastAsia="仿宋" w:cs="Times New Roman"/>
                <w:color w:val="auto"/>
                <w:szCs w:val="21"/>
              </w:rPr>
              <w:t>2</w:t>
            </w:r>
            <w:r>
              <w:rPr>
                <w:rFonts w:hint="eastAsia" w:ascii="Times New Roman" w:hAnsi="Times New Roman" w:eastAsia="仿宋"/>
                <w:color w:val="auto"/>
                <w:szCs w:val="21"/>
              </w:rPr>
              <w:t>.有区域性试验场地，能开展品种、技术、设施、设备、产品等试验</w:t>
            </w:r>
            <w:r>
              <w:rPr>
                <w:rFonts w:hint="eastAsia" w:ascii="Times New Roman" w:hAnsi="Times New Roman" w:eastAsia="仿宋"/>
                <w:color w:val="auto"/>
                <w:szCs w:val="21"/>
                <w:lang w:eastAsia="zh-CN"/>
              </w:rPr>
              <w:t>展示</w:t>
            </w:r>
            <w:r>
              <w:rPr>
                <w:rFonts w:hint="eastAsia" w:ascii="Times New Roman" w:hAnsi="Times New Roman" w:eastAsia="仿宋"/>
                <w:color w:val="auto"/>
                <w:szCs w:val="21"/>
              </w:rPr>
              <w:t>。（</w:t>
            </w:r>
            <w:r>
              <w:rPr>
                <w:rFonts w:hint="default" w:ascii="Times New Roman" w:hAnsi="Times New Roman" w:eastAsia="仿宋" w:cs="Times New Roman"/>
                <w:color w:val="auto"/>
                <w:szCs w:val="21"/>
              </w:rPr>
              <w:t>5</w:t>
            </w:r>
            <w:r>
              <w:rPr>
                <w:rFonts w:hint="eastAsia" w:ascii="Times New Roman" w:hAnsi="Times New Roman" w:eastAsia="仿宋"/>
                <w:color w:val="auto"/>
                <w:szCs w:val="21"/>
              </w:rPr>
              <w:t>分）</w:t>
            </w:r>
          </w:p>
        </w:tc>
      </w:tr>
      <w:tr w14:paraId="6A662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1355" w:type="dxa"/>
            <w:vMerge w:val="continue"/>
            <w:noWrap w:val="0"/>
            <w:vAlign w:val="center"/>
          </w:tcPr>
          <w:p w14:paraId="1E135E74">
            <w:pPr>
              <w:adjustRightInd w:val="0"/>
              <w:snapToGrid w:val="0"/>
              <w:spacing w:line="240" w:lineRule="exact"/>
              <w:jc w:val="center"/>
              <w:rPr>
                <w:rFonts w:hint="eastAsia" w:ascii="Times New Roman" w:hAnsi="Times New Roman" w:eastAsia="仿宋"/>
                <w:color w:val="auto"/>
                <w:szCs w:val="21"/>
              </w:rPr>
            </w:pPr>
          </w:p>
        </w:tc>
        <w:tc>
          <w:tcPr>
            <w:tcW w:w="12474" w:type="dxa"/>
            <w:tcBorders>
              <w:top w:val="single" w:color="auto" w:sz="4" w:space="0"/>
            </w:tcBorders>
            <w:noWrap w:val="0"/>
            <w:vAlign w:val="center"/>
          </w:tcPr>
          <w:p w14:paraId="717A4885">
            <w:pPr>
              <w:adjustRightInd w:val="0"/>
              <w:snapToGrid w:val="0"/>
              <w:spacing w:line="240" w:lineRule="exact"/>
              <w:rPr>
                <w:rFonts w:hint="eastAsia" w:ascii="Times New Roman" w:hAnsi="Times New Roman" w:eastAsia="仿宋"/>
                <w:color w:val="auto"/>
                <w:szCs w:val="21"/>
              </w:rPr>
            </w:pPr>
            <w:r>
              <w:rPr>
                <w:rFonts w:hint="default" w:ascii="Times New Roman" w:hAnsi="Times New Roman" w:eastAsia="仿宋" w:cs="Times New Roman"/>
                <w:color w:val="auto"/>
                <w:szCs w:val="21"/>
              </w:rPr>
              <w:t>3</w:t>
            </w:r>
            <w:r>
              <w:rPr>
                <w:rFonts w:hint="eastAsia" w:ascii="Times New Roman" w:hAnsi="Times New Roman" w:eastAsia="仿宋"/>
                <w:color w:val="auto"/>
                <w:szCs w:val="21"/>
              </w:rPr>
              <w:t>.道路、沟渠、设施等基础条件配套。（</w:t>
            </w:r>
            <w:r>
              <w:rPr>
                <w:rFonts w:hint="default" w:ascii="Times New Roman" w:hAnsi="Times New Roman" w:eastAsia="仿宋" w:cs="Times New Roman"/>
                <w:color w:val="auto"/>
                <w:szCs w:val="21"/>
              </w:rPr>
              <w:t>5</w:t>
            </w:r>
            <w:r>
              <w:rPr>
                <w:rFonts w:hint="eastAsia" w:ascii="Times New Roman" w:hAnsi="Times New Roman" w:eastAsia="仿宋"/>
                <w:color w:val="auto"/>
                <w:szCs w:val="21"/>
              </w:rPr>
              <w:t>分）</w:t>
            </w:r>
          </w:p>
        </w:tc>
      </w:tr>
      <w:tr w14:paraId="267B6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2" w:hRule="atLeast"/>
        </w:trPr>
        <w:tc>
          <w:tcPr>
            <w:tcW w:w="1355" w:type="dxa"/>
            <w:vMerge w:val="restart"/>
            <w:noWrap w:val="0"/>
            <w:vAlign w:val="center"/>
          </w:tcPr>
          <w:p w14:paraId="755DA085">
            <w:pPr>
              <w:adjustRightInd w:val="0"/>
              <w:snapToGrid w:val="0"/>
              <w:spacing w:line="240" w:lineRule="exact"/>
              <w:jc w:val="center"/>
              <w:rPr>
                <w:rFonts w:hint="eastAsia" w:ascii="Times New Roman" w:hAnsi="Times New Roman" w:eastAsia="仿宋"/>
                <w:color w:val="auto"/>
                <w:szCs w:val="21"/>
              </w:rPr>
            </w:pPr>
            <w:r>
              <w:rPr>
                <w:rFonts w:hint="eastAsia" w:ascii="Times New Roman" w:hAnsi="Times New Roman" w:eastAsia="仿宋"/>
                <w:color w:val="auto"/>
                <w:szCs w:val="21"/>
              </w:rPr>
              <w:t>绿色生产</w:t>
            </w:r>
          </w:p>
          <w:p w14:paraId="67689E65">
            <w:pPr>
              <w:adjustRightInd w:val="0"/>
              <w:snapToGrid w:val="0"/>
              <w:spacing w:line="240" w:lineRule="exact"/>
              <w:jc w:val="center"/>
              <w:rPr>
                <w:rFonts w:hint="eastAsia" w:ascii="Times New Roman" w:hAnsi="Times New Roman" w:eastAsia="仿宋"/>
                <w:color w:val="auto"/>
                <w:szCs w:val="21"/>
              </w:rPr>
            </w:pPr>
            <w:r>
              <w:rPr>
                <w:rFonts w:hint="eastAsia" w:ascii="Times New Roman" w:hAnsi="Times New Roman" w:eastAsia="仿宋"/>
                <w:color w:val="auto"/>
                <w:szCs w:val="21"/>
              </w:rPr>
              <w:t>（</w:t>
            </w:r>
            <w:r>
              <w:rPr>
                <w:rFonts w:hint="default" w:ascii="Times New Roman" w:hAnsi="Times New Roman" w:eastAsia="仿宋" w:cs="Times New Roman"/>
                <w:color w:val="auto"/>
                <w:szCs w:val="21"/>
              </w:rPr>
              <w:t>15</w:t>
            </w:r>
            <w:r>
              <w:rPr>
                <w:rFonts w:hint="eastAsia" w:ascii="Times New Roman" w:hAnsi="Times New Roman" w:eastAsia="仿宋"/>
                <w:color w:val="auto"/>
                <w:szCs w:val="21"/>
              </w:rPr>
              <w:t>分）</w:t>
            </w:r>
          </w:p>
        </w:tc>
        <w:tc>
          <w:tcPr>
            <w:tcW w:w="12474" w:type="dxa"/>
            <w:tcBorders>
              <w:bottom w:val="single" w:color="auto" w:sz="4" w:space="0"/>
            </w:tcBorders>
            <w:noWrap w:val="0"/>
            <w:vAlign w:val="center"/>
          </w:tcPr>
          <w:p w14:paraId="6EA21BF7">
            <w:pPr>
              <w:adjustRightInd w:val="0"/>
              <w:snapToGrid w:val="0"/>
              <w:spacing w:line="240" w:lineRule="exact"/>
              <w:rPr>
                <w:rFonts w:hint="eastAsia" w:ascii="Times New Roman" w:hAnsi="Times New Roman" w:eastAsia="仿宋"/>
                <w:color w:val="auto"/>
                <w:szCs w:val="21"/>
              </w:rPr>
            </w:pPr>
            <w:r>
              <w:rPr>
                <w:rFonts w:hint="default" w:ascii="Times New Roman" w:hAnsi="Times New Roman" w:eastAsia="仿宋" w:cs="Times New Roman"/>
                <w:color w:val="auto"/>
                <w:szCs w:val="21"/>
              </w:rPr>
              <w:t>4</w:t>
            </w:r>
            <w:r>
              <w:rPr>
                <w:rFonts w:hint="eastAsia" w:ascii="Times New Roman" w:hAnsi="Times New Roman" w:eastAsia="仿宋"/>
                <w:color w:val="auto"/>
                <w:szCs w:val="21"/>
              </w:rPr>
              <w:t>.</w:t>
            </w:r>
            <w:r>
              <w:rPr>
                <w:rFonts w:hint="eastAsia" w:ascii="Times New Roman" w:hAnsi="Times New Roman" w:eastAsia="仿宋"/>
                <w:color w:val="auto"/>
                <w:szCs w:val="21"/>
                <w:lang w:val="zh-CN"/>
              </w:rPr>
              <w:t>普及应用设施栽培、喷滴灌、水肥一体化、病虫害绿色防控、水旱轮作、土壤改良及农业废弃物资源化利用等绿色生产技术模式，广泛应用机械化、轻简化技术，展示推广优质绿色高效技术模式不少于</w:t>
            </w:r>
            <w:r>
              <w:rPr>
                <w:rFonts w:hint="default" w:ascii="Times New Roman" w:hAnsi="Times New Roman" w:eastAsia="仿宋" w:cs="Times New Roman"/>
                <w:color w:val="auto"/>
                <w:szCs w:val="21"/>
              </w:rPr>
              <w:t>3</w:t>
            </w:r>
            <w:r>
              <w:rPr>
                <w:rFonts w:hint="eastAsia" w:ascii="Times New Roman" w:hAnsi="Times New Roman" w:eastAsia="仿宋"/>
                <w:color w:val="auto"/>
                <w:szCs w:val="21"/>
              </w:rPr>
              <w:t>项</w:t>
            </w:r>
            <w:r>
              <w:rPr>
                <w:rFonts w:hint="eastAsia" w:ascii="Times New Roman" w:hAnsi="Times New Roman" w:eastAsia="仿宋"/>
                <w:color w:val="auto"/>
                <w:szCs w:val="21"/>
                <w:lang w:val="zh-CN"/>
              </w:rPr>
              <w:t>。</w:t>
            </w:r>
            <w:r>
              <w:rPr>
                <w:rFonts w:hint="eastAsia" w:ascii="Times New Roman" w:hAnsi="Times New Roman" w:eastAsia="仿宋"/>
                <w:color w:val="auto"/>
                <w:szCs w:val="21"/>
              </w:rPr>
              <w:t>（</w:t>
            </w:r>
            <w:r>
              <w:rPr>
                <w:rFonts w:hint="default" w:ascii="Times New Roman" w:hAnsi="Times New Roman" w:eastAsia="仿宋" w:cs="Times New Roman"/>
                <w:color w:val="auto"/>
                <w:szCs w:val="21"/>
              </w:rPr>
              <w:t>5</w:t>
            </w:r>
            <w:r>
              <w:rPr>
                <w:rFonts w:hint="eastAsia" w:ascii="Times New Roman" w:hAnsi="Times New Roman" w:eastAsia="仿宋"/>
                <w:color w:val="auto"/>
                <w:szCs w:val="21"/>
              </w:rPr>
              <w:t>分）</w:t>
            </w:r>
          </w:p>
        </w:tc>
      </w:tr>
      <w:tr w14:paraId="7A539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355" w:type="dxa"/>
            <w:vMerge w:val="continue"/>
            <w:noWrap w:val="0"/>
            <w:vAlign w:val="center"/>
          </w:tcPr>
          <w:p w14:paraId="0E2E6613">
            <w:pPr>
              <w:adjustRightInd w:val="0"/>
              <w:snapToGrid w:val="0"/>
              <w:spacing w:line="240" w:lineRule="exact"/>
              <w:jc w:val="center"/>
              <w:rPr>
                <w:rFonts w:hint="eastAsia" w:ascii="Times New Roman" w:hAnsi="Times New Roman" w:eastAsia="仿宋"/>
                <w:color w:val="auto"/>
                <w:szCs w:val="21"/>
              </w:rPr>
            </w:pPr>
          </w:p>
        </w:tc>
        <w:tc>
          <w:tcPr>
            <w:tcW w:w="12474" w:type="dxa"/>
            <w:tcBorders>
              <w:top w:val="single" w:color="auto" w:sz="4" w:space="0"/>
              <w:bottom w:val="single" w:color="auto" w:sz="4" w:space="0"/>
            </w:tcBorders>
            <w:noWrap w:val="0"/>
            <w:vAlign w:val="center"/>
          </w:tcPr>
          <w:p w14:paraId="4E694A1E">
            <w:pPr>
              <w:spacing w:line="240" w:lineRule="exact"/>
              <w:rPr>
                <w:rFonts w:hint="eastAsia" w:ascii="Times New Roman" w:hAnsi="Times New Roman"/>
                <w:color w:val="auto"/>
              </w:rPr>
            </w:pPr>
            <w:r>
              <w:rPr>
                <w:rFonts w:hint="default" w:ascii="Times New Roman" w:hAnsi="Times New Roman" w:eastAsia="仿宋" w:cs="Times New Roman"/>
                <w:color w:val="auto"/>
                <w:szCs w:val="21"/>
                <w:lang w:val="zh-CN"/>
              </w:rPr>
              <w:t>5</w:t>
            </w:r>
            <w:r>
              <w:rPr>
                <w:rFonts w:hint="eastAsia" w:ascii="Times New Roman" w:hAnsi="Times New Roman" w:eastAsia="仿宋"/>
                <w:color w:val="auto"/>
                <w:szCs w:val="21"/>
                <w:lang w:val="zh-CN"/>
              </w:rPr>
              <w:t>.落实化肥农药实名制购买、定额制施用，抓好农业投入品源头减量增效。（</w:t>
            </w:r>
            <w:r>
              <w:rPr>
                <w:rFonts w:hint="default" w:ascii="Times New Roman" w:hAnsi="Times New Roman" w:eastAsia="仿宋" w:cs="Times New Roman"/>
                <w:color w:val="auto"/>
                <w:szCs w:val="21"/>
              </w:rPr>
              <w:t>5</w:t>
            </w:r>
            <w:r>
              <w:rPr>
                <w:rFonts w:hint="eastAsia" w:ascii="Times New Roman" w:hAnsi="Times New Roman" w:eastAsia="仿宋"/>
                <w:color w:val="auto"/>
                <w:szCs w:val="21"/>
                <w:lang w:val="zh-CN"/>
              </w:rPr>
              <w:t>分）</w:t>
            </w:r>
          </w:p>
        </w:tc>
      </w:tr>
      <w:tr w14:paraId="62A66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1355" w:type="dxa"/>
            <w:vMerge w:val="continue"/>
            <w:noWrap w:val="0"/>
            <w:vAlign w:val="center"/>
          </w:tcPr>
          <w:p w14:paraId="55A932CF">
            <w:pPr>
              <w:adjustRightInd w:val="0"/>
              <w:snapToGrid w:val="0"/>
              <w:spacing w:line="240" w:lineRule="exact"/>
              <w:jc w:val="center"/>
              <w:rPr>
                <w:rFonts w:hint="eastAsia" w:ascii="Times New Roman" w:hAnsi="Times New Roman" w:eastAsia="仿宋"/>
                <w:color w:val="auto"/>
                <w:szCs w:val="21"/>
              </w:rPr>
            </w:pPr>
          </w:p>
        </w:tc>
        <w:tc>
          <w:tcPr>
            <w:tcW w:w="12474" w:type="dxa"/>
            <w:tcBorders>
              <w:top w:val="single" w:color="auto" w:sz="4" w:space="0"/>
            </w:tcBorders>
            <w:noWrap w:val="0"/>
            <w:vAlign w:val="center"/>
          </w:tcPr>
          <w:p w14:paraId="37D9D743">
            <w:pPr>
              <w:spacing w:line="240" w:lineRule="exact"/>
              <w:rPr>
                <w:rFonts w:hint="eastAsia" w:ascii="Times New Roman" w:hAnsi="Times New Roman"/>
                <w:color w:val="auto"/>
              </w:rPr>
            </w:pPr>
            <w:r>
              <w:rPr>
                <w:rFonts w:hint="default" w:ascii="Times New Roman" w:hAnsi="Times New Roman" w:eastAsia="仿宋" w:cs="Times New Roman"/>
                <w:color w:val="auto"/>
                <w:szCs w:val="21"/>
              </w:rPr>
              <w:t>6</w:t>
            </w:r>
            <w:r>
              <w:rPr>
                <w:rFonts w:hint="eastAsia" w:ascii="Times New Roman" w:hAnsi="Times New Roman" w:eastAsia="仿宋"/>
                <w:color w:val="auto"/>
                <w:szCs w:val="21"/>
              </w:rPr>
              <w:t>.做到</w:t>
            </w:r>
            <w:r>
              <w:rPr>
                <w:rFonts w:hint="eastAsia" w:ascii="Times New Roman" w:hAnsi="Times New Roman" w:eastAsia="仿宋"/>
                <w:color w:val="auto"/>
                <w:szCs w:val="21"/>
                <w:lang w:val="zh-CN"/>
              </w:rPr>
              <w:t>废弃农膜、农药包装物</w:t>
            </w:r>
            <w:r>
              <w:rPr>
                <w:rFonts w:hint="default" w:ascii="Times New Roman" w:hAnsi="Times New Roman" w:eastAsia="仿宋" w:cs="Times New Roman"/>
                <w:color w:val="auto"/>
                <w:szCs w:val="21"/>
                <w:lang w:val="zh-CN"/>
              </w:rPr>
              <w:t>100</w:t>
            </w:r>
            <w:r>
              <w:rPr>
                <w:rFonts w:hint="eastAsia" w:ascii="Times New Roman" w:hAnsi="Times New Roman" w:eastAsia="仿宋"/>
                <w:color w:val="auto"/>
                <w:szCs w:val="21"/>
                <w:lang w:val="zh-CN"/>
              </w:rPr>
              <w:t>%回收，水产养殖尾水循环利用或经设施化处理</w:t>
            </w:r>
            <w:r>
              <w:rPr>
                <w:rFonts w:hint="eastAsia" w:ascii="Times New Roman" w:hAnsi="Times New Roman" w:eastAsia="仿宋"/>
                <w:color w:val="auto"/>
                <w:szCs w:val="21"/>
              </w:rPr>
              <w:t>，</w:t>
            </w:r>
            <w:r>
              <w:rPr>
                <w:rFonts w:hint="eastAsia" w:ascii="Times New Roman" w:hAnsi="Times New Roman" w:eastAsia="仿宋"/>
                <w:color w:val="auto"/>
                <w:szCs w:val="21"/>
                <w:lang w:val="zh-CN"/>
              </w:rPr>
              <w:t>畜禽养殖粪污综合利用。</w:t>
            </w:r>
            <w:r>
              <w:rPr>
                <w:rFonts w:hint="eastAsia" w:ascii="Times New Roman" w:hAnsi="Times New Roman" w:eastAsia="仿宋"/>
                <w:color w:val="auto"/>
                <w:szCs w:val="21"/>
              </w:rPr>
              <w:t>（</w:t>
            </w:r>
            <w:r>
              <w:rPr>
                <w:rFonts w:hint="default" w:ascii="Times New Roman" w:hAnsi="Times New Roman" w:eastAsia="仿宋" w:cs="Times New Roman"/>
                <w:color w:val="auto"/>
                <w:szCs w:val="21"/>
              </w:rPr>
              <w:t>5</w:t>
            </w:r>
            <w:r>
              <w:rPr>
                <w:rFonts w:hint="eastAsia" w:ascii="Times New Roman" w:hAnsi="Times New Roman" w:eastAsia="仿宋"/>
                <w:color w:val="auto"/>
                <w:szCs w:val="21"/>
              </w:rPr>
              <w:t>分）</w:t>
            </w:r>
          </w:p>
        </w:tc>
      </w:tr>
      <w:tr w14:paraId="116CB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trPr>
        <w:tc>
          <w:tcPr>
            <w:tcW w:w="1355" w:type="dxa"/>
            <w:vMerge w:val="restart"/>
            <w:noWrap w:val="0"/>
            <w:vAlign w:val="center"/>
          </w:tcPr>
          <w:p w14:paraId="2D9504C1">
            <w:pPr>
              <w:adjustRightInd w:val="0"/>
              <w:snapToGrid w:val="0"/>
              <w:spacing w:line="240" w:lineRule="exact"/>
              <w:jc w:val="center"/>
              <w:rPr>
                <w:rFonts w:hint="eastAsia" w:ascii="Times New Roman" w:hAnsi="Times New Roman" w:eastAsia="仿宋"/>
                <w:color w:val="auto"/>
                <w:szCs w:val="21"/>
                <w:lang w:eastAsia="zh-CN"/>
              </w:rPr>
            </w:pPr>
            <w:r>
              <w:rPr>
                <w:rFonts w:hint="eastAsia" w:ascii="Times New Roman" w:hAnsi="Times New Roman" w:eastAsia="仿宋"/>
                <w:color w:val="auto"/>
                <w:szCs w:val="21"/>
              </w:rPr>
              <w:t>科技</w:t>
            </w:r>
            <w:r>
              <w:rPr>
                <w:rFonts w:hint="eastAsia" w:ascii="Times New Roman" w:hAnsi="Times New Roman" w:eastAsia="仿宋"/>
                <w:color w:val="auto"/>
                <w:szCs w:val="21"/>
                <w:lang w:eastAsia="zh-CN"/>
              </w:rPr>
              <w:t>展示</w:t>
            </w:r>
          </w:p>
          <w:p w14:paraId="182704C5">
            <w:pPr>
              <w:adjustRightInd w:val="0"/>
              <w:snapToGrid w:val="0"/>
              <w:spacing w:line="240" w:lineRule="exact"/>
              <w:jc w:val="center"/>
              <w:rPr>
                <w:rFonts w:ascii="Times New Roman" w:hAnsi="Times New Roman" w:eastAsia="仿宋"/>
                <w:color w:val="auto"/>
                <w:szCs w:val="21"/>
              </w:rPr>
            </w:pPr>
            <w:r>
              <w:rPr>
                <w:rFonts w:hint="eastAsia" w:ascii="Times New Roman" w:hAnsi="Times New Roman" w:eastAsia="仿宋"/>
                <w:color w:val="auto"/>
                <w:szCs w:val="21"/>
              </w:rPr>
              <w:t>（</w:t>
            </w:r>
            <w:r>
              <w:rPr>
                <w:rFonts w:hint="default" w:ascii="Times New Roman" w:hAnsi="Times New Roman" w:eastAsia="仿宋" w:cs="Times New Roman"/>
                <w:color w:val="auto"/>
                <w:szCs w:val="21"/>
              </w:rPr>
              <w:t>40</w:t>
            </w:r>
            <w:r>
              <w:rPr>
                <w:rFonts w:hint="eastAsia" w:ascii="Times New Roman" w:hAnsi="Times New Roman" w:eastAsia="仿宋"/>
                <w:color w:val="auto"/>
                <w:szCs w:val="21"/>
              </w:rPr>
              <w:t>分）</w:t>
            </w:r>
          </w:p>
          <w:p w14:paraId="4BF438D2">
            <w:pPr>
              <w:adjustRightInd w:val="0"/>
              <w:snapToGrid w:val="0"/>
              <w:spacing w:line="240" w:lineRule="exact"/>
              <w:jc w:val="center"/>
              <w:rPr>
                <w:rFonts w:hint="eastAsia" w:ascii="Times New Roman" w:hAnsi="Times New Roman" w:eastAsia="仿宋"/>
                <w:color w:val="auto"/>
                <w:szCs w:val="21"/>
              </w:rPr>
            </w:pPr>
          </w:p>
        </w:tc>
        <w:tc>
          <w:tcPr>
            <w:tcW w:w="12474" w:type="dxa"/>
            <w:tcBorders>
              <w:bottom w:val="single" w:color="auto" w:sz="4" w:space="0"/>
            </w:tcBorders>
            <w:noWrap w:val="0"/>
            <w:vAlign w:val="center"/>
          </w:tcPr>
          <w:p w14:paraId="41AA7F2B">
            <w:pPr>
              <w:adjustRightInd w:val="0"/>
              <w:snapToGrid w:val="0"/>
              <w:spacing w:line="240" w:lineRule="exact"/>
              <w:rPr>
                <w:rFonts w:hint="eastAsia" w:ascii="Times New Roman" w:hAnsi="Times New Roman" w:eastAsia="仿宋"/>
                <w:color w:val="auto"/>
                <w:szCs w:val="21"/>
              </w:rPr>
            </w:pPr>
            <w:r>
              <w:rPr>
                <w:rFonts w:hint="default" w:ascii="Times New Roman" w:hAnsi="Times New Roman" w:eastAsia="仿宋" w:cs="Times New Roman"/>
                <w:color w:val="auto"/>
                <w:szCs w:val="21"/>
              </w:rPr>
              <w:t>7</w:t>
            </w:r>
            <w:r>
              <w:rPr>
                <w:rFonts w:hint="eastAsia" w:ascii="Times New Roman" w:hAnsi="Times New Roman" w:eastAsia="仿宋"/>
                <w:color w:val="auto"/>
                <w:szCs w:val="21"/>
              </w:rPr>
              <w:t>.建立与科研单位、农技专家技术指导服务机制，能与专家开展技术攻关活动，县级产业专家开展指导服务全年不少于</w:t>
            </w:r>
            <w:r>
              <w:rPr>
                <w:rFonts w:hint="default" w:ascii="Times New Roman" w:hAnsi="Times New Roman" w:eastAsia="仿宋" w:cs="Times New Roman"/>
                <w:color w:val="auto"/>
                <w:szCs w:val="21"/>
              </w:rPr>
              <w:t>5</w:t>
            </w:r>
            <w:r>
              <w:rPr>
                <w:rFonts w:hint="eastAsia" w:ascii="Times New Roman" w:hAnsi="Times New Roman" w:eastAsia="仿宋"/>
                <w:color w:val="auto"/>
                <w:szCs w:val="21"/>
              </w:rPr>
              <w:t>次，技术应用的增产增值效果显著。（</w:t>
            </w:r>
            <w:r>
              <w:rPr>
                <w:rFonts w:hint="default" w:ascii="Times New Roman" w:hAnsi="Times New Roman" w:eastAsia="仿宋" w:cs="Times New Roman"/>
                <w:color w:val="auto"/>
                <w:szCs w:val="21"/>
              </w:rPr>
              <w:t>10</w:t>
            </w:r>
            <w:r>
              <w:rPr>
                <w:rFonts w:hint="eastAsia" w:ascii="Times New Roman" w:hAnsi="Times New Roman" w:eastAsia="仿宋"/>
                <w:color w:val="auto"/>
                <w:szCs w:val="21"/>
              </w:rPr>
              <w:t>分）</w:t>
            </w:r>
          </w:p>
        </w:tc>
      </w:tr>
      <w:tr w14:paraId="3DFB6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1355" w:type="dxa"/>
            <w:vMerge w:val="continue"/>
            <w:noWrap w:val="0"/>
            <w:vAlign w:val="center"/>
          </w:tcPr>
          <w:p w14:paraId="641B51FD">
            <w:pPr>
              <w:adjustRightInd w:val="0"/>
              <w:snapToGrid w:val="0"/>
              <w:spacing w:line="240" w:lineRule="exact"/>
              <w:jc w:val="center"/>
              <w:rPr>
                <w:rFonts w:hint="eastAsia" w:ascii="Times New Roman" w:hAnsi="Times New Roman" w:eastAsia="仿宋"/>
                <w:color w:val="auto"/>
                <w:szCs w:val="21"/>
              </w:rPr>
            </w:pPr>
          </w:p>
        </w:tc>
        <w:tc>
          <w:tcPr>
            <w:tcW w:w="12474" w:type="dxa"/>
            <w:tcBorders>
              <w:top w:val="single" w:color="auto" w:sz="4" w:space="0"/>
              <w:bottom w:val="single" w:color="auto" w:sz="4" w:space="0"/>
            </w:tcBorders>
            <w:noWrap w:val="0"/>
            <w:vAlign w:val="center"/>
          </w:tcPr>
          <w:p w14:paraId="1DAC8A16">
            <w:pPr>
              <w:adjustRightInd w:val="0"/>
              <w:snapToGrid w:val="0"/>
              <w:spacing w:line="240" w:lineRule="exact"/>
              <w:rPr>
                <w:rFonts w:hint="eastAsia" w:ascii="Times New Roman" w:hAnsi="Times New Roman" w:eastAsia="仿宋"/>
                <w:color w:val="auto"/>
                <w:szCs w:val="21"/>
              </w:rPr>
            </w:pPr>
            <w:r>
              <w:rPr>
                <w:rFonts w:hint="default" w:ascii="Times New Roman" w:hAnsi="Times New Roman" w:eastAsia="仿宋" w:cs="Times New Roman"/>
                <w:color w:val="auto"/>
                <w:szCs w:val="21"/>
              </w:rPr>
              <w:t>8</w:t>
            </w:r>
            <w:r>
              <w:rPr>
                <w:rFonts w:hint="eastAsia" w:ascii="Times New Roman" w:hAnsi="Times New Roman" w:eastAsia="仿宋"/>
                <w:color w:val="auto"/>
                <w:szCs w:val="21"/>
              </w:rPr>
              <w:t>.</w:t>
            </w:r>
            <w:r>
              <w:rPr>
                <w:rFonts w:hint="eastAsia" w:ascii="Times New Roman" w:hAnsi="Times New Roman" w:eastAsia="仿宋"/>
                <w:color w:val="auto"/>
                <w:szCs w:val="21"/>
                <w:lang w:val="zh-CN"/>
              </w:rPr>
              <w:t>开展新品种、新技术、新机具的引进、试验、展示和技术培训，</w:t>
            </w:r>
            <w:r>
              <w:rPr>
                <w:rFonts w:hint="eastAsia" w:ascii="Times New Roman" w:hAnsi="Times New Roman" w:eastAsia="仿宋"/>
                <w:color w:val="auto"/>
                <w:szCs w:val="21"/>
              </w:rPr>
              <w:t>为农业科技成果展示、农民教育培训等提供平台支持。（</w:t>
            </w:r>
            <w:r>
              <w:rPr>
                <w:rFonts w:hint="default" w:ascii="Times New Roman" w:hAnsi="Times New Roman" w:eastAsia="仿宋" w:cs="Times New Roman"/>
                <w:color w:val="auto"/>
                <w:szCs w:val="21"/>
              </w:rPr>
              <w:t>10</w:t>
            </w:r>
            <w:r>
              <w:rPr>
                <w:rFonts w:hint="eastAsia" w:ascii="Times New Roman" w:hAnsi="Times New Roman" w:eastAsia="仿宋"/>
                <w:color w:val="auto"/>
                <w:szCs w:val="21"/>
              </w:rPr>
              <w:t>分）</w:t>
            </w:r>
          </w:p>
        </w:tc>
      </w:tr>
      <w:tr w14:paraId="26E77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355" w:type="dxa"/>
            <w:vMerge w:val="continue"/>
            <w:noWrap w:val="0"/>
            <w:vAlign w:val="center"/>
          </w:tcPr>
          <w:p w14:paraId="418FAA50">
            <w:pPr>
              <w:adjustRightInd w:val="0"/>
              <w:snapToGrid w:val="0"/>
              <w:spacing w:line="240" w:lineRule="exact"/>
              <w:jc w:val="center"/>
              <w:rPr>
                <w:rFonts w:hint="eastAsia" w:ascii="Times New Roman" w:hAnsi="Times New Roman" w:eastAsia="仿宋"/>
                <w:color w:val="auto"/>
                <w:szCs w:val="21"/>
              </w:rPr>
            </w:pPr>
          </w:p>
        </w:tc>
        <w:tc>
          <w:tcPr>
            <w:tcW w:w="12474" w:type="dxa"/>
            <w:tcBorders>
              <w:top w:val="single" w:color="auto" w:sz="4" w:space="0"/>
              <w:bottom w:val="single" w:color="auto" w:sz="4" w:space="0"/>
            </w:tcBorders>
            <w:noWrap w:val="0"/>
            <w:vAlign w:val="center"/>
          </w:tcPr>
          <w:p w14:paraId="708C47C5">
            <w:pPr>
              <w:adjustRightInd w:val="0"/>
              <w:snapToGrid w:val="0"/>
              <w:spacing w:line="240" w:lineRule="exact"/>
              <w:rPr>
                <w:rFonts w:hint="eastAsia" w:ascii="Times New Roman" w:hAnsi="Times New Roman" w:eastAsia="仿宋"/>
                <w:color w:val="auto"/>
                <w:szCs w:val="21"/>
              </w:rPr>
            </w:pPr>
            <w:r>
              <w:rPr>
                <w:rFonts w:hint="default" w:ascii="Times New Roman" w:hAnsi="Times New Roman" w:eastAsia="仿宋" w:cs="Times New Roman"/>
                <w:color w:val="auto"/>
                <w:szCs w:val="21"/>
              </w:rPr>
              <w:t>9</w:t>
            </w:r>
            <w:r>
              <w:rPr>
                <w:rFonts w:hint="eastAsia" w:ascii="Times New Roman" w:hAnsi="Times New Roman" w:eastAsia="仿宋"/>
                <w:color w:val="auto"/>
                <w:szCs w:val="21"/>
              </w:rPr>
              <w:t>.有较强的技术引进、集成创新与成果转化能力，提供技术咨询和现场指导服务，全年</w:t>
            </w:r>
            <w:r>
              <w:rPr>
                <w:rFonts w:ascii="Times New Roman" w:hAnsi="Times New Roman" w:eastAsia="仿宋"/>
                <w:color w:val="auto"/>
                <w:szCs w:val="21"/>
              </w:rPr>
              <w:t>开展</w:t>
            </w:r>
            <w:r>
              <w:rPr>
                <w:rFonts w:hint="default" w:ascii="Times New Roman" w:hAnsi="Times New Roman" w:eastAsia="仿宋" w:cs="Times New Roman"/>
                <w:color w:val="auto"/>
                <w:szCs w:val="21"/>
              </w:rPr>
              <w:t>4</w:t>
            </w:r>
            <w:r>
              <w:rPr>
                <w:rFonts w:ascii="Times New Roman" w:hAnsi="Times New Roman" w:eastAsia="仿宋"/>
                <w:color w:val="auto"/>
                <w:szCs w:val="21"/>
              </w:rPr>
              <w:t>次以上观摩培训活动</w:t>
            </w:r>
            <w:r>
              <w:rPr>
                <w:rFonts w:hint="eastAsia" w:ascii="Times New Roman" w:hAnsi="Times New Roman" w:eastAsia="仿宋"/>
                <w:color w:val="auto"/>
                <w:szCs w:val="21"/>
              </w:rPr>
              <w:t>，对周边地区发挥积极的</w:t>
            </w:r>
            <w:r>
              <w:rPr>
                <w:rFonts w:hint="eastAsia" w:ascii="Times New Roman" w:hAnsi="Times New Roman" w:eastAsia="仿宋"/>
                <w:color w:val="auto"/>
                <w:szCs w:val="21"/>
                <w:lang w:eastAsia="zh-CN"/>
              </w:rPr>
              <w:t>展示</w:t>
            </w:r>
            <w:r>
              <w:rPr>
                <w:rFonts w:hint="eastAsia" w:ascii="Times New Roman" w:hAnsi="Times New Roman" w:eastAsia="仿宋"/>
                <w:color w:val="auto"/>
                <w:szCs w:val="21"/>
              </w:rPr>
              <w:t>、辐射和带动作用。（</w:t>
            </w:r>
            <w:r>
              <w:rPr>
                <w:rFonts w:hint="default" w:ascii="Times New Roman" w:hAnsi="Times New Roman" w:eastAsia="仿宋" w:cs="Times New Roman"/>
                <w:color w:val="auto"/>
                <w:szCs w:val="21"/>
              </w:rPr>
              <w:t>10</w:t>
            </w:r>
            <w:r>
              <w:rPr>
                <w:rFonts w:hint="eastAsia" w:ascii="Times New Roman" w:hAnsi="Times New Roman" w:eastAsia="仿宋"/>
                <w:color w:val="auto"/>
                <w:szCs w:val="21"/>
              </w:rPr>
              <w:t>分）</w:t>
            </w:r>
          </w:p>
        </w:tc>
      </w:tr>
      <w:tr w14:paraId="0CE48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1355" w:type="dxa"/>
            <w:vMerge w:val="continue"/>
            <w:noWrap w:val="0"/>
            <w:vAlign w:val="center"/>
          </w:tcPr>
          <w:p w14:paraId="69D478DE">
            <w:pPr>
              <w:adjustRightInd w:val="0"/>
              <w:snapToGrid w:val="0"/>
              <w:spacing w:line="300" w:lineRule="auto"/>
              <w:jc w:val="center"/>
              <w:rPr>
                <w:rFonts w:hint="eastAsia" w:ascii="Times New Roman" w:hAnsi="Times New Roman" w:eastAsia="仿宋"/>
                <w:color w:val="auto"/>
                <w:szCs w:val="21"/>
              </w:rPr>
            </w:pPr>
          </w:p>
        </w:tc>
        <w:tc>
          <w:tcPr>
            <w:tcW w:w="12474" w:type="dxa"/>
            <w:noWrap w:val="0"/>
            <w:vAlign w:val="center"/>
          </w:tcPr>
          <w:p w14:paraId="69AC5985">
            <w:pPr>
              <w:adjustRightInd w:val="0"/>
              <w:snapToGrid w:val="0"/>
              <w:spacing w:line="300" w:lineRule="auto"/>
              <w:rPr>
                <w:rFonts w:hint="eastAsia" w:ascii="Times New Roman" w:hAnsi="Times New Roman" w:eastAsia="仿宋"/>
                <w:color w:val="auto"/>
                <w:szCs w:val="21"/>
              </w:rPr>
            </w:pPr>
            <w:r>
              <w:rPr>
                <w:rFonts w:hint="default" w:ascii="Times New Roman" w:hAnsi="Times New Roman" w:eastAsia="仿宋" w:cs="Times New Roman"/>
                <w:color w:val="auto"/>
                <w:szCs w:val="21"/>
              </w:rPr>
              <w:t>10</w:t>
            </w:r>
            <w:r>
              <w:rPr>
                <w:rFonts w:hint="eastAsia" w:ascii="Times New Roman" w:hAnsi="Times New Roman" w:eastAsia="仿宋"/>
                <w:color w:val="auto"/>
                <w:szCs w:val="21"/>
              </w:rPr>
              <w:t>.主导品种及优良品种覆盖率</w:t>
            </w:r>
            <w:r>
              <w:rPr>
                <w:rFonts w:hint="default" w:ascii="Times New Roman" w:hAnsi="Times New Roman" w:eastAsia="仿宋" w:cs="Times New Roman"/>
                <w:color w:val="auto"/>
                <w:szCs w:val="21"/>
              </w:rPr>
              <w:t>100</w:t>
            </w:r>
            <w:r>
              <w:rPr>
                <w:rFonts w:hint="eastAsia" w:ascii="Times New Roman" w:hAnsi="Times New Roman" w:eastAsia="仿宋"/>
                <w:color w:val="auto"/>
                <w:szCs w:val="21"/>
              </w:rPr>
              <w:t>%。（</w:t>
            </w:r>
            <w:r>
              <w:rPr>
                <w:rFonts w:hint="default" w:ascii="Times New Roman" w:hAnsi="Times New Roman" w:eastAsia="仿宋" w:cs="Times New Roman"/>
                <w:color w:val="auto"/>
                <w:szCs w:val="21"/>
              </w:rPr>
              <w:t>10</w:t>
            </w:r>
            <w:r>
              <w:rPr>
                <w:rFonts w:hint="eastAsia" w:ascii="Times New Roman" w:hAnsi="Times New Roman" w:eastAsia="仿宋"/>
                <w:color w:val="auto"/>
                <w:szCs w:val="21"/>
              </w:rPr>
              <w:t>分）</w:t>
            </w:r>
          </w:p>
        </w:tc>
      </w:tr>
      <w:tr w14:paraId="1D805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55" w:type="dxa"/>
            <w:vMerge w:val="restart"/>
            <w:noWrap w:val="0"/>
            <w:vAlign w:val="center"/>
          </w:tcPr>
          <w:p w14:paraId="28EE9F70">
            <w:pPr>
              <w:adjustRightInd w:val="0"/>
              <w:snapToGrid w:val="0"/>
              <w:spacing w:line="300" w:lineRule="auto"/>
              <w:jc w:val="center"/>
              <w:rPr>
                <w:rFonts w:hint="eastAsia" w:ascii="Times New Roman" w:hAnsi="Times New Roman" w:eastAsia="仿宋"/>
                <w:color w:val="auto"/>
                <w:szCs w:val="21"/>
              </w:rPr>
            </w:pPr>
            <w:r>
              <w:rPr>
                <w:rFonts w:hint="eastAsia" w:ascii="Times New Roman" w:hAnsi="Times New Roman" w:eastAsia="仿宋"/>
                <w:color w:val="auto"/>
                <w:szCs w:val="21"/>
              </w:rPr>
              <w:t>规范管理</w:t>
            </w:r>
          </w:p>
          <w:p w14:paraId="54CC0F38">
            <w:pPr>
              <w:adjustRightInd w:val="0"/>
              <w:snapToGrid w:val="0"/>
              <w:spacing w:line="300" w:lineRule="auto"/>
              <w:jc w:val="center"/>
              <w:rPr>
                <w:rFonts w:hint="eastAsia" w:ascii="Times New Roman" w:hAnsi="Times New Roman" w:eastAsia="仿宋"/>
                <w:color w:val="auto"/>
                <w:szCs w:val="21"/>
              </w:rPr>
            </w:pPr>
            <w:r>
              <w:rPr>
                <w:rFonts w:hint="eastAsia" w:ascii="Times New Roman" w:hAnsi="Times New Roman" w:eastAsia="仿宋"/>
                <w:color w:val="auto"/>
                <w:spacing w:val="-20"/>
                <w:szCs w:val="21"/>
              </w:rPr>
              <w:t>（</w:t>
            </w:r>
            <w:r>
              <w:rPr>
                <w:rFonts w:hint="default" w:ascii="Times New Roman" w:hAnsi="Times New Roman" w:eastAsia="仿宋" w:cs="Times New Roman"/>
                <w:color w:val="auto"/>
                <w:spacing w:val="-20"/>
                <w:szCs w:val="21"/>
              </w:rPr>
              <w:t>30</w:t>
            </w:r>
            <w:r>
              <w:rPr>
                <w:rFonts w:hint="eastAsia" w:ascii="Times New Roman" w:hAnsi="Times New Roman" w:eastAsia="仿宋"/>
                <w:color w:val="auto"/>
                <w:spacing w:val="-20"/>
                <w:szCs w:val="21"/>
              </w:rPr>
              <w:t>分）</w:t>
            </w:r>
          </w:p>
        </w:tc>
        <w:tc>
          <w:tcPr>
            <w:tcW w:w="12474" w:type="dxa"/>
            <w:noWrap w:val="0"/>
            <w:vAlign w:val="center"/>
          </w:tcPr>
          <w:p w14:paraId="2242DF52">
            <w:pPr>
              <w:adjustRightInd w:val="0"/>
              <w:snapToGrid w:val="0"/>
              <w:spacing w:line="240" w:lineRule="exact"/>
              <w:rPr>
                <w:rFonts w:hint="eastAsia" w:ascii="Times New Roman" w:hAnsi="Times New Roman" w:eastAsia="仿宋"/>
                <w:color w:val="auto"/>
                <w:szCs w:val="21"/>
              </w:rPr>
            </w:pPr>
            <w:r>
              <w:rPr>
                <w:rFonts w:hint="default" w:ascii="Times New Roman" w:hAnsi="Times New Roman" w:eastAsia="仿宋" w:cs="Times New Roman"/>
                <w:color w:val="auto"/>
                <w:szCs w:val="21"/>
              </w:rPr>
              <w:t>11</w:t>
            </w:r>
            <w:r>
              <w:rPr>
                <w:rFonts w:hint="eastAsia" w:ascii="Times New Roman" w:hAnsi="Times New Roman" w:eastAsia="仿宋"/>
                <w:color w:val="auto"/>
                <w:szCs w:val="21"/>
              </w:rPr>
              <w:t>.</w:t>
            </w:r>
            <w:r>
              <w:rPr>
                <w:rFonts w:hint="eastAsia" w:ascii="Times New Roman" w:hAnsi="Times New Roman" w:eastAsia="仿宋"/>
                <w:color w:val="auto"/>
                <w:szCs w:val="21"/>
                <w:lang w:val="zh-CN"/>
              </w:rPr>
              <w:t>基地运行规范，档案健全，有明确的技术展示实施方案或技术展示协议。</w:t>
            </w:r>
            <w:r>
              <w:rPr>
                <w:rFonts w:hint="eastAsia" w:ascii="Times New Roman" w:hAnsi="Times New Roman" w:eastAsia="仿宋"/>
                <w:color w:val="auto"/>
                <w:szCs w:val="21"/>
              </w:rPr>
              <w:t>（</w:t>
            </w:r>
            <w:r>
              <w:rPr>
                <w:rFonts w:hint="default" w:ascii="Times New Roman" w:hAnsi="Times New Roman" w:eastAsia="仿宋" w:cs="Times New Roman"/>
                <w:color w:val="auto"/>
                <w:szCs w:val="21"/>
              </w:rPr>
              <w:t>10</w:t>
            </w:r>
            <w:r>
              <w:rPr>
                <w:rFonts w:hint="eastAsia" w:ascii="Times New Roman" w:hAnsi="Times New Roman" w:eastAsia="仿宋"/>
                <w:color w:val="auto"/>
                <w:szCs w:val="21"/>
              </w:rPr>
              <w:t>分）</w:t>
            </w:r>
          </w:p>
        </w:tc>
      </w:tr>
      <w:tr w14:paraId="67DA7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355" w:type="dxa"/>
            <w:vMerge w:val="continue"/>
            <w:noWrap w:val="0"/>
            <w:vAlign w:val="center"/>
          </w:tcPr>
          <w:p w14:paraId="6CE19C75">
            <w:pPr>
              <w:adjustRightInd w:val="0"/>
              <w:snapToGrid w:val="0"/>
              <w:spacing w:line="300" w:lineRule="auto"/>
              <w:jc w:val="center"/>
              <w:rPr>
                <w:rFonts w:hint="eastAsia" w:ascii="Times New Roman" w:hAnsi="Times New Roman" w:eastAsia="仿宋"/>
                <w:color w:val="auto"/>
                <w:szCs w:val="21"/>
              </w:rPr>
            </w:pPr>
          </w:p>
        </w:tc>
        <w:tc>
          <w:tcPr>
            <w:tcW w:w="12474" w:type="dxa"/>
            <w:tcBorders>
              <w:top w:val="single" w:color="auto" w:sz="4" w:space="0"/>
              <w:bottom w:val="single" w:color="auto" w:sz="4" w:space="0"/>
            </w:tcBorders>
            <w:noWrap w:val="0"/>
            <w:vAlign w:val="center"/>
          </w:tcPr>
          <w:p w14:paraId="2710116A">
            <w:pPr>
              <w:adjustRightInd w:val="0"/>
              <w:snapToGrid w:val="0"/>
              <w:spacing w:line="240" w:lineRule="exact"/>
              <w:rPr>
                <w:rFonts w:hint="eastAsia" w:ascii="Times New Roman" w:hAnsi="Times New Roman" w:eastAsia="仿宋"/>
                <w:color w:val="auto"/>
                <w:szCs w:val="21"/>
              </w:rPr>
            </w:pPr>
            <w:r>
              <w:rPr>
                <w:rFonts w:hint="default" w:ascii="Times New Roman" w:hAnsi="Times New Roman" w:eastAsia="仿宋" w:cs="Times New Roman"/>
                <w:color w:val="auto"/>
                <w:szCs w:val="21"/>
              </w:rPr>
              <w:t>12</w:t>
            </w:r>
            <w:r>
              <w:rPr>
                <w:rFonts w:hint="eastAsia" w:ascii="Times New Roman" w:hAnsi="Times New Roman" w:eastAsia="仿宋"/>
                <w:color w:val="auto"/>
                <w:szCs w:val="21"/>
                <w:lang w:val="zh-CN"/>
              </w:rPr>
              <w:t>.竖立“全国基层农技推广体系农业科技展示展示基地”标牌，品种、技术、设备等技术要点清晰完整。（</w:t>
            </w:r>
            <w:r>
              <w:rPr>
                <w:rFonts w:hint="default" w:ascii="Times New Roman" w:hAnsi="Times New Roman" w:eastAsia="仿宋" w:cs="Times New Roman"/>
                <w:color w:val="auto"/>
                <w:szCs w:val="21"/>
                <w:lang w:val="zh-CN"/>
              </w:rPr>
              <w:t>10</w:t>
            </w:r>
            <w:r>
              <w:rPr>
                <w:rFonts w:hint="eastAsia" w:ascii="Times New Roman" w:hAnsi="Times New Roman" w:eastAsia="仿宋"/>
                <w:color w:val="auto"/>
                <w:szCs w:val="21"/>
                <w:lang w:val="zh-CN"/>
              </w:rPr>
              <w:t>分）</w:t>
            </w:r>
          </w:p>
        </w:tc>
      </w:tr>
      <w:tr w14:paraId="439CA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55" w:type="dxa"/>
            <w:vMerge w:val="continue"/>
            <w:noWrap w:val="0"/>
            <w:vAlign w:val="center"/>
          </w:tcPr>
          <w:p w14:paraId="08DC49EA">
            <w:pPr>
              <w:adjustRightInd w:val="0"/>
              <w:snapToGrid w:val="0"/>
              <w:spacing w:line="300" w:lineRule="auto"/>
              <w:jc w:val="center"/>
              <w:rPr>
                <w:rFonts w:hint="eastAsia" w:ascii="Times New Roman" w:hAnsi="Times New Roman" w:eastAsia="仿宋"/>
                <w:color w:val="auto"/>
                <w:szCs w:val="21"/>
              </w:rPr>
            </w:pPr>
          </w:p>
        </w:tc>
        <w:tc>
          <w:tcPr>
            <w:tcW w:w="12474" w:type="dxa"/>
            <w:tcBorders>
              <w:bottom w:val="single" w:color="auto" w:sz="4" w:space="0"/>
            </w:tcBorders>
            <w:noWrap w:val="0"/>
            <w:vAlign w:val="center"/>
          </w:tcPr>
          <w:p w14:paraId="4DF93E4F">
            <w:pPr>
              <w:adjustRightInd w:val="0"/>
              <w:snapToGrid w:val="0"/>
              <w:spacing w:line="240" w:lineRule="exact"/>
              <w:rPr>
                <w:rFonts w:hint="eastAsia" w:ascii="Times New Roman" w:hAnsi="Times New Roman" w:eastAsia="仿宋"/>
                <w:color w:val="auto"/>
                <w:szCs w:val="21"/>
              </w:rPr>
            </w:pPr>
            <w:r>
              <w:rPr>
                <w:rFonts w:hint="default" w:ascii="Times New Roman" w:hAnsi="Times New Roman" w:eastAsia="仿宋" w:cs="Times New Roman"/>
                <w:color w:val="auto"/>
                <w:szCs w:val="21"/>
                <w:lang w:val="zh-CN"/>
              </w:rPr>
              <w:t>1</w:t>
            </w:r>
            <w:r>
              <w:rPr>
                <w:rFonts w:hint="default" w:ascii="Times New Roman" w:hAnsi="Times New Roman" w:eastAsia="仿宋" w:cs="Times New Roman"/>
                <w:color w:val="auto"/>
                <w:szCs w:val="21"/>
              </w:rPr>
              <w:t>3</w:t>
            </w:r>
            <w:r>
              <w:rPr>
                <w:rFonts w:hint="eastAsia" w:ascii="Times New Roman" w:hAnsi="Times New Roman" w:eastAsia="仿宋"/>
                <w:color w:val="auto"/>
                <w:szCs w:val="21"/>
                <w:lang w:val="zh-CN"/>
              </w:rPr>
              <w:t>.基地生产记录完整、规范，农产品质量安全可追溯，产品品质优良，特色鲜明、品牌具优势。（</w:t>
            </w:r>
            <w:r>
              <w:rPr>
                <w:rFonts w:hint="default" w:ascii="Times New Roman" w:hAnsi="Times New Roman" w:eastAsia="仿宋" w:cs="Times New Roman"/>
                <w:color w:val="auto"/>
                <w:szCs w:val="21"/>
                <w:lang w:val="zh-CN"/>
              </w:rPr>
              <w:t>10</w:t>
            </w:r>
            <w:r>
              <w:rPr>
                <w:rFonts w:hint="eastAsia" w:ascii="Times New Roman" w:hAnsi="Times New Roman" w:eastAsia="仿宋"/>
                <w:color w:val="auto"/>
                <w:szCs w:val="21"/>
                <w:lang w:val="zh-CN"/>
              </w:rPr>
              <w:t>分</w:t>
            </w:r>
            <w:r>
              <w:rPr>
                <w:rFonts w:hint="eastAsia" w:ascii="Times New Roman" w:hAnsi="Times New Roman" w:eastAsia="仿宋"/>
                <w:color w:val="auto"/>
                <w:szCs w:val="21"/>
              </w:rPr>
              <w:t>）</w:t>
            </w:r>
          </w:p>
        </w:tc>
      </w:tr>
      <w:tr w14:paraId="0635F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1355" w:type="dxa"/>
            <w:vMerge w:val="restart"/>
            <w:noWrap w:val="0"/>
            <w:vAlign w:val="center"/>
          </w:tcPr>
          <w:p w14:paraId="28CEF42C">
            <w:pPr>
              <w:adjustRightInd w:val="0"/>
              <w:snapToGrid w:val="0"/>
              <w:spacing w:line="300" w:lineRule="auto"/>
              <w:jc w:val="center"/>
              <w:rPr>
                <w:rFonts w:hint="eastAsia" w:ascii="Times New Roman" w:hAnsi="Times New Roman" w:eastAsia="仿宋"/>
                <w:color w:val="auto"/>
                <w:szCs w:val="21"/>
              </w:rPr>
            </w:pPr>
            <w:r>
              <w:rPr>
                <w:rFonts w:hint="eastAsia" w:ascii="Times New Roman" w:hAnsi="Times New Roman" w:eastAsia="仿宋"/>
                <w:color w:val="auto"/>
                <w:szCs w:val="21"/>
              </w:rPr>
              <w:t>加分项</w:t>
            </w:r>
          </w:p>
          <w:p w14:paraId="2254B4BB">
            <w:pPr>
              <w:adjustRightInd w:val="0"/>
              <w:snapToGrid w:val="0"/>
              <w:spacing w:line="300" w:lineRule="auto"/>
              <w:jc w:val="center"/>
              <w:rPr>
                <w:rFonts w:hint="eastAsia" w:ascii="Times New Roman" w:hAnsi="Times New Roman" w:eastAsia="仿宋"/>
                <w:color w:val="auto"/>
                <w:szCs w:val="21"/>
              </w:rPr>
            </w:pPr>
            <w:r>
              <w:rPr>
                <w:rFonts w:hint="eastAsia" w:ascii="Times New Roman" w:hAnsi="Times New Roman" w:eastAsia="仿宋"/>
                <w:color w:val="auto"/>
                <w:spacing w:val="-20"/>
                <w:szCs w:val="21"/>
              </w:rPr>
              <w:t>（</w:t>
            </w:r>
            <w:r>
              <w:rPr>
                <w:rFonts w:hint="default" w:ascii="Times New Roman" w:hAnsi="Times New Roman" w:eastAsia="仿宋" w:cs="Times New Roman"/>
                <w:color w:val="auto"/>
                <w:szCs w:val="21"/>
              </w:rPr>
              <w:t>10</w:t>
            </w:r>
            <w:r>
              <w:rPr>
                <w:rFonts w:hint="eastAsia" w:ascii="Times New Roman" w:hAnsi="Times New Roman" w:eastAsia="仿宋"/>
                <w:color w:val="auto"/>
                <w:spacing w:val="-20"/>
                <w:szCs w:val="21"/>
              </w:rPr>
              <w:t>分）</w:t>
            </w:r>
          </w:p>
        </w:tc>
        <w:tc>
          <w:tcPr>
            <w:tcW w:w="12474" w:type="dxa"/>
            <w:tcBorders>
              <w:bottom w:val="single" w:color="auto" w:sz="4" w:space="0"/>
            </w:tcBorders>
            <w:noWrap w:val="0"/>
            <w:vAlign w:val="center"/>
          </w:tcPr>
          <w:p w14:paraId="3C35D13E">
            <w:pPr>
              <w:adjustRightInd w:val="0"/>
              <w:snapToGrid w:val="0"/>
              <w:spacing w:line="240" w:lineRule="exact"/>
              <w:rPr>
                <w:rFonts w:hint="eastAsia" w:ascii="Times New Roman" w:hAnsi="Times New Roman" w:eastAsia="仿宋"/>
                <w:color w:val="auto"/>
                <w:szCs w:val="21"/>
              </w:rPr>
            </w:pPr>
            <w:r>
              <w:rPr>
                <w:rFonts w:hint="default" w:ascii="Times New Roman" w:hAnsi="Times New Roman" w:eastAsia="仿宋" w:cs="Times New Roman"/>
                <w:color w:val="auto"/>
                <w:szCs w:val="21"/>
              </w:rPr>
              <w:t>14</w:t>
            </w:r>
            <w:r>
              <w:rPr>
                <w:rFonts w:hint="eastAsia" w:ascii="Times New Roman" w:hAnsi="Times New Roman" w:eastAsia="仿宋"/>
                <w:color w:val="auto"/>
                <w:szCs w:val="21"/>
              </w:rPr>
              <w:t>.有建设科普长廊、科技成果展示馆等酌情加分。（</w:t>
            </w:r>
            <w:r>
              <w:rPr>
                <w:rFonts w:hint="default" w:ascii="Times New Roman" w:hAnsi="Times New Roman" w:eastAsia="仿宋" w:cs="Times New Roman"/>
                <w:color w:val="auto"/>
                <w:szCs w:val="21"/>
              </w:rPr>
              <w:t>5</w:t>
            </w:r>
            <w:r>
              <w:rPr>
                <w:rFonts w:hint="eastAsia" w:ascii="Times New Roman" w:hAnsi="Times New Roman" w:eastAsia="仿宋"/>
                <w:color w:val="auto"/>
                <w:szCs w:val="21"/>
              </w:rPr>
              <w:t>分）</w:t>
            </w:r>
          </w:p>
        </w:tc>
      </w:tr>
      <w:tr w14:paraId="6E7C9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trPr>
        <w:tc>
          <w:tcPr>
            <w:tcW w:w="1355" w:type="dxa"/>
            <w:vMerge w:val="continue"/>
            <w:tcBorders>
              <w:bottom w:val="single" w:color="000000" w:sz="4" w:space="0"/>
            </w:tcBorders>
            <w:noWrap w:val="0"/>
            <w:vAlign w:val="center"/>
          </w:tcPr>
          <w:p w14:paraId="1C596CBB">
            <w:pPr>
              <w:adjustRightInd w:val="0"/>
              <w:snapToGrid w:val="0"/>
              <w:spacing w:line="300" w:lineRule="auto"/>
              <w:jc w:val="center"/>
              <w:rPr>
                <w:rFonts w:hint="eastAsia" w:ascii="Times New Roman" w:hAnsi="Times New Roman" w:eastAsia="仿宋"/>
                <w:color w:val="auto"/>
                <w:szCs w:val="21"/>
              </w:rPr>
            </w:pPr>
          </w:p>
        </w:tc>
        <w:tc>
          <w:tcPr>
            <w:tcW w:w="12474" w:type="dxa"/>
            <w:tcBorders>
              <w:top w:val="single" w:color="auto" w:sz="4" w:space="0"/>
              <w:bottom w:val="single" w:color="auto" w:sz="4" w:space="0"/>
            </w:tcBorders>
            <w:noWrap w:val="0"/>
            <w:vAlign w:val="center"/>
          </w:tcPr>
          <w:p w14:paraId="093C61A6">
            <w:pPr>
              <w:adjustRightInd w:val="0"/>
              <w:snapToGrid w:val="0"/>
              <w:spacing w:line="240" w:lineRule="exact"/>
              <w:rPr>
                <w:rFonts w:hint="eastAsia" w:ascii="Times New Roman" w:hAnsi="Times New Roman" w:eastAsia="仿宋"/>
                <w:color w:val="auto"/>
                <w:szCs w:val="21"/>
              </w:rPr>
            </w:pPr>
            <w:r>
              <w:rPr>
                <w:rFonts w:hint="default" w:ascii="Times New Roman" w:hAnsi="Times New Roman" w:eastAsia="仿宋" w:cs="Times New Roman"/>
                <w:color w:val="auto"/>
                <w:szCs w:val="21"/>
              </w:rPr>
              <w:t>15</w:t>
            </w:r>
            <w:r>
              <w:rPr>
                <w:rFonts w:hint="eastAsia" w:ascii="Times New Roman" w:hAnsi="Times New Roman" w:eastAsia="仿宋"/>
                <w:color w:val="auto"/>
                <w:szCs w:val="21"/>
              </w:rPr>
              <w:t>.利用应用物联网、智慧农业技术等酌情加分。（</w:t>
            </w:r>
            <w:r>
              <w:rPr>
                <w:rFonts w:hint="default" w:ascii="Times New Roman" w:hAnsi="Times New Roman" w:eastAsia="仿宋" w:cs="Times New Roman"/>
                <w:color w:val="auto"/>
                <w:szCs w:val="21"/>
              </w:rPr>
              <w:t>5</w:t>
            </w:r>
            <w:r>
              <w:rPr>
                <w:rFonts w:hint="eastAsia" w:ascii="Times New Roman" w:hAnsi="Times New Roman" w:eastAsia="仿宋"/>
                <w:color w:val="auto"/>
                <w:szCs w:val="21"/>
              </w:rPr>
              <w:t>分）</w:t>
            </w:r>
          </w:p>
        </w:tc>
      </w:tr>
      <w:tr w14:paraId="2D004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trPr>
        <w:tc>
          <w:tcPr>
            <w:tcW w:w="1355" w:type="dxa"/>
            <w:tcBorders>
              <w:bottom w:val="single" w:color="auto" w:sz="4" w:space="0"/>
            </w:tcBorders>
            <w:noWrap w:val="0"/>
            <w:vAlign w:val="center"/>
          </w:tcPr>
          <w:p w14:paraId="0AA8B02B">
            <w:pPr>
              <w:adjustRightInd w:val="0"/>
              <w:snapToGrid w:val="0"/>
              <w:spacing w:line="300" w:lineRule="auto"/>
              <w:jc w:val="center"/>
              <w:rPr>
                <w:rFonts w:hint="eastAsia" w:ascii="Times New Roman" w:hAnsi="Times New Roman" w:eastAsia="仿宋"/>
                <w:color w:val="auto"/>
                <w:szCs w:val="21"/>
              </w:rPr>
            </w:pPr>
            <w:r>
              <w:rPr>
                <w:rFonts w:hint="eastAsia" w:ascii="Times New Roman" w:hAnsi="Times New Roman" w:eastAsia="仿宋"/>
                <w:color w:val="auto"/>
                <w:szCs w:val="21"/>
              </w:rPr>
              <w:t>否决项</w:t>
            </w:r>
          </w:p>
        </w:tc>
        <w:tc>
          <w:tcPr>
            <w:tcW w:w="12474" w:type="dxa"/>
            <w:tcBorders>
              <w:top w:val="single" w:color="auto" w:sz="4" w:space="0"/>
            </w:tcBorders>
            <w:noWrap w:val="0"/>
            <w:vAlign w:val="center"/>
          </w:tcPr>
          <w:p w14:paraId="345D10D1">
            <w:pPr>
              <w:adjustRightInd w:val="0"/>
              <w:snapToGrid w:val="0"/>
              <w:spacing w:line="240" w:lineRule="exact"/>
              <w:rPr>
                <w:rFonts w:hint="eastAsia" w:ascii="Times New Roman" w:hAnsi="Times New Roman" w:eastAsia="仿宋"/>
                <w:color w:val="auto"/>
                <w:szCs w:val="21"/>
              </w:rPr>
            </w:pPr>
            <w:r>
              <w:rPr>
                <w:rFonts w:hint="default" w:ascii="Times New Roman" w:hAnsi="Times New Roman" w:eastAsia="仿宋" w:cs="Times New Roman"/>
                <w:color w:val="auto"/>
                <w:szCs w:val="21"/>
              </w:rPr>
              <w:t>16</w:t>
            </w:r>
            <w:r>
              <w:rPr>
                <w:rFonts w:hint="eastAsia" w:ascii="Times New Roman" w:hAnsi="Times New Roman" w:eastAsia="仿宋"/>
                <w:color w:val="auto"/>
                <w:szCs w:val="21"/>
              </w:rPr>
              <w:t>.基地近三年内有违法行为被立案处罚或造成重大不良影响的一票否决。</w:t>
            </w:r>
          </w:p>
        </w:tc>
      </w:tr>
    </w:tbl>
    <w:p w14:paraId="51BC1EAF">
      <w:pPr>
        <w:rPr>
          <w:rFonts w:hint="eastAsia" w:ascii="Times New Roman" w:hAnsi="Times New Roman"/>
          <w:color w:val="auto"/>
        </w:rPr>
      </w:pPr>
    </w:p>
    <w:p w14:paraId="0CA21457">
      <w:pPr>
        <w:pStyle w:val="8"/>
        <w:ind w:left="0" w:leftChars="0" w:firstLine="0" w:firstLineChars="0"/>
        <w:rPr>
          <w:rFonts w:hint="eastAsia" w:ascii="Times New Roman" w:hAnsi="Times New Roman"/>
        </w:rPr>
        <w:sectPr>
          <w:pgSz w:w="16838" w:h="11906" w:orient="landscape"/>
          <w:pgMar w:top="2098" w:right="1474" w:bottom="1928" w:left="1587" w:header="851" w:footer="1361" w:gutter="0"/>
          <w:pgNumType w:fmt="numberInDash"/>
          <w:cols w:space="720" w:num="1"/>
          <w:docGrid w:type="lines" w:linePitch="312" w:charSpace="0"/>
        </w:sectPr>
      </w:pPr>
    </w:p>
    <w:p w14:paraId="6950FDB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黑体简体" w:cs="方正黑体简体"/>
          <w:sz w:val="32"/>
          <w:szCs w:val="32"/>
          <w:lang w:val="en-US" w:eastAsia="zh-CN"/>
        </w:rPr>
      </w:pPr>
      <w:r>
        <w:rPr>
          <w:rFonts w:hint="eastAsia" w:ascii="Times New Roman" w:hAnsi="Times New Roman" w:eastAsia="方正黑体简体" w:cs="方正黑体简体"/>
          <w:sz w:val="32"/>
          <w:szCs w:val="32"/>
          <w:lang w:val="en-US" w:eastAsia="zh-CN"/>
        </w:rPr>
        <w:t>附件3</w:t>
      </w:r>
    </w:p>
    <w:p w14:paraId="33E62E6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黑体简体" w:cs="方正黑体简体"/>
          <w:sz w:val="32"/>
          <w:szCs w:val="32"/>
          <w:lang w:val="en-US" w:eastAsia="zh-CN"/>
        </w:rPr>
      </w:pPr>
    </w:p>
    <w:p w14:paraId="352C64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黑体"/>
          <w:sz w:val="44"/>
          <w:szCs w:val="44"/>
          <w:lang w:val="en-US" w:eastAsia="zh-CN"/>
        </w:rPr>
      </w:pPr>
      <w:r>
        <w:rPr>
          <w:rFonts w:hint="eastAsia" w:ascii="Times New Roman" w:hAnsi="Times New Roman" w:eastAsia="方正小标宋简体" w:cs="黑体"/>
          <w:sz w:val="44"/>
          <w:szCs w:val="44"/>
          <w:lang w:val="en-US" w:eastAsia="zh-CN"/>
        </w:rPr>
        <w:t>宁波市2024年新型农业经营主体培育项目</w:t>
      </w:r>
    </w:p>
    <w:p w14:paraId="4643E7C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黑体"/>
          <w:sz w:val="44"/>
          <w:szCs w:val="44"/>
          <w:lang w:val="en-US" w:eastAsia="zh-CN"/>
        </w:rPr>
      </w:pPr>
      <w:r>
        <w:rPr>
          <w:rFonts w:hint="eastAsia" w:ascii="Times New Roman" w:hAnsi="Times New Roman" w:eastAsia="方正小标宋简体" w:cs="黑体"/>
          <w:sz w:val="44"/>
          <w:szCs w:val="44"/>
          <w:lang w:val="en-US" w:eastAsia="zh-CN"/>
        </w:rPr>
        <w:t>实施方案</w:t>
      </w:r>
    </w:p>
    <w:p w14:paraId="0D5F0660">
      <w:pPr>
        <w:keepNext w:val="0"/>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eastAsia="方正仿宋简体" w:cs="Times New Roman"/>
          <w:bCs/>
          <w:sz w:val="32"/>
          <w:szCs w:val="32"/>
          <w:lang w:val="en-US" w:eastAsia="zh-CN"/>
        </w:rPr>
      </w:pPr>
    </w:p>
    <w:p w14:paraId="26ADCE1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根据</w:t>
      </w:r>
      <w:r>
        <w:rPr>
          <w:rFonts w:hint="eastAsia" w:ascii="Times New Roman" w:hAnsi="Times New Roman" w:eastAsia="方正仿宋简体" w:cs="方正仿宋简体"/>
          <w:sz w:val="32"/>
          <w:szCs w:val="32"/>
          <w:lang w:eastAsia="zh-CN"/>
        </w:rPr>
        <w:t>《农业农村部</w:t>
      </w:r>
      <w:r>
        <w:rPr>
          <w:rFonts w:hint="eastAsia" w:ascii="Times New Roman" w:hAnsi="Times New Roman" w:eastAsia="方正仿宋简体" w:cs="方正仿宋简体"/>
          <w:sz w:val="32"/>
          <w:szCs w:val="32"/>
          <w:lang w:val="en-US" w:eastAsia="zh-CN"/>
        </w:rPr>
        <w:t xml:space="preserve"> </w:t>
      </w:r>
      <w:r>
        <w:rPr>
          <w:rFonts w:hint="eastAsia" w:ascii="Times New Roman" w:hAnsi="Times New Roman" w:eastAsia="方正仿宋简体" w:cs="方正仿宋简体"/>
          <w:sz w:val="32"/>
          <w:szCs w:val="32"/>
          <w:lang w:eastAsia="zh-CN"/>
        </w:rPr>
        <w:t>财政部关于做好2024年粮油生产保障等项目实施工作的通知》</w:t>
      </w:r>
      <w:r>
        <w:rPr>
          <w:rFonts w:hint="eastAsia" w:ascii="Times New Roman" w:hAnsi="Times New Roman" w:eastAsia="方正仿宋简体" w:cs="方正仿宋简体"/>
          <w:sz w:val="32"/>
          <w:szCs w:val="32"/>
          <w:lang w:val="en-US" w:eastAsia="zh-CN"/>
        </w:rPr>
        <w:t>（农计财发〔2024〕4号）和《农业农村部农村合作经济指导司关于做好2024年培育壮大农民合作社和家庭农场任务实施工作的通知》（农（经综）函〔2024〕55号）精神，结合我市实际，制定2024年培育壮大农民合作社和家庭农场任务实施方</w:t>
      </w:r>
      <w:r>
        <w:rPr>
          <w:rFonts w:hint="eastAsia" w:ascii="Times New Roman" w:hAnsi="Times New Roman" w:eastAsia="方正仿宋简体" w:cs="方正仿宋简体"/>
          <w:sz w:val="32"/>
          <w:szCs w:val="32"/>
        </w:rPr>
        <w:t>案：</w:t>
      </w:r>
    </w:p>
    <w:p w14:paraId="302961F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黑体简体" w:cs="方正黑体简体"/>
          <w:bCs/>
          <w:sz w:val="32"/>
          <w:szCs w:val="32"/>
          <w:lang w:val="en-US" w:eastAsia="zh-CN"/>
        </w:rPr>
      </w:pPr>
      <w:r>
        <w:rPr>
          <w:rFonts w:hint="eastAsia" w:ascii="Times New Roman" w:hAnsi="Times New Roman" w:eastAsia="方正黑体简体" w:cs="方正黑体简体"/>
          <w:bCs/>
          <w:sz w:val="32"/>
          <w:szCs w:val="32"/>
          <w:lang w:val="en-US" w:eastAsia="zh-CN"/>
        </w:rPr>
        <w:t>一、目标任务</w:t>
      </w:r>
    </w:p>
    <w:p w14:paraId="5E586CC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坚持以习近平新时代中国特色社会主义思想为指导，突出抓好农民合作社和家庭农场两类农业经营主体发展，推进新型农业经营主体提质强基增能，2024年起在中央财政农业经营主体能力提升资金中支持农民合作社、家庭农场夯实组织基础、提升运营质量、强化服务带动能力，培育一批经营规模适度、联农带农紧密、社会声誉良好的规范主体，促进新型农业经营主体发展质量效益稳步提升、服务带动效应显著增强。到2026年底，我市县级及以上示范性家庭农场、农民专业合作社分别达到1000家、800家以上，为加快建设农业强市、促进共同富裕提供有力支撑。</w:t>
      </w:r>
    </w:p>
    <w:p w14:paraId="168DF64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黑体简体" w:cs="方正黑体简体"/>
          <w:bCs/>
          <w:sz w:val="32"/>
          <w:szCs w:val="32"/>
          <w:lang w:val="en-US" w:eastAsia="zh-CN"/>
        </w:rPr>
      </w:pPr>
      <w:r>
        <w:rPr>
          <w:rFonts w:hint="eastAsia" w:ascii="Times New Roman" w:hAnsi="Times New Roman" w:eastAsia="方正黑体简体" w:cs="方正黑体简体"/>
          <w:bCs/>
          <w:sz w:val="32"/>
          <w:szCs w:val="32"/>
          <w:lang w:val="en-US" w:eastAsia="zh-CN"/>
        </w:rPr>
        <w:t>二、支持范围</w:t>
      </w:r>
    </w:p>
    <w:p w14:paraId="6DAF4FA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jc w:val="both"/>
        <w:textAlignment w:val="auto"/>
        <w:outlineLvl w:val="9"/>
        <w:rPr>
          <w:rFonts w:hint="eastAsia" w:ascii="Times New Roman" w:hAnsi="Times New Roman" w:eastAsia="方正仿宋简体" w:cs="方正仿宋简体"/>
          <w:sz w:val="32"/>
          <w:szCs w:val="32"/>
          <w:lang w:val="en-US" w:eastAsia="zh-CN" w:bidi="ar-SA"/>
        </w:rPr>
      </w:pPr>
      <w:r>
        <w:rPr>
          <w:rFonts w:hint="eastAsia" w:ascii="Times New Roman" w:hAnsi="Times New Roman" w:eastAsia="方正楷体简体" w:cs="方正楷体简体"/>
          <w:kern w:val="2"/>
          <w:sz w:val="32"/>
          <w:szCs w:val="32"/>
          <w:highlight w:val="none"/>
          <w:lang w:val="en-US" w:eastAsia="zh-CN"/>
        </w:rPr>
        <w:t>（一）支持对象。</w:t>
      </w:r>
      <w:r>
        <w:rPr>
          <w:rFonts w:hint="eastAsia" w:ascii="Times New Roman" w:hAnsi="Times New Roman" w:eastAsia="方正仿宋简体" w:cs="方正仿宋简体"/>
          <w:sz w:val="32"/>
          <w:szCs w:val="32"/>
          <w:lang w:val="en-US" w:eastAsia="zh-CN" w:bidi="ar-SA"/>
        </w:rPr>
        <w:t>奖补对象为依照《中华人民共和国农民专业合作社法》《中华人民共和国市场主体登记管理条例》登记的县级及以上示范性农民专业合作社、联合社，纳入全国家庭农场一码通服务系统的县级以上示范性家庭农场。具体条件包括:</w:t>
      </w:r>
    </w:p>
    <w:p w14:paraId="1DAEE2A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jc w:val="both"/>
        <w:textAlignment w:val="auto"/>
        <w:outlineLvl w:val="9"/>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一是经营规模适度。经营规模与资源禀赋、技术装备、生产能力等条件相匹配，不片面追求土地等生产资料过度集中或超大规模经营。新型农业经营主体用于生产经营土地有农村土地经营权流转合同信息，相关合同订立规范、信息准确。</w:t>
      </w:r>
    </w:p>
    <w:p w14:paraId="68E40EB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jc w:val="both"/>
        <w:textAlignment w:val="auto"/>
        <w:outlineLvl w:val="9"/>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二是财务管理规范。农民合作社配备必要的财务会计人员或委托代理记账机构代理记账、核算，会计账簿齐全，财务报表符合《农民专业合作社财务制度》《农民专业合作社会计制度》要求，及时通过国家企业信用信息公示系统报送年度报告并向社会公示。家庭农场使用财务记账软件，收支、库存等记录规范。</w:t>
      </w:r>
    </w:p>
    <w:p w14:paraId="6F54C70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jc w:val="both"/>
        <w:textAlignment w:val="auto"/>
        <w:outlineLvl w:val="9"/>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三是制度健全有效。内部管理规章制度健全，严格按照制度规定规范运营。农民合作社参照《农民专业合作社示范章程》或《农民专业合作社联合社示范章程》制定了符合实际的章程，成员（代表）大会、理事会、监事会等组织机构运行有效，有完善的财务管理、社务公开、议事决策等制度；每年至少召开1次成员大会，成员大会选举和表决依法落实一人一票制。家庭农场使用一码通赋码增信，在产品包装、主要生产经营场所进行亮码。</w:t>
      </w:r>
    </w:p>
    <w:p w14:paraId="3BAAF9D8">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jc w:val="both"/>
        <w:textAlignment w:val="auto"/>
        <w:outlineLvl w:val="9"/>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四是生产服务优质。开展标准化生产或服务，有农产品质量安全管理制度并执行落实，利用现代信息技术手段采集生产服务记录、购销记录等经营信息，农业生产或服务质量可追溯，依规实行食用农产品承诺达标合格证制度。</w:t>
      </w:r>
    </w:p>
    <w:p w14:paraId="0C6DF79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jc w:val="both"/>
        <w:textAlignment w:val="auto"/>
        <w:outlineLvl w:val="9"/>
        <w:rPr>
          <w:rFonts w:hint="eastAsia" w:ascii="Times New Roman" w:hAnsi="Times New Roman" w:eastAsia="方正仿宋简体" w:cs="方正仿宋简体"/>
          <w:sz w:val="32"/>
          <w:szCs w:val="32"/>
          <w:lang w:val="en-US" w:eastAsia="zh-CN" w:bidi="ar-SA"/>
        </w:rPr>
      </w:pPr>
      <w:r>
        <w:rPr>
          <w:rFonts w:hint="eastAsia" w:ascii="Times New Roman" w:hAnsi="Times New Roman" w:eastAsia="方正仿宋简体" w:cs="方正仿宋简体"/>
          <w:sz w:val="32"/>
          <w:szCs w:val="32"/>
          <w:lang w:val="en-US" w:eastAsia="zh-CN"/>
        </w:rPr>
        <w:t>五是联农带农紧密。农民合作社实有成员名册与成员账户的成员范围一致，实有成员数高于本县域平均水平；成员账户准确记录每个成员的出资额、公积金量化份</w:t>
      </w:r>
      <w:r>
        <w:rPr>
          <w:rFonts w:hint="eastAsia" w:ascii="Times New Roman" w:hAnsi="Times New Roman" w:eastAsia="方正仿宋简体" w:cs="方正仿宋简体"/>
          <w:sz w:val="32"/>
          <w:szCs w:val="32"/>
          <w:lang w:val="en-US" w:eastAsia="zh-CN" w:bidi="ar-SA"/>
        </w:rPr>
        <w:t>额、与本社的交易量（额）和返还盈余等，可分配盈余按照成员与本社的交易量（额）比例返还的比例不低于60%。</w:t>
      </w:r>
    </w:p>
    <w:p w14:paraId="7C5B80AE">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jc w:val="both"/>
        <w:textAlignment w:val="auto"/>
        <w:outlineLvl w:val="9"/>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六是社会声誉良好。遵纪守法，诚实守信。</w:t>
      </w:r>
      <w:r>
        <w:rPr>
          <w:rFonts w:hint="eastAsia" w:ascii="Times New Roman" w:hAnsi="Times New Roman" w:eastAsia="方正仿宋简体" w:cs="方正仿宋简体"/>
          <w:sz w:val="32"/>
          <w:szCs w:val="32"/>
          <w:lang w:val="en-US" w:eastAsia="zh-CN" w:bidi="ar-SA"/>
        </w:rPr>
        <w:t>近3年来</w:t>
      </w:r>
      <w:r>
        <w:rPr>
          <w:rFonts w:hint="eastAsia" w:ascii="Times New Roman" w:hAnsi="Times New Roman" w:eastAsia="方正仿宋简体" w:cs="方正仿宋简体"/>
          <w:sz w:val="32"/>
          <w:szCs w:val="32"/>
          <w:lang w:val="en-US" w:eastAsia="zh-CN"/>
        </w:rPr>
        <w:t>，未发生过生产（质量）安全事故、生态破坏、环境污染、损害成员利益等严重事件，未受到行业通报批评等造成不良社会影响，无不良信用记录，未被列入经营异常名录、失信名单，未涉及非法金融活动。</w:t>
      </w:r>
    </w:p>
    <w:p w14:paraId="335C176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jc w:val="both"/>
        <w:textAlignment w:val="auto"/>
        <w:outlineLvl w:val="9"/>
        <w:rPr>
          <w:rFonts w:hint="eastAsia" w:ascii="Times New Roman" w:hAnsi="Times New Roman" w:eastAsia="方正仿宋简体" w:cs="方正仿宋简体"/>
          <w:sz w:val="32"/>
          <w:szCs w:val="32"/>
          <w:lang w:val="en-US" w:eastAsia="zh-CN" w:bidi="ar-SA"/>
        </w:rPr>
      </w:pPr>
      <w:r>
        <w:rPr>
          <w:rFonts w:hint="eastAsia" w:ascii="Times New Roman" w:hAnsi="Times New Roman" w:eastAsia="方正楷体简体" w:cs="方正楷体简体"/>
          <w:kern w:val="2"/>
          <w:sz w:val="32"/>
          <w:szCs w:val="32"/>
          <w:highlight w:val="none"/>
          <w:lang w:val="en-US" w:eastAsia="zh-CN"/>
        </w:rPr>
        <w:t>（二）支持方式。</w:t>
      </w:r>
      <w:r>
        <w:rPr>
          <w:rFonts w:hint="eastAsia" w:ascii="Times New Roman" w:hAnsi="Times New Roman" w:eastAsia="方正仿宋简体" w:cs="方正仿宋简体"/>
          <w:sz w:val="32"/>
          <w:szCs w:val="32"/>
          <w:lang w:val="en-US" w:eastAsia="zh-CN"/>
        </w:rPr>
        <w:t>采</w:t>
      </w:r>
      <w:r>
        <w:rPr>
          <w:rFonts w:hint="eastAsia" w:ascii="Times New Roman" w:hAnsi="Times New Roman" w:eastAsia="方正仿宋简体" w:cs="方正仿宋简体"/>
          <w:sz w:val="32"/>
          <w:szCs w:val="32"/>
          <w:lang w:val="en-US" w:eastAsia="zh-CN" w:bidi="ar-SA"/>
        </w:rPr>
        <w:t>取奖补方式，对符合条件的县级及以上农民合作社和家庭农场给予支持。原则上农民合作社每家给予10万元、家庭农场每家给予5万元的一次性补助，各区（县、市）可视情给予配套补助，对单个主体的奖补不超过20万元，防止“垒大户”。</w:t>
      </w:r>
    </w:p>
    <w:p w14:paraId="4152185C">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jc w:val="both"/>
        <w:textAlignment w:val="auto"/>
        <w:outlineLvl w:val="9"/>
        <w:rPr>
          <w:rFonts w:hint="eastAsia" w:ascii="Times New Roman" w:hAnsi="Times New Roman" w:eastAsia="方正仿宋简体" w:cs="方正仿宋简体"/>
          <w:sz w:val="32"/>
          <w:szCs w:val="32"/>
          <w:lang w:val="en-US" w:eastAsia="zh-CN" w:bidi="ar-SA"/>
        </w:rPr>
      </w:pPr>
      <w:r>
        <w:rPr>
          <w:rFonts w:hint="eastAsia" w:ascii="Times New Roman" w:hAnsi="Times New Roman" w:eastAsia="方正楷体简体" w:cs="方正楷体简体"/>
          <w:kern w:val="2"/>
          <w:sz w:val="32"/>
          <w:szCs w:val="32"/>
          <w:highlight w:val="none"/>
          <w:lang w:val="en-US" w:eastAsia="zh-CN"/>
        </w:rPr>
        <w:t>（三）申报程序。</w:t>
      </w:r>
      <w:r>
        <w:rPr>
          <w:rFonts w:hint="eastAsia" w:ascii="Times New Roman" w:hAnsi="Times New Roman" w:eastAsia="方正仿宋简体" w:cs="方正仿宋简体"/>
          <w:sz w:val="32"/>
          <w:szCs w:val="32"/>
          <w:lang w:val="en-US" w:eastAsia="zh-CN" w:bidi="ar-SA"/>
        </w:rPr>
        <w:t>农民合作社和家庭农场培育壮大项目申报实行“主体申请-镇乡（街道）审核推荐-县级农业农村部门审查确认-市级农业农村部门公示、公告”的程序。符合条件的农民合作社和家庭农场经镇乡（街道）审核推荐，向所在区（县、市）农业农村部门提出申请并报送相关材料（见附件1），区（县、市）农业农村部门负责对申报主体进行材料审查和专家评审（见附件2），根据市级下达的数量指标（见附件3），择优形成推荐名单，并以正式文件形式报市农业农村局。市农业农村局向社会公示5个工作日，公示无异议的，经局党组审议后公布，由各区（县、市）组织实施。对虚报骗取补助资金的，作出相应处理。</w:t>
      </w:r>
    </w:p>
    <w:p w14:paraId="3172A9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right="0" w:rightChars="0"/>
        <w:jc w:val="both"/>
        <w:textAlignment w:val="auto"/>
        <w:outlineLvl w:val="9"/>
        <w:rPr>
          <w:rFonts w:hint="eastAsia" w:ascii="Times New Roman" w:hAnsi="Times New Roman" w:eastAsia="方正黑体简体" w:cs="方正黑体简体"/>
          <w:b w:val="0"/>
          <w:bCs w:val="0"/>
          <w:sz w:val="32"/>
          <w:szCs w:val="32"/>
          <w:lang w:val="en-US" w:eastAsia="zh-CN"/>
        </w:rPr>
      </w:pPr>
      <w:r>
        <w:rPr>
          <w:rFonts w:hint="eastAsia" w:ascii="Times New Roman" w:hAnsi="Times New Roman" w:eastAsia="方正黑体简体" w:cs="方正黑体简体"/>
          <w:b w:val="0"/>
          <w:bCs w:val="0"/>
          <w:sz w:val="32"/>
          <w:szCs w:val="32"/>
          <w:lang w:val="en-US" w:eastAsia="zh-CN"/>
        </w:rPr>
        <w:t>三、支持内容</w:t>
      </w:r>
    </w:p>
    <w:p w14:paraId="734FE59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jc w:val="both"/>
        <w:textAlignment w:val="auto"/>
        <w:outlineLvl w:val="9"/>
        <w:rPr>
          <w:rFonts w:hint="eastAsia" w:ascii="Times New Roman" w:hAnsi="Times New Roman" w:eastAsia="方正仿宋简体" w:cs="方正仿宋简体"/>
          <w:sz w:val="32"/>
          <w:szCs w:val="32"/>
          <w:lang w:val="en-US" w:eastAsia="zh-CN" w:bidi="ar-SA"/>
        </w:rPr>
      </w:pPr>
      <w:r>
        <w:rPr>
          <w:rFonts w:hint="eastAsia" w:ascii="Times New Roman" w:hAnsi="Times New Roman" w:eastAsia="方正楷体简体" w:cs="方正楷体简体"/>
          <w:b w:val="0"/>
          <w:bCs w:val="0"/>
          <w:color w:val="auto"/>
          <w:sz w:val="32"/>
          <w:szCs w:val="32"/>
          <w:lang w:val="en-US" w:eastAsia="zh-CN"/>
        </w:rPr>
        <w:t>（</w:t>
      </w:r>
      <w:r>
        <w:rPr>
          <w:rFonts w:hint="eastAsia" w:ascii="Times New Roman" w:hAnsi="Times New Roman" w:eastAsia="方正楷体简体" w:cs="方正楷体简体"/>
          <w:kern w:val="2"/>
          <w:sz w:val="32"/>
          <w:szCs w:val="32"/>
          <w:highlight w:val="none"/>
          <w:lang w:val="en-US" w:eastAsia="zh-CN"/>
        </w:rPr>
        <w:t>一）支持新型农业经营主体夯实组织基础。</w:t>
      </w:r>
      <w:r>
        <w:rPr>
          <w:rFonts w:hint="eastAsia" w:ascii="Times New Roman" w:hAnsi="Times New Roman" w:eastAsia="方正仿宋简体" w:cs="方正仿宋简体"/>
          <w:b w:val="0"/>
          <w:bCs w:val="0"/>
          <w:sz w:val="32"/>
          <w:szCs w:val="32"/>
          <w:lang w:val="en-US" w:eastAsia="zh-CN"/>
        </w:rPr>
        <w:t>支</w:t>
      </w:r>
      <w:r>
        <w:rPr>
          <w:rFonts w:hint="eastAsia" w:ascii="Times New Roman" w:hAnsi="Times New Roman" w:eastAsia="方正仿宋简体" w:cs="方正仿宋简体"/>
          <w:sz w:val="32"/>
          <w:szCs w:val="32"/>
          <w:lang w:val="en-US" w:eastAsia="zh-CN" w:bidi="ar-SA"/>
        </w:rPr>
        <w:t>持新型农业经营主体利用信息化工具提升组织运行规范化水平。支持农民合作社应用符合制度要求的财务管理软件，聘请专业财务会计人员或使用委托代理记账服务，按照《农民专业合作社财务制度》《农民专业合作社会计制度》要求进行财务管理和会计核算。支持家庭农场使用信息化记账工具实现生产经营独立核算。通过政府购买服务等方式加强新型农业经营主体辅导服务供给。</w:t>
      </w:r>
    </w:p>
    <w:p w14:paraId="67CFD29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jc w:val="both"/>
        <w:textAlignment w:val="auto"/>
        <w:outlineLvl w:val="9"/>
        <w:rPr>
          <w:rFonts w:hint="eastAsia" w:ascii="Times New Roman" w:hAnsi="Times New Roman" w:eastAsia="方正仿宋简体" w:cs="方正仿宋简体"/>
          <w:b w:val="0"/>
          <w:bCs w:val="0"/>
          <w:sz w:val="32"/>
          <w:szCs w:val="32"/>
          <w:lang w:val="en-US" w:eastAsia="zh-CN"/>
        </w:rPr>
      </w:pPr>
      <w:r>
        <w:rPr>
          <w:rFonts w:hint="eastAsia" w:ascii="Times New Roman" w:hAnsi="Times New Roman" w:eastAsia="方正楷体简体" w:cs="方正楷体简体"/>
          <w:kern w:val="2"/>
          <w:sz w:val="32"/>
          <w:szCs w:val="32"/>
          <w:highlight w:val="none"/>
          <w:lang w:val="en-US" w:eastAsia="zh-CN"/>
        </w:rPr>
        <w:t>（二）支持新型农业经营主体提升运营质量。</w:t>
      </w:r>
      <w:r>
        <w:rPr>
          <w:rFonts w:hint="eastAsia" w:ascii="Times New Roman" w:hAnsi="Times New Roman" w:eastAsia="方正仿宋简体" w:cs="方正仿宋简体"/>
          <w:b w:val="0"/>
          <w:bCs w:val="0"/>
          <w:sz w:val="32"/>
          <w:szCs w:val="32"/>
          <w:lang w:val="en-US" w:eastAsia="zh-CN"/>
        </w:rPr>
        <w:t>支持新型农业经营主体实行标准化生产，规范生产记录档案，建立农产品质量安全追溯和自律性检验检测制度。鼓励新型农业经营主体注册商标，发展绿色、有机、地理标志和达标合格农产品，开展品牌化经营。鼓励以家庭农场为主要成员组建农民合作社，开展统一生产经营服务。支持农民合作社依法自愿组建联合社，形成产业规模优势。鼓励农民合作社根据发展需要办企业，延长产业链条。</w:t>
      </w:r>
    </w:p>
    <w:p w14:paraId="160FA25C">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jc w:val="both"/>
        <w:textAlignment w:val="auto"/>
        <w:outlineLvl w:val="9"/>
        <w:rPr>
          <w:rFonts w:hint="eastAsia" w:ascii="Times New Roman" w:hAnsi="Times New Roman" w:eastAsia="方正仿宋简体" w:cs="方正仿宋简体"/>
          <w:sz w:val="32"/>
          <w:szCs w:val="32"/>
          <w:lang w:val="en-US" w:eastAsia="zh-CN"/>
        </w:rPr>
      </w:pPr>
      <w:r>
        <w:rPr>
          <w:rFonts w:hint="eastAsia" w:ascii="Times New Roman" w:hAnsi="Times New Roman" w:eastAsia="方正楷体简体" w:cs="方正楷体简体"/>
          <w:kern w:val="2"/>
          <w:sz w:val="32"/>
          <w:szCs w:val="32"/>
          <w:highlight w:val="none"/>
          <w:lang w:val="en-US" w:eastAsia="zh-CN"/>
        </w:rPr>
        <w:t>（三）支持新型农业经营主体强化服务带动能力。</w:t>
      </w:r>
      <w:r>
        <w:rPr>
          <w:rFonts w:hint="eastAsia" w:ascii="Times New Roman" w:hAnsi="Times New Roman" w:eastAsia="方正仿宋简体" w:cs="方正仿宋简体"/>
          <w:b w:val="0"/>
          <w:bCs w:val="0"/>
          <w:sz w:val="32"/>
          <w:szCs w:val="32"/>
          <w:lang w:val="en-US" w:eastAsia="zh-CN"/>
        </w:rPr>
        <w:t>支持新型农业经营主体参与技术集成组装方案筛选、熟化，提高大田生产技术到位率。鼓励新型农业经营主体通过应用推广先进适用技术和模式，带动小农户提升综合生产能力和发展水平。支持新型农业经营主体强化成员管理，通过盈余返还、</w:t>
      </w:r>
      <w:r>
        <w:rPr>
          <w:rFonts w:hint="eastAsia" w:ascii="Times New Roman" w:hAnsi="Times New Roman" w:eastAsia="方正仿宋简体" w:cs="方正仿宋简体"/>
          <w:sz w:val="32"/>
          <w:szCs w:val="32"/>
          <w:lang w:val="en-US" w:eastAsia="zh-CN"/>
        </w:rPr>
        <w:t>订单带动、吸纳就业等方式与小农户建立稳定的利益联结关系。</w:t>
      </w:r>
    </w:p>
    <w:p w14:paraId="665D9C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right="0" w:rightChars="0"/>
        <w:jc w:val="both"/>
        <w:textAlignment w:val="auto"/>
        <w:outlineLvl w:val="9"/>
        <w:rPr>
          <w:rFonts w:hint="eastAsia" w:ascii="Times New Roman" w:hAnsi="Times New Roman" w:eastAsia="方正黑体简体" w:cs="方正黑体简体"/>
          <w:b w:val="0"/>
          <w:bCs w:val="0"/>
          <w:sz w:val="32"/>
          <w:szCs w:val="32"/>
          <w:lang w:val="en-US" w:eastAsia="zh-CN"/>
        </w:rPr>
      </w:pPr>
      <w:r>
        <w:rPr>
          <w:rFonts w:hint="eastAsia" w:ascii="Times New Roman" w:hAnsi="Times New Roman" w:eastAsia="方正黑体简体" w:cs="方正黑体简体"/>
          <w:b w:val="0"/>
          <w:bCs w:val="0"/>
          <w:sz w:val="32"/>
          <w:szCs w:val="32"/>
          <w:lang w:val="en-US" w:eastAsia="zh-CN"/>
        </w:rPr>
        <w:t>四、监督管理</w:t>
      </w:r>
    </w:p>
    <w:p w14:paraId="2E9FABDC">
      <w:pPr>
        <w:keepNext w:val="0"/>
        <w:keepLines w:val="0"/>
        <w:pageBreakBefore w:val="0"/>
        <w:kinsoku/>
        <w:wordWrap/>
        <w:overflowPunct/>
        <w:topLinePunct w:val="0"/>
        <w:autoSpaceDE/>
        <w:autoSpaceDN/>
        <w:bidi w:val="0"/>
        <w:adjustRightInd/>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bidi="ar-SA"/>
        </w:rPr>
      </w:pPr>
      <w:r>
        <w:rPr>
          <w:rFonts w:hint="eastAsia" w:ascii="Times New Roman" w:hAnsi="Times New Roman" w:eastAsia="方正仿宋简体" w:cs="方正仿宋简体"/>
          <w:sz w:val="32"/>
          <w:szCs w:val="32"/>
          <w:lang w:val="en-US" w:eastAsia="zh-CN" w:bidi="ar-SA"/>
        </w:rPr>
        <w:t>各区（县、市）农业农村部门要组织做好主体申报、审查确认、奖补发放、信息公开等工作，对获得奖补支持的规范主体实行名录管理，要在全国家庭农场一码通服务系统记录获得奖补支持的家庭农场信息（https://jtncml.moa.gov.cn/login.html），</w:t>
      </w:r>
      <w:r>
        <w:rPr>
          <w:rFonts w:hint="eastAsia" w:ascii="Times New Roman" w:hAnsi="Times New Roman" w:eastAsia="方正仿宋简体" w:cs="方正仿宋简体"/>
          <w:sz w:val="32"/>
          <w:szCs w:val="32"/>
          <w:lang w:val="en-US" w:eastAsia="zh-CN"/>
        </w:rPr>
        <w:t>10月底前完成</w:t>
      </w:r>
      <w:r>
        <w:rPr>
          <w:rFonts w:hint="eastAsia" w:ascii="Times New Roman" w:hAnsi="Times New Roman" w:eastAsia="方正仿宋简体" w:cs="方正仿宋简体"/>
          <w:sz w:val="32"/>
          <w:szCs w:val="32"/>
          <w:lang w:val="en-US" w:eastAsia="zh-CN" w:bidi="ar-SA"/>
        </w:rPr>
        <w:t>推荐名单上报。市农业农村局动态掌握项目实施进展，实现项目精细化管理，强化财政资金绩效监控，加快预算执行进度，通过农业农村部转移支付管理平台及时据实上报资金执行情况，加快资金兑付。12月31日前将中央财政农业经营主体能力提升资金支持农民合作社和家庭农场培育、绩效目标完成等情况报送农业农村部农村合作经济指导司，相关数据材料同步填报上传农业农村部转移支付管理平台，确保各项数据的真实性、准确性和完整性。</w:t>
      </w:r>
    </w:p>
    <w:p w14:paraId="7B4B7ECC">
      <w:pPr>
        <w:pStyle w:val="6"/>
        <w:keepNext w:val="0"/>
        <w:keepLines w:val="0"/>
        <w:pageBreakBefore w:val="0"/>
        <w:kinsoku/>
        <w:wordWrap/>
        <w:overflowPunct/>
        <w:topLinePunct w:val="0"/>
        <w:autoSpaceDE/>
        <w:autoSpaceDN/>
        <w:bidi w:val="0"/>
        <w:adjustRightInd/>
        <w:spacing w:line="560" w:lineRule="exact"/>
        <w:jc w:val="both"/>
        <w:textAlignment w:val="auto"/>
        <w:rPr>
          <w:rFonts w:hint="eastAsia" w:ascii="Times New Roman" w:hAnsi="Times New Roman" w:eastAsia="方正仿宋简体" w:cs="方正仿宋简体"/>
          <w:lang w:val="en-US" w:eastAsia="zh-CN"/>
        </w:rPr>
      </w:pPr>
    </w:p>
    <w:p w14:paraId="2C19AEF1">
      <w:pPr>
        <w:keepNext w:val="0"/>
        <w:keepLines w:val="0"/>
        <w:pageBreakBefore w:val="0"/>
        <w:widowControl/>
        <w:kinsoku/>
        <w:wordWrap/>
        <w:overflowPunct/>
        <w:topLinePunct w:val="0"/>
        <w:autoSpaceDE/>
        <w:autoSpaceDN/>
        <w:bidi w:val="0"/>
        <w:adjustRightInd/>
        <w:snapToGrid w:val="0"/>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附件：1.宁波市新型农业经营主体培育项目实施申报表</w:t>
      </w:r>
    </w:p>
    <w:p w14:paraId="7D5E2549">
      <w:pPr>
        <w:keepNext w:val="0"/>
        <w:keepLines w:val="0"/>
        <w:pageBreakBefore w:val="0"/>
        <w:widowControl/>
        <w:kinsoku/>
        <w:wordWrap/>
        <w:overflowPunct/>
        <w:topLinePunct w:val="0"/>
        <w:autoSpaceDE/>
        <w:autoSpaceDN/>
        <w:bidi w:val="0"/>
        <w:adjustRightInd/>
        <w:snapToGrid w:val="0"/>
        <w:spacing w:line="560" w:lineRule="exact"/>
        <w:ind w:firstLine="1600" w:firstLineChars="5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2.宁波市新型农业经营主体培育项目实施评分表</w:t>
      </w:r>
    </w:p>
    <w:p w14:paraId="4F352E78">
      <w:pPr>
        <w:keepNext w:val="0"/>
        <w:keepLines w:val="0"/>
        <w:pageBreakBefore w:val="0"/>
        <w:widowControl/>
        <w:kinsoku/>
        <w:wordWrap/>
        <w:overflowPunct/>
        <w:topLinePunct w:val="0"/>
        <w:autoSpaceDE/>
        <w:autoSpaceDN/>
        <w:bidi w:val="0"/>
        <w:adjustRightInd/>
        <w:snapToGrid w:val="0"/>
        <w:spacing w:line="560" w:lineRule="exact"/>
        <w:ind w:left="1916" w:leftChars="760" w:hanging="320" w:hangingChars="100"/>
        <w:jc w:val="both"/>
        <w:textAlignment w:val="auto"/>
        <w:rPr>
          <w:rFonts w:hint="eastAsia" w:ascii="Times New Roman" w:hAnsi="Times New Roman" w:eastAsia="方正仿宋简体" w:cs="方正仿宋简体"/>
          <w:sz w:val="32"/>
          <w:szCs w:val="32"/>
          <w:lang w:val="en-US" w:eastAsia="zh-CN"/>
        </w:rPr>
      </w:pPr>
      <w:r>
        <w:rPr>
          <w:rFonts w:hint="eastAsia" w:ascii="Times New Roman" w:hAnsi="Times New Roman" w:eastAsia="方正仿宋简体" w:cs="方正仿宋简体"/>
          <w:sz w:val="32"/>
          <w:szCs w:val="32"/>
          <w:lang w:val="en-US" w:eastAsia="zh-CN"/>
        </w:rPr>
        <w:t>3.2024年中央财政新型农业经营主体培育任务分配明细表</w:t>
      </w:r>
    </w:p>
    <w:p w14:paraId="1E256C58">
      <w:pPr>
        <w:pStyle w:val="6"/>
        <w:rPr>
          <w:rFonts w:hint="eastAsia" w:ascii="Times New Roman" w:hAnsi="Times New Roman"/>
          <w:lang w:val="en-US" w:eastAsia="zh-CN"/>
        </w:rPr>
      </w:pPr>
    </w:p>
    <w:p w14:paraId="1BF75C02">
      <w:pPr>
        <w:rPr>
          <w:rFonts w:hint="eastAsia" w:ascii="Times New Roman" w:hAnsi="Times New Roman" w:eastAsia="仿宋_GB2312" w:cs="Times New Roman"/>
          <w:sz w:val="32"/>
          <w:szCs w:val="32"/>
          <w:lang w:val="en-US" w:eastAsia="zh-CN" w:bidi="ar-SA"/>
        </w:rPr>
      </w:pPr>
      <w:r>
        <w:rPr>
          <w:rFonts w:hint="eastAsia" w:ascii="Times New Roman" w:hAnsi="Times New Roman" w:eastAsia="仿宋_GB2312" w:cs="Times New Roman"/>
          <w:sz w:val="32"/>
          <w:szCs w:val="32"/>
          <w:lang w:val="en-US" w:eastAsia="zh-CN" w:bidi="ar-SA"/>
        </w:rPr>
        <w:br w:type="page"/>
      </w:r>
    </w:p>
    <w:p w14:paraId="6C4458E2">
      <w:pPr>
        <w:widowControl/>
        <w:snapToGrid w:val="0"/>
        <w:spacing w:line="360" w:lineRule="auto"/>
        <w:jc w:val="left"/>
        <w:rPr>
          <w:rFonts w:hint="eastAsia" w:ascii="Times New Roman" w:hAnsi="Times New Roman" w:eastAsia="方正黑体简体" w:cs="方正黑体简体"/>
          <w:color w:val="auto"/>
          <w:kern w:val="0"/>
          <w:sz w:val="32"/>
          <w:szCs w:val="32"/>
          <w:lang w:eastAsia="zh-CN"/>
        </w:rPr>
      </w:pPr>
      <w:r>
        <w:rPr>
          <w:rFonts w:hint="eastAsia" w:ascii="Times New Roman" w:hAnsi="Times New Roman" w:eastAsia="方正黑体简体" w:cs="方正黑体简体"/>
          <w:color w:val="auto"/>
          <w:kern w:val="0"/>
          <w:sz w:val="32"/>
          <w:szCs w:val="32"/>
          <w:lang w:eastAsia="zh-CN"/>
        </w:rPr>
        <w:t>附件</w:t>
      </w:r>
      <w:r>
        <w:rPr>
          <w:rFonts w:hint="eastAsia" w:ascii="Times New Roman" w:hAnsi="Times New Roman" w:eastAsia="方正黑体简体" w:cs="方正黑体简体"/>
          <w:color w:val="auto"/>
          <w:kern w:val="0"/>
          <w:sz w:val="32"/>
          <w:szCs w:val="32"/>
          <w:lang w:val="en-US" w:eastAsia="zh-CN"/>
        </w:rPr>
        <w:t>1</w:t>
      </w:r>
    </w:p>
    <w:tbl>
      <w:tblPr>
        <w:tblStyle w:val="14"/>
        <w:tblpPr w:leftFromText="180" w:rightFromText="180" w:vertAnchor="text" w:horzAnchor="page" w:tblpX="1488" w:tblpY="826"/>
        <w:tblOverlap w:val="never"/>
        <w:tblW w:w="9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8"/>
        <w:gridCol w:w="2110"/>
        <w:gridCol w:w="2203"/>
        <w:gridCol w:w="2031"/>
      </w:tblGrid>
      <w:tr w14:paraId="6284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trPr>
        <w:tc>
          <w:tcPr>
            <w:tcW w:w="2828" w:type="dxa"/>
            <w:noWrap w:val="0"/>
            <w:vAlign w:val="center"/>
          </w:tcPr>
          <w:p w14:paraId="698FD99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b/>
                <w:bCs/>
                <w:sz w:val="24"/>
                <w:szCs w:val="24"/>
              </w:rPr>
            </w:pPr>
            <w:r>
              <w:rPr>
                <w:rFonts w:hint="eastAsia" w:ascii="Times New Roman" w:hAnsi="Times New Roman" w:eastAsia="宋体" w:cs="Noto Sans Armenian"/>
                <w:sz w:val="24"/>
                <w:szCs w:val="24"/>
                <w:lang w:eastAsia="zh-CN"/>
              </w:rPr>
              <w:t>主体</w:t>
            </w:r>
            <w:r>
              <w:rPr>
                <w:rFonts w:hint="default" w:ascii="Times New Roman" w:hAnsi="Times New Roman" w:eastAsia="宋体" w:cs="Noto Sans Armenian"/>
                <w:sz w:val="24"/>
                <w:szCs w:val="24"/>
              </w:rPr>
              <w:t>名称（盖章）</w:t>
            </w:r>
          </w:p>
        </w:tc>
        <w:tc>
          <w:tcPr>
            <w:tcW w:w="6344" w:type="dxa"/>
            <w:gridSpan w:val="3"/>
            <w:noWrap w:val="0"/>
            <w:vAlign w:val="center"/>
          </w:tcPr>
          <w:p w14:paraId="5DA52EB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sz w:val="24"/>
                <w:szCs w:val="24"/>
              </w:rPr>
            </w:pPr>
          </w:p>
        </w:tc>
      </w:tr>
      <w:tr w14:paraId="7CA7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trPr>
        <w:tc>
          <w:tcPr>
            <w:tcW w:w="2828" w:type="dxa"/>
            <w:noWrap w:val="0"/>
            <w:vAlign w:val="center"/>
          </w:tcPr>
          <w:p w14:paraId="0B469C2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Noto Sans Armenian"/>
                <w:sz w:val="24"/>
                <w:szCs w:val="24"/>
                <w:lang w:eastAsia="zh-CN"/>
              </w:rPr>
            </w:pPr>
            <w:r>
              <w:rPr>
                <w:rFonts w:hint="default" w:ascii="Times New Roman" w:hAnsi="Times New Roman" w:eastAsia="宋体" w:cs="Noto Sans Armenian"/>
                <w:sz w:val="24"/>
                <w:szCs w:val="24"/>
              </w:rPr>
              <w:t>地址</w:t>
            </w:r>
            <w:r>
              <w:rPr>
                <w:rFonts w:hint="eastAsia" w:ascii="Times New Roman" w:hAnsi="Times New Roman" w:eastAsia="宋体" w:cs="Noto Sans Armenian"/>
                <w:sz w:val="24"/>
                <w:szCs w:val="24"/>
                <w:lang w:eastAsia="zh-CN"/>
              </w:rPr>
              <w:t>及联系方式</w:t>
            </w:r>
          </w:p>
        </w:tc>
        <w:tc>
          <w:tcPr>
            <w:tcW w:w="6344" w:type="dxa"/>
            <w:gridSpan w:val="3"/>
            <w:noWrap w:val="0"/>
            <w:vAlign w:val="center"/>
          </w:tcPr>
          <w:p w14:paraId="69BEFA4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sz w:val="24"/>
                <w:szCs w:val="24"/>
              </w:rPr>
            </w:pPr>
          </w:p>
        </w:tc>
      </w:tr>
      <w:tr w14:paraId="057C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trPr>
        <w:tc>
          <w:tcPr>
            <w:tcW w:w="2828" w:type="dxa"/>
            <w:noWrap w:val="0"/>
            <w:vAlign w:val="center"/>
          </w:tcPr>
          <w:p w14:paraId="74DE81F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sz w:val="24"/>
                <w:szCs w:val="24"/>
              </w:rPr>
            </w:pPr>
            <w:r>
              <w:rPr>
                <w:rFonts w:hint="eastAsia" w:ascii="Times New Roman" w:hAnsi="Times New Roman" w:eastAsia="宋体" w:cs="Noto Sans Armenian"/>
                <w:sz w:val="24"/>
                <w:szCs w:val="24"/>
                <w:lang w:eastAsia="zh-CN"/>
              </w:rPr>
              <w:t>注册登记</w:t>
            </w:r>
            <w:r>
              <w:rPr>
                <w:rFonts w:hint="default" w:ascii="Times New Roman" w:hAnsi="Times New Roman" w:eastAsia="宋体" w:cs="Noto Sans Armenian"/>
                <w:sz w:val="24"/>
                <w:szCs w:val="24"/>
              </w:rPr>
              <w:t>时间</w:t>
            </w:r>
          </w:p>
        </w:tc>
        <w:tc>
          <w:tcPr>
            <w:tcW w:w="2110" w:type="dxa"/>
            <w:noWrap w:val="0"/>
            <w:vAlign w:val="center"/>
          </w:tcPr>
          <w:p w14:paraId="02D486E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sz w:val="24"/>
                <w:szCs w:val="24"/>
              </w:rPr>
            </w:pPr>
          </w:p>
        </w:tc>
        <w:tc>
          <w:tcPr>
            <w:tcW w:w="2203" w:type="dxa"/>
            <w:noWrap w:val="0"/>
            <w:vAlign w:val="center"/>
          </w:tcPr>
          <w:p w14:paraId="31190BE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Noto Sans Armenian"/>
                <w:sz w:val="24"/>
                <w:szCs w:val="24"/>
                <w:lang w:eastAsia="zh-CN"/>
              </w:rPr>
            </w:pPr>
            <w:r>
              <w:rPr>
                <w:rFonts w:hint="eastAsia" w:ascii="Times New Roman" w:hAnsi="Times New Roman" w:eastAsia="宋体" w:cs="Noto Sans Armenian"/>
                <w:sz w:val="24"/>
                <w:szCs w:val="24"/>
                <w:lang w:eastAsia="zh-CN"/>
              </w:rPr>
              <w:t>注册登记类型</w:t>
            </w:r>
          </w:p>
        </w:tc>
        <w:tc>
          <w:tcPr>
            <w:tcW w:w="2031" w:type="dxa"/>
            <w:noWrap w:val="0"/>
            <w:vAlign w:val="center"/>
          </w:tcPr>
          <w:p w14:paraId="39C320E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sz w:val="24"/>
                <w:szCs w:val="24"/>
              </w:rPr>
            </w:pPr>
          </w:p>
        </w:tc>
      </w:tr>
      <w:tr w14:paraId="3363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2828" w:type="dxa"/>
            <w:noWrap w:val="0"/>
            <w:vAlign w:val="center"/>
          </w:tcPr>
          <w:p w14:paraId="7926687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Noto Sans Armenian"/>
                <w:sz w:val="24"/>
                <w:szCs w:val="24"/>
                <w:lang w:eastAsia="zh-CN"/>
              </w:rPr>
            </w:pPr>
            <w:r>
              <w:rPr>
                <w:rFonts w:hint="eastAsia" w:ascii="Times New Roman" w:hAnsi="Times New Roman" w:eastAsia="宋体" w:cs="Noto Sans Armenian"/>
                <w:sz w:val="24"/>
                <w:szCs w:val="24"/>
                <w:lang w:eastAsia="zh-CN"/>
              </w:rPr>
              <w:t>示范性等级</w:t>
            </w:r>
          </w:p>
        </w:tc>
        <w:tc>
          <w:tcPr>
            <w:tcW w:w="2110" w:type="dxa"/>
            <w:noWrap w:val="0"/>
            <w:vAlign w:val="center"/>
          </w:tcPr>
          <w:p w14:paraId="6FC111B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sz w:val="24"/>
                <w:szCs w:val="24"/>
              </w:rPr>
            </w:pPr>
            <w:r>
              <w:rPr>
                <w:rFonts w:ascii="Times New Roman" w:hAnsi="Times New Roman"/>
                <w:sz w:val="24"/>
              </w:rPr>
              <w:drawing>
                <wp:anchor distT="0" distB="0" distL="114300" distR="114300" simplePos="0" relativeHeight="251661312" behindDoc="0" locked="0" layoutInCell="1" allowOverlap="1">
                  <wp:simplePos x="0" y="0"/>
                  <wp:positionH relativeFrom="column">
                    <wp:posOffset>1052830</wp:posOffset>
                  </wp:positionH>
                  <wp:positionV relativeFrom="paragraph">
                    <wp:posOffset>-117475</wp:posOffset>
                  </wp:positionV>
                  <wp:extent cx="19050" cy="38100"/>
                  <wp:effectExtent l="0" t="0" r="0" b="0"/>
                  <wp:wrapNone/>
                  <wp:docPr id="6" name="墨迹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墨迹 1"/>
                          <pic:cNvPicPr>
                            <a:picLocks noGrp="1" noChangeAspect="1"/>
                          </pic:cNvPicPr>
                        </pic:nvPicPr>
                        <pic:blipFill>
                          <a:blip r:embed="rId11"/>
                          <a:stretch>
                            <a:fillRect/>
                          </a:stretch>
                        </pic:blipFill>
                        <pic:spPr>
                          <a:xfrm>
                            <a:off x="0" y="0"/>
                            <a:ext cx="19050" cy="38100"/>
                          </a:xfrm>
                          <a:prstGeom prst="rect">
                            <a:avLst/>
                          </a:prstGeom>
                          <a:noFill/>
                          <a:ln>
                            <a:noFill/>
                          </a:ln>
                        </pic:spPr>
                      </pic:pic>
                    </a:graphicData>
                  </a:graphic>
                </wp:anchor>
              </w:drawing>
            </w:r>
          </w:p>
        </w:tc>
        <w:tc>
          <w:tcPr>
            <w:tcW w:w="2203" w:type="dxa"/>
            <w:noWrap w:val="0"/>
            <w:vAlign w:val="center"/>
          </w:tcPr>
          <w:p w14:paraId="069A138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Noto Sans Armenian"/>
                <w:sz w:val="24"/>
                <w:szCs w:val="24"/>
                <w:lang w:eastAsia="zh-CN"/>
              </w:rPr>
            </w:pPr>
            <w:r>
              <w:rPr>
                <w:rFonts w:hint="eastAsia" w:ascii="Times New Roman" w:hAnsi="Times New Roman" w:eastAsia="宋体" w:cs="Noto Sans Armenian"/>
                <w:sz w:val="24"/>
                <w:szCs w:val="24"/>
                <w:lang w:eastAsia="zh-CN"/>
              </w:rPr>
              <w:t>法定代表人</w:t>
            </w:r>
          </w:p>
          <w:p w14:paraId="637B098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Noto Sans Armenian"/>
                <w:sz w:val="24"/>
                <w:szCs w:val="24"/>
                <w:lang w:eastAsia="zh-CN"/>
              </w:rPr>
            </w:pPr>
            <w:r>
              <w:rPr>
                <w:rFonts w:hint="eastAsia" w:ascii="Times New Roman" w:hAnsi="Times New Roman" w:eastAsia="宋体" w:cs="Noto Sans Armenian"/>
                <w:sz w:val="24"/>
                <w:szCs w:val="24"/>
                <w:lang w:eastAsia="zh-CN"/>
              </w:rPr>
              <w:t>或农场主姓名</w:t>
            </w:r>
          </w:p>
        </w:tc>
        <w:tc>
          <w:tcPr>
            <w:tcW w:w="2031" w:type="dxa"/>
            <w:noWrap w:val="0"/>
            <w:vAlign w:val="center"/>
          </w:tcPr>
          <w:p w14:paraId="4CC19E2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sz w:val="24"/>
                <w:szCs w:val="24"/>
              </w:rPr>
            </w:pPr>
          </w:p>
        </w:tc>
      </w:tr>
      <w:tr w14:paraId="6993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2828" w:type="dxa"/>
            <w:noWrap w:val="0"/>
            <w:vAlign w:val="center"/>
          </w:tcPr>
          <w:p w14:paraId="35B971B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Noto Sans Armenian"/>
                <w:sz w:val="24"/>
                <w:szCs w:val="24"/>
                <w:lang w:eastAsia="zh-CN"/>
              </w:rPr>
            </w:pPr>
            <w:r>
              <w:rPr>
                <w:rFonts w:hint="eastAsia" w:ascii="Times New Roman" w:hAnsi="Times New Roman" w:eastAsia="宋体" w:cs="Noto Sans Armenian"/>
                <w:sz w:val="24"/>
                <w:szCs w:val="24"/>
                <w:lang w:eastAsia="zh-CN"/>
              </w:rPr>
              <w:t>带动农户（个）</w:t>
            </w:r>
          </w:p>
        </w:tc>
        <w:tc>
          <w:tcPr>
            <w:tcW w:w="2110" w:type="dxa"/>
            <w:noWrap w:val="0"/>
            <w:vAlign w:val="center"/>
          </w:tcPr>
          <w:p w14:paraId="4B3D00B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sz w:val="24"/>
              </w:rPr>
            </w:pPr>
          </w:p>
        </w:tc>
        <w:tc>
          <w:tcPr>
            <w:tcW w:w="2203" w:type="dxa"/>
            <w:noWrap w:val="0"/>
            <w:vAlign w:val="center"/>
          </w:tcPr>
          <w:p w14:paraId="7BD9207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Noto Sans Armenian"/>
                <w:sz w:val="24"/>
                <w:szCs w:val="24"/>
                <w:lang w:eastAsia="zh-CN"/>
              </w:rPr>
            </w:pPr>
            <w:r>
              <w:rPr>
                <w:rFonts w:hint="eastAsia" w:ascii="Times New Roman" w:hAnsi="Times New Roman" w:eastAsia="宋体" w:cs="Noto Sans Armenian"/>
                <w:sz w:val="24"/>
                <w:szCs w:val="24"/>
                <w:lang w:eastAsia="zh-CN"/>
              </w:rPr>
              <w:t>经营面积（亩）</w:t>
            </w:r>
          </w:p>
        </w:tc>
        <w:tc>
          <w:tcPr>
            <w:tcW w:w="2031" w:type="dxa"/>
            <w:noWrap w:val="0"/>
            <w:vAlign w:val="center"/>
          </w:tcPr>
          <w:p w14:paraId="6E0EAEA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sz w:val="24"/>
                <w:szCs w:val="24"/>
              </w:rPr>
            </w:pPr>
          </w:p>
        </w:tc>
      </w:tr>
      <w:tr w14:paraId="1B5B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9172" w:type="dxa"/>
            <w:gridSpan w:val="4"/>
            <w:noWrap w:val="0"/>
            <w:vAlign w:val="center"/>
          </w:tcPr>
          <w:p w14:paraId="51770ED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Noto Sans Armenian"/>
                <w:sz w:val="24"/>
                <w:szCs w:val="24"/>
                <w:lang w:eastAsia="zh-CN"/>
              </w:rPr>
            </w:pPr>
            <w:r>
              <w:rPr>
                <w:rFonts w:hint="eastAsia" w:ascii="Times New Roman" w:hAnsi="Times New Roman" w:eastAsia="宋体" w:cs="Noto Sans Armenian"/>
                <w:sz w:val="24"/>
                <w:szCs w:val="24"/>
                <w:lang w:eastAsia="zh-CN"/>
              </w:rPr>
              <w:t>申报新型农业经营主体培育项目应提供如下材料</w:t>
            </w:r>
          </w:p>
        </w:tc>
      </w:tr>
      <w:tr w14:paraId="23BF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trPr>
        <w:tc>
          <w:tcPr>
            <w:tcW w:w="9172" w:type="dxa"/>
            <w:gridSpan w:val="4"/>
            <w:noWrap w:val="0"/>
            <w:vAlign w:val="top"/>
          </w:tcPr>
          <w:p w14:paraId="2D9012E0">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eastAsia="宋体" w:cs="Noto Sans Armenian"/>
                <w:sz w:val="24"/>
                <w:szCs w:val="24"/>
                <w:lang w:eastAsia="zh-CN"/>
              </w:rPr>
            </w:pPr>
            <w:r>
              <w:rPr>
                <w:rFonts w:hint="eastAsia" w:ascii="Times New Roman" w:hAnsi="Times New Roman" w:eastAsia="宋体" w:cs="Noto Sans Armenian"/>
                <w:sz w:val="24"/>
                <w:szCs w:val="24"/>
                <w:lang w:val="en-US" w:eastAsia="zh-CN"/>
              </w:rPr>
              <w:t>1.经营主体</w:t>
            </w:r>
            <w:r>
              <w:rPr>
                <w:rFonts w:hint="default" w:ascii="Times New Roman" w:hAnsi="Times New Roman" w:eastAsia="宋体" w:cs="Noto Sans Armenian"/>
                <w:sz w:val="24"/>
                <w:szCs w:val="24"/>
                <w:lang w:eastAsia="zh-CN"/>
              </w:rPr>
              <w:t>营业执照</w:t>
            </w:r>
            <w:r>
              <w:rPr>
                <w:rFonts w:hint="eastAsia" w:ascii="Times New Roman" w:hAnsi="Times New Roman" w:eastAsia="宋体" w:cs="Noto Sans Armenian"/>
                <w:sz w:val="24"/>
                <w:szCs w:val="24"/>
                <w:lang w:eastAsia="zh-CN"/>
              </w:rPr>
              <w:t>，合作社章程、</w:t>
            </w:r>
            <w:r>
              <w:rPr>
                <w:rFonts w:hint="default" w:ascii="Times New Roman" w:hAnsi="Times New Roman" w:eastAsia="宋体" w:cs="Noto Sans Armenian"/>
                <w:sz w:val="24"/>
                <w:szCs w:val="24"/>
                <w:lang w:val="en-US" w:eastAsia="zh-CN"/>
              </w:rPr>
              <w:t>成员名册和出资</w:t>
            </w:r>
            <w:r>
              <w:rPr>
                <w:rFonts w:hint="eastAsia" w:ascii="Times New Roman" w:hAnsi="Times New Roman" w:eastAsia="宋体" w:cs="Noto Sans Armenian"/>
                <w:sz w:val="24"/>
                <w:szCs w:val="24"/>
                <w:lang w:val="en-US" w:eastAsia="zh-CN"/>
              </w:rPr>
              <w:t>等</w:t>
            </w:r>
            <w:r>
              <w:rPr>
                <w:rFonts w:hint="default" w:ascii="Times New Roman" w:hAnsi="Times New Roman" w:eastAsia="宋体" w:cs="Noto Sans Armenian"/>
                <w:sz w:val="24"/>
                <w:szCs w:val="24"/>
                <w:lang w:val="en-US" w:eastAsia="zh-CN"/>
              </w:rPr>
              <w:t>情况</w:t>
            </w:r>
            <w:r>
              <w:rPr>
                <w:rFonts w:hint="eastAsia" w:ascii="Times New Roman" w:hAnsi="Times New Roman" w:eastAsia="宋体" w:cs="Noto Sans Armenian"/>
                <w:sz w:val="24"/>
                <w:szCs w:val="24"/>
                <w:lang w:eastAsia="zh-CN"/>
              </w:rPr>
              <w:t>。</w:t>
            </w:r>
          </w:p>
          <w:p w14:paraId="5DB202D4">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eastAsia="宋体" w:cs="Noto Sans Armenian"/>
                <w:sz w:val="24"/>
                <w:szCs w:val="24"/>
                <w:lang w:eastAsia="zh-CN"/>
              </w:rPr>
            </w:pPr>
            <w:r>
              <w:rPr>
                <w:rFonts w:hint="eastAsia" w:ascii="Times New Roman" w:hAnsi="Times New Roman" w:eastAsia="宋体" w:cs="Noto Sans Armenian"/>
                <w:sz w:val="24"/>
                <w:szCs w:val="24"/>
                <w:lang w:val="en-US" w:eastAsia="zh-CN"/>
              </w:rPr>
              <w:t>2</w:t>
            </w:r>
            <w:r>
              <w:rPr>
                <w:rFonts w:hint="default" w:ascii="Times New Roman" w:hAnsi="Times New Roman" w:eastAsia="宋体" w:cs="Noto Sans Armenian"/>
                <w:sz w:val="24"/>
                <w:szCs w:val="24"/>
                <w:lang w:val="en-US" w:eastAsia="zh-CN"/>
              </w:rPr>
              <w:t>.</w:t>
            </w:r>
            <w:r>
              <w:rPr>
                <w:rFonts w:hint="default" w:ascii="Times New Roman" w:hAnsi="Times New Roman" w:eastAsia="宋体" w:cs="Noto Sans Armenian"/>
                <w:sz w:val="24"/>
                <w:szCs w:val="24"/>
                <w:lang w:eastAsia="zh-CN"/>
              </w:rPr>
              <w:t>土地</w:t>
            </w:r>
            <w:r>
              <w:rPr>
                <w:rFonts w:hint="eastAsia" w:ascii="Times New Roman" w:hAnsi="Times New Roman" w:eastAsia="宋体" w:cs="Noto Sans Armenian"/>
                <w:sz w:val="24"/>
                <w:szCs w:val="24"/>
                <w:lang w:eastAsia="zh-CN"/>
              </w:rPr>
              <w:t>经营</w:t>
            </w:r>
            <w:r>
              <w:rPr>
                <w:rFonts w:hint="default" w:ascii="Times New Roman" w:hAnsi="Times New Roman" w:eastAsia="宋体" w:cs="Noto Sans Armenian"/>
                <w:sz w:val="24"/>
                <w:szCs w:val="24"/>
                <w:lang w:eastAsia="zh-CN"/>
              </w:rPr>
              <w:t>流转合同等材料</w:t>
            </w:r>
            <w:r>
              <w:rPr>
                <w:rFonts w:hint="eastAsia" w:ascii="Times New Roman" w:hAnsi="Times New Roman" w:eastAsia="宋体" w:cs="Noto Sans Armenian"/>
                <w:sz w:val="24"/>
                <w:szCs w:val="24"/>
                <w:lang w:eastAsia="zh-CN"/>
              </w:rPr>
              <w:t>。</w:t>
            </w:r>
          </w:p>
          <w:p w14:paraId="6C2B5FC7">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3</w:t>
            </w:r>
            <w:r>
              <w:rPr>
                <w:rFonts w:hint="default" w:ascii="Times New Roman" w:hAnsi="Times New Roman" w:eastAsia="宋体" w:cs="Noto Sans Armenian"/>
                <w:sz w:val="24"/>
                <w:szCs w:val="24"/>
                <w:lang w:val="en-US" w:eastAsia="zh-CN"/>
              </w:rPr>
              <w:t>.</w:t>
            </w:r>
            <w:r>
              <w:rPr>
                <w:rFonts w:hint="eastAsia" w:ascii="Times New Roman" w:hAnsi="Times New Roman" w:eastAsia="宋体" w:cs="Noto Sans Armenian"/>
                <w:sz w:val="24"/>
                <w:szCs w:val="24"/>
                <w:lang w:val="en-US" w:eastAsia="zh-CN"/>
              </w:rPr>
              <w:t>有</w:t>
            </w:r>
            <w:r>
              <w:rPr>
                <w:rFonts w:hint="default" w:ascii="Times New Roman" w:hAnsi="Times New Roman" w:eastAsia="宋体" w:cs="Noto Sans Armenian"/>
                <w:sz w:val="24"/>
                <w:szCs w:val="24"/>
                <w:lang w:eastAsia="zh-CN"/>
              </w:rPr>
              <w:t>生产设施用房或附属设施用房的</w:t>
            </w:r>
            <w:r>
              <w:rPr>
                <w:rFonts w:hint="eastAsia" w:ascii="Times New Roman" w:hAnsi="Times New Roman" w:eastAsia="宋体" w:cs="Noto Sans Armenian"/>
                <w:sz w:val="24"/>
                <w:szCs w:val="24"/>
                <w:lang w:eastAsia="zh-CN"/>
              </w:rPr>
              <w:t>，</w:t>
            </w:r>
            <w:r>
              <w:rPr>
                <w:rFonts w:hint="default" w:ascii="Times New Roman" w:hAnsi="Times New Roman" w:eastAsia="宋体" w:cs="Noto Sans Armenian"/>
                <w:sz w:val="24"/>
                <w:szCs w:val="24"/>
                <w:lang w:eastAsia="zh-CN"/>
              </w:rPr>
              <w:t>提供建设用地批准或设施农业用地备</w:t>
            </w:r>
            <w:r>
              <w:rPr>
                <w:rFonts w:hint="default" w:ascii="Times New Roman" w:hAnsi="Times New Roman" w:eastAsia="宋体" w:cs="Noto Sans Armenian"/>
                <w:sz w:val="24"/>
                <w:szCs w:val="24"/>
                <w:lang w:val="en-US" w:eastAsia="zh-CN"/>
              </w:rPr>
              <w:t>案文件</w:t>
            </w:r>
            <w:r>
              <w:rPr>
                <w:rFonts w:hint="eastAsia" w:ascii="Times New Roman" w:hAnsi="Times New Roman" w:eastAsia="宋体" w:cs="Noto Sans Armenian"/>
                <w:sz w:val="24"/>
                <w:szCs w:val="24"/>
                <w:lang w:val="en-US" w:eastAsia="zh-CN"/>
              </w:rPr>
              <w:t>。</w:t>
            </w:r>
          </w:p>
          <w:p w14:paraId="08BD8370">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4</w:t>
            </w:r>
            <w:r>
              <w:rPr>
                <w:rFonts w:hint="default" w:ascii="Times New Roman" w:hAnsi="Times New Roman" w:eastAsia="宋体" w:cs="Noto Sans Armenian"/>
                <w:sz w:val="24"/>
                <w:szCs w:val="24"/>
                <w:lang w:val="en-US" w:eastAsia="zh-CN"/>
              </w:rPr>
              <w:t>.执行的生产标准、相关管理制度，</w:t>
            </w:r>
            <w:r>
              <w:rPr>
                <w:rFonts w:hint="eastAsia" w:ascii="Times New Roman" w:hAnsi="Times New Roman" w:eastAsia="宋体" w:cs="Noto Sans Armenian"/>
                <w:sz w:val="24"/>
                <w:szCs w:val="24"/>
                <w:lang w:val="en-US" w:eastAsia="zh-CN"/>
              </w:rPr>
              <w:t>合作社</w:t>
            </w:r>
            <w:r>
              <w:rPr>
                <w:rFonts w:hint="default" w:ascii="Times New Roman" w:hAnsi="Times New Roman" w:eastAsia="宋体" w:cs="Noto Sans Armenian"/>
                <w:sz w:val="24"/>
                <w:szCs w:val="24"/>
                <w:lang w:val="en-US" w:eastAsia="zh-CN"/>
              </w:rPr>
              <w:t>上年度资产负债表、盈余及盈余分配表、成员权益变动表</w:t>
            </w:r>
            <w:r>
              <w:rPr>
                <w:rFonts w:hint="eastAsia" w:ascii="Times New Roman" w:hAnsi="Times New Roman" w:eastAsia="宋体" w:cs="Noto Sans Armenian"/>
                <w:sz w:val="24"/>
                <w:szCs w:val="24"/>
                <w:lang w:val="en-US" w:eastAsia="zh-CN"/>
              </w:rPr>
              <w:t>，</w:t>
            </w:r>
            <w:r>
              <w:rPr>
                <w:rFonts w:hint="default" w:ascii="Times New Roman" w:hAnsi="Times New Roman" w:eastAsia="宋体" w:cs="Noto Sans Armenian"/>
                <w:sz w:val="24"/>
                <w:szCs w:val="24"/>
                <w:lang w:val="en-US" w:eastAsia="zh-CN"/>
              </w:rPr>
              <w:t>生产经营收支记录</w:t>
            </w:r>
            <w:r>
              <w:rPr>
                <w:rFonts w:hint="eastAsia" w:ascii="Times New Roman" w:hAnsi="Times New Roman" w:eastAsia="宋体" w:cs="Noto Sans Armenian"/>
                <w:sz w:val="24"/>
                <w:szCs w:val="24"/>
                <w:lang w:val="en-US" w:eastAsia="zh-CN"/>
              </w:rPr>
              <w:t>等。</w:t>
            </w:r>
          </w:p>
          <w:p w14:paraId="22144E2A">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5</w:t>
            </w:r>
            <w:r>
              <w:rPr>
                <w:rFonts w:hint="default" w:ascii="Times New Roman" w:hAnsi="Times New Roman" w:eastAsia="宋体" w:cs="Noto Sans Armenian"/>
                <w:sz w:val="24"/>
                <w:szCs w:val="24"/>
                <w:lang w:val="en-US" w:eastAsia="zh-CN"/>
              </w:rPr>
              <w:t>.</w:t>
            </w:r>
            <w:r>
              <w:rPr>
                <w:rFonts w:hint="eastAsia" w:ascii="Times New Roman" w:hAnsi="Times New Roman" w:eastAsia="宋体" w:cs="Noto Sans Armenian"/>
                <w:sz w:val="24"/>
                <w:szCs w:val="24"/>
                <w:lang w:val="en-US" w:eastAsia="zh-CN"/>
              </w:rPr>
              <w:t>绿色、有机、地理标志和达标合格农产品</w:t>
            </w:r>
            <w:r>
              <w:rPr>
                <w:rFonts w:hint="default" w:ascii="Times New Roman" w:hAnsi="Times New Roman" w:eastAsia="宋体" w:cs="Noto Sans Armenian"/>
                <w:sz w:val="24"/>
                <w:szCs w:val="24"/>
                <w:lang w:val="en-US" w:eastAsia="zh-CN"/>
              </w:rPr>
              <w:t>等证明材料。</w:t>
            </w:r>
          </w:p>
          <w:p w14:paraId="038981F3">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6</w:t>
            </w:r>
            <w:r>
              <w:rPr>
                <w:rFonts w:hint="default" w:ascii="Times New Roman" w:hAnsi="Times New Roman" w:eastAsia="宋体" w:cs="Noto Sans Armenian"/>
                <w:sz w:val="24"/>
                <w:szCs w:val="24"/>
                <w:lang w:val="en-US" w:eastAsia="zh-CN"/>
              </w:rPr>
              <w:t>.其他必要的相关材料。</w:t>
            </w:r>
          </w:p>
        </w:tc>
      </w:tr>
      <w:tr w14:paraId="025C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5" w:hRule="atLeast"/>
        </w:trPr>
        <w:tc>
          <w:tcPr>
            <w:tcW w:w="9172" w:type="dxa"/>
            <w:gridSpan w:val="4"/>
            <w:noWrap w:val="0"/>
            <w:vAlign w:val="top"/>
          </w:tcPr>
          <w:p w14:paraId="6822E16C">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eastAsia="宋体" w:cs="Noto Sans Armenian"/>
                <w:b w:val="0"/>
                <w:bCs w:val="0"/>
                <w:color w:val="auto"/>
                <w:sz w:val="24"/>
                <w:szCs w:val="24"/>
              </w:rPr>
            </w:pPr>
            <w:r>
              <w:rPr>
                <w:rFonts w:hint="eastAsia" w:ascii="Times New Roman" w:hAnsi="Times New Roman" w:eastAsia="宋体" w:cs="Noto Sans Armenian"/>
                <w:b w:val="0"/>
                <w:bCs w:val="0"/>
                <w:color w:val="auto"/>
                <w:sz w:val="24"/>
                <w:szCs w:val="24"/>
                <w:lang w:eastAsia="zh-CN"/>
              </w:rPr>
              <w:t>经营</w:t>
            </w:r>
            <w:r>
              <w:rPr>
                <w:rFonts w:hint="default" w:ascii="Times New Roman" w:hAnsi="Times New Roman" w:eastAsia="宋体" w:cs="Noto Sans Armenian"/>
                <w:b w:val="0"/>
                <w:bCs w:val="0"/>
                <w:color w:val="auto"/>
                <w:sz w:val="24"/>
                <w:szCs w:val="24"/>
              </w:rPr>
              <w:t>主</w:t>
            </w:r>
            <w:r>
              <w:rPr>
                <w:rFonts w:hint="eastAsia" w:ascii="Times New Roman" w:hAnsi="Times New Roman" w:eastAsia="宋体" w:cs="Noto Sans Armenian"/>
                <w:b w:val="0"/>
                <w:bCs w:val="0"/>
                <w:color w:val="auto"/>
                <w:sz w:val="24"/>
                <w:szCs w:val="24"/>
                <w:lang w:eastAsia="zh-CN"/>
              </w:rPr>
              <w:t>体</w:t>
            </w:r>
            <w:r>
              <w:rPr>
                <w:rFonts w:hint="default" w:ascii="Times New Roman" w:hAnsi="Times New Roman" w:eastAsia="宋体" w:cs="Noto Sans Armenian"/>
                <w:b w:val="0"/>
                <w:bCs w:val="0"/>
                <w:color w:val="auto"/>
                <w:sz w:val="24"/>
                <w:szCs w:val="24"/>
              </w:rPr>
              <w:t>对申报内容真实性承诺签字</w:t>
            </w:r>
            <w:r>
              <w:rPr>
                <w:rFonts w:hint="eastAsia" w:ascii="Times New Roman" w:hAnsi="Times New Roman" w:eastAsia="宋体" w:cs="Noto Sans Armenian"/>
                <w:b w:val="0"/>
                <w:bCs w:val="0"/>
                <w:color w:val="auto"/>
                <w:sz w:val="24"/>
                <w:szCs w:val="24"/>
                <w:lang w:eastAsia="zh-CN"/>
              </w:rPr>
              <w:t>（盖章）</w:t>
            </w:r>
            <w:r>
              <w:rPr>
                <w:rFonts w:hint="default" w:ascii="Times New Roman" w:hAnsi="Times New Roman" w:eastAsia="宋体" w:cs="Noto Sans Armenian"/>
                <w:b w:val="0"/>
                <w:bCs w:val="0"/>
                <w:color w:val="auto"/>
                <w:sz w:val="24"/>
                <w:szCs w:val="24"/>
              </w:rPr>
              <w:t>：</w:t>
            </w:r>
          </w:p>
          <w:p w14:paraId="0A74A280">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Times New Roman" w:hAnsi="Times New Roman" w:eastAsia="宋体" w:cs="Noto Sans Armenian"/>
                <w:b w:val="0"/>
                <w:bCs w:val="0"/>
                <w:color w:val="auto"/>
                <w:sz w:val="24"/>
                <w:szCs w:val="24"/>
              </w:rPr>
            </w:pPr>
          </w:p>
          <w:p w14:paraId="363E693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b w:val="0"/>
                <w:bCs w:val="0"/>
                <w:color w:val="auto"/>
                <w:sz w:val="24"/>
                <w:szCs w:val="24"/>
              </w:rPr>
            </w:pPr>
            <w:r>
              <w:rPr>
                <w:rFonts w:hint="default" w:ascii="Times New Roman" w:hAnsi="Times New Roman" w:eastAsia="宋体" w:cs="Noto Sans Armenian"/>
                <w:b w:val="0"/>
                <w:bCs w:val="0"/>
                <w:color w:val="auto"/>
                <w:sz w:val="24"/>
                <w:szCs w:val="24"/>
                <w:lang w:eastAsia="zh-CN"/>
              </w:rPr>
              <w:t>　　　　　　　　　　　　　　　</w:t>
            </w:r>
            <w:r>
              <w:rPr>
                <w:rFonts w:hint="default" w:ascii="Times New Roman" w:hAnsi="Times New Roman" w:eastAsia="宋体" w:cs="Noto Sans Armenian"/>
                <w:b w:val="0"/>
                <w:bCs w:val="0"/>
                <w:color w:val="auto"/>
                <w:sz w:val="24"/>
                <w:szCs w:val="24"/>
              </w:rPr>
              <w:t>年   月   日</w:t>
            </w:r>
          </w:p>
        </w:tc>
      </w:tr>
      <w:tr w14:paraId="58E4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trPr>
        <w:tc>
          <w:tcPr>
            <w:tcW w:w="9172" w:type="dxa"/>
            <w:gridSpan w:val="4"/>
            <w:noWrap w:val="0"/>
            <w:vAlign w:val="top"/>
          </w:tcPr>
          <w:p w14:paraId="584899F8">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Noto Sans Armenian"/>
                <w:b w:val="0"/>
                <w:bCs w:val="0"/>
                <w:color w:val="auto"/>
                <w:sz w:val="24"/>
                <w:szCs w:val="24"/>
              </w:rPr>
            </w:pPr>
            <w:r>
              <w:rPr>
                <w:rFonts w:hint="eastAsia" w:ascii="Times New Roman" w:hAnsi="Times New Roman" w:eastAsia="宋体" w:cs="Noto Sans Armenian"/>
                <w:b w:val="0"/>
                <w:bCs w:val="0"/>
                <w:color w:val="auto"/>
                <w:sz w:val="24"/>
                <w:szCs w:val="24"/>
                <w:lang w:eastAsia="zh-CN"/>
              </w:rPr>
              <w:t>镇乡</w:t>
            </w:r>
            <w:r>
              <w:rPr>
                <w:rFonts w:hint="default" w:ascii="Times New Roman" w:hAnsi="Times New Roman" w:eastAsia="宋体" w:cs="Noto Sans Armenian"/>
                <w:b w:val="0"/>
                <w:bCs w:val="0"/>
                <w:color w:val="auto"/>
                <w:sz w:val="24"/>
                <w:szCs w:val="24"/>
              </w:rPr>
              <w:t>(</w:t>
            </w:r>
            <w:r>
              <w:rPr>
                <w:rFonts w:hint="eastAsia" w:ascii="Times New Roman" w:hAnsi="Times New Roman" w:eastAsia="宋体" w:cs="Noto Sans Armenian"/>
                <w:b w:val="0"/>
                <w:bCs w:val="0"/>
                <w:color w:val="auto"/>
                <w:sz w:val="24"/>
                <w:szCs w:val="24"/>
                <w:lang w:eastAsia="zh-CN"/>
              </w:rPr>
              <w:t>街道</w:t>
            </w:r>
            <w:r>
              <w:rPr>
                <w:rFonts w:hint="default" w:ascii="Times New Roman" w:hAnsi="Times New Roman" w:eastAsia="宋体" w:cs="Noto Sans Armenian"/>
                <w:b w:val="0"/>
                <w:bCs w:val="0"/>
                <w:color w:val="auto"/>
                <w:sz w:val="24"/>
                <w:szCs w:val="24"/>
              </w:rPr>
              <w:t>)</w:t>
            </w:r>
            <w:r>
              <w:rPr>
                <w:rFonts w:hint="eastAsia" w:ascii="Times New Roman" w:hAnsi="Times New Roman" w:eastAsia="宋体" w:cs="Noto Sans Armenian"/>
                <w:b w:val="0"/>
                <w:bCs w:val="0"/>
                <w:color w:val="auto"/>
                <w:sz w:val="24"/>
                <w:szCs w:val="24"/>
                <w:lang w:eastAsia="zh-CN"/>
              </w:rPr>
              <w:t>农业农村办</w:t>
            </w:r>
            <w:r>
              <w:rPr>
                <w:rFonts w:hint="eastAsia" w:ascii="Times New Roman" w:hAnsi="Times New Roman" w:cs="Noto Sans Armenian"/>
                <w:b w:val="0"/>
                <w:bCs w:val="0"/>
                <w:color w:val="auto"/>
                <w:sz w:val="24"/>
                <w:szCs w:val="24"/>
                <w:lang w:eastAsia="zh-CN"/>
              </w:rPr>
              <w:t>审核推荐</w:t>
            </w:r>
            <w:r>
              <w:rPr>
                <w:rFonts w:hint="default" w:ascii="Times New Roman" w:hAnsi="Times New Roman" w:eastAsia="宋体" w:cs="Noto Sans Armenian"/>
                <w:b w:val="0"/>
                <w:bCs w:val="0"/>
                <w:color w:val="auto"/>
                <w:sz w:val="24"/>
                <w:szCs w:val="24"/>
              </w:rPr>
              <w:t>意见：</w:t>
            </w:r>
          </w:p>
          <w:p w14:paraId="2FF49E9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b w:val="0"/>
                <w:bCs w:val="0"/>
                <w:color w:val="auto"/>
                <w:sz w:val="24"/>
                <w:szCs w:val="24"/>
              </w:rPr>
            </w:pPr>
          </w:p>
          <w:p w14:paraId="4F42C7A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b w:val="0"/>
                <w:bCs w:val="0"/>
                <w:color w:val="auto"/>
                <w:sz w:val="24"/>
                <w:szCs w:val="24"/>
              </w:rPr>
            </w:pPr>
            <w:r>
              <w:rPr>
                <w:rFonts w:hint="default" w:ascii="Times New Roman" w:hAnsi="Times New Roman" w:cs="Noto Sans Armenian"/>
                <w:b w:val="0"/>
                <w:bCs w:val="0"/>
                <w:color w:val="auto"/>
                <w:sz w:val="24"/>
                <w:szCs w:val="24"/>
                <w:lang w:eastAsia="zh-CN"/>
              </w:rPr>
              <w:t>　　</w:t>
            </w:r>
            <w:r>
              <w:rPr>
                <w:rFonts w:hint="default" w:ascii="Times New Roman" w:hAnsi="Times New Roman" w:eastAsia="宋体" w:cs="Noto Sans Armenian"/>
                <w:b w:val="0"/>
                <w:bCs w:val="0"/>
                <w:color w:val="auto"/>
                <w:sz w:val="24"/>
                <w:szCs w:val="24"/>
              </w:rPr>
              <w:t>（盖章）</w:t>
            </w:r>
          </w:p>
          <w:p w14:paraId="3B32099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b w:val="0"/>
                <w:bCs w:val="0"/>
                <w:color w:val="auto"/>
                <w:sz w:val="24"/>
                <w:szCs w:val="24"/>
                <w:lang w:eastAsia="zh-CN"/>
              </w:rPr>
            </w:pPr>
            <w:r>
              <w:rPr>
                <w:rFonts w:hint="default" w:ascii="Times New Roman" w:hAnsi="Times New Roman" w:cs="Noto Sans Armenian"/>
                <w:b w:val="0"/>
                <w:bCs w:val="0"/>
                <w:color w:val="auto"/>
                <w:sz w:val="24"/>
                <w:szCs w:val="24"/>
                <w:lang w:eastAsia="zh-CN"/>
              </w:rPr>
              <w:t>　　　　　　　　　　　　　　　</w:t>
            </w:r>
            <w:r>
              <w:rPr>
                <w:rFonts w:hint="default" w:ascii="Times New Roman" w:hAnsi="Times New Roman" w:eastAsia="宋体" w:cs="Noto Sans Armenian"/>
                <w:b w:val="0"/>
                <w:bCs w:val="0"/>
                <w:color w:val="auto"/>
                <w:sz w:val="24"/>
                <w:szCs w:val="24"/>
                <w:lang w:eastAsia="zh-CN"/>
              </w:rPr>
              <w:t>年　</w:t>
            </w:r>
            <w:r>
              <w:rPr>
                <w:rFonts w:hint="default" w:ascii="Times New Roman" w:hAnsi="Times New Roman" w:eastAsia="宋体" w:cs="Noto Sans Armenian"/>
                <w:b w:val="0"/>
                <w:bCs w:val="0"/>
                <w:color w:val="auto"/>
                <w:sz w:val="24"/>
                <w:szCs w:val="24"/>
              </w:rPr>
              <w:t>月   日</w:t>
            </w:r>
          </w:p>
        </w:tc>
      </w:tr>
      <w:tr w14:paraId="16FA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172" w:type="dxa"/>
            <w:gridSpan w:val="4"/>
            <w:noWrap w:val="0"/>
            <w:vAlign w:val="top"/>
          </w:tcPr>
          <w:p w14:paraId="7AE474E9">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Noto Sans Armenian"/>
                <w:b w:val="0"/>
                <w:bCs w:val="0"/>
                <w:color w:val="auto"/>
                <w:sz w:val="24"/>
                <w:szCs w:val="24"/>
              </w:rPr>
            </w:pPr>
            <w:r>
              <w:rPr>
                <w:rFonts w:hint="eastAsia" w:ascii="Times New Roman" w:hAnsi="Times New Roman" w:eastAsia="宋体" w:cs="Noto Sans Armenian"/>
                <w:b w:val="0"/>
                <w:bCs w:val="0"/>
                <w:color w:val="auto"/>
                <w:sz w:val="24"/>
                <w:szCs w:val="24"/>
                <w:lang w:eastAsia="zh-CN"/>
              </w:rPr>
              <w:t>区</w:t>
            </w:r>
            <w:r>
              <w:rPr>
                <w:rFonts w:hint="default" w:ascii="Times New Roman" w:hAnsi="Times New Roman" w:eastAsia="宋体" w:cs="Noto Sans Armenian"/>
                <w:b w:val="0"/>
                <w:bCs w:val="0"/>
                <w:color w:val="auto"/>
                <w:sz w:val="24"/>
                <w:szCs w:val="24"/>
              </w:rPr>
              <w:t>(县</w:t>
            </w:r>
            <w:r>
              <w:rPr>
                <w:rFonts w:hint="eastAsia" w:ascii="Times New Roman" w:hAnsi="Times New Roman" w:eastAsia="宋体" w:cs="Noto Sans Armenian"/>
                <w:b w:val="0"/>
                <w:bCs w:val="0"/>
                <w:color w:val="auto"/>
                <w:sz w:val="24"/>
                <w:szCs w:val="24"/>
                <w:lang w:eastAsia="zh-CN"/>
              </w:rPr>
              <w:t>、</w:t>
            </w:r>
            <w:r>
              <w:rPr>
                <w:rFonts w:hint="default" w:ascii="Times New Roman" w:hAnsi="Times New Roman" w:eastAsia="宋体" w:cs="Noto Sans Armenian"/>
                <w:b w:val="0"/>
                <w:bCs w:val="0"/>
                <w:color w:val="auto"/>
                <w:sz w:val="24"/>
                <w:szCs w:val="24"/>
              </w:rPr>
              <w:t>市)</w:t>
            </w:r>
            <w:r>
              <w:rPr>
                <w:rFonts w:hint="eastAsia" w:ascii="Times New Roman" w:hAnsi="Times New Roman" w:cs="Noto Sans Armenian"/>
                <w:b w:val="0"/>
                <w:bCs w:val="0"/>
                <w:color w:val="auto"/>
                <w:sz w:val="24"/>
                <w:szCs w:val="24"/>
                <w:lang w:eastAsia="zh-CN"/>
              </w:rPr>
              <w:t>农业农村行政主管部门审核推荐</w:t>
            </w:r>
            <w:r>
              <w:rPr>
                <w:rFonts w:hint="default" w:ascii="Times New Roman" w:hAnsi="Times New Roman" w:eastAsia="宋体" w:cs="Noto Sans Armenian"/>
                <w:b w:val="0"/>
                <w:bCs w:val="0"/>
                <w:color w:val="auto"/>
                <w:sz w:val="24"/>
                <w:szCs w:val="24"/>
              </w:rPr>
              <w:t>意见：</w:t>
            </w:r>
          </w:p>
          <w:p w14:paraId="40E2BD3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b w:val="0"/>
                <w:bCs w:val="0"/>
                <w:color w:val="auto"/>
                <w:sz w:val="24"/>
                <w:szCs w:val="24"/>
              </w:rPr>
            </w:pPr>
          </w:p>
          <w:p w14:paraId="367F979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b w:val="0"/>
                <w:bCs w:val="0"/>
                <w:color w:val="auto"/>
                <w:sz w:val="24"/>
                <w:szCs w:val="24"/>
              </w:rPr>
            </w:pPr>
            <w:r>
              <w:rPr>
                <w:rFonts w:hint="default" w:ascii="Times New Roman" w:hAnsi="Times New Roman" w:cs="Noto Sans Armenian"/>
                <w:b w:val="0"/>
                <w:bCs w:val="0"/>
                <w:color w:val="auto"/>
                <w:sz w:val="24"/>
                <w:szCs w:val="24"/>
                <w:lang w:eastAsia="zh-CN"/>
              </w:rPr>
              <w:t>　　</w:t>
            </w:r>
            <w:r>
              <w:rPr>
                <w:rFonts w:hint="default" w:ascii="Times New Roman" w:hAnsi="Times New Roman" w:eastAsia="宋体" w:cs="Noto Sans Armenian"/>
                <w:b w:val="0"/>
                <w:bCs w:val="0"/>
                <w:color w:val="auto"/>
                <w:sz w:val="24"/>
                <w:szCs w:val="24"/>
              </w:rPr>
              <w:t>（盖章）</w:t>
            </w:r>
          </w:p>
          <w:p w14:paraId="2518DEA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Noto Sans Armenian"/>
                <w:b w:val="0"/>
                <w:bCs w:val="0"/>
                <w:color w:val="auto"/>
                <w:sz w:val="24"/>
                <w:szCs w:val="24"/>
                <w:lang w:eastAsia="zh-CN"/>
              </w:rPr>
            </w:pPr>
            <w:r>
              <w:rPr>
                <w:rFonts w:hint="default" w:ascii="Times New Roman" w:hAnsi="Times New Roman" w:cs="Noto Sans Armenian"/>
                <w:b w:val="0"/>
                <w:bCs w:val="0"/>
                <w:color w:val="auto"/>
                <w:sz w:val="24"/>
                <w:szCs w:val="24"/>
                <w:lang w:eastAsia="zh-CN"/>
              </w:rPr>
              <w:t>　　　　　　　　　　　　　　　</w:t>
            </w:r>
            <w:r>
              <w:rPr>
                <w:rFonts w:hint="default" w:ascii="Times New Roman" w:hAnsi="Times New Roman" w:eastAsia="宋体" w:cs="Noto Sans Armenian"/>
                <w:b w:val="0"/>
                <w:bCs w:val="0"/>
                <w:color w:val="auto"/>
                <w:sz w:val="24"/>
                <w:szCs w:val="24"/>
                <w:lang w:eastAsia="zh-CN"/>
              </w:rPr>
              <w:t>年　</w:t>
            </w:r>
            <w:r>
              <w:rPr>
                <w:rFonts w:hint="default" w:ascii="Times New Roman" w:hAnsi="Times New Roman" w:eastAsia="宋体" w:cs="Noto Sans Armenian"/>
                <w:b w:val="0"/>
                <w:bCs w:val="0"/>
                <w:color w:val="auto"/>
                <w:sz w:val="24"/>
                <w:szCs w:val="24"/>
              </w:rPr>
              <w:t>月   日</w:t>
            </w:r>
          </w:p>
        </w:tc>
      </w:tr>
    </w:tbl>
    <w:p w14:paraId="230C7F1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Times New Roman" w:hAnsi="Times New Roman" w:eastAsia="方正小标宋简体" w:cs="方正小标宋简体"/>
          <w:sz w:val="44"/>
          <w:szCs w:val="44"/>
          <w:lang w:eastAsia="zh-CN"/>
        </w:rPr>
      </w:pPr>
      <w:r>
        <w:rPr>
          <w:rFonts w:hint="default" w:ascii="Times New Roman" w:hAnsi="Times New Roman" w:eastAsia="方正小标宋简体" w:cs="方正小标宋简体"/>
          <w:sz w:val="44"/>
          <w:szCs w:val="44"/>
          <w:lang w:eastAsia="zh-CN"/>
        </w:rPr>
        <w:t>宁波</w:t>
      </w:r>
      <w:r>
        <w:rPr>
          <w:rFonts w:hint="eastAsia" w:ascii="Times New Roman" w:hAnsi="Times New Roman" w:eastAsia="方正小标宋简体" w:cs="方正小标宋简体"/>
          <w:sz w:val="44"/>
          <w:szCs w:val="44"/>
          <w:lang w:eastAsia="zh-CN"/>
        </w:rPr>
        <w:t>市新型农业经营主体培育项目实施申报表</w:t>
      </w:r>
    </w:p>
    <w:p w14:paraId="137074D6">
      <w:pPr>
        <w:bidi w:val="0"/>
        <w:jc w:val="left"/>
        <w:rPr>
          <w:rFonts w:hint="default" w:ascii="Times New Roman" w:hAnsi="Times New Roman" w:cs="Noto Sans Armenian"/>
          <w:lang w:val="en-US" w:eastAsia="zh-CN"/>
        </w:rPr>
      </w:pPr>
    </w:p>
    <w:p w14:paraId="6C7C6A5C">
      <w:pPr>
        <w:bidi w:val="0"/>
        <w:jc w:val="left"/>
        <w:rPr>
          <w:rFonts w:hint="default" w:ascii="Times New Roman" w:hAnsi="Times New Roman" w:cs="Noto Sans Armenian"/>
          <w:lang w:val="en-US" w:eastAsia="zh-CN"/>
        </w:rPr>
        <w:sectPr>
          <w:footerReference r:id="rId7" w:type="default"/>
          <w:pgSz w:w="11906" w:h="16838"/>
          <w:pgMar w:top="2098" w:right="1474" w:bottom="1928" w:left="1587" w:header="851" w:footer="1361" w:gutter="0"/>
          <w:pgNumType w:fmt="numberInDash"/>
          <w:cols w:space="720" w:num="1"/>
          <w:rtlGutter w:val="0"/>
          <w:docGrid w:type="lines" w:linePitch="312" w:charSpace="0"/>
        </w:sectPr>
      </w:pPr>
    </w:p>
    <w:p w14:paraId="41911514">
      <w:pPr>
        <w:spacing w:line="560" w:lineRule="exact"/>
        <w:rPr>
          <w:rFonts w:hint="eastAsia" w:ascii="Times New Roman" w:hAnsi="Times New Roman" w:eastAsia="方正黑体简体" w:cs="方正黑体简体"/>
          <w:sz w:val="32"/>
          <w:szCs w:val="32"/>
        </w:rPr>
      </w:pPr>
      <w:r>
        <w:rPr>
          <w:rFonts w:hint="eastAsia" w:ascii="Times New Roman" w:hAnsi="Times New Roman" w:eastAsia="方正黑体简体" w:cs="方正黑体简体"/>
          <w:color w:val="auto"/>
          <w:kern w:val="0"/>
          <w:sz w:val="32"/>
          <w:szCs w:val="32"/>
          <w:lang w:eastAsia="zh-CN"/>
        </w:rPr>
        <w:t>附件</w:t>
      </w:r>
      <w:r>
        <w:rPr>
          <w:rFonts w:hint="eastAsia" w:ascii="Times New Roman" w:hAnsi="Times New Roman" w:eastAsia="方正黑体简体" w:cs="方正黑体简体"/>
          <w:color w:val="auto"/>
          <w:kern w:val="0"/>
          <w:sz w:val="32"/>
          <w:szCs w:val="32"/>
          <w:lang w:val="en-US" w:eastAsia="zh-CN"/>
        </w:rPr>
        <w:t>2</w:t>
      </w:r>
      <w:r>
        <w:rPr>
          <w:rFonts w:hint="eastAsia" w:ascii="Times New Roman" w:hAnsi="Times New Roman" w:eastAsia="方正黑体简体" w:cs="方正黑体简体"/>
          <w:sz w:val="32"/>
          <w:szCs w:val="32"/>
        </w:rPr>
        <w:t xml:space="preserve"> </w:t>
      </w:r>
    </w:p>
    <w:p w14:paraId="416F61B8">
      <w:pPr>
        <w:spacing w:line="560" w:lineRule="exact"/>
        <w:rPr>
          <w:rFonts w:hint="eastAsia" w:ascii="Times New Roman" w:hAnsi="Times New Roman" w:eastAsia="方正黑体简体" w:cs="方正黑体简体"/>
          <w:sz w:val="32"/>
          <w:szCs w:val="32"/>
        </w:rPr>
      </w:pPr>
    </w:p>
    <w:p w14:paraId="384A4964">
      <w:pPr>
        <w:spacing w:line="560" w:lineRule="exact"/>
        <w:jc w:val="center"/>
        <w:rPr>
          <w:rFonts w:hint="default" w:ascii="Times New Roman" w:hAnsi="Times New Roman" w:eastAsia="方正小标宋简体" w:cs="方正小标宋简体"/>
          <w:sz w:val="44"/>
          <w:szCs w:val="44"/>
          <w:lang w:eastAsia="zh-CN"/>
        </w:rPr>
      </w:pPr>
      <w:r>
        <w:rPr>
          <w:rFonts w:hint="default" w:ascii="Times New Roman" w:hAnsi="Times New Roman" w:eastAsia="方正小标宋简体" w:cs="方正小标宋简体"/>
          <w:sz w:val="44"/>
          <w:szCs w:val="44"/>
          <w:lang w:eastAsia="zh-CN"/>
        </w:rPr>
        <w:t>宁波</w:t>
      </w:r>
      <w:r>
        <w:rPr>
          <w:rFonts w:hint="eastAsia" w:ascii="Times New Roman" w:hAnsi="Times New Roman" w:eastAsia="方正小标宋简体" w:cs="方正小标宋简体"/>
          <w:sz w:val="44"/>
          <w:szCs w:val="44"/>
          <w:lang w:eastAsia="zh-CN"/>
        </w:rPr>
        <w:t>市新型农业经营主体培育项目实施</w:t>
      </w:r>
      <w:r>
        <w:rPr>
          <w:rFonts w:hint="default" w:ascii="Times New Roman" w:hAnsi="Times New Roman" w:eastAsia="方正小标宋简体" w:cs="方正小标宋简体"/>
          <w:sz w:val="44"/>
          <w:szCs w:val="44"/>
          <w:lang w:eastAsia="zh-CN"/>
        </w:rPr>
        <w:t>评分表</w:t>
      </w:r>
    </w:p>
    <w:tbl>
      <w:tblPr>
        <w:tblStyle w:val="14"/>
        <w:tblW w:w="14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5"/>
        <w:gridCol w:w="1623"/>
        <w:gridCol w:w="8388"/>
        <w:gridCol w:w="927"/>
        <w:gridCol w:w="941"/>
        <w:gridCol w:w="1327"/>
      </w:tblGrid>
      <w:tr w14:paraId="63F5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5B162C08">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b/>
                <w:bCs/>
                <w:sz w:val="24"/>
                <w:szCs w:val="24"/>
              </w:rPr>
            </w:pPr>
            <w:r>
              <w:rPr>
                <w:rFonts w:hint="default" w:ascii="Times New Roman" w:hAnsi="Times New Roman" w:eastAsia="宋体" w:cs="Noto Sans Armenian"/>
                <w:b/>
                <w:bCs/>
                <w:sz w:val="24"/>
                <w:szCs w:val="24"/>
              </w:rPr>
              <w:t>序号</w:t>
            </w:r>
          </w:p>
        </w:tc>
        <w:tc>
          <w:tcPr>
            <w:tcW w:w="1623" w:type="dxa"/>
            <w:tcBorders>
              <w:top w:val="single" w:color="auto" w:sz="4" w:space="0"/>
              <w:left w:val="single" w:color="auto" w:sz="4" w:space="0"/>
              <w:bottom w:val="single" w:color="auto" w:sz="4" w:space="0"/>
              <w:right w:val="single" w:color="auto" w:sz="4" w:space="0"/>
            </w:tcBorders>
            <w:noWrap w:val="0"/>
            <w:vAlign w:val="center"/>
          </w:tcPr>
          <w:p w14:paraId="45635DA4">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b/>
                <w:bCs/>
                <w:sz w:val="24"/>
                <w:szCs w:val="24"/>
              </w:rPr>
            </w:pPr>
            <w:r>
              <w:rPr>
                <w:rFonts w:hint="default" w:ascii="Times New Roman" w:hAnsi="Times New Roman" w:eastAsia="宋体" w:cs="Noto Sans Armenian"/>
                <w:b/>
                <w:bCs/>
                <w:sz w:val="24"/>
                <w:szCs w:val="24"/>
              </w:rPr>
              <w:t>项目指标</w:t>
            </w:r>
          </w:p>
        </w:tc>
        <w:tc>
          <w:tcPr>
            <w:tcW w:w="8388" w:type="dxa"/>
            <w:tcBorders>
              <w:top w:val="single" w:color="auto" w:sz="4" w:space="0"/>
              <w:left w:val="single" w:color="auto" w:sz="4" w:space="0"/>
              <w:bottom w:val="single" w:color="auto" w:sz="4" w:space="0"/>
              <w:right w:val="single" w:color="auto" w:sz="4" w:space="0"/>
            </w:tcBorders>
            <w:noWrap w:val="0"/>
            <w:vAlign w:val="center"/>
          </w:tcPr>
          <w:p w14:paraId="454F98BB">
            <w:pPr>
              <w:keepNext w:val="0"/>
              <w:keepLines w:val="0"/>
              <w:pageBreakBefore w:val="0"/>
              <w:kinsoku/>
              <w:wordWrap/>
              <w:overflowPunct/>
              <w:topLinePunct w:val="0"/>
              <w:autoSpaceDE/>
              <w:autoSpaceDN/>
              <w:bidi w:val="0"/>
              <w:adjustRightInd/>
              <w:snapToGrid/>
              <w:spacing w:line="260" w:lineRule="exact"/>
              <w:ind w:firstLine="420"/>
              <w:jc w:val="center"/>
              <w:textAlignment w:val="auto"/>
              <w:rPr>
                <w:rFonts w:hint="default" w:ascii="Times New Roman" w:hAnsi="Times New Roman" w:eastAsia="宋体" w:cs="Noto Sans Armenian"/>
                <w:b/>
                <w:bCs/>
                <w:sz w:val="24"/>
                <w:szCs w:val="24"/>
              </w:rPr>
            </w:pPr>
            <w:r>
              <w:rPr>
                <w:rFonts w:hint="default" w:ascii="Times New Roman" w:hAnsi="Times New Roman" w:eastAsia="宋体" w:cs="Noto Sans Armenian"/>
                <w:b/>
                <w:bCs/>
                <w:sz w:val="24"/>
                <w:szCs w:val="24"/>
              </w:rPr>
              <w:t>标         准</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15119A2A">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b/>
                <w:bCs/>
                <w:sz w:val="24"/>
                <w:szCs w:val="24"/>
              </w:rPr>
            </w:pPr>
            <w:r>
              <w:rPr>
                <w:rFonts w:hint="default" w:ascii="Times New Roman" w:hAnsi="Times New Roman" w:eastAsia="宋体" w:cs="Noto Sans Armenian"/>
                <w:b/>
                <w:bCs/>
                <w:sz w:val="24"/>
                <w:szCs w:val="24"/>
              </w:rPr>
              <w:t>分值</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08F64C8">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b/>
                <w:bCs/>
                <w:sz w:val="24"/>
                <w:szCs w:val="24"/>
              </w:rPr>
            </w:pPr>
            <w:r>
              <w:rPr>
                <w:rFonts w:hint="default" w:ascii="Times New Roman" w:hAnsi="Times New Roman" w:eastAsia="宋体" w:cs="Noto Sans Armenian"/>
                <w:b/>
                <w:bCs/>
                <w:sz w:val="24"/>
                <w:szCs w:val="24"/>
              </w:rPr>
              <w:t>评分</w:t>
            </w:r>
          </w:p>
        </w:tc>
        <w:tc>
          <w:tcPr>
            <w:tcW w:w="1327" w:type="dxa"/>
            <w:tcBorders>
              <w:top w:val="single" w:color="auto" w:sz="4" w:space="0"/>
              <w:left w:val="single" w:color="auto" w:sz="4" w:space="0"/>
              <w:bottom w:val="single" w:color="auto" w:sz="4" w:space="0"/>
              <w:right w:val="single" w:color="auto" w:sz="4" w:space="0"/>
            </w:tcBorders>
            <w:noWrap w:val="0"/>
            <w:vAlign w:val="center"/>
          </w:tcPr>
          <w:p w14:paraId="01C7511A">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b/>
                <w:bCs/>
                <w:sz w:val="24"/>
                <w:szCs w:val="24"/>
              </w:rPr>
            </w:pPr>
            <w:r>
              <w:rPr>
                <w:rFonts w:hint="default" w:ascii="Times New Roman" w:hAnsi="Times New Roman" w:eastAsia="宋体" w:cs="Noto Sans Armenian"/>
                <w:b/>
                <w:bCs/>
                <w:sz w:val="24"/>
                <w:szCs w:val="24"/>
              </w:rPr>
              <w:t>备   注</w:t>
            </w:r>
          </w:p>
        </w:tc>
      </w:tr>
      <w:tr w14:paraId="6B59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805" w:type="dxa"/>
            <w:vMerge w:val="restart"/>
            <w:tcBorders>
              <w:top w:val="single" w:color="auto" w:sz="4" w:space="0"/>
              <w:left w:val="single" w:color="auto" w:sz="4" w:space="0"/>
              <w:bottom w:val="single" w:color="auto" w:sz="4" w:space="0"/>
              <w:right w:val="single" w:color="auto" w:sz="4" w:space="0"/>
            </w:tcBorders>
            <w:noWrap w:val="0"/>
            <w:vAlign w:val="center"/>
          </w:tcPr>
          <w:p w14:paraId="37528E00">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r>
              <w:rPr>
                <w:rFonts w:hint="default" w:ascii="Times New Roman" w:hAnsi="Times New Roman" w:eastAsia="宋体" w:cs="Noto Sans Armenian"/>
                <w:sz w:val="24"/>
                <w:szCs w:val="24"/>
              </w:rPr>
              <w:t>1</w:t>
            </w:r>
          </w:p>
        </w:tc>
        <w:tc>
          <w:tcPr>
            <w:tcW w:w="1623" w:type="dxa"/>
            <w:vMerge w:val="restart"/>
            <w:tcBorders>
              <w:top w:val="single" w:color="auto" w:sz="4" w:space="0"/>
              <w:left w:val="single" w:color="auto" w:sz="4" w:space="0"/>
              <w:bottom w:val="single" w:color="auto" w:sz="4" w:space="0"/>
              <w:right w:val="single" w:color="auto" w:sz="4" w:space="0"/>
            </w:tcBorders>
            <w:noWrap w:val="0"/>
            <w:vAlign w:val="center"/>
          </w:tcPr>
          <w:p w14:paraId="571D9647">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经营规模适度</w:t>
            </w:r>
          </w:p>
          <w:p w14:paraId="3922D309">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r>
              <w:rPr>
                <w:rFonts w:hint="default" w:ascii="Times New Roman" w:hAnsi="Times New Roman" w:eastAsia="宋体" w:cs="Noto Sans Armenian"/>
                <w:sz w:val="24"/>
                <w:szCs w:val="24"/>
                <w:lang w:val="en-US" w:eastAsia="zh-CN"/>
              </w:rPr>
              <w:t>（</w:t>
            </w:r>
            <w:r>
              <w:rPr>
                <w:rFonts w:hint="eastAsia" w:ascii="Times New Roman" w:hAnsi="Times New Roman" w:eastAsia="宋体" w:cs="Noto Sans Armenian"/>
                <w:sz w:val="24"/>
                <w:szCs w:val="24"/>
                <w:lang w:val="en-US" w:eastAsia="zh-CN"/>
              </w:rPr>
              <w:t>15</w:t>
            </w:r>
            <w:r>
              <w:rPr>
                <w:rFonts w:hint="default" w:ascii="Times New Roman" w:hAnsi="Times New Roman" w:eastAsia="宋体" w:cs="Noto Sans Armenian"/>
                <w:sz w:val="24"/>
                <w:szCs w:val="24"/>
                <w:lang w:val="en-US" w:eastAsia="zh-CN"/>
              </w:rPr>
              <w:t>）</w:t>
            </w:r>
          </w:p>
        </w:tc>
        <w:tc>
          <w:tcPr>
            <w:tcW w:w="8388" w:type="dxa"/>
            <w:tcBorders>
              <w:top w:val="single" w:color="auto" w:sz="4" w:space="0"/>
              <w:left w:val="single" w:color="auto" w:sz="4" w:space="0"/>
              <w:bottom w:val="single" w:color="auto" w:sz="4" w:space="0"/>
              <w:right w:val="single" w:color="auto" w:sz="4" w:space="0"/>
            </w:tcBorders>
            <w:noWrap w:val="0"/>
            <w:vAlign w:val="center"/>
          </w:tcPr>
          <w:p w14:paraId="24A26354">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经营规模与主体条件相匹配，不片面追求土地等过度集中或超大规模经营。</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43475FE4">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kern w:val="2"/>
                <w:sz w:val="24"/>
                <w:szCs w:val="24"/>
                <w:lang w:val="en-US" w:eastAsia="zh-CN" w:bidi="ar-SA"/>
              </w:rPr>
            </w:pPr>
            <w:r>
              <w:rPr>
                <w:rFonts w:hint="eastAsia" w:ascii="Times New Roman" w:hAnsi="Times New Roman" w:eastAsia="宋体" w:cs="Noto Sans Armenian"/>
                <w:sz w:val="24"/>
                <w:szCs w:val="24"/>
                <w:lang w:val="en-US" w:eastAsia="zh-CN"/>
              </w:rPr>
              <w:t>5</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369D5BA9">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color w:val="FF0000"/>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5D331684">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6FE2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805" w:type="dxa"/>
            <w:vMerge w:val="continue"/>
            <w:tcBorders>
              <w:top w:val="single" w:color="auto" w:sz="4" w:space="0"/>
              <w:left w:val="single" w:color="auto" w:sz="4" w:space="0"/>
              <w:bottom w:val="single" w:color="auto" w:sz="4" w:space="0"/>
              <w:right w:val="single" w:color="auto" w:sz="4" w:space="0"/>
            </w:tcBorders>
            <w:noWrap w:val="0"/>
            <w:vAlign w:val="center"/>
          </w:tcPr>
          <w:p w14:paraId="1DF3CA9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hint="default" w:ascii="Times New Roman" w:hAnsi="Times New Roman" w:eastAsia="宋体" w:cs="Noto Sans Armenian"/>
                <w:sz w:val="24"/>
                <w:szCs w:val="24"/>
              </w:rPr>
            </w:pPr>
          </w:p>
        </w:tc>
        <w:tc>
          <w:tcPr>
            <w:tcW w:w="1623" w:type="dxa"/>
            <w:vMerge w:val="continue"/>
            <w:tcBorders>
              <w:top w:val="single" w:color="auto" w:sz="4" w:space="0"/>
              <w:left w:val="single" w:color="auto" w:sz="4" w:space="0"/>
              <w:bottom w:val="single" w:color="auto" w:sz="4" w:space="0"/>
              <w:right w:val="single" w:color="auto" w:sz="4" w:space="0"/>
            </w:tcBorders>
            <w:noWrap w:val="0"/>
            <w:vAlign w:val="center"/>
          </w:tcPr>
          <w:p w14:paraId="2BF2154D">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p>
        </w:tc>
        <w:tc>
          <w:tcPr>
            <w:tcW w:w="8388" w:type="dxa"/>
            <w:tcBorders>
              <w:top w:val="single" w:color="auto" w:sz="4" w:space="0"/>
              <w:left w:val="single" w:color="auto" w:sz="4" w:space="0"/>
              <w:bottom w:val="single" w:color="auto" w:sz="4" w:space="0"/>
              <w:right w:val="single" w:color="auto" w:sz="4" w:space="0"/>
            </w:tcBorders>
            <w:noWrap w:val="0"/>
            <w:vAlign w:val="center"/>
          </w:tcPr>
          <w:p w14:paraId="14913BF9">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土地流转合同订立规范。</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1CB85BB0">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kern w:val="2"/>
                <w:sz w:val="24"/>
                <w:szCs w:val="24"/>
                <w:lang w:val="en-US" w:eastAsia="zh-CN" w:bidi="ar-SA"/>
              </w:rPr>
            </w:pPr>
            <w:r>
              <w:rPr>
                <w:rFonts w:hint="default" w:ascii="Times New Roman" w:hAnsi="Times New Roman" w:eastAsia="宋体" w:cs="Noto Sans Armenian"/>
                <w:sz w:val="24"/>
                <w:szCs w:val="24"/>
              </w:rPr>
              <w:t>5</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1DF99BF9">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5914D1FB">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44B7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805" w:type="dxa"/>
            <w:vMerge w:val="continue"/>
            <w:tcBorders>
              <w:top w:val="single" w:color="auto" w:sz="4" w:space="0"/>
              <w:left w:val="single" w:color="auto" w:sz="4" w:space="0"/>
              <w:bottom w:val="single" w:color="auto" w:sz="4" w:space="0"/>
              <w:right w:val="single" w:color="auto" w:sz="4" w:space="0"/>
            </w:tcBorders>
            <w:noWrap w:val="0"/>
            <w:vAlign w:val="center"/>
          </w:tcPr>
          <w:p w14:paraId="66EEF852">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hint="default" w:ascii="Times New Roman" w:hAnsi="Times New Roman" w:eastAsia="宋体" w:cs="Noto Sans Armenian"/>
                <w:sz w:val="24"/>
                <w:szCs w:val="24"/>
              </w:rPr>
            </w:pPr>
          </w:p>
        </w:tc>
        <w:tc>
          <w:tcPr>
            <w:tcW w:w="1623" w:type="dxa"/>
            <w:vMerge w:val="continue"/>
            <w:tcBorders>
              <w:top w:val="single" w:color="auto" w:sz="4" w:space="0"/>
              <w:left w:val="single" w:color="auto" w:sz="4" w:space="0"/>
              <w:bottom w:val="single" w:color="auto" w:sz="4" w:space="0"/>
              <w:right w:val="single" w:color="auto" w:sz="4" w:space="0"/>
            </w:tcBorders>
            <w:noWrap w:val="0"/>
            <w:vAlign w:val="center"/>
          </w:tcPr>
          <w:p w14:paraId="12026713">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p>
        </w:tc>
        <w:tc>
          <w:tcPr>
            <w:tcW w:w="8388" w:type="dxa"/>
            <w:tcBorders>
              <w:top w:val="single" w:color="auto" w:sz="4" w:space="0"/>
              <w:left w:val="single" w:color="auto" w:sz="4" w:space="0"/>
              <w:bottom w:val="single" w:color="auto" w:sz="4" w:space="0"/>
              <w:right w:val="single" w:color="auto" w:sz="4" w:space="0"/>
            </w:tcBorders>
            <w:noWrap w:val="0"/>
            <w:vAlign w:val="center"/>
          </w:tcPr>
          <w:p w14:paraId="1693AFDD">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lang w:val="en-US" w:eastAsia="zh-CN"/>
              </w:rPr>
            </w:pPr>
            <w:r>
              <w:rPr>
                <w:rFonts w:hint="default" w:ascii="Times New Roman" w:hAnsi="Times New Roman" w:eastAsia="宋体" w:cs="Noto Sans Armenian"/>
                <w:sz w:val="24"/>
                <w:szCs w:val="24"/>
              </w:rPr>
              <w:t>设施农业用地手续齐全，使用规范。</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0783C5F3">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kern w:val="2"/>
                <w:sz w:val="24"/>
                <w:szCs w:val="24"/>
                <w:lang w:val="en-US" w:eastAsia="zh-CN" w:bidi="ar-SA"/>
              </w:rPr>
            </w:pPr>
            <w:r>
              <w:rPr>
                <w:rFonts w:hint="default" w:ascii="Times New Roman" w:hAnsi="Times New Roman" w:eastAsia="宋体" w:cs="Noto Sans Armenian"/>
                <w:sz w:val="24"/>
                <w:szCs w:val="24"/>
              </w:rPr>
              <w:t>5</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33A8DCED">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3463FABE">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397F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4" w:hRule="atLeast"/>
          <w:jc w:val="center"/>
        </w:trPr>
        <w:tc>
          <w:tcPr>
            <w:tcW w:w="805" w:type="dxa"/>
            <w:vMerge w:val="restart"/>
            <w:tcBorders>
              <w:top w:val="single" w:color="auto" w:sz="4" w:space="0"/>
              <w:left w:val="single" w:color="auto" w:sz="4" w:space="0"/>
              <w:bottom w:val="single" w:color="auto" w:sz="4" w:space="0"/>
              <w:right w:val="single" w:color="auto" w:sz="4" w:space="0"/>
            </w:tcBorders>
            <w:noWrap w:val="0"/>
            <w:vAlign w:val="center"/>
          </w:tcPr>
          <w:p w14:paraId="73623C69">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r>
              <w:rPr>
                <w:rFonts w:hint="default" w:ascii="Times New Roman" w:hAnsi="Times New Roman" w:eastAsia="宋体" w:cs="Noto Sans Armenian"/>
                <w:sz w:val="24"/>
                <w:szCs w:val="24"/>
              </w:rPr>
              <w:t>2</w:t>
            </w:r>
          </w:p>
        </w:tc>
        <w:tc>
          <w:tcPr>
            <w:tcW w:w="1623" w:type="dxa"/>
            <w:vMerge w:val="restart"/>
            <w:tcBorders>
              <w:top w:val="single" w:color="auto" w:sz="4" w:space="0"/>
              <w:left w:val="single" w:color="auto" w:sz="4" w:space="0"/>
              <w:bottom w:val="single" w:color="auto" w:sz="4" w:space="0"/>
              <w:right w:val="single" w:color="auto" w:sz="4" w:space="0"/>
            </w:tcBorders>
            <w:noWrap w:val="0"/>
            <w:vAlign w:val="center"/>
          </w:tcPr>
          <w:p w14:paraId="7CC455A3">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财务管理规范</w:t>
            </w:r>
            <w:r>
              <w:rPr>
                <w:rFonts w:hint="default" w:ascii="Times New Roman" w:hAnsi="Times New Roman" w:eastAsia="宋体" w:cs="Noto Sans Armenian"/>
                <w:sz w:val="24"/>
                <w:szCs w:val="24"/>
                <w:lang w:val="en-US" w:eastAsia="zh-CN"/>
              </w:rPr>
              <w:t>（</w:t>
            </w:r>
            <w:r>
              <w:rPr>
                <w:rFonts w:hint="eastAsia" w:ascii="Times New Roman" w:hAnsi="Times New Roman" w:eastAsia="宋体" w:cs="Noto Sans Armenian"/>
                <w:sz w:val="24"/>
                <w:szCs w:val="24"/>
                <w:lang w:val="en-US" w:eastAsia="zh-CN"/>
              </w:rPr>
              <w:t>15</w:t>
            </w:r>
            <w:r>
              <w:rPr>
                <w:rFonts w:hint="default" w:ascii="Times New Roman" w:hAnsi="Times New Roman" w:eastAsia="宋体" w:cs="Noto Sans Armenian"/>
                <w:sz w:val="24"/>
                <w:szCs w:val="24"/>
                <w:lang w:val="en-US" w:eastAsia="zh-CN"/>
              </w:rPr>
              <w:t>）</w:t>
            </w:r>
          </w:p>
        </w:tc>
        <w:tc>
          <w:tcPr>
            <w:tcW w:w="8388" w:type="dxa"/>
            <w:tcBorders>
              <w:top w:val="single" w:color="auto" w:sz="4" w:space="0"/>
              <w:left w:val="single" w:color="auto" w:sz="4" w:space="0"/>
              <w:bottom w:val="single" w:color="auto" w:sz="4" w:space="0"/>
              <w:right w:val="single" w:color="auto" w:sz="4" w:space="0"/>
            </w:tcBorders>
            <w:noWrap w:val="0"/>
            <w:vAlign w:val="center"/>
          </w:tcPr>
          <w:p w14:paraId="69A0A970">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农民合作社配备必要的会计人员或委托代理记账机构代理记账、核算，会计账簿齐全，财务报表符合制度要求，报送年度报告并向社会公示；家庭农场</w:t>
            </w:r>
            <w:r>
              <w:rPr>
                <w:rFonts w:hint="default" w:ascii="Times New Roman" w:hAnsi="Times New Roman" w:eastAsia="宋体" w:cs="Noto Sans Armenian"/>
                <w:sz w:val="24"/>
                <w:szCs w:val="24"/>
                <w:lang w:val="en-US" w:eastAsia="zh-CN"/>
              </w:rPr>
              <w:t>实行财务核算，</w:t>
            </w:r>
            <w:r>
              <w:rPr>
                <w:rFonts w:hint="eastAsia" w:ascii="Times New Roman" w:hAnsi="Times New Roman" w:eastAsia="宋体" w:cs="Noto Sans Armenian"/>
                <w:sz w:val="24"/>
                <w:szCs w:val="24"/>
                <w:lang w:val="en-US" w:eastAsia="zh-CN"/>
              </w:rPr>
              <w:t>收支、库存等记录规范，</w:t>
            </w:r>
            <w:r>
              <w:rPr>
                <w:rFonts w:hint="default" w:ascii="Times New Roman" w:hAnsi="Times New Roman" w:eastAsia="宋体" w:cs="Noto Sans Armenian"/>
                <w:sz w:val="24"/>
                <w:szCs w:val="24"/>
                <w:lang w:val="en-US" w:eastAsia="zh-CN"/>
              </w:rPr>
              <w:t>提供财务报表。</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2881ADE0">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r>
              <w:rPr>
                <w:rFonts w:hint="eastAsia" w:ascii="Times New Roman" w:hAnsi="Times New Roman" w:cs="Noto Sans Armenian"/>
                <w:sz w:val="24"/>
                <w:szCs w:val="24"/>
                <w:lang w:val="en-US" w:eastAsia="zh-CN"/>
              </w:rPr>
              <w:t>10</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816AB05">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51BA0AE8">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6A2D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805" w:type="dxa"/>
            <w:vMerge w:val="continue"/>
            <w:tcBorders>
              <w:top w:val="single" w:color="auto" w:sz="4" w:space="0"/>
              <w:left w:val="single" w:color="auto" w:sz="4" w:space="0"/>
              <w:bottom w:val="single" w:color="auto" w:sz="4" w:space="0"/>
              <w:right w:val="single" w:color="auto" w:sz="4" w:space="0"/>
            </w:tcBorders>
            <w:noWrap w:val="0"/>
            <w:vAlign w:val="center"/>
          </w:tcPr>
          <w:p w14:paraId="57EE9F8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hint="default" w:ascii="Times New Roman" w:hAnsi="Times New Roman" w:eastAsia="宋体" w:cs="Noto Sans Armenian"/>
                <w:sz w:val="24"/>
                <w:szCs w:val="24"/>
              </w:rPr>
            </w:pPr>
          </w:p>
        </w:tc>
        <w:tc>
          <w:tcPr>
            <w:tcW w:w="1623" w:type="dxa"/>
            <w:vMerge w:val="continue"/>
            <w:tcBorders>
              <w:top w:val="single" w:color="auto" w:sz="4" w:space="0"/>
              <w:left w:val="single" w:color="auto" w:sz="4" w:space="0"/>
              <w:bottom w:val="single" w:color="auto" w:sz="4" w:space="0"/>
              <w:right w:val="single" w:color="auto" w:sz="4" w:space="0"/>
            </w:tcBorders>
            <w:noWrap w:val="0"/>
            <w:vAlign w:val="center"/>
          </w:tcPr>
          <w:p w14:paraId="4ED5C459">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p>
        </w:tc>
        <w:tc>
          <w:tcPr>
            <w:tcW w:w="8388" w:type="dxa"/>
            <w:tcBorders>
              <w:top w:val="single" w:color="auto" w:sz="4" w:space="0"/>
              <w:left w:val="single" w:color="auto" w:sz="4" w:space="0"/>
              <w:bottom w:val="single" w:color="auto" w:sz="4" w:space="0"/>
              <w:right w:val="single" w:color="auto" w:sz="4" w:space="0"/>
            </w:tcBorders>
            <w:noWrap w:val="0"/>
            <w:vAlign w:val="center"/>
          </w:tcPr>
          <w:p w14:paraId="5C498C41">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应用“浙农财管”或家庭农场“随手记”等数化记账软件。</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0F81E4FB">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5</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00A9D490">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5488D6BF">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750E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8" w:hRule="atLeast"/>
          <w:jc w:val="center"/>
        </w:trPr>
        <w:tc>
          <w:tcPr>
            <w:tcW w:w="805" w:type="dxa"/>
            <w:vMerge w:val="restart"/>
            <w:tcBorders>
              <w:top w:val="single" w:color="auto" w:sz="4" w:space="0"/>
              <w:left w:val="single" w:color="auto" w:sz="4" w:space="0"/>
              <w:right w:val="single" w:color="auto" w:sz="4" w:space="0"/>
            </w:tcBorders>
            <w:noWrap w:val="0"/>
            <w:vAlign w:val="center"/>
          </w:tcPr>
          <w:p w14:paraId="0ABDF797">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r>
              <w:rPr>
                <w:rFonts w:hint="default" w:ascii="Times New Roman" w:hAnsi="Times New Roman" w:eastAsia="宋体" w:cs="Noto Sans Armenian"/>
                <w:sz w:val="24"/>
                <w:szCs w:val="24"/>
              </w:rPr>
              <w:t>3</w:t>
            </w:r>
          </w:p>
        </w:tc>
        <w:tc>
          <w:tcPr>
            <w:tcW w:w="1623" w:type="dxa"/>
            <w:vMerge w:val="restart"/>
            <w:tcBorders>
              <w:top w:val="single" w:color="auto" w:sz="4" w:space="0"/>
              <w:left w:val="single" w:color="auto" w:sz="4" w:space="0"/>
              <w:right w:val="single" w:color="auto" w:sz="4" w:space="0"/>
            </w:tcBorders>
            <w:noWrap w:val="0"/>
            <w:vAlign w:val="center"/>
          </w:tcPr>
          <w:p w14:paraId="148C9293">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制度健全有效</w:t>
            </w:r>
            <w:r>
              <w:rPr>
                <w:rFonts w:hint="default" w:ascii="Times New Roman" w:hAnsi="Times New Roman" w:eastAsia="宋体" w:cs="Noto Sans Armenian"/>
                <w:sz w:val="24"/>
                <w:szCs w:val="24"/>
                <w:lang w:val="en-US" w:eastAsia="zh-CN"/>
              </w:rPr>
              <w:t>（</w:t>
            </w:r>
            <w:r>
              <w:rPr>
                <w:rFonts w:hint="eastAsia" w:ascii="Times New Roman" w:hAnsi="Times New Roman" w:eastAsia="宋体" w:cs="Noto Sans Armenian"/>
                <w:sz w:val="24"/>
                <w:szCs w:val="24"/>
                <w:lang w:val="en-US" w:eastAsia="zh-CN"/>
              </w:rPr>
              <w:t>20</w:t>
            </w:r>
            <w:r>
              <w:rPr>
                <w:rFonts w:hint="default" w:ascii="Times New Roman" w:hAnsi="Times New Roman" w:eastAsia="宋体" w:cs="Noto Sans Armenian"/>
                <w:sz w:val="24"/>
                <w:szCs w:val="24"/>
                <w:lang w:val="en-US" w:eastAsia="zh-CN"/>
              </w:rPr>
              <w:t>）</w:t>
            </w:r>
          </w:p>
        </w:tc>
        <w:tc>
          <w:tcPr>
            <w:tcW w:w="8388" w:type="dxa"/>
            <w:tcBorders>
              <w:top w:val="single" w:color="auto" w:sz="4" w:space="0"/>
              <w:left w:val="single" w:color="auto" w:sz="4" w:space="0"/>
              <w:bottom w:val="single" w:color="auto" w:sz="4" w:space="0"/>
              <w:right w:val="single" w:color="auto" w:sz="4" w:space="0"/>
            </w:tcBorders>
            <w:noWrap w:val="0"/>
            <w:vAlign w:val="center"/>
          </w:tcPr>
          <w:p w14:paraId="241BFC6C">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农民合作社章程规范，成员（代表）大会、理事会、监事会等组织机构运行有效，财务管理、社务公开、议事决策等制度有效落实；家庭农场使用一码通赋码增信，在产品包装、主要生产经营场所进行亮码。</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0199734D">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kern w:val="2"/>
                <w:sz w:val="24"/>
                <w:szCs w:val="24"/>
                <w:lang w:val="en-US" w:eastAsia="zh-CN" w:bidi="ar-SA"/>
              </w:rPr>
            </w:pPr>
            <w:r>
              <w:rPr>
                <w:rFonts w:hint="eastAsia" w:ascii="Times New Roman" w:hAnsi="Times New Roman" w:cs="Noto Sans Armenian"/>
                <w:sz w:val="24"/>
                <w:szCs w:val="24"/>
                <w:lang w:val="en-US" w:eastAsia="zh-CN"/>
              </w:rPr>
              <w:t>10</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1A907BAE">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4DB23B42">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4CF5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805" w:type="dxa"/>
            <w:vMerge w:val="continue"/>
            <w:tcBorders>
              <w:left w:val="single" w:color="auto" w:sz="4" w:space="0"/>
              <w:right w:val="single" w:color="auto" w:sz="4" w:space="0"/>
            </w:tcBorders>
            <w:noWrap w:val="0"/>
            <w:vAlign w:val="center"/>
          </w:tcPr>
          <w:p w14:paraId="17120368">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c>
          <w:tcPr>
            <w:tcW w:w="1623" w:type="dxa"/>
            <w:vMerge w:val="continue"/>
            <w:tcBorders>
              <w:left w:val="single" w:color="auto" w:sz="4" w:space="0"/>
              <w:right w:val="single" w:color="auto" w:sz="4" w:space="0"/>
            </w:tcBorders>
            <w:noWrap w:val="0"/>
            <w:vAlign w:val="center"/>
          </w:tcPr>
          <w:p w14:paraId="530750E3">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Noto Sans Armenian"/>
                <w:sz w:val="24"/>
                <w:szCs w:val="24"/>
                <w:lang w:val="en-US" w:eastAsia="zh-CN"/>
              </w:rPr>
            </w:pPr>
          </w:p>
        </w:tc>
        <w:tc>
          <w:tcPr>
            <w:tcW w:w="8388" w:type="dxa"/>
            <w:tcBorders>
              <w:top w:val="single" w:color="auto" w:sz="4" w:space="0"/>
              <w:left w:val="single" w:color="auto" w:sz="4" w:space="0"/>
              <w:bottom w:val="single" w:color="auto" w:sz="4" w:space="0"/>
              <w:right w:val="single" w:color="auto" w:sz="4" w:space="0"/>
            </w:tcBorders>
            <w:noWrap w:val="0"/>
            <w:vAlign w:val="center"/>
          </w:tcPr>
          <w:p w14:paraId="707567A8">
            <w:pPr>
              <w:keepNext w:val="0"/>
              <w:keepLines w:val="0"/>
              <w:pageBreakBefore w:val="0"/>
              <w:kinsoku/>
              <w:wordWrap/>
              <w:overflowPunct/>
              <w:topLinePunct w:val="0"/>
              <w:autoSpaceDE/>
              <w:autoSpaceDN/>
              <w:bidi w:val="0"/>
              <w:adjustRightInd/>
              <w:snapToGrid/>
              <w:spacing w:line="260" w:lineRule="exact"/>
              <w:textAlignment w:val="auto"/>
              <w:rPr>
                <w:rFonts w:hint="eastAsia" w:ascii="Times New Roman" w:hAnsi="Times New Roman" w:eastAsia="宋体" w:cs="Noto Sans Armenian"/>
                <w:kern w:val="2"/>
                <w:sz w:val="24"/>
                <w:szCs w:val="24"/>
                <w:lang w:val="en-US" w:eastAsia="zh-CN" w:bidi="ar-SA"/>
              </w:rPr>
            </w:pPr>
            <w:r>
              <w:rPr>
                <w:rFonts w:hint="eastAsia" w:ascii="Times New Roman" w:hAnsi="Times New Roman" w:eastAsia="宋体" w:cs="Noto Sans Armenian"/>
                <w:sz w:val="24"/>
                <w:szCs w:val="24"/>
                <w:lang w:val="en-US" w:eastAsia="zh-CN"/>
              </w:rPr>
              <w:t>有与生产经营管理相适应的场所，具备基本的办公设备。</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1964C15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Noto Sans Armenian"/>
                <w:kern w:val="2"/>
                <w:sz w:val="24"/>
                <w:szCs w:val="24"/>
                <w:lang w:val="en-US" w:eastAsia="zh-CN" w:bidi="ar-SA"/>
              </w:rPr>
            </w:pPr>
            <w:r>
              <w:rPr>
                <w:rFonts w:hint="eastAsia" w:ascii="Times New Roman" w:hAnsi="Times New Roman" w:cs="Noto Sans Armenian"/>
                <w:sz w:val="24"/>
                <w:szCs w:val="24"/>
                <w:lang w:val="en-US" w:eastAsia="zh-CN"/>
              </w:rPr>
              <w:t>5</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B9E4B52">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1EAF5B6D">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0835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805" w:type="dxa"/>
            <w:vMerge w:val="continue"/>
            <w:tcBorders>
              <w:left w:val="single" w:color="auto" w:sz="4" w:space="0"/>
              <w:right w:val="single" w:color="auto" w:sz="4" w:space="0"/>
            </w:tcBorders>
            <w:noWrap w:val="0"/>
            <w:vAlign w:val="center"/>
          </w:tcPr>
          <w:p w14:paraId="2F03DAE3">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c>
          <w:tcPr>
            <w:tcW w:w="1623" w:type="dxa"/>
            <w:vMerge w:val="continue"/>
            <w:tcBorders>
              <w:left w:val="single" w:color="auto" w:sz="4" w:space="0"/>
              <w:right w:val="single" w:color="auto" w:sz="4" w:space="0"/>
            </w:tcBorders>
            <w:noWrap w:val="0"/>
            <w:vAlign w:val="center"/>
          </w:tcPr>
          <w:p w14:paraId="0CDBBFD7">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Noto Sans Armenian"/>
                <w:sz w:val="24"/>
                <w:szCs w:val="24"/>
                <w:lang w:val="en-US" w:eastAsia="zh-CN"/>
              </w:rPr>
            </w:pPr>
          </w:p>
        </w:tc>
        <w:tc>
          <w:tcPr>
            <w:tcW w:w="8388" w:type="dxa"/>
            <w:tcBorders>
              <w:top w:val="single" w:color="auto" w:sz="4" w:space="0"/>
              <w:left w:val="single" w:color="auto" w:sz="4" w:space="0"/>
              <w:bottom w:val="single" w:color="auto" w:sz="4" w:space="0"/>
              <w:right w:val="single" w:color="auto" w:sz="4" w:space="0"/>
            </w:tcBorders>
            <w:noWrap w:val="0"/>
            <w:vAlign w:val="center"/>
          </w:tcPr>
          <w:p w14:paraId="0AF43C10">
            <w:pPr>
              <w:keepNext w:val="0"/>
              <w:keepLines w:val="0"/>
              <w:pageBreakBefore w:val="0"/>
              <w:kinsoku/>
              <w:wordWrap/>
              <w:overflowPunct/>
              <w:topLinePunct w:val="0"/>
              <w:autoSpaceDE/>
              <w:autoSpaceDN/>
              <w:bidi w:val="0"/>
              <w:adjustRightInd/>
              <w:snapToGrid/>
              <w:spacing w:line="260" w:lineRule="exact"/>
              <w:textAlignment w:val="auto"/>
              <w:rPr>
                <w:rFonts w:hint="eastAsia" w:ascii="Times New Roman" w:hAnsi="Times New Roman" w:eastAsia="宋体" w:cs="Noto Sans Armenian"/>
                <w:kern w:val="2"/>
                <w:sz w:val="24"/>
                <w:szCs w:val="24"/>
                <w:lang w:val="en-US" w:eastAsia="zh-CN" w:bidi="ar-SA"/>
              </w:rPr>
            </w:pPr>
            <w:r>
              <w:rPr>
                <w:rFonts w:hint="eastAsia" w:ascii="Times New Roman" w:hAnsi="Times New Roman" w:eastAsia="宋体" w:cs="Noto Sans Armenian"/>
                <w:sz w:val="24"/>
                <w:szCs w:val="24"/>
                <w:lang w:val="en-US" w:eastAsia="zh-CN"/>
              </w:rPr>
              <w:t>发展目标明确，生产计划详细，规章制度全面，内部职责分工落实。</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3B0E57D0">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Noto Sans Armenian"/>
                <w:kern w:val="2"/>
                <w:sz w:val="24"/>
                <w:szCs w:val="24"/>
                <w:lang w:val="en-US" w:eastAsia="zh-CN" w:bidi="ar-SA"/>
              </w:rPr>
            </w:pPr>
            <w:r>
              <w:rPr>
                <w:rFonts w:hint="eastAsia" w:ascii="Times New Roman" w:hAnsi="Times New Roman" w:cs="Noto Sans Armenian"/>
                <w:sz w:val="24"/>
                <w:szCs w:val="24"/>
                <w:lang w:val="en-US" w:eastAsia="zh-CN"/>
              </w:rPr>
              <w:t>5</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77E614C4">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2A412F4E">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0A32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805" w:type="dxa"/>
            <w:vMerge w:val="restart"/>
            <w:tcBorders>
              <w:top w:val="single" w:color="auto" w:sz="4" w:space="0"/>
              <w:left w:val="single" w:color="auto" w:sz="4" w:space="0"/>
              <w:bottom w:val="single" w:color="auto" w:sz="4" w:space="0"/>
              <w:right w:val="single" w:color="auto" w:sz="4" w:space="0"/>
            </w:tcBorders>
            <w:noWrap w:val="0"/>
            <w:vAlign w:val="center"/>
          </w:tcPr>
          <w:p w14:paraId="4D648395">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r>
              <w:rPr>
                <w:rFonts w:hint="default" w:ascii="Times New Roman" w:hAnsi="Times New Roman" w:eastAsia="宋体" w:cs="Noto Sans Armenian"/>
                <w:sz w:val="24"/>
                <w:szCs w:val="24"/>
              </w:rPr>
              <w:t>4</w:t>
            </w:r>
          </w:p>
        </w:tc>
        <w:tc>
          <w:tcPr>
            <w:tcW w:w="1623" w:type="dxa"/>
            <w:vMerge w:val="restart"/>
            <w:tcBorders>
              <w:top w:val="single" w:color="auto" w:sz="4" w:space="0"/>
              <w:left w:val="single" w:color="auto" w:sz="4" w:space="0"/>
              <w:bottom w:val="single" w:color="auto" w:sz="4" w:space="0"/>
              <w:right w:val="single" w:color="auto" w:sz="4" w:space="0"/>
            </w:tcBorders>
            <w:noWrap w:val="0"/>
            <w:vAlign w:val="center"/>
          </w:tcPr>
          <w:p w14:paraId="32551D7C">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生产服务优质</w:t>
            </w:r>
            <w:r>
              <w:rPr>
                <w:rFonts w:hint="default" w:ascii="Times New Roman" w:hAnsi="Times New Roman" w:eastAsia="宋体" w:cs="Noto Sans Armenian"/>
                <w:sz w:val="24"/>
                <w:szCs w:val="24"/>
                <w:lang w:val="en-US" w:eastAsia="zh-CN"/>
              </w:rPr>
              <w:t>（</w:t>
            </w:r>
            <w:r>
              <w:rPr>
                <w:rFonts w:hint="eastAsia" w:ascii="Times New Roman" w:hAnsi="Times New Roman" w:eastAsia="宋体" w:cs="Noto Sans Armenian"/>
                <w:sz w:val="24"/>
                <w:szCs w:val="24"/>
                <w:lang w:val="en-US" w:eastAsia="zh-CN"/>
              </w:rPr>
              <w:t>15</w:t>
            </w:r>
            <w:r>
              <w:rPr>
                <w:rFonts w:hint="default" w:ascii="Times New Roman" w:hAnsi="Times New Roman" w:eastAsia="宋体" w:cs="Noto Sans Armenian"/>
                <w:sz w:val="24"/>
                <w:szCs w:val="24"/>
                <w:lang w:val="en-US" w:eastAsia="zh-CN"/>
              </w:rPr>
              <w:t>）</w:t>
            </w:r>
          </w:p>
        </w:tc>
        <w:tc>
          <w:tcPr>
            <w:tcW w:w="8388" w:type="dxa"/>
            <w:tcBorders>
              <w:top w:val="single" w:color="auto" w:sz="4" w:space="0"/>
              <w:left w:val="single" w:color="auto" w:sz="4" w:space="0"/>
              <w:bottom w:val="single" w:color="auto" w:sz="4" w:space="0"/>
              <w:right w:val="single" w:color="auto" w:sz="4" w:space="0"/>
            </w:tcBorders>
            <w:noWrap w:val="0"/>
            <w:vAlign w:val="center"/>
          </w:tcPr>
          <w:p w14:paraId="16442521">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上年度经营收入居区域同类主体前列。</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14B06FF2">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kern w:val="2"/>
                <w:sz w:val="24"/>
                <w:szCs w:val="24"/>
                <w:lang w:val="en-US" w:eastAsia="zh-CN" w:bidi="ar-SA"/>
              </w:rPr>
            </w:pPr>
            <w:r>
              <w:rPr>
                <w:rFonts w:hint="eastAsia" w:ascii="Times New Roman" w:hAnsi="Times New Roman" w:cs="Noto Sans Armenian"/>
                <w:sz w:val="24"/>
                <w:szCs w:val="24"/>
                <w:lang w:val="en-US" w:eastAsia="zh-CN"/>
              </w:rPr>
              <w:t>5</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1DBE4A21">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kern w:val="2"/>
                <w:sz w:val="24"/>
                <w:szCs w:val="24"/>
                <w:lang w:val="en-US" w:eastAsia="zh-CN" w:bidi="ar-SA"/>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5BA1E0F0">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5B31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805" w:type="dxa"/>
            <w:vMerge w:val="continue"/>
            <w:tcBorders>
              <w:left w:val="single" w:color="auto" w:sz="4" w:space="0"/>
              <w:right w:val="single" w:color="auto" w:sz="4" w:space="0"/>
            </w:tcBorders>
            <w:noWrap w:val="0"/>
            <w:vAlign w:val="center"/>
          </w:tcPr>
          <w:p w14:paraId="18215E3D">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c>
          <w:tcPr>
            <w:tcW w:w="1623" w:type="dxa"/>
            <w:vMerge w:val="continue"/>
            <w:tcBorders>
              <w:left w:val="single" w:color="auto" w:sz="4" w:space="0"/>
              <w:right w:val="single" w:color="auto" w:sz="4" w:space="0"/>
            </w:tcBorders>
            <w:noWrap w:val="0"/>
            <w:vAlign w:val="center"/>
          </w:tcPr>
          <w:p w14:paraId="6408A7CE">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p>
        </w:tc>
        <w:tc>
          <w:tcPr>
            <w:tcW w:w="8388" w:type="dxa"/>
            <w:tcBorders>
              <w:top w:val="single" w:color="auto" w:sz="4" w:space="0"/>
              <w:left w:val="single" w:color="auto" w:sz="4" w:space="0"/>
              <w:bottom w:val="single" w:color="auto" w:sz="4" w:space="0"/>
              <w:right w:val="single" w:color="auto" w:sz="4" w:space="0"/>
            </w:tcBorders>
            <w:noWrap w:val="0"/>
            <w:vAlign w:val="center"/>
          </w:tcPr>
          <w:p w14:paraId="322B30A0">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开展标准化生产或服务，有农产品质量安全管理制度并执行落实。</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21736A32">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kern w:val="2"/>
                <w:sz w:val="24"/>
                <w:szCs w:val="24"/>
                <w:lang w:val="en-US" w:eastAsia="zh-CN" w:bidi="ar-SA"/>
              </w:rPr>
            </w:pPr>
            <w:r>
              <w:rPr>
                <w:rFonts w:hint="default" w:ascii="Times New Roman" w:hAnsi="Times New Roman" w:eastAsia="宋体" w:cs="Noto Sans Armenian"/>
                <w:sz w:val="24"/>
                <w:szCs w:val="24"/>
              </w:rPr>
              <w:t>5</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3B0271D">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kern w:val="2"/>
                <w:sz w:val="24"/>
                <w:szCs w:val="24"/>
                <w:lang w:val="en-US" w:eastAsia="zh-CN" w:bidi="ar-SA"/>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5C3266AA">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3BC2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805" w:type="dxa"/>
            <w:vMerge w:val="continue"/>
            <w:tcBorders>
              <w:top w:val="single" w:color="auto" w:sz="4" w:space="0"/>
              <w:left w:val="single" w:color="auto" w:sz="4" w:space="0"/>
              <w:bottom w:val="single" w:color="auto" w:sz="4" w:space="0"/>
              <w:right w:val="single" w:color="auto" w:sz="4" w:space="0"/>
            </w:tcBorders>
            <w:noWrap w:val="0"/>
            <w:vAlign w:val="center"/>
          </w:tcPr>
          <w:p w14:paraId="4F608918">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hint="default" w:ascii="Times New Roman" w:hAnsi="Times New Roman" w:eastAsia="宋体" w:cs="Noto Sans Armenian"/>
                <w:sz w:val="24"/>
                <w:szCs w:val="24"/>
              </w:rPr>
            </w:pPr>
          </w:p>
        </w:tc>
        <w:tc>
          <w:tcPr>
            <w:tcW w:w="1623" w:type="dxa"/>
            <w:vMerge w:val="continue"/>
            <w:tcBorders>
              <w:top w:val="single" w:color="auto" w:sz="4" w:space="0"/>
              <w:left w:val="single" w:color="auto" w:sz="4" w:space="0"/>
              <w:bottom w:val="single" w:color="auto" w:sz="4" w:space="0"/>
              <w:right w:val="single" w:color="auto" w:sz="4" w:space="0"/>
            </w:tcBorders>
            <w:noWrap w:val="0"/>
            <w:vAlign w:val="center"/>
          </w:tcPr>
          <w:p w14:paraId="34611DC9">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p>
        </w:tc>
        <w:tc>
          <w:tcPr>
            <w:tcW w:w="8388" w:type="dxa"/>
            <w:tcBorders>
              <w:top w:val="single" w:color="auto" w:sz="4" w:space="0"/>
              <w:left w:val="single" w:color="auto" w:sz="4" w:space="0"/>
              <w:bottom w:val="single" w:color="auto" w:sz="4" w:space="0"/>
              <w:right w:val="single" w:color="auto" w:sz="4" w:space="0"/>
            </w:tcBorders>
            <w:noWrap w:val="0"/>
            <w:vAlign w:val="center"/>
          </w:tcPr>
          <w:p w14:paraId="4E6C4639">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农业生产或服务质量可追溯，依规实行食用农产品承诺达标合格证制度。</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50F21423">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kern w:val="2"/>
                <w:sz w:val="24"/>
                <w:szCs w:val="24"/>
                <w:lang w:val="en-US" w:eastAsia="zh-CN" w:bidi="ar-SA"/>
              </w:rPr>
            </w:pPr>
            <w:r>
              <w:rPr>
                <w:rFonts w:hint="default" w:ascii="Times New Roman" w:hAnsi="Times New Roman" w:eastAsia="宋体" w:cs="Noto Sans Armenian"/>
                <w:sz w:val="24"/>
                <w:szCs w:val="24"/>
              </w:rPr>
              <w:t>5</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1AEB4646">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kern w:val="2"/>
                <w:sz w:val="24"/>
                <w:szCs w:val="24"/>
                <w:lang w:val="en-US" w:eastAsia="zh-CN" w:bidi="ar-SA"/>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1957E6F7">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45FC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805" w:type="dxa"/>
            <w:tcBorders>
              <w:top w:val="single" w:color="auto" w:sz="4" w:space="0"/>
              <w:left w:val="single" w:color="auto" w:sz="4" w:space="0"/>
              <w:bottom w:val="single" w:color="auto" w:sz="4" w:space="0"/>
              <w:right w:val="single" w:color="auto" w:sz="4" w:space="0"/>
            </w:tcBorders>
            <w:noWrap w:val="0"/>
            <w:vAlign w:val="center"/>
          </w:tcPr>
          <w:p w14:paraId="105B90A3">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kern w:val="2"/>
                <w:sz w:val="24"/>
                <w:szCs w:val="24"/>
                <w:lang w:val="en-US" w:eastAsia="zh-CN" w:bidi="ar-SA"/>
              </w:rPr>
            </w:pPr>
            <w:r>
              <w:rPr>
                <w:rFonts w:hint="default" w:ascii="Times New Roman" w:hAnsi="Times New Roman" w:eastAsia="宋体" w:cs="Noto Sans Armenian"/>
                <w:sz w:val="24"/>
                <w:szCs w:val="24"/>
              </w:rPr>
              <w:t>序号</w:t>
            </w:r>
          </w:p>
        </w:tc>
        <w:tc>
          <w:tcPr>
            <w:tcW w:w="1623" w:type="dxa"/>
            <w:tcBorders>
              <w:top w:val="single" w:color="auto" w:sz="4" w:space="0"/>
              <w:left w:val="single" w:color="auto" w:sz="4" w:space="0"/>
              <w:bottom w:val="single" w:color="auto" w:sz="4" w:space="0"/>
              <w:right w:val="single" w:color="auto" w:sz="4" w:space="0"/>
            </w:tcBorders>
            <w:noWrap w:val="0"/>
            <w:vAlign w:val="center"/>
          </w:tcPr>
          <w:p w14:paraId="128EF5E8">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kern w:val="2"/>
                <w:sz w:val="24"/>
                <w:szCs w:val="24"/>
                <w:lang w:val="en-US" w:eastAsia="zh-CN" w:bidi="ar-SA"/>
              </w:rPr>
            </w:pPr>
            <w:r>
              <w:rPr>
                <w:rFonts w:hint="default" w:ascii="Times New Roman" w:hAnsi="Times New Roman" w:eastAsia="宋体" w:cs="Noto Sans Armenian"/>
                <w:sz w:val="24"/>
                <w:szCs w:val="24"/>
                <w:lang w:val="en-US" w:eastAsia="zh-CN"/>
              </w:rPr>
              <w:t>项目指标</w:t>
            </w:r>
          </w:p>
        </w:tc>
        <w:tc>
          <w:tcPr>
            <w:tcW w:w="8388" w:type="dxa"/>
            <w:tcBorders>
              <w:top w:val="single" w:color="auto" w:sz="4" w:space="0"/>
              <w:left w:val="single" w:color="auto" w:sz="4" w:space="0"/>
              <w:bottom w:val="single" w:color="auto" w:sz="4" w:space="0"/>
              <w:right w:val="single" w:color="auto" w:sz="4" w:space="0"/>
            </w:tcBorders>
            <w:noWrap w:val="0"/>
            <w:vAlign w:val="center"/>
          </w:tcPr>
          <w:p w14:paraId="1338E205">
            <w:pPr>
              <w:keepNext w:val="0"/>
              <w:keepLines w:val="0"/>
              <w:pageBreakBefore w:val="0"/>
              <w:kinsoku/>
              <w:wordWrap/>
              <w:overflowPunct/>
              <w:topLinePunct w:val="0"/>
              <w:autoSpaceDE/>
              <w:autoSpaceDN/>
              <w:bidi w:val="0"/>
              <w:adjustRightInd/>
              <w:snapToGrid/>
              <w:spacing w:line="260" w:lineRule="exact"/>
              <w:ind w:firstLine="420" w:firstLineChars="0"/>
              <w:jc w:val="center"/>
              <w:textAlignment w:val="auto"/>
              <w:rPr>
                <w:rFonts w:hint="eastAsia" w:ascii="Times New Roman" w:hAnsi="Times New Roman" w:eastAsia="宋体" w:cs="Noto Sans Armenian"/>
                <w:kern w:val="2"/>
                <w:sz w:val="24"/>
                <w:szCs w:val="24"/>
                <w:lang w:val="en-US" w:eastAsia="zh-CN" w:bidi="ar-SA"/>
              </w:rPr>
            </w:pPr>
            <w:r>
              <w:rPr>
                <w:rFonts w:hint="default" w:ascii="Times New Roman" w:hAnsi="Times New Roman" w:eastAsia="宋体" w:cs="Noto Sans Armenian"/>
                <w:sz w:val="24"/>
                <w:szCs w:val="24"/>
              </w:rPr>
              <w:t>标         准</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0EC48E03">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kern w:val="2"/>
                <w:sz w:val="24"/>
                <w:szCs w:val="24"/>
                <w:lang w:val="en-US" w:eastAsia="zh-CN" w:bidi="ar-SA"/>
              </w:rPr>
            </w:pPr>
            <w:r>
              <w:rPr>
                <w:rFonts w:hint="default" w:ascii="Times New Roman" w:hAnsi="Times New Roman" w:eastAsia="宋体" w:cs="Noto Sans Armenian"/>
                <w:sz w:val="24"/>
                <w:szCs w:val="24"/>
              </w:rPr>
              <w:t>分值</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139EFF9">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kern w:val="2"/>
                <w:sz w:val="24"/>
                <w:szCs w:val="24"/>
                <w:lang w:val="en-US" w:eastAsia="zh-CN" w:bidi="ar-SA"/>
              </w:rPr>
            </w:pPr>
            <w:r>
              <w:rPr>
                <w:rFonts w:hint="default" w:ascii="Times New Roman" w:hAnsi="Times New Roman" w:eastAsia="宋体" w:cs="Noto Sans Armenian"/>
                <w:sz w:val="24"/>
                <w:szCs w:val="24"/>
              </w:rPr>
              <w:t>评分</w:t>
            </w:r>
          </w:p>
        </w:tc>
        <w:tc>
          <w:tcPr>
            <w:tcW w:w="1327" w:type="dxa"/>
            <w:tcBorders>
              <w:top w:val="single" w:color="auto" w:sz="4" w:space="0"/>
              <w:left w:val="single" w:color="auto" w:sz="4" w:space="0"/>
              <w:bottom w:val="single" w:color="auto" w:sz="4" w:space="0"/>
              <w:right w:val="single" w:color="auto" w:sz="4" w:space="0"/>
            </w:tcBorders>
            <w:noWrap w:val="0"/>
            <w:vAlign w:val="center"/>
          </w:tcPr>
          <w:p w14:paraId="7F211507">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kern w:val="2"/>
                <w:sz w:val="24"/>
                <w:szCs w:val="24"/>
                <w:lang w:val="en-US" w:eastAsia="zh-CN" w:bidi="ar-SA"/>
              </w:rPr>
            </w:pPr>
            <w:r>
              <w:rPr>
                <w:rFonts w:hint="default" w:ascii="Times New Roman" w:hAnsi="Times New Roman" w:eastAsia="宋体" w:cs="Noto Sans Armenian"/>
                <w:sz w:val="24"/>
                <w:szCs w:val="24"/>
              </w:rPr>
              <w:t>备   注</w:t>
            </w:r>
          </w:p>
        </w:tc>
      </w:tr>
      <w:tr w14:paraId="0935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805" w:type="dxa"/>
            <w:vMerge w:val="restart"/>
            <w:tcBorders>
              <w:top w:val="single" w:color="auto" w:sz="4" w:space="0"/>
              <w:left w:val="single" w:color="auto" w:sz="4" w:space="0"/>
              <w:right w:val="single" w:color="auto" w:sz="4" w:space="0"/>
            </w:tcBorders>
            <w:noWrap w:val="0"/>
            <w:vAlign w:val="center"/>
          </w:tcPr>
          <w:p w14:paraId="3C4311EF">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r>
              <w:rPr>
                <w:rFonts w:hint="default" w:ascii="Times New Roman" w:hAnsi="Times New Roman" w:eastAsia="宋体" w:cs="Noto Sans Armenian"/>
                <w:sz w:val="24"/>
                <w:szCs w:val="24"/>
              </w:rPr>
              <w:t>5</w:t>
            </w:r>
          </w:p>
        </w:tc>
        <w:tc>
          <w:tcPr>
            <w:tcW w:w="1623" w:type="dxa"/>
            <w:vMerge w:val="restart"/>
            <w:tcBorders>
              <w:top w:val="single" w:color="auto" w:sz="4" w:space="0"/>
              <w:left w:val="single" w:color="auto" w:sz="4" w:space="0"/>
              <w:right w:val="single" w:color="auto" w:sz="4" w:space="0"/>
            </w:tcBorders>
            <w:noWrap w:val="0"/>
            <w:vAlign w:val="center"/>
          </w:tcPr>
          <w:p w14:paraId="7A67FE2B">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联农带农紧密</w:t>
            </w:r>
            <w:r>
              <w:rPr>
                <w:rFonts w:hint="default" w:ascii="Times New Roman" w:hAnsi="Times New Roman" w:eastAsia="宋体" w:cs="Noto Sans Armenian"/>
                <w:sz w:val="24"/>
                <w:szCs w:val="24"/>
                <w:lang w:val="en-US" w:eastAsia="zh-CN"/>
              </w:rPr>
              <w:t>（</w:t>
            </w:r>
            <w:r>
              <w:rPr>
                <w:rFonts w:hint="eastAsia" w:ascii="Times New Roman" w:hAnsi="Times New Roman" w:eastAsia="宋体" w:cs="Noto Sans Armenian"/>
                <w:sz w:val="24"/>
                <w:szCs w:val="24"/>
                <w:lang w:val="en-US" w:eastAsia="zh-CN"/>
              </w:rPr>
              <w:t>15</w:t>
            </w:r>
            <w:r>
              <w:rPr>
                <w:rFonts w:hint="default" w:ascii="Times New Roman" w:hAnsi="Times New Roman" w:eastAsia="宋体" w:cs="Noto Sans Armenian"/>
                <w:sz w:val="24"/>
                <w:szCs w:val="24"/>
                <w:lang w:val="en-US" w:eastAsia="zh-CN"/>
              </w:rPr>
              <w:t>）</w:t>
            </w:r>
          </w:p>
        </w:tc>
        <w:tc>
          <w:tcPr>
            <w:tcW w:w="8388" w:type="dxa"/>
            <w:tcBorders>
              <w:top w:val="single" w:color="auto" w:sz="4" w:space="0"/>
              <w:left w:val="single" w:color="auto" w:sz="4" w:space="0"/>
              <w:bottom w:val="single" w:color="auto" w:sz="4" w:space="0"/>
              <w:right w:val="single" w:color="auto" w:sz="4" w:space="0"/>
            </w:tcBorders>
            <w:noWrap w:val="0"/>
            <w:vAlign w:val="center"/>
          </w:tcPr>
          <w:p w14:paraId="65CA8B5C">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农民合作社实有成员名册与成员账户的成员范围一致；成员账户准确记录每个成员的出资额、公积金量化份额、与本社的交易量（额）和返还盈余等，可分配盈余按照成员与本社的交易量（额）比例返还的比例不低于60%。</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2DFA5DD8">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10</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B8415A0">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4EFDBDDC">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6648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805" w:type="dxa"/>
            <w:vMerge w:val="continue"/>
            <w:tcBorders>
              <w:left w:val="single" w:color="auto" w:sz="4" w:space="0"/>
              <w:right w:val="single" w:color="auto" w:sz="4" w:space="0"/>
            </w:tcBorders>
            <w:noWrap w:val="0"/>
            <w:vAlign w:val="center"/>
          </w:tcPr>
          <w:p w14:paraId="746C4645">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hint="default" w:ascii="Times New Roman" w:hAnsi="Times New Roman" w:eastAsia="宋体" w:cs="Noto Sans Armenian"/>
                <w:sz w:val="24"/>
                <w:szCs w:val="24"/>
              </w:rPr>
            </w:pPr>
          </w:p>
        </w:tc>
        <w:tc>
          <w:tcPr>
            <w:tcW w:w="1623" w:type="dxa"/>
            <w:vMerge w:val="continue"/>
            <w:tcBorders>
              <w:left w:val="single" w:color="auto" w:sz="4" w:space="0"/>
              <w:right w:val="single" w:color="auto" w:sz="4" w:space="0"/>
            </w:tcBorders>
            <w:noWrap w:val="0"/>
            <w:vAlign w:val="center"/>
          </w:tcPr>
          <w:p w14:paraId="3E658F62">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p>
        </w:tc>
        <w:tc>
          <w:tcPr>
            <w:tcW w:w="8388" w:type="dxa"/>
            <w:tcBorders>
              <w:top w:val="single" w:color="auto" w:sz="4" w:space="0"/>
              <w:left w:val="single" w:color="auto" w:sz="4" w:space="0"/>
              <w:bottom w:val="single" w:color="auto" w:sz="4" w:space="0"/>
              <w:right w:val="single" w:color="auto" w:sz="4" w:space="0"/>
            </w:tcBorders>
            <w:noWrap w:val="0"/>
            <w:vAlign w:val="center"/>
          </w:tcPr>
          <w:p w14:paraId="18FF81C5">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主体</w:t>
            </w:r>
            <w:r>
              <w:rPr>
                <w:rFonts w:hint="default" w:ascii="Times New Roman" w:hAnsi="Times New Roman" w:eastAsia="宋体" w:cs="Noto Sans Armenian"/>
                <w:sz w:val="24"/>
                <w:szCs w:val="24"/>
                <w:lang w:val="en-US" w:eastAsia="zh-CN"/>
              </w:rPr>
              <w:t>带动周边</w:t>
            </w:r>
            <w:r>
              <w:rPr>
                <w:rFonts w:hint="eastAsia" w:ascii="Times New Roman" w:hAnsi="Times New Roman" w:eastAsia="宋体" w:cs="Noto Sans Armenian"/>
                <w:sz w:val="24"/>
                <w:szCs w:val="24"/>
                <w:lang w:val="en-US" w:eastAsia="zh-CN"/>
              </w:rPr>
              <w:t>小</w:t>
            </w:r>
            <w:r>
              <w:rPr>
                <w:rFonts w:hint="default" w:ascii="Times New Roman" w:hAnsi="Times New Roman" w:eastAsia="宋体" w:cs="Noto Sans Armenian"/>
                <w:sz w:val="24"/>
                <w:szCs w:val="24"/>
                <w:lang w:val="en-US" w:eastAsia="zh-CN"/>
              </w:rPr>
              <w:t>农户</w:t>
            </w:r>
            <w:r>
              <w:rPr>
                <w:rFonts w:hint="eastAsia" w:ascii="Times New Roman" w:hAnsi="Times New Roman" w:eastAsia="宋体" w:cs="Noto Sans Armenian"/>
                <w:sz w:val="24"/>
                <w:szCs w:val="24"/>
                <w:lang w:val="en-US" w:eastAsia="zh-CN"/>
              </w:rPr>
              <w:t>效果</w:t>
            </w:r>
            <w:r>
              <w:rPr>
                <w:rFonts w:hint="default" w:ascii="Times New Roman" w:hAnsi="Times New Roman" w:eastAsia="宋体" w:cs="Noto Sans Armenian"/>
                <w:sz w:val="24"/>
                <w:szCs w:val="24"/>
                <w:lang w:val="en-US" w:eastAsia="zh-CN"/>
              </w:rPr>
              <w:t>明显</w:t>
            </w:r>
            <w:r>
              <w:rPr>
                <w:rFonts w:hint="eastAsia" w:ascii="Times New Roman" w:hAnsi="Times New Roman" w:eastAsia="宋体" w:cs="Noto Sans Armenian"/>
                <w:sz w:val="24"/>
                <w:szCs w:val="24"/>
                <w:lang w:val="en-US" w:eastAsia="zh-CN"/>
              </w:rPr>
              <w:t>。</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639B4011">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r>
              <w:rPr>
                <w:rFonts w:hint="default" w:ascii="Times New Roman" w:hAnsi="Times New Roman" w:eastAsia="宋体" w:cs="Noto Sans Armenian"/>
                <w:sz w:val="24"/>
                <w:szCs w:val="24"/>
              </w:rPr>
              <w:t>5</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1D36281B">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77222980">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484E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805" w:type="dxa"/>
            <w:vMerge w:val="restart"/>
            <w:tcBorders>
              <w:left w:val="single" w:color="auto" w:sz="4" w:space="0"/>
              <w:right w:val="single" w:color="auto" w:sz="4" w:space="0"/>
            </w:tcBorders>
            <w:noWrap w:val="0"/>
            <w:vAlign w:val="center"/>
          </w:tcPr>
          <w:p w14:paraId="16770F4F">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6</w:t>
            </w:r>
          </w:p>
        </w:tc>
        <w:tc>
          <w:tcPr>
            <w:tcW w:w="1623" w:type="dxa"/>
            <w:vMerge w:val="restart"/>
            <w:tcBorders>
              <w:left w:val="single" w:color="auto" w:sz="4" w:space="0"/>
              <w:right w:val="single" w:color="auto" w:sz="4" w:space="0"/>
            </w:tcBorders>
            <w:noWrap w:val="0"/>
            <w:vAlign w:val="center"/>
          </w:tcPr>
          <w:p w14:paraId="430B559E">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社会声誉良好</w:t>
            </w:r>
            <w:r>
              <w:rPr>
                <w:rFonts w:hint="default" w:ascii="Times New Roman" w:hAnsi="Times New Roman" w:eastAsia="宋体" w:cs="Noto Sans Armenian"/>
                <w:sz w:val="24"/>
                <w:szCs w:val="24"/>
                <w:lang w:val="en-US" w:eastAsia="zh-CN"/>
              </w:rPr>
              <w:t>（</w:t>
            </w:r>
            <w:r>
              <w:rPr>
                <w:rFonts w:hint="eastAsia" w:ascii="Times New Roman" w:hAnsi="Times New Roman" w:eastAsia="宋体" w:cs="Noto Sans Armenian"/>
                <w:sz w:val="24"/>
                <w:szCs w:val="24"/>
                <w:lang w:val="en-US" w:eastAsia="zh-CN"/>
              </w:rPr>
              <w:t>20</w:t>
            </w:r>
            <w:r>
              <w:rPr>
                <w:rFonts w:hint="default" w:ascii="Times New Roman" w:hAnsi="Times New Roman" w:eastAsia="宋体" w:cs="Noto Sans Armenian"/>
                <w:sz w:val="24"/>
                <w:szCs w:val="24"/>
                <w:lang w:val="en-US" w:eastAsia="zh-CN"/>
              </w:rPr>
              <w:t>）</w:t>
            </w:r>
          </w:p>
        </w:tc>
        <w:tc>
          <w:tcPr>
            <w:tcW w:w="8388" w:type="dxa"/>
            <w:tcBorders>
              <w:top w:val="single" w:color="auto" w:sz="4" w:space="0"/>
              <w:left w:val="single" w:color="auto" w:sz="4" w:space="0"/>
              <w:bottom w:val="single" w:color="auto" w:sz="4" w:space="0"/>
              <w:right w:val="single" w:color="auto" w:sz="4" w:space="0"/>
            </w:tcBorders>
            <w:noWrap w:val="0"/>
            <w:vAlign w:val="center"/>
          </w:tcPr>
          <w:p w14:paraId="14C8399F">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未发生过生产（质量）安全事故、生态破坏、环境污染、损害成员利益等严重事件。</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4CA904B0">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r>
              <w:rPr>
                <w:rFonts w:hint="eastAsia" w:ascii="Times New Roman" w:hAnsi="Times New Roman" w:eastAsia="宋体" w:cs="Noto Sans Armenian"/>
                <w:sz w:val="24"/>
                <w:szCs w:val="24"/>
                <w:lang w:val="en-US" w:eastAsia="zh-CN"/>
              </w:rPr>
              <w:t>10</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9E19505">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6721CFF1">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4366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805" w:type="dxa"/>
            <w:vMerge w:val="continue"/>
            <w:tcBorders>
              <w:left w:val="single" w:color="auto" w:sz="4" w:space="0"/>
              <w:right w:val="single" w:color="auto" w:sz="4" w:space="0"/>
            </w:tcBorders>
            <w:noWrap w:val="0"/>
            <w:vAlign w:val="center"/>
          </w:tcPr>
          <w:p w14:paraId="2C9C20A5">
            <w:pPr>
              <w:keepNext w:val="0"/>
              <w:keepLines w:val="0"/>
              <w:pageBreakBefore w:val="0"/>
              <w:widowControl/>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Noto Sans Armenian"/>
                <w:sz w:val="24"/>
                <w:szCs w:val="24"/>
                <w:lang w:val="en-US" w:eastAsia="zh-CN"/>
              </w:rPr>
            </w:pPr>
          </w:p>
        </w:tc>
        <w:tc>
          <w:tcPr>
            <w:tcW w:w="1623" w:type="dxa"/>
            <w:vMerge w:val="continue"/>
            <w:tcBorders>
              <w:left w:val="single" w:color="auto" w:sz="4" w:space="0"/>
              <w:right w:val="single" w:color="auto" w:sz="4" w:space="0"/>
            </w:tcBorders>
            <w:noWrap w:val="0"/>
            <w:vAlign w:val="center"/>
          </w:tcPr>
          <w:p w14:paraId="1DFE92D3">
            <w:pPr>
              <w:keepNext w:val="0"/>
              <w:keepLines w:val="0"/>
              <w:pageBreakBefore w:val="0"/>
              <w:kinsoku/>
              <w:wordWrap/>
              <w:overflowPunct/>
              <w:topLinePunct w:val="0"/>
              <w:autoSpaceDE/>
              <w:autoSpaceDN/>
              <w:bidi w:val="0"/>
              <w:adjustRightInd/>
              <w:snapToGrid/>
              <w:spacing w:line="260" w:lineRule="exact"/>
              <w:jc w:val="center"/>
              <w:textAlignment w:val="auto"/>
              <w:rPr>
                <w:rFonts w:hint="eastAsia" w:ascii="Times New Roman" w:hAnsi="Times New Roman" w:eastAsia="宋体" w:cs="Noto Sans Armenian"/>
                <w:sz w:val="24"/>
                <w:szCs w:val="24"/>
                <w:lang w:val="en-US" w:eastAsia="zh-CN"/>
              </w:rPr>
            </w:pPr>
          </w:p>
        </w:tc>
        <w:tc>
          <w:tcPr>
            <w:tcW w:w="8388" w:type="dxa"/>
            <w:tcBorders>
              <w:top w:val="single" w:color="auto" w:sz="4" w:space="0"/>
              <w:left w:val="single" w:color="auto" w:sz="4" w:space="0"/>
              <w:bottom w:val="single" w:color="auto" w:sz="4" w:space="0"/>
              <w:right w:val="single" w:color="auto" w:sz="4" w:space="0"/>
            </w:tcBorders>
            <w:noWrap w:val="0"/>
            <w:vAlign w:val="center"/>
          </w:tcPr>
          <w:p w14:paraId="73C62C90">
            <w:pPr>
              <w:keepNext w:val="0"/>
              <w:keepLines w:val="0"/>
              <w:pageBreakBefore w:val="0"/>
              <w:kinsoku/>
              <w:wordWrap/>
              <w:overflowPunct/>
              <w:topLinePunct w:val="0"/>
              <w:autoSpaceDE/>
              <w:autoSpaceDN/>
              <w:bidi w:val="0"/>
              <w:adjustRightInd/>
              <w:snapToGrid/>
              <w:spacing w:line="260" w:lineRule="exact"/>
              <w:textAlignment w:val="auto"/>
              <w:rPr>
                <w:rFonts w:hint="eastAsia"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未受到行业通报批评等造成不良社会影响，无不良信用记录，未被列入经营异常名录、失信名单，未涉及非法金融活动。</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07201A79">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rPr>
            </w:pPr>
            <w:r>
              <w:rPr>
                <w:rFonts w:hint="eastAsia" w:ascii="Times New Roman" w:hAnsi="Times New Roman" w:eastAsia="宋体" w:cs="Noto Sans Armenian"/>
                <w:sz w:val="24"/>
                <w:szCs w:val="24"/>
                <w:lang w:val="en-US" w:eastAsia="zh-CN"/>
              </w:rPr>
              <w:t>5</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3A9A8CB">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292A3AE6">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4AC5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805" w:type="dxa"/>
            <w:vMerge w:val="continue"/>
            <w:tcBorders>
              <w:left w:val="single" w:color="auto" w:sz="4" w:space="0"/>
              <w:right w:val="single" w:color="auto" w:sz="4" w:space="0"/>
            </w:tcBorders>
            <w:noWrap w:val="0"/>
            <w:vAlign w:val="center"/>
          </w:tcPr>
          <w:p w14:paraId="05040346">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hint="default" w:ascii="Times New Roman" w:hAnsi="Times New Roman" w:eastAsia="宋体" w:cs="Noto Sans Armenian"/>
                <w:sz w:val="24"/>
                <w:szCs w:val="24"/>
              </w:rPr>
            </w:pPr>
          </w:p>
        </w:tc>
        <w:tc>
          <w:tcPr>
            <w:tcW w:w="1623" w:type="dxa"/>
            <w:vMerge w:val="continue"/>
            <w:tcBorders>
              <w:left w:val="single" w:color="auto" w:sz="4" w:space="0"/>
              <w:right w:val="single" w:color="auto" w:sz="4" w:space="0"/>
            </w:tcBorders>
            <w:noWrap w:val="0"/>
            <w:vAlign w:val="center"/>
          </w:tcPr>
          <w:p w14:paraId="5BBB817D">
            <w:pPr>
              <w:keepNext w:val="0"/>
              <w:keepLines w:val="0"/>
              <w:pageBreakBefore w:val="0"/>
              <w:widowControl/>
              <w:kinsoku/>
              <w:wordWrap/>
              <w:overflowPunct/>
              <w:topLinePunct w:val="0"/>
              <w:autoSpaceDE/>
              <w:autoSpaceDN/>
              <w:bidi w:val="0"/>
              <w:adjustRightInd/>
              <w:snapToGrid/>
              <w:spacing w:line="260" w:lineRule="exact"/>
              <w:jc w:val="left"/>
              <w:textAlignment w:val="auto"/>
              <w:rPr>
                <w:rFonts w:hint="default" w:ascii="Times New Roman" w:hAnsi="Times New Roman" w:eastAsia="宋体" w:cs="Noto Sans Armenian"/>
                <w:sz w:val="24"/>
                <w:szCs w:val="24"/>
              </w:rPr>
            </w:pPr>
          </w:p>
        </w:tc>
        <w:tc>
          <w:tcPr>
            <w:tcW w:w="8388" w:type="dxa"/>
            <w:tcBorders>
              <w:top w:val="single" w:color="auto" w:sz="4" w:space="0"/>
              <w:left w:val="single" w:color="auto" w:sz="4" w:space="0"/>
              <w:bottom w:val="single" w:color="auto" w:sz="4" w:space="0"/>
              <w:right w:val="single" w:color="auto" w:sz="4" w:space="0"/>
            </w:tcBorders>
            <w:noWrap w:val="0"/>
            <w:vAlign w:val="center"/>
          </w:tcPr>
          <w:p w14:paraId="28856B33">
            <w:pPr>
              <w:keepNext w:val="0"/>
              <w:keepLines w:val="0"/>
              <w:pageBreakBefore w:val="0"/>
              <w:kinsoku/>
              <w:wordWrap/>
              <w:overflowPunct/>
              <w:topLinePunct w:val="0"/>
              <w:autoSpaceDE/>
              <w:autoSpaceDN/>
              <w:bidi w:val="0"/>
              <w:adjustRightInd/>
              <w:snapToGrid/>
              <w:spacing w:line="260" w:lineRule="exact"/>
              <w:textAlignment w:val="auto"/>
              <w:rPr>
                <w:rFonts w:hint="eastAsia" w:ascii="Times New Roman" w:hAnsi="Times New Roman" w:eastAsia="宋体" w:cs="Noto Sans Armenian"/>
                <w:sz w:val="24"/>
                <w:szCs w:val="24"/>
                <w:lang w:val="en-US" w:eastAsia="zh-CN"/>
              </w:rPr>
            </w:pPr>
            <w:r>
              <w:rPr>
                <w:rFonts w:hint="eastAsia" w:ascii="Times New Roman" w:hAnsi="Times New Roman" w:eastAsia="宋体" w:cs="宋体"/>
                <w:i w:val="0"/>
                <w:iCs w:val="0"/>
                <w:color w:val="000000"/>
                <w:kern w:val="0"/>
                <w:sz w:val="24"/>
                <w:szCs w:val="24"/>
                <w:u w:val="none"/>
                <w:lang w:val="en-US" w:eastAsia="zh-CN" w:bidi="ar"/>
              </w:rPr>
              <w:t>主体或法定代表人荣获省部级以上荣誉或典型案例的。</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5C05C9E6">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r>
              <w:rPr>
                <w:rFonts w:hint="eastAsia" w:ascii="Times New Roman" w:hAnsi="Times New Roman" w:eastAsia="宋体" w:cs="Noto Sans Armenian"/>
                <w:sz w:val="24"/>
                <w:szCs w:val="24"/>
                <w:lang w:val="en-US" w:eastAsia="zh-CN"/>
              </w:rPr>
              <w:t>5</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0E3C59F4">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30BC90FB">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p>
        </w:tc>
      </w:tr>
      <w:tr w14:paraId="5ABD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0816" w:type="dxa"/>
            <w:gridSpan w:val="3"/>
            <w:tcBorders>
              <w:top w:val="single" w:color="auto" w:sz="4" w:space="0"/>
              <w:left w:val="single" w:color="auto" w:sz="4" w:space="0"/>
              <w:bottom w:val="single" w:color="auto" w:sz="4" w:space="0"/>
              <w:right w:val="single" w:color="auto" w:sz="4" w:space="0"/>
            </w:tcBorders>
            <w:noWrap w:val="0"/>
            <w:vAlign w:val="center"/>
          </w:tcPr>
          <w:p w14:paraId="45CDEB86">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rPr>
            </w:pPr>
            <w:r>
              <w:rPr>
                <w:rFonts w:hint="default" w:ascii="Times New Roman" w:hAnsi="Times New Roman" w:eastAsia="宋体" w:cs="Noto Sans Armenian"/>
                <w:sz w:val="24"/>
                <w:szCs w:val="24"/>
              </w:rPr>
              <w:t>合  计</w:t>
            </w:r>
          </w:p>
        </w:tc>
        <w:tc>
          <w:tcPr>
            <w:tcW w:w="927" w:type="dxa"/>
            <w:tcBorders>
              <w:top w:val="single" w:color="auto" w:sz="4" w:space="0"/>
              <w:left w:val="single" w:color="auto" w:sz="4" w:space="0"/>
              <w:bottom w:val="single" w:color="auto" w:sz="4" w:space="0"/>
              <w:right w:val="single" w:color="auto" w:sz="4" w:space="0"/>
            </w:tcBorders>
            <w:noWrap w:val="0"/>
            <w:vAlign w:val="center"/>
          </w:tcPr>
          <w:p w14:paraId="4D9ADE39">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Noto Sans Armenian"/>
                <w:sz w:val="24"/>
                <w:szCs w:val="24"/>
                <w:lang w:val="en-US" w:eastAsia="zh-CN"/>
              </w:rPr>
            </w:pPr>
            <w:r>
              <w:rPr>
                <w:rFonts w:hint="default" w:ascii="Times New Roman" w:hAnsi="Times New Roman" w:cs="Noto Sans Armenian"/>
                <w:sz w:val="24"/>
                <w:szCs w:val="24"/>
                <w:lang w:val="en-US" w:eastAsia="zh-CN"/>
              </w:rPr>
              <w:t>100</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31A6977C">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4ECA43AE">
            <w:pPr>
              <w:keepNext w:val="0"/>
              <w:keepLines w:val="0"/>
              <w:pageBreakBefore w:val="0"/>
              <w:kinsoku/>
              <w:wordWrap/>
              <w:overflowPunct/>
              <w:topLinePunct w:val="0"/>
              <w:autoSpaceDE/>
              <w:autoSpaceDN/>
              <w:bidi w:val="0"/>
              <w:adjustRightInd/>
              <w:snapToGrid/>
              <w:spacing w:line="260" w:lineRule="exact"/>
              <w:textAlignment w:val="auto"/>
              <w:rPr>
                <w:rFonts w:hint="default" w:ascii="Times New Roman" w:hAnsi="Times New Roman" w:eastAsia="宋体" w:cs="Noto Sans Armenian"/>
                <w:sz w:val="24"/>
                <w:szCs w:val="24"/>
              </w:rPr>
            </w:pPr>
          </w:p>
        </w:tc>
      </w:tr>
    </w:tbl>
    <w:p w14:paraId="02F87B17">
      <w:pPr>
        <w:spacing w:line="360" w:lineRule="exact"/>
        <w:ind w:firstLine="437"/>
        <w:rPr>
          <w:rFonts w:hint="eastAsia" w:ascii="Times New Roman" w:hAnsi="Times New Roman" w:eastAsia="宋体" w:cs="宋体"/>
          <w:sz w:val="24"/>
        </w:rPr>
      </w:pPr>
      <w:r>
        <w:rPr>
          <w:rFonts w:hint="eastAsia" w:ascii="Times New Roman" w:hAnsi="Times New Roman" w:eastAsia="宋体" w:cs="宋体"/>
          <w:sz w:val="24"/>
        </w:rPr>
        <w:t>注：考</w:t>
      </w:r>
      <w:r>
        <w:rPr>
          <w:rFonts w:hint="eastAsia" w:ascii="Times New Roman" w:hAnsi="Times New Roman" w:eastAsia="宋体" w:cs="宋体"/>
          <w:sz w:val="24"/>
          <w:lang w:eastAsia="zh-CN"/>
        </w:rPr>
        <w:t>评</w:t>
      </w:r>
      <w:r>
        <w:rPr>
          <w:rFonts w:hint="eastAsia" w:ascii="Times New Roman" w:hAnsi="Times New Roman" w:eastAsia="宋体" w:cs="宋体"/>
          <w:sz w:val="24"/>
        </w:rPr>
        <w:t>实行百分制，根据</w:t>
      </w:r>
      <w:r>
        <w:rPr>
          <w:rFonts w:hint="eastAsia" w:ascii="Times New Roman" w:hAnsi="Times New Roman" w:eastAsia="宋体" w:cs="宋体"/>
          <w:sz w:val="24"/>
          <w:lang w:val="en-US" w:eastAsia="zh-CN"/>
        </w:rPr>
        <w:t>2024年培育壮大农民合作社和家庭农场任务实施</w:t>
      </w:r>
      <w:r>
        <w:rPr>
          <w:rFonts w:hint="eastAsia" w:ascii="Times New Roman" w:hAnsi="Times New Roman" w:eastAsia="宋体" w:cs="宋体"/>
          <w:sz w:val="24"/>
        </w:rPr>
        <w:t>的</w:t>
      </w:r>
      <w:r>
        <w:rPr>
          <w:rFonts w:hint="eastAsia" w:ascii="Times New Roman" w:hAnsi="Times New Roman" w:eastAsia="宋体" w:cs="宋体"/>
          <w:sz w:val="24"/>
          <w:lang w:eastAsia="zh-CN"/>
        </w:rPr>
        <w:t>通知要求制度</w:t>
      </w:r>
      <w:r>
        <w:rPr>
          <w:rFonts w:hint="eastAsia" w:ascii="Times New Roman" w:hAnsi="Times New Roman" w:eastAsia="宋体" w:cs="宋体"/>
          <w:sz w:val="24"/>
        </w:rPr>
        <w:t>定评分表，并分别确定适当分值。有硬性指标项目，符合基本要求的，按确定的分值给分；无硬性指标项目，根据实际情况，酌情打分，</w:t>
      </w:r>
      <w:r>
        <w:rPr>
          <w:rFonts w:hint="eastAsia" w:ascii="Times New Roman" w:hAnsi="Times New Roman" w:eastAsia="宋体" w:cs="宋体"/>
          <w:sz w:val="24"/>
          <w:lang w:eastAsia="zh-CN"/>
        </w:rPr>
        <w:t>各地</w:t>
      </w:r>
      <w:r>
        <w:rPr>
          <w:rFonts w:hint="eastAsia" w:ascii="Times New Roman" w:hAnsi="Times New Roman" w:eastAsia="宋体" w:cs="宋体"/>
          <w:sz w:val="24"/>
        </w:rPr>
        <w:t>根据</w:t>
      </w:r>
      <w:r>
        <w:rPr>
          <w:rFonts w:hint="eastAsia" w:ascii="Times New Roman" w:hAnsi="Times New Roman" w:eastAsia="宋体" w:cs="宋体"/>
          <w:sz w:val="24"/>
          <w:lang w:eastAsia="zh-CN"/>
        </w:rPr>
        <w:t>专家评</w:t>
      </w:r>
      <w:r>
        <w:rPr>
          <w:rFonts w:hint="eastAsia" w:ascii="Times New Roman" w:hAnsi="Times New Roman" w:eastAsia="宋体" w:cs="宋体"/>
          <w:sz w:val="24"/>
        </w:rPr>
        <w:t>分情况从高到底择优</w:t>
      </w:r>
      <w:r>
        <w:rPr>
          <w:rFonts w:hint="eastAsia" w:ascii="Times New Roman" w:hAnsi="Times New Roman" w:eastAsia="宋体" w:cs="宋体"/>
          <w:sz w:val="24"/>
          <w:lang w:eastAsia="zh-CN"/>
        </w:rPr>
        <w:t>选取推荐</w:t>
      </w:r>
      <w:r>
        <w:rPr>
          <w:rFonts w:hint="eastAsia" w:ascii="Times New Roman" w:hAnsi="Times New Roman" w:eastAsia="宋体" w:cs="宋体"/>
          <w:sz w:val="24"/>
        </w:rPr>
        <w:t>名单。</w:t>
      </w:r>
    </w:p>
    <w:p w14:paraId="72B74C50">
      <w:pPr>
        <w:spacing w:line="360" w:lineRule="exact"/>
        <w:ind w:firstLine="437"/>
        <w:rPr>
          <w:rFonts w:hint="eastAsia" w:ascii="Times New Roman" w:hAnsi="Times New Roman" w:eastAsia="宋体" w:cs="宋体"/>
          <w:sz w:val="24"/>
          <w:lang w:eastAsia="zh-CN"/>
        </w:rPr>
      </w:pPr>
    </w:p>
    <w:p w14:paraId="75239937">
      <w:pPr>
        <w:spacing w:line="560" w:lineRule="exact"/>
        <w:rPr>
          <w:rFonts w:hint="default" w:ascii="Times New Roman" w:hAnsi="Times New Roman" w:eastAsia="仿宋" w:cs="Noto Sans Armenian"/>
          <w:sz w:val="32"/>
          <w:szCs w:val="32"/>
        </w:rPr>
      </w:pPr>
      <w:r>
        <w:rPr>
          <w:rFonts w:hint="default" w:ascii="Times New Roman" w:hAnsi="Times New Roman" w:eastAsia="仿宋" w:cs="Noto Sans Armenian"/>
          <w:sz w:val="32"/>
          <w:szCs w:val="32"/>
        </w:rPr>
        <w:t>考评组意见：</w:t>
      </w:r>
    </w:p>
    <w:p w14:paraId="326E1F09">
      <w:pPr>
        <w:spacing w:line="560" w:lineRule="exact"/>
        <w:rPr>
          <w:rFonts w:hint="eastAsia" w:ascii="Times New Roman" w:hAnsi="Times New Roman" w:eastAsia="仿宋" w:cs="Noto Sans Armenian"/>
          <w:sz w:val="32"/>
          <w:szCs w:val="32"/>
          <w:lang w:eastAsia="zh-CN"/>
        </w:rPr>
      </w:pPr>
      <w:r>
        <w:rPr>
          <w:rFonts w:hint="default" w:ascii="Times New Roman" w:hAnsi="Times New Roman" w:eastAsia="仿宋" w:cs="Noto Sans Armenian"/>
          <w:sz w:val="32"/>
          <w:szCs w:val="32"/>
        </w:rPr>
        <w:t>考评组签字：组长：          成员</w:t>
      </w:r>
      <w:r>
        <w:rPr>
          <w:rFonts w:hint="eastAsia" w:ascii="Times New Roman" w:hAnsi="Times New Roman" w:eastAsia="仿宋" w:cs="Noto Sans Armenian"/>
          <w:sz w:val="32"/>
          <w:szCs w:val="32"/>
          <w:lang w:eastAsia="zh-CN"/>
        </w:rPr>
        <w:t>：</w:t>
      </w:r>
    </w:p>
    <w:p w14:paraId="47ADCFAC">
      <w:pPr>
        <w:spacing w:line="560" w:lineRule="exact"/>
        <w:rPr>
          <w:rFonts w:hint="default" w:ascii="Times New Roman" w:hAnsi="Times New Roman" w:cs="Noto Sans Armenian"/>
        </w:rPr>
      </w:pPr>
      <w:r>
        <w:rPr>
          <w:rFonts w:hint="default" w:ascii="Times New Roman" w:hAnsi="Times New Roman" w:eastAsia="仿宋" w:cs="Noto Sans Armenian"/>
          <w:sz w:val="32"/>
          <w:szCs w:val="32"/>
        </w:rPr>
        <w:t xml:space="preserve">考评时间：     </w:t>
      </w:r>
      <w:r>
        <w:rPr>
          <w:rFonts w:hint="eastAsia" w:ascii="Times New Roman" w:hAnsi="Times New Roman" w:eastAsia="仿宋" w:cs="Noto Sans Armenian"/>
          <w:sz w:val="32"/>
          <w:szCs w:val="32"/>
          <w:lang w:val="en-US" w:eastAsia="zh-CN"/>
        </w:rPr>
        <w:t xml:space="preserve">    </w:t>
      </w:r>
      <w:r>
        <w:rPr>
          <w:rFonts w:hint="default" w:ascii="Times New Roman" w:hAnsi="Times New Roman" w:eastAsia="仿宋" w:cs="Noto Sans Armenian"/>
          <w:sz w:val="32"/>
          <w:szCs w:val="32"/>
        </w:rPr>
        <w:t xml:space="preserve"> 年   月   日</w:t>
      </w:r>
    </w:p>
    <w:p w14:paraId="7A18DB97">
      <w:pPr>
        <w:rPr>
          <w:rFonts w:hint="default" w:ascii="Times New Roman" w:hAnsi="Times New Roman" w:cs="Noto Sans Armenian"/>
        </w:rPr>
        <w:sectPr>
          <w:pgSz w:w="16838" w:h="11906" w:orient="landscape"/>
          <w:pgMar w:top="2098" w:right="1474" w:bottom="1928" w:left="1587" w:header="851" w:footer="1361" w:gutter="0"/>
          <w:pgNumType w:fmt="numberInDash"/>
          <w:cols w:space="720" w:num="1"/>
          <w:rtlGutter w:val="0"/>
          <w:docGrid w:type="lines" w:linePitch="315" w:charSpace="0"/>
        </w:sectPr>
      </w:pPr>
    </w:p>
    <w:p w14:paraId="1E5A5A4C">
      <w:pPr>
        <w:spacing w:line="560" w:lineRule="exact"/>
        <w:rPr>
          <w:rFonts w:hint="eastAsia" w:ascii="Times New Roman" w:hAnsi="Times New Roman" w:eastAsia="方正黑体简体" w:cs="方正黑体简体"/>
          <w:color w:val="auto"/>
          <w:kern w:val="0"/>
          <w:sz w:val="32"/>
          <w:szCs w:val="32"/>
          <w:lang w:val="en-US" w:eastAsia="zh-CN"/>
        </w:rPr>
      </w:pPr>
      <w:r>
        <w:rPr>
          <w:rFonts w:hint="eastAsia" w:ascii="Times New Roman" w:hAnsi="Times New Roman" w:eastAsia="方正黑体简体" w:cs="方正黑体简体"/>
          <w:color w:val="auto"/>
          <w:kern w:val="0"/>
          <w:sz w:val="32"/>
          <w:szCs w:val="32"/>
          <w:lang w:eastAsia="zh-CN"/>
        </w:rPr>
        <w:t>附件</w:t>
      </w:r>
      <w:r>
        <w:rPr>
          <w:rFonts w:hint="eastAsia" w:ascii="Times New Roman" w:hAnsi="Times New Roman" w:eastAsia="方正黑体简体" w:cs="方正黑体简体"/>
          <w:color w:val="auto"/>
          <w:kern w:val="0"/>
          <w:sz w:val="32"/>
          <w:szCs w:val="32"/>
          <w:lang w:val="en-US" w:eastAsia="zh-CN"/>
        </w:rPr>
        <w:t>3</w:t>
      </w:r>
    </w:p>
    <w:p w14:paraId="131909B7">
      <w:pPr>
        <w:spacing w:line="560" w:lineRule="exact"/>
        <w:rPr>
          <w:rFonts w:hint="eastAsia" w:ascii="Times New Roman" w:hAnsi="Times New Roman" w:eastAsia="方正黑体简体" w:cs="方正黑体简体"/>
          <w:color w:val="auto"/>
          <w:kern w:val="0"/>
          <w:sz w:val="32"/>
          <w:szCs w:val="32"/>
          <w:lang w:val="en-US" w:eastAsia="zh-CN"/>
        </w:rPr>
      </w:pPr>
    </w:p>
    <w:tbl>
      <w:tblPr>
        <w:tblStyle w:val="14"/>
        <w:tblW w:w="91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3"/>
        <w:gridCol w:w="1101"/>
        <w:gridCol w:w="1899"/>
        <w:gridCol w:w="2601"/>
        <w:gridCol w:w="2476"/>
      </w:tblGrid>
      <w:tr w14:paraId="74A69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9140" w:type="dxa"/>
            <w:gridSpan w:val="5"/>
            <w:tcBorders>
              <w:top w:val="nil"/>
              <w:left w:val="nil"/>
              <w:bottom w:val="nil"/>
              <w:right w:val="nil"/>
            </w:tcBorders>
            <w:noWrap/>
            <w:vAlign w:val="center"/>
          </w:tcPr>
          <w:p w14:paraId="01E5FCFF">
            <w:pPr>
              <w:spacing w:line="560" w:lineRule="exact"/>
              <w:jc w:val="center"/>
              <w:rPr>
                <w:rFonts w:hint="eastAsia" w:ascii="Times New Roman" w:hAnsi="Times New Roman" w:eastAsia="方正小标宋简体" w:cs="方正小标宋简体"/>
                <w:sz w:val="44"/>
                <w:szCs w:val="44"/>
                <w:lang w:eastAsia="zh-CN"/>
              </w:rPr>
            </w:pPr>
            <w:r>
              <w:rPr>
                <w:rFonts w:hint="eastAsia" w:ascii="Times New Roman" w:hAnsi="Times New Roman" w:eastAsia="方正小标宋简体" w:cs="方正小标宋简体"/>
                <w:sz w:val="44"/>
                <w:szCs w:val="44"/>
                <w:lang w:val="en-US" w:eastAsia="zh-CN"/>
              </w:rPr>
              <w:t>2024年中央财政新型农业经营主体培育任务分配明细表</w:t>
            </w:r>
          </w:p>
        </w:tc>
      </w:tr>
      <w:tr w14:paraId="337D5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1063" w:type="dxa"/>
            <w:tcBorders>
              <w:top w:val="nil"/>
              <w:left w:val="nil"/>
              <w:bottom w:val="nil"/>
              <w:right w:val="nil"/>
            </w:tcBorders>
            <w:noWrap/>
            <w:vAlign w:val="center"/>
          </w:tcPr>
          <w:p w14:paraId="7AAC037D">
            <w:pPr>
              <w:rPr>
                <w:rFonts w:hint="eastAsia" w:ascii="Times New Roman" w:hAnsi="Times New Roman" w:eastAsia="宋体" w:cs="宋体"/>
                <w:i w:val="0"/>
                <w:iCs w:val="0"/>
                <w:color w:val="000000"/>
                <w:sz w:val="22"/>
                <w:szCs w:val="22"/>
                <w:u w:val="none"/>
              </w:rPr>
            </w:pPr>
          </w:p>
        </w:tc>
        <w:tc>
          <w:tcPr>
            <w:tcW w:w="1101" w:type="dxa"/>
            <w:tcBorders>
              <w:top w:val="nil"/>
              <w:left w:val="nil"/>
              <w:bottom w:val="nil"/>
              <w:right w:val="nil"/>
            </w:tcBorders>
            <w:noWrap/>
            <w:vAlign w:val="center"/>
          </w:tcPr>
          <w:p w14:paraId="166EDE30">
            <w:pPr>
              <w:rPr>
                <w:rFonts w:hint="eastAsia" w:ascii="Times New Roman" w:hAnsi="Times New Roman" w:eastAsia="宋体" w:cs="宋体"/>
                <w:i w:val="0"/>
                <w:iCs w:val="0"/>
                <w:color w:val="000000"/>
                <w:sz w:val="22"/>
                <w:szCs w:val="22"/>
                <w:u w:val="none"/>
              </w:rPr>
            </w:pPr>
          </w:p>
        </w:tc>
        <w:tc>
          <w:tcPr>
            <w:tcW w:w="1899" w:type="dxa"/>
            <w:tcBorders>
              <w:top w:val="nil"/>
              <w:left w:val="nil"/>
              <w:bottom w:val="nil"/>
              <w:right w:val="nil"/>
            </w:tcBorders>
            <w:noWrap/>
            <w:vAlign w:val="center"/>
          </w:tcPr>
          <w:p w14:paraId="129A406F">
            <w:pPr>
              <w:jc w:val="right"/>
              <w:rPr>
                <w:rFonts w:hint="eastAsia" w:ascii="Times New Roman" w:hAnsi="Times New Roman" w:eastAsia="宋体" w:cs="宋体"/>
                <w:i w:val="0"/>
                <w:iCs w:val="0"/>
                <w:color w:val="000000"/>
                <w:sz w:val="22"/>
                <w:szCs w:val="22"/>
                <w:u w:val="none"/>
              </w:rPr>
            </w:pPr>
          </w:p>
        </w:tc>
        <w:tc>
          <w:tcPr>
            <w:tcW w:w="2601" w:type="dxa"/>
            <w:tcBorders>
              <w:top w:val="nil"/>
              <w:left w:val="nil"/>
              <w:bottom w:val="nil"/>
              <w:right w:val="nil"/>
            </w:tcBorders>
            <w:noWrap/>
            <w:vAlign w:val="center"/>
          </w:tcPr>
          <w:p w14:paraId="13A97AEA">
            <w:pPr>
              <w:jc w:val="right"/>
              <w:rPr>
                <w:rFonts w:hint="eastAsia" w:ascii="Times New Roman" w:hAnsi="Times New Roman" w:eastAsia="宋体" w:cs="宋体"/>
                <w:i w:val="0"/>
                <w:iCs w:val="0"/>
                <w:color w:val="000000"/>
                <w:sz w:val="22"/>
                <w:szCs w:val="22"/>
                <w:u w:val="none"/>
              </w:rPr>
            </w:pPr>
          </w:p>
        </w:tc>
        <w:tc>
          <w:tcPr>
            <w:tcW w:w="2476" w:type="dxa"/>
            <w:tcBorders>
              <w:top w:val="nil"/>
              <w:left w:val="nil"/>
              <w:bottom w:val="nil"/>
              <w:right w:val="nil"/>
            </w:tcBorders>
            <w:noWrap/>
            <w:vAlign w:val="center"/>
          </w:tcPr>
          <w:p w14:paraId="58B9E81C">
            <w:pPr>
              <w:keepNext w:val="0"/>
              <w:keepLines w:val="0"/>
              <w:widowControl/>
              <w:suppressLineNumbers w:val="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单位：万元、家</w:t>
            </w:r>
          </w:p>
        </w:tc>
      </w:tr>
      <w:tr w14:paraId="7EB19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1063" w:type="dxa"/>
            <w:vMerge w:val="restart"/>
            <w:tcBorders>
              <w:top w:val="single" w:color="000000" w:sz="4" w:space="0"/>
              <w:left w:val="single" w:color="000000" w:sz="4" w:space="0"/>
              <w:bottom w:val="single" w:color="000000" w:sz="4" w:space="0"/>
              <w:right w:val="single" w:color="000000" w:sz="4" w:space="0"/>
            </w:tcBorders>
            <w:noWrap w:val="0"/>
            <w:vAlign w:val="center"/>
          </w:tcPr>
          <w:p w14:paraId="577045E6">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区（县、市）</w:t>
            </w:r>
          </w:p>
        </w:tc>
        <w:tc>
          <w:tcPr>
            <w:tcW w:w="1101" w:type="dxa"/>
            <w:vMerge w:val="restart"/>
            <w:tcBorders>
              <w:top w:val="single" w:color="000000" w:sz="4" w:space="0"/>
              <w:left w:val="single" w:color="000000" w:sz="4" w:space="0"/>
              <w:bottom w:val="single" w:color="000000" w:sz="4" w:space="0"/>
              <w:right w:val="single" w:color="000000" w:sz="4" w:space="0"/>
            </w:tcBorders>
            <w:noWrap w:val="0"/>
            <w:vAlign w:val="center"/>
          </w:tcPr>
          <w:p w14:paraId="7800640F">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本次分配建议数（万元）</w:t>
            </w:r>
          </w:p>
        </w:tc>
        <w:tc>
          <w:tcPr>
            <w:tcW w:w="4500" w:type="dxa"/>
            <w:gridSpan w:val="2"/>
            <w:tcBorders>
              <w:top w:val="single" w:color="000000" w:sz="4" w:space="0"/>
              <w:left w:val="single" w:color="000000" w:sz="4" w:space="0"/>
              <w:bottom w:val="single" w:color="000000" w:sz="4" w:space="0"/>
              <w:right w:val="single" w:color="000000" w:sz="4" w:space="0"/>
            </w:tcBorders>
            <w:noWrap w:val="0"/>
            <w:vAlign w:val="center"/>
          </w:tcPr>
          <w:p w14:paraId="6074B979">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任务数</w:t>
            </w:r>
          </w:p>
        </w:tc>
        <w:tc>
          <w:tcPr>
            <w:tcW w:w="2476" w:type="dxa"/>
            <w:vMerge w:val="restart"/>
            <w:tcBorders>
              <w:top w:val="single" w:color="000000" w:sz="4" w:space="0"/>
              <w:left w:val="nil"/>
              <w:bottom w:val="single" w:color="000000" w:sz="4" w:space="0"/>
              <w:right w:val="single" w:color="000000" w:sz="4" w:space="0"/>
            </w:tcBorders>
            <w:noWrap w:val="0"/>
            <w:vAlign w:val="center"/>
          </w:tcPr>
          <w:p w14:paraId="6416A9C8">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资金分配办法</w:t>
            </w:r>
          </w:p>
        </w:tc>
      </w:tr>
      <w:tr w14:paraId="288B9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3EE792">
            <w:pPr>
              <w:jc w:val="center"/>
              <w:rPr>
                <w:rFonts w:hint="eastAsia" w:ascii="Times New Roman" w:hAnsi="Times New Roman" w:eastAsia="宋体" w:cs="宋体"/>
                <w:i w:val="0"/>
                <w:iCs w:val="0"/>
                <w:color w:val="000000"/>
                <w:sz w:val="24"/>
                <w:szCs w:val="24"/>
                <w:u w:val="none"/>
              </w:rPr>
            </w:pPr>
          </w:p>
        </w:tc>
        <w:tc>
          <w:tcPr>
            <w:tcW w:w="11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59788F">
            <w:pPr>
              <w:jc w:val="center"/>
              <w:rPr>
                <w:rFonts w:hint="eastAsia" w:ascii="Times New Roman" w:hAnsi="Times New Roman" w:eastAsia="宋体" w:cs="宋体"/>
                <w:i w:val="0"/>
                <w:iCs w:val="0"/>
                <w:color w:val="000000"/>
                <w:sz w:val="24"/>
                <w:szCs w:val="24"/>
                <w:u w:val="none"/>
              </w:rPr>
            </w:pPr>
          </w:p>
        </w:tc>
        <w:tc>
          <w:tcPr>
            <w:tcW w:w="1899" w:type="dxa"/>
            <w:tcBorders>
              <w:top w:val="single" w:color="000000" w:sz="4" w:space="0"/>
              <w:left w:val="single" w:color="000000" w:sz="4" w:space="0"/>
              <w:bottom w:val="single" w:color="000000" w:sz="4" w:space="0"/>
              <w:right w:val="single" w:color="000000" w:sz="4" w:space="0"/>
            </w:tcBorders>
            <w:noWrap/>
            <w:vAlign w:val="center"/>
          </w:tcPr>
          <w:p w14:paraId="60754A8D">
            <w:pPr>
              <w:keepNext w:val="0"/>
              <w:keepLines w:val="0"/>
              <w:widowControl/>
              <w:suppressLineNumbers w:val="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家庭农场（家）</w:t>
            </w:r>
          </w:p>
        </w:tc>
        <w:tc>
          <w:tcPr>
            <w:tcW w:w="2601" w:type="dxa"/>
            <w:tcBorders>
              <w:top w:val="single" w:color="000000" w:sz="4" w:space="0"/>
              <w:left w:val="single" w:color="000000" w:sz="4" w:space="0"/>
              <w:bottom w:val="single" w:color="000000" w:sz="4" w:space="0"/>
              <w:right w:val="single" w:color="000000" w:sz="4" w:space="0"/>
            </w:tcBorders>
            <w:noWrap/>
            <w:vAlign w:val="center"/>
          </w:tcPr>
          <w:p w14:paraId="445345EE">
            <w:pPr>
              <w:keepNext w:val="0"/>
              <w:keepLines w:val="0"/>
              <w:widowControl/>
              <w:suppressLineNumbers w:val="0"/>
              <w:jc w:val="center"/>
              <w:textAlignment w:val="center"/>
              <w:rPr>
                <w:rFonts w:hint="eastAsia" w:ascii="Times New Roman" w:hAnsi="Times New Roman" w:eastAsia="宋体" w:cs="宋体"/>
                <w:i w:val="0"/>
                <w:iCs w:val="0"/>
                <w:color w:val="000000"/>
                <w:sz w:val="22"/>
                <w:szCs w:val="22"/>
                <w:u w:val="none"/>
              </w:rPr>
            </w:pPr>
            <w:r>
              <w:rPr>
                <w:rFonts w:hint="eastAsia" w:ascii="Times New Roman" w:hAnsi="Times New Roman" w:eastAsia="宋体" w:cs="宋体"/>
                <w:i w:val="0"/>
                <w:iCs w:val="0"/>
                <w:color w:val="000000"/>
                <w:kern w:val="0"/>
                <w:sz w:val="22"/>
                <w:szCs w:val="22"/>
                <w:u w:val="none"/>
                <w:lang w:val="en-US" w:eastAsia="zh-CN" w:bidi="ar"/>
              </w:rPr>
              <w:t>合作社（家）</w:t>
            </w:r>
          </w:p>
        </w:tc>
        <w:tc>
          <w:tcPr>
            <w:tcW w:w="2476" w:type="dxa"/>
            <w:vMerge w:val="continue"/>
            <w:tcBorders>
              <w:top w:val="single" w:color="000000" w:sz="4" w:space="0"/>
              <w:left w:val="nil"/>
              <w:bottom w:val="single" w:color="000000" w:sz="4" w:space="0"/>
              <w:right w:val="single" w:color="000000" w:sz="4" w:space="0"/>
            </w:tcBorders>
            <w:noWrap w:val="0"/>
            <w:vAlign w:val="center"/>
          </w:tcPr>
          <w:p w14:paraId="2E5336B4">
            <w:pPr>
              <w:jc w:val="center"/>
              <w:rPr>
                <w:rFonts w:hint="eastAsia" w:ascii="Times New Roman" w:hAnsi="Times New Roman" w:eastAsia="宋体" w:cs="宋体"/>
                <w:i w:val="0"/>
                <w:iCs w:val="0"/>
                <w:color w:val="000000"/>
                <w:sz w:val="24"/>
                <w:szCs w:val="24"/>
                <w:u w:val="none"/>
              </w:rPr>
            </w:pPr>
          </w:p>
        </w:tc>
      </w:tr>
      <w:tr w14:paraId="4E25B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899C4">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海曙区</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DF498A">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15</w:t>
            </w:r>
          </w:p>
        </w:tc>
        <w:tc>
          <w:tcPr>
            <w:tcW w:w="18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223C3D">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3B129C">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47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4FF706">
            <w:pPr>
              <w:keepNext w:val="0"/>
              <w:keepLines w:val="0"/>
              <w:widowControl/>
              <w:suppressLineNumbers w:val="0"/>
              <w:jc w:val="left"/>
              <w:textAlignment w:val="center"/>
              <w:rPr>
                <w:rFonts w:hint="default" w:ascii="Times New Roman" w:hAnsi="Times New Roman" w:eastAsia="宋体" w:cs="宋体"/>
                <w:i w:val="0"/>
                <w:iCs w:val="0"/>
                <w:color w:val="000000"/>
                <w:sz w:val="24"/>
                <w:szCs w:val="24"/>
                <w:u w:val="none"/>
                <w:lang w:val="en-US"/>
              </w:rPr>
            </w:pPr>
            <w:r>
              <w:rPr>
                <w:rFonts w:hint="eastAsia" w:ascii="Times New Roman" w:hAnsi="Times New Roman" w:eastAsia="宋体" w:cs="宋体"/>
                <w:i w:val="0"/>
                <w:iCs w:val="0"/>
                <w:color w:val="000000"/>
                <w:kern w:val="0"/>
                <w:sz w:val="24"/>
                <w:szCs w:val="24"/>
                <w:u w:val="none"/>
                <w:lang w:val="en-US" w:eastAsia="zh-CN" w:bidi="ar"/>
              </w:rPr>
              <w:t>2023年底县级以上示范性家庭农场和合作社数量为因素进行分配，用于奖补支持符合条件的农民合作社和家庭农场，侧重规范化建设、联农带农以及荣获省部典型案例，对县级以上示范家庭农场和合作社规范提升和联农带农项目给予一次性奖补，家庭农场每家5万元、农民合作社每家10万元。</w:t>
            </w:r>
          </w:p>
        </w:tc>
      </w:tr>
      <w:tr w14:paraId="731A9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17B4F">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江北区</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0631E0">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15</w:t>
            </w:r>
          </w:p>
        </w:tc>
        <w:tc>
          <w:tcPr>
            <w:tcW w:w="18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E1AFC3">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8DF584">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47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77D20A">
            <w:pPr>
              <w:jc w:val="left"/>
              <w:rPr>
                <w:rFonts w:hint="eastAsia" w:ascii="Times New Roman" w:hAnsi="Times New Roman" w:eastAsia="宋体" w:cs="宋体"/>
                <w:i w:val="0"/>
                <w:iCs w:val="0"/>
                <w:color w:val="000000"/>
                <w:sz w:val="24"/>
                <w:szCs w:val="24"/>
                <w:u w:val="none"/>
              </w:rPr>
            </w:pPr>
          </w:p>
        </w:tc>
      </w:tr>
      <w:tr w14:paraId="5B002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48AC6B">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镇海区</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1E9705">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15</w:t>
            </w:r>
          </w:p>
        </w:tc>
        <w:tc>
          <w:tcPr>
            <w:tcW w:w="18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F72189">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3CD697">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47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DEE494">
            <w:pPr>
              <w:jc w:val="left"/>
              <w:rPr>
                <w:rFonts w:hint="eastAsia" w:ascii="Times New Roman" w:hAnsi="Times New Roman" w:eastAsia="宋体" w:cs="宋体"/>
                <w:i w:val="0"/>
                <w:iCs w:val="0"/>
                <w:color w:val="000000"/>
                <w:sz w:val="24"/>
                <w:szCs w:val="24"/>
                <w:u w:val="none"/>
              </w:rPr>
            </w:pPr>
          </w:p>
        </w:tc>
      </w:tr>
      <w:tr w14:paraId="1591F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9A2E0">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北仑区</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B6CC08">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15</w:t>
            </w:r>
          </w:p>
        </w:tc>
        <w:tc>
          <w:tcPr>
            <w:tcW w:w="18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74D761">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DA9EC1">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47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A6F760">
            <w:pPr>
              <w:jc w:val="left"/>
              <w:rPr>
                <w:rFonts w:hint="eastAsia" w:ascii="Times New Roman" w:hAnsi="Times New Roman" w:eastAsia="宋体" w:cs="宋体"/>
                <w:i w:val="0"/>
                <w:iCs w:val="0"/>
                <w:color w:val="000000"/>
                <w:sz w:val="24"/>
                <w:szCs w:val="24"/>
                <w:u w:val="none"/>
              </w:rPr>
            </w:pPr>
          </w:p>
        </w:tc>
      </w:tr>
      <w:tr w14:paraId="0FB2D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81A50">
            <w:pPr>
              <w:keepNext w:val="0"/>
              <w:keepLines w:val="0"/>
              <w:widowControl/>
              <w:suppressLineNumbers w:val="0"/>
              <w:jc w:val="center"/>
              <w:textAlignment w:val="center"/>
              <w:rPr>
                <w:rFonts w:hint="eastAsia" w:ascii="Times New Roman" w:hAnsi="Times New Roman" w:eastAsia="宋体" w:cs="宋体"/>
                <w:i w:val="0"/>
                <w:iCs w:val="0"/>
                <w:color w:val="000000"/>
                <w:kern w:val="2"/>
                <w:sz w:val="24"/>
                <w:szCs w:val="24"/>
                <w:u w:val="none"/>
                <w:lang w:val="en-US" w:eastAsia="zh-CN" w:bidi="ar-SA"/>
              </w:rPr>
            </w:pPr>
            <w:r>
              <w:rPr>
                <w:rFonts w:hint="eastAsia" w:ascii="Times New Roman" w:hAnsi="Times New Roman" w:eastAsia="宋体" w:cs="宋体"/>
                <w:i w:val="0"/>
                <w:iCs w:val="0"/>
                <w:color w:val="000000"/>
                <w:kern w:val="0"/>
                <w:sz w:val="24"/>
                <w:szCs w:val="24"/>
                <w:u w:val="none"/>
                <w:lang w:val="en-US" w:eastAsia="zh-CN" w:bidi="ar"/>
              </w:rPr>
              <w:t>鄞州区</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7FF637">
            <w:pPr>
              <w:keepNext w:val="0"/>
              <w:keepLines w:val="0"/>
              <w:widowControl/>
              <w:suppressLineNumbers w:val="0"/>
              <w:jc w:val="center"/>
              <w:textAlignment w:val="center"/>
              <w:rPr>
                <w:rFonts w:hint="eastAsia" w:ascii="Times New Roman" w:hAnsi="Times New Roman" w:eastAsia="宋体" w:cs="宋体"/>
                <w:i w:val="0"/>
                <w:iCs w:val="0"/>
                <w:color w:val="000000"/>
                <w:kern w:val="2"/>
                <w:sz w:val="24"/>
                <w:szCs w:val="24"/>
                <w:u w:val="none"/>
                <w:lang w:val="en-US" w:eastAsia="zh-CN" w:bidi="ar-SA"/>
              </w:rPr>
            </w:pPr>
            <w:r>
              <w:rPr>
                <w:rFonts w:hint="eastAsia" w:ascii="Times New Roman" w:hAnsi="Times New Roman" w:eastAsia="宋体" w:cs="宋体"/>
                <w:i w:val="0"/>
                <w:iCs w:val="0"/>
                <w:color w:val="000000"/>
                <w:kern w:val="0"/>
                <w:sz w:val="24"/>
                <w:szCs w:val="24"/>
                <w:u w:val="none"/>
                <w:lang w:val="en-US" w:eastAsia="zh-CN" w:bidi="ar"/>
              </w:rPr>
              <w:t>20</w:t>
            </w:r>
          </w:p>
        </w:tc>
        <w:tc>
          <w:tcPr>
            <w:tcW w:w="18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418F02">
            <w:pPr>
              <w:keepNext w:val="0"/>
              <w:keepLines w:val="0"/>
              <w:widowControl/>
              <w:suppressLineNumbers w:val="0"/>
              <w:jc w:val="center"/>
              <w:textAlignment w:val="center"/>
              <w:rPr>
                <w:rFonts w:hint="eastAsia" w:ascii="Times New Roman" w:hAnsi="Times New Roman" w:eastAsia="宋体" w:cs="宋体"/>
                <w:i w:val="0"/>
                <w:iCs w:val="0"/>
                <w:color w:val="000000"/>
                <w:kern w:val="2"/>
                <w:sz w:val="24"/>
                <w:szCs w:val="24"/>
                <w:u w:val="none"/>
                <w:lang w:val="en-US" w:eastAsia="zh-CN" w:bidi="ar-SA"/>
              </w:rPr>
            </w:pPr>
            <w:r>
              <w:rPr>
                <w:rFonts w:hint="eastAsia" w:ascii="Times New Roman" w:hAnsi="Times New Roman" w:eastAsia="宋体" w:cs="宋体"/>
                <w:i w:val="0"/>
                <w:iCs w:val="0"/>
                <w:color w:val="000000"/>
                <w:kern w:val="0"/>
                <w:sz w:val="24"/>
                <w:szCs w:val="24"/>
                <w:u w:val="none"/>
                <w:lang w:val="en-US" w:eastAsia="zh-CN" w:bidi="ar"/>
              </w:rPr>
              <w:t>2</w:t>
            </w:r>
          </w:p>
        </w:tc>
        <w:tc>
          <w:tcPr>
            <w:tcW w:w="2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496C15">
            <w:pPr>
              <w:keepNext w:val="0"/>
              <w:keepLines w:val="0"/>
              <w:widowControl/>
              <w:suppressLineNumbers w:val="0"/>
              <w:jc w:val="center"/>
              <w:textAlignment w:val="center"/>
              <w:rPr>
                <w:rFonts w:hint="eastAsia" w:ascii="Times New Roman" w:hAnsi="Times New Roman" w:eastAsia="宋体" w:cs="宋体"/>
                <w:i w:val="0"/>
                <w:iCs w:val="0"/>
                <w:color w:val="000000"/>
                <w:kern w:val="2"/>
                <w:sz w:val="24"/>
                <w:szCs w:val="24"/>
                <w:u w:val="none"/>
                <w:lang w:val="en-US" w:eastAsia="zh-CN" w:bidi="ar-SA"/>
              </w:rPr>
            </w:pPr>
            <w:r>
              <w:rPr>
                <w:rFonts w:hint="eastAsia" w:ascii="Times New Roman" w:hAnsi="Times New Roman" w:eastAsia="宋体" w:cs="宋体"/>
                <w:i w:val="0"/>
                <w:iCs w:val="0"/>
                <w:color w:val="000000"/>
                <w:kern w:val="0"/>
                <w:sz w:val="24"/>
                <w:szCs w:val="24"/>
                <w:u w:val="none"/>
                <w:lang w:val="en-US" w:eastAsia="zh-CN" w:bidi="ar"/>
              </w:rPr>
              <w:t>1</w:t>
            </w:r>
          </w:p>
        </w:tc>
        <w:tc>
          <w:tcPr>
            <w:tcW w:w="247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A4593C">
            <w:pPr>
              <w:jc w:val="left"/>
              <w:rPr>
                <w:rFonts w:hint="eastAsia" w:ascii="Times New Roman" w:hAnsi="Times New Roman" w:eastAsia="宋体" w:cs="宋体"/>
                <w:i w:val="0"/>
                <w:iCs w:val="0"/>
                <w:color w:val="000000"/>
                <w:sz w:val="24"/>
                <w:szCs w:val="24"/>
                <w:u w:val="none"/>
              </w:rPr>
            </w:pPr>
          </w:p>
        </w:tc>
      </w:tr>
      <w:tr w14:paraId="1EE3B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47A7E">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奉化区</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80DDC0">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20</w:t>
            </w:r>
          </w:p>
        </w:tc>
        <w:tc>
          <w:tcPr>
            <w:tcW w:w="18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43EDC2">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2</w:t>
            </w:r>
          </w:p>
        </w:tc>
        <w:tc>
          <w:tcPr>
            <w:tcW w:w="2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B9B26E">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47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10B2BB">
            <w:pPr>
              <w:jc w:val="left"/>
              <w:rPr>
                <w:rFonts w:hint="eastAsia" w:ascii="Times New Roman" w:hAnsi="Times New Roman" w:eastAsia="宋体" w:cs="宋体"/>
                <w:i w:val="0"/>
                <w:iCs w:val="0"/>
                <w:color w:val="000000"/>
                <w:sz w:val="24"/>
                <w:szCs w:val="24"/>
                <w:u w:val="none"/>
              </w:rPr>
            </w:pPr>
          </w:p>
        </w:tc>
      </w:tr>
      <w:tr w14:paraId="6F8A5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F718F">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余姚市</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AE91B8">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30</w:t>
            </w:r>
          </w:p>
        </w:tc>
        <w:tc>
          <w:tcPr>
            <w:tcW w:w="18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FEF174">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4</w:t>
            </w:r>
          </w:p>
        </w:tc>
        <w:tc>
          <w:tcPr>
            <w:tcW w:w="2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997036">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47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97B4A4">
            <w:pPr>
              <w:jc w:val="left"/>
              <w:rPr>
                <w:rFonts w:hint="eastAsia" w:ascii="Times New Roman" w:hAnsi="Times New Roman" w:eastAsia="宋体" w:cs="宋体"/>
                <w:i w:val="0"/>
                <w:iCs w:val="0"/>
                <w:color w:val="000000"/>
                <w:sz w:val="24"/>
                <w:szCs w:val="24"/>
                <w:u w:val="none"/>
              </w:rPr>
            </w:pPr>
          </w:p>
        </w:tc>
      </w:tr>
      <w:tr w14:paraId="0724E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4079E6">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慈溪市</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A99340">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30</w:t>
            </w:r>
          </w:p>
        </w:tc>
        <w:tc>
          <w:tcPr>
            <w:tcW w:w="18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4C1413">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4</w:t>
            </w:r>
          </w:p>
        </w:tc>
        <w:tc>
          <w:tcPr>
            <w:tcW w:w="2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ADF429">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47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9C6BE1">
            <w:pPr>
              <w:jc w:val="left"/>
              <w:rPr>
                <w:rFonts w:hint="eastAsia" w:ascii="Times New Roman" w:hAnsi="Times New Roman" w:eastAsia="宋体" w:cs="宋体"/>
                <w:i w:val="0"/>
                <w:iCs w:val="0"/>
                <w:color w:val="000000"/>
                <w:sz w:val="24"/>
                <w:szCs w:val="24"/>
                <w:u w:val="none"/>
              </w:rPr>
            </w:pPr>
          </w:p>
        </w:tc>
      </w:tr>
      <w:tr w14:paraId="0856F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36D23">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宁海县</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BADC1F">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20</w:t>
            </w:r>
          </w:p>
        </w:tc>
        <w:tc>
          <w:tcPr>
            <w:tcW w:w="18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780280">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2</w:t>
            </w:r>
          </w:p>
        </w:tc>
        <w:tc>
          <w:tcPr>
            <w:tcW w:w="2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E81B81">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47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18E77C">
            <w:pPr>
              <w:jc w:val="left"/>
              <w:rPr>
                <w:rFonts w:hint="eastAsia" w:ascii="Times New Roman" w:hAnsi="Times New Roman" w:eastAsia="宋体" w:cs="宋体"/>
                <w:i w:val="0"/>
                <w:iCs w:val="0"/>
                <w:color w:val="000000"/>
                <w:sz w:val="24"/>
                <w:szCs w:val="24"/>
                <w:u w:val="none"/>
              </w:rPr>
            </w:pPr>
          </w:p>
        </w:tc>
      </w:tr>
      <w:tr w14:paraId="6726C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629D0">
            <w:pPr>
              <w:keepNext w:val="0"/>
              <w:keepLines w:val="0"/>
              <w:widowControl/>
              <w:suppressLineNumbers w:val="0"/>
              <w:jc w:val="center"/>
              <w:textAlignment w:val="center"/>
              <w:rPr>
                <w:rFonts w:hint="default" w:ascii="Times New Roman" w:hAnsi="Times New Roman" w:eastAsia="宋体" w:cs="宋体"/>
                <w:i w:val="0"/>
                <w:iCs w:val="0"/>
                <w:color w:val="000000"/>
                <w:sz w:val="24"/>
                <w:szCs w:val="24"/>
                <w:u w:val="none"/>
                <w:lang w:val="en-US"/>
              </w:rPr>
            </w:pPr>
            <w:r>
              <w:rPr>
                <w:rFonts w:hint="eastAsia" w:ascii="Times New Roman" w:hAnsi="Times New Roman" w:eastAsia="宋体" w:cs="宋体"/>
                <w:i w:val="0"/>
                <w:iCs w:val="0"/>
                <w:color w:val="000000"/>
                <w:kern w:val="0"/>
                <w:sz w:val="24"/>
                <w:szCs w:val="24"/>
                <w:u w:val="none"/>
                <w:lang w:val="en-US" w:eastAsia="zh-CN" w:bidi="ar"/>
              </w:rPr>
              <w:t>象山县</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22CAEF">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20</w:t>
            </w:r>
          </w:p>
        </w:tc>
        <w:tc>
          <w:tcPr>
            <w:tcW w:w="18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98C122">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2</w:t>
            </w:r>
          </w:p>
        </w:tc>
        <w:tc>
          <w:tcPr>
            <w:tcW w:w="2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5997D">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47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C37AB4">
            <w:pPr>
              <w:jc w:val="left"/>
              <w:rPr>
                <w:rFonts w:hint="eastAsia" w:ascii="Times New Roman" w:hAnsi="Times New Roman" w:eastAsia="宋体" w:cs="宋体"/>
                <w:i w:val="0"/>
                <w:iCs w:val="0"/>
                <w:color w:val="000000"/>
                <w:sz w:val="24"/>
                <w:szCs w:val="24"/>
                <w:u w:val="none"/>
              </w:rPr>
            </w:pPr>
          </w:p>
        </w:tc>
      </w:tr>
      <w:tr w14:paraId="6F617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E701C">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合计</w:t>
            </w:r>
          </w:p>
        </w:tc>
        <w:tc>
          <w:tcPr>
            <w:tcW w:w="11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25714A">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200</w:t>
            </w:r>
          </w:p>
        </w:tc>
        <w:tc>
          <w:tcPr>
            <w:tcW w:w="18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C0F84D">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20</w:t>
            </w:r>
          </w:p>
        </w:tc>
        <w:tc>
          <w:tcPr>
            <w:tcW w:w="260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93DC04">
            <w:pPr>
              <w:keepNext w:val="0"/>
              <w:keepLines w:val="0"/>
              <w:widowControl/>
              <w:suppressLineNumbers w:val="0"/>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10</w:t>
            </w:r>
          </w:p>
        </w:tc>
        <w:tc>
          <w:tcPr>
            <w:tcW w:w="247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996012">
            <w:pPr>
              <w:jc w:val="left"/>
              <w:rPr>
                <w:rFonts w:hint="eastAsia" w:ascii="Times New Roman" w:hAnsi="Times New Roman" w:eastAsia="宋体" w:cs="宋体"/>
                <w:i w:val="0"/>
                <w:iCs w:val="0"/>
                <w:color w:val="000000"/>
                <w:sz w:val="24"/>
                <w:szCs w:val="24"/>
                <w:u w:val="none"/>
              </w:rPr>
            </w:pPr>
          </w:p>
        </w:tc>
      </w:tr>
    </w:tbl>
    <w:p w14:paraId="39CDFB9B">
      <w:pPr>
        <w:pStyle w:val="3"/>
        <w:rPr>
          <w:rFonts w:ascii="Times New Roman" w:hAnsi="Times New Roman"/>
        </w:rPr>
      </w:pPr>
    </w:p>
    <w:p w14:paraId="1319F211">
      <w:pPr>
        <w:rPr>
          <w:rFonts w:hint="eastAsia" w:ascii="Times New Roman" w:hAnsi="Times New Roman" w:eastAsia="方正小标宋简体" w:cs="方正小标宋简体"/>
          <w:sz w:val="44"/>
          <w:szCs w:val="44"/>
          <w:lang w:eastAsia="zh-CN"/>
        </w:rPr>
      </w:pPr>
    </w:p>
    <w:p w14:paraId="7290552F">
      <w:pPr>
        <w:rPr>
          <w:rFonts w:hint="eastAsia" w:ascii="Times New Roman" w:hAnsi="Times New Roman" w:eastAsia="仿宋_GB2312" w:cs="Times New Roman"/>
          <w:sz w:val="32"/>
          <w:szCs w:val="32"/>
          <w:lang w:val="en-US" w:eastAsia="zh-CN" w:bidi="ar-SA"/>
        </w:rPr>
      </w:pPr>
      <w:r>
        <w:rPr>
          <w:rFonts w:hint="eastAsia" w:ascii="Times New Roman" w:hAnsi="Times New Roman" w:eastAsia="仿宋_GB2312" w:cs="Times New Roman"/>
          <w:sz w:val="32"/>
          <w:szCs w:val="32"/>
          <w:lang w:val="en-US" w:eastAsia="zh-CN" w:bidi="ar-SA"/>
        </w:rPr>
        <w:br w:type="page"/>
      </w:r>
    </w:p>
    <w:p w14:paraId="19957EA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黑体简体" w:cs="方正黑体简体"/>
          <w:kern w:val="2"/>
          <w:sz w:val="32"/>
          <w:szCs w:val="32"/>
          <w:highlight w:val="none"/>
          <w:lang w:val="en-US" w:eastAsia="zh-CN"/>
        </w:rPr>
      </w:pPr>
      <w:r>
        <w:rPr>
          <w:rFonts w:hint="eastAsia" w:ascii="Times New Roman" w:hAnsi="Times New Roman" w:eastAsia="方正黑体简体" w:cs="方正黑体简体"/>
          <w:kern w:val="2"/>
          <w:sz w:val="32"/>
          <w:szCs w:val="32"/>
          <w:highlight w:val="none"/>
          <w:lang w:eastAsia="zh-CN"/>
        </w:rPr>
        <w:t>附件</w:t>
      </w:r>
      <w:r>
        <w:rPr>
          <w:rFonts w:hint="eastAsia" w:ascii="Times New Roman" w:hAnsi="Times New Roman" w:eastAsia="方正黑体简体" w:cs="方正黑体简体"/>
          <w:kern w:val="2"/>
          <w:sz w:val="32"/>
          <w:szCs w:val="32"/>
          <w:highlight w:val="none"/>
          <w:lang w:val="en-US" w:eastAsia="zh-CN"/>
        </w:rPr>
        <w:t>4</w:t>
      </w:r>
    </w:p>
    <w:p w14:paraId="4533C46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黑体简体" w:cs="方正黑体简体"/>
          <w:kern w:val="2"/>
          <w:sz w:val="32"/>
          <w:szCs w:val="32"/>
          <w:highlight w:val="none"/>
          <w:lang w:val="en-US" w:eastAsia="zh-CN"/>
        </w:rPr>
      </w:pPr>
    </w:p>
    <w:p w14:paraId="5C62C71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方正小标宋简体"/>
          <w:kern w:val="2"/>
          <w:sz w:val="44"/>
          <w:szCs w:val="44"/>
          <w:highlight w:val="none"/>
          <w:lang w:eastAsia="zh-CN"/>
        </w:rPr>
      </w:pPr>
      <w:r>
        <w:rPr>
          <w:rFonts w:hint="eastAsia" w:ascii="Times New Roman" w:hAnsi="Times New Roman" w:eastAsia="方正小标宋简体" w:cs="方正小标宋简体"/>
          <w:kern w:val="2"/>
          <w:sz w:val="44"/>
          <w:szCs w:val="44"/>
          <w:highlight w:val="none"/>
          <w:lang w:eastAsia="zh-CN"/>
        </w:rPr>
        <w:t>宁波市202</w:t>
      </w:r>
      <w:r>
        <w:rPr>
          <w:rFonts w:hint="eastAsia" w:ascii="Times New Roman" w:hAnsi="Times New Roman" w:eastAsia="方正小标宋简体" w:cs="方正小标宋简体"/>
          <w:kern w:val="2"/>
          <w:sz w:val="44"/>
          <w:szCs w:val="44"/>
          <w:highlight w:val="none"/>
          <w:lang w:val="en-US" w:eastAsia="zh-CN"/>
        </w:rPr>
        <w:t>4</w:t>
      </w:r>
      <w:r>
        <w:rPr>
          <w:rFonts w:hint="eastAsia" w:ascii="Times New Roman" w:hAnsi="Times New Roman" w:eastAsia="方正小标宋简体" w:cs="方正小标宋简体"/>
          <w:kern w:val="2"/>
          <w:sz w:val="44"/>
          <w:szCs w:val="44"/>
          <w:highlight w:val="none"/>
          <w:lang w:eastAsia="zh-CN"/>
        </w:rPr>
        <w:t>年农作物秸秆全量化利用</w:t>
      </w:r>
    </w:p>
    <w:p w14:paraId="7B0AF99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方正小标宋简体"/>
          <w:kern w:val="2"/>
          <w:sz w:val="44"/>
          <w:szCs w:val="44"/>
          <w:highlight w:val="none"/>
          <w:lang w:eastAsia="zh-CN"/>
        </w:rPr>
      </w:pPr>
      <w:r>
        <w:rPr>
          <w:rFonts w:hint="eastAsia" w:ascii="Times New Roman" w:hAnsi="Times New Roman" w:eastAsia="方正小标宋简体" w:cs="方正小标宋简体"/>
          <w:kern w:val="2"/>
          <w:sz w:val="44"/>
          <w:szCs w:val="44"/>
          <w:highlight w:val="none"/>
          <w:lang w:eastAsia="zh-CN"/>
        </w:rPr>
        <w:t>重点县项目实施方案</w:t>
      </w:r>
    </w:p>
    <w:p w14:paraId="6BC9966D">
      <w:pPr>
        <w:keepNext w:val="0"/>
        <w:keepLines w:val="0"/>
        <w:pageBreakBefore w:val="0"/>
        <w:kinsoku/>
        <w:wordWrap/>
        <w:overflowPunct/>
        <w:autoSpaceDE/>
        <w:autoSpaceDN/>
        <w:bidi w:val="0"/>
        <w:snapToGrid/>
        <w:spacing w:line="560" w:lineRule="exact"/>
        <w:textAlignment w:val="auto"/>
        <w:rPr>
          <w:rFonts w:ascii="Times New Roman" w:hAnsi="Times New Roman" w:eastAsia="方正仿宋_GBK" w:cs="方正仿宋_GBK"/>
          <w:sz w:val="32"/>
          <w:szCs w:val="32"/>
        </w:rPr>
      </w:pPr>
    </w:p>
    <w:p w14:paraId="68B18879">
      <w:pPr>
        <w:keepNext w:val="0"/>
        <w:keepLines w:val="0"/>
        <w:pageBreakBefore w:val="0"/>
        <w:kinsoku/>
        <w:wordWrap/>
        <w:overflowPunct/>
        <w:autoSpaceDE/>
        <w:autoSpaceDN/>
        <w:bidi w:val="0"/>
        <w:snapToGrid/>
        <w:spacing w:line="560" w:lineRule="exact"/>
        <w:ind w:firstLine="640" w:firstLineChars="200"/>
        <w:jc w:val="both"/>
        <w:textAlignment w:val="auto"/>
        <w:rPr>
          <w:rFonts w:hint="eastAsia" w:ascii="Times New Roman" w:hAnsi="Times New Roman" w:eastAsia="方正仿宋简体" w:cs="方正仿宋简体"/>
          <w:sz w:val="32"/>
          <w:szCs w:val="32"/>
          <w:lang w:val="en-US" w:eastAsia="zh-CN" w:bidi="ar-SA"/>
        </w:rPr>
      </w:pPr>
      <w:r>
        <w:rPr>
          <w:rFonts w:hint="eastAsia" w:ascii="Times New Roman" w:hAnsi="Times New Roman" w:eastAsia="方正仿宋简体" w:cs="方正仿宋简体"/>
          <w:color w:val="000000"/>
          <w:sz w:val="32"/>
          <w:szCs w:val="32"/>
          <w:lang w:val="en-US" w:eastAsia="zh-CN"/>
        </w:rPr>
        <w:t>根据《</w:t>
      </w:r>
      <w:r>
        <w:rPr>
          <w:rFonts w:hint="eastAsia" w:ascii="Times New Roman" w:hAnsi="Times New Roman" w:eastAsia="方正仿宋简体" w:cs="方正仿宋简体"/>
          <w:color w:val="000000"/>
          <w:sz w:val="32"/>
          <w:szCs w:val="32"/>
          <w:lang w:val="zh-TW" w:eastAsia="zh-CN"/>
        </w:rPr>
        <w:t>农业农村部 财政部关于做好2024年粮油生产保障等项目实施工作的通知</w:t>
      </w:r>
      <w:r>
        <w:rPr>
          <w:rFonts w:hint="eastAsia" w:ascii="Times New Roman" w:hAnsi="Times New Roman" w:eastAsia="方正仿宋简体" w:cs="方正仿宋简体"/>
          <w:color w:val="000000"/>
          <w:sz w:val="32"/>
          <w:szCs w:val="32"/>
          <w:lang w:val="zh-CN" w:eastAsia="zh-CN"/>
        </w:rPr>
        <w:t>》</w:t>
      </w:r>
      <w:r>
        <w:rPr>
          <w:rFonts w:hint="eastAsia" w:ascii="Times New Roman" w:hAnsi="Times New Roman" w:eastAsia="方正仿宋简体" w:cs="方正仿宋简体"/>
          <w:color w:val="000000"/>
          <w:sz w:val="32"/>
          <w:szCs w:val="32"/>
          <w:lang w:val="en-US" w:eastAsia="zh-CN"/>
        </w:rPr>
        <w:t>（农计财发〔2024〕4号）、《农业农村部办公厅关于做好2024年农作物秸秆综合利用工作的通知》（农办科〔2024〕7号）精神，结合我市实际，制定本实施方案。</w:t>
      </w:r>
    </w:p>
    <w:p w14:paraId="2E116EDE">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Times New Roman" w:hAnsi="Times New Roman" w:eastAsia="方正黑体简体" w:cs="方正黑体简体"/>
          <w:kern w:val="2"/>
          <w:sz w:val="32"/>
          <w:szCs w:val="32"/>
          <w:highlight w:val="none"/>
          <w:lang w:eastAsia="zh-CN"/>
        </w:rPr>
      </w:pPr>
      <w:r>
        <w:rPr>
          <w:rFonts w:hint="eastAsia" w:ascii="Times New Roman" w:hAnsi="Times New Roman" w:eastAsia="方正黑体简体" w:cs="方正黑体简体"/>
          <w:kern w:val="2"/>
          <w:sz w:val="32"/>
          <w:szCs w:val="32"/>
          <w:highlight w:val="none"/>
          <w:lang w:eastAsia="zh-CN"/>
        </w:rPr>
        <w:t>一、总体要求</w:t>
      </w:r>
    </w:p>
    <w:p w14:paraId="09469E53">
      <w:pPr>
        <w:keepNext w:val="0"/>
        <w:keepLines w:val="0"/>
        <w:pageBreakBefore w:val="0"/>
        <w:kinsoku/>
        <w:wordWrap/>
        <w:overflowPunct/>
        <w:autoSpaceDE/>
        <w:autoSpaceDN/>
        <w:bidi w:val="0"/>
        <w:snapToGrid/>
        <w:spacing w:line="560" w:lineRule="exact"/>
        <w:ind w:firstLine="640" w:firstLineChars="200"/>
        <w:jc w:val="both"/>
        <w:textAlignment w:val="auto"/>
        <w:rPr>
          <w:rFonts w:hint="eastAsia" w:ascii="Times New Roman" w:hAnsi="Times New Roman" w:eastAsia="方正仿宋简体" w:cs="方正仿宋简体"/>
          <w:color w:val="000000"/>
          <w:sz w:val="32"/>
          <w:szCs w:val="32"/>
          <w:lang w:val="en-US" w:eastAsia="zh-CN"/>
        </w:rPr>
      </w:pPr>
      <w:r>
        <w:rPr>
          <w:rFonts w:hint="eastAsia" w:ascii="Times New Roman" w:hAnsi="Times New Roman" w:eastAsia="方正仿宋简体" w:cs="方正仿宋简体"/>
          <w:color w:val="000000"/>
          <w:sz w:val="32"/>
          <w:szCs w:val="32"/>
          <w:lang w:val="en-US" w:eastAsia="zh-CN"/>
        </w:rPr>
        <w:t>深入贯彻落实党的二十大和二十届二中全会精神，将秸秆综合利用与年度“三农”重点任务、“无废城市”要求紧密结合，坚持农用优先、产业导向、多措并举，推进秸秆科学还田，健全收储运体系，培育壮大秸秆产业，构建秸秆利用为纽带的生态循环农业模式，高质量建设秸秆资源台账，健全监测评价体系，强化科技服务保障，秸秆还田标准化、规范化水平进一步提升，秸秆收储运体系更加健全，秸秆产业化能力稳步提升，秸秆利用途径不断拓宽，引领秸秆综合利用提质增效。</w:t>
      </w:r>
    </w:p>
    <w:p w14:paraId="732F01B6">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Times New Roman" w:hAnsi="Times New Roman" w:eastAsia="方正黑体简体" w:cs="方正黑体简体"/>
          <w:kern w:val="2"/>
          <w:sz w:val="32"/>
          <w:szCs w:val="32"/>
          <w:highlight w:val="none"/>
          <w:lang w:eastAsia="zh-CN"/>
        </w:rPr>
      </w:pPr>
      <w:r>
        <w:rPr>
          <w:rFonts w:hint="eastAsia" w:ascii="Times New Roman" w:hAnsi="Times New Roman" w:eastAsia="方正黑体简体" w:cs="方正黑体简体"/>
          <w:kern w:val="2"/>
          <w:sz w:val="32"/>
          <w:szCs w:val="32"/>
          <w:highlight w:val="none"/>
          <w:lang w:eastAsia="zh-CN"/>
        </w:rPr>
        <w:t>二、年度目标</w:t>
      </w:r>
    </w:p>
    <w:p w14:paraId="79D581E4">
      <w:pPr>
        <w:keepNext w:val="0"/>
        <w:keepLines w:val="0"/>
        <w:pageBreakBefore w:val="0"/>
        <w:kinsoku/>
        <w:wordWrap/>
        <w:overflowPunct/>
        <w:autoSpaceDE/>
        <w:autoSpaceDN/>
        <w:bidi w:val="0"/>
        <w:snapToGrid/>
        <w:spacing w:line="560" w:lineRule="exact"/>
        <w:ind w:firstLine="640" w:firstLineChars="200"/>
        <w:jc w:val="both"/>
        <w:textAlignment w:val="auto"/>
        <w:rPr>
          <w:rFonts w:hint="eastAsia" w:ascii="Times New Roman" w:hAnsi="Times New Roman" w:eastAsia="方正仿宋简体" w:cs="方正仿宋简体"/>
          <w:color w:val="000000"/>
          <w:sz w:val="32"/>
          <w:szCs w:val="32"/>
          <w:lang w:val="en-US" w:eastAsia="zh-CN"/>
        </w:rPr>
      </w:pPr>
      <w:r>
        <w:rPr>
          <w:rFonts w:hint="eastAsia" w:ascii="Times New Roman" w:hAnsi="Times New Roman" w:eastAsia="方正仿宋简体" w:cs="方正仿宋简体"/>
          <w:color w:val="000000"/>
          <w:sz w:val="32"/>
          <w:szCs w:val="32"/>
          <w:lang w:val="en-US" w:eastAsia="zh-CN"/>
        </w:rPr>
        <w:t>2024年建设慈溪市、奉化区2个国家秸秆综合利用重点县。通过重点县建设，健全秸秆收储运体系，提升专业化、市场化水平；培育设备适用、技术先进的秸秆加工转化市场主体，提升秸秆产业化能力；提高秸秆还田标准化、规范化水平，秸秆综合利用率在98%以上，慈溪市秸秆离田率在40%以上，奉化区秸秆离田率在30%以上。</w:t>
      </w:r>
    </w:p>
    <w:p w14:paraId="691E3B9A">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Times New Roman" w:hAnsi="Times New Roman" w:eastAsia="方正黑体简体" w:cs="方正黑体简体"/>
          <w:kern w:val="2"/>
          <w:sz w:val="32"/>
          <w:szCs w:val="32"/>
          <w:highlight w:val="none"/>
          <w:lang w:eastAsia="zh-CN"/>
        </w:rPr>
      </w:pPr>
      <w:r>
        <w:rPr>
          <w:rFonts w:hint="eastAsia" w:ascii="Times New Roman" w:hAnsi="Times New Roman" w:eastAsia="方正黑体简体" w:cs="方正黑体简体"/>
          <w:kern w:val="2"/>
          <w:sz w:val="32"/>
          <w:szCs w:val="32"/>
          <w:highlight w:val="none"/>
          <w:lang w:eastAsia="zh-CN"/>
        </w:rPr>
        <w:t>三、重点任务</w:t>
      </w:r>
    </w:p>
    <w:p w14:paraId="23CF811E">
      <w:pPr>
        <w:pStyle w:val="27"/>
        <w:keepNext w:val="0"/>
        <w:keepLines w:val="0"/>
        <w:pageBreakBefore w:val="0"/>
        <w:numPr>
          <w:ilvl w:val="0"/>
          <w:numId w:val="0"/>
        </w:numPr>
        <w:kinsoku/>
        <w:wordWrap/>
        <w:overflowPunct/>
        <w:autoSpaceDE/>
        <w:autoSpaceDN/>
        <w:bidi w:val="0"/>
        <w:snapToGrid/>
        <w:spacing w:line="560" w:lineRule="exact"/>
        <w:ind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楷体简体" w:cs="方正楷体简体"/>
          <w:kern w:val="2"/>
          <w:sz w:val="32"/>
          <w:szCs w:val="32"/>
          <w:highlight w:val="none"/>
          <w:lang w:val="en-US" w:eastAsia="zh-CN" w:bidi="ar-SA"/>
        </w:rPr>
        <w:t>（一）加快秸秆离田高效利用。</w:t>
      </w:r>
      <w:r>
        <w:rPr>
          <w:rFonts w:hint="eastAsia" w:ascii="Times New Roman" w:hAnsi="Times New Roman" w:eastAsia="方正仿宋简体" w:cs="方正仿宋简体"/>
          <w:color w:val="000000"/>
          <w:kern w:val="0"/>
          <w:sz w:val="32"/>
          <w:szCs w:val="32"/>
          <w:lang w:val="en-US" w:eastAsia="zh-CN" w:bidi="ar-SA"/>
        </w:rPr>
        <w:t>重点支持秸秆收、储、运、销、用市场主体，提高离田效能，完善“打捆—清运”、“粉碎—清运”等秸秆离田收集模式，减少秸秆打包带土，示范推广高效收储运设备设施，降低离田成本。健全县域秸秆收储和供应网络，科学规划、合理布局秸秆标准化收储中心，建设标准化收储站点，推动收储主体与种粮大户、农事服务中心、秸秆利用企业有效衔接，提高秸秆规模化收储和供应能力，打通秸秆离田利用瓶颈。大力推进秸秆肥料化、饲料化、基料化、燃料化、原料化“五化”等离田高效利用，因地制宜优化秸秆综合利用结构，促进秸秆转化增值。</w:t>
      </w:r>
    </w:p>
    <w:p w14:paraId="14C74DF0">
      <w:pPr>
        <w:pStyle w:val="27"/>
        <w:keepNext w:val="0"/>
        <w:keepLines w:val="0"/>
        <w:pageBreakBefore w:val="0"/>
        <w:numPr>
          <w:ilvl w:val="0"/>
          <w:numId w:val="0"/>
        </w:numPr>
        <w:kinsoku/>
        <w:wordWrap/>
        <w:overflowPunct/>
        <w:autoSpaceDE/>
        <w:autoSpaceDN/>
        <w:bidi w:val="0"/>
        <w:snapToGrid/>
        <w:spacing w:line="560" w:lineRule="exact"/>
        <w:ind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楷体简体" w:cs="方正楷体简体"/>
          <w:kern w:val="2"/>
          <w:sz w:val="32"/>
          <w:szCs w:val="32"/>
          <w:highlight w:val="none"/>
          <w:lang w:val="en-US" w:eastAsia="zh-CN" w:bidi="ar-SA"/>
        </w:rPr>
        <w:t>（二）推进秸秆科学还田沃土。</w:t>
      </w:r>
      <w:r>
        <w:rPr>
          <w:rFonts w:hint="eastAsia" w:ascii="Times New Roman" w:hAnsi="Times New Roman" w:eastAsia="方正仿宋简体" w:cs="方正仿宋简体"/>
          <w:color w:val="000000"/>
          <w:kern w:val="0"/>
          <w:sz w:val="32"/>
          <w:szCs w:val="32"/>
          <w:lang w:val="en-US" w:eastAsia="zh-CN" w:bidi="ar-SA"/>
        </w:rPr>
        <w:t>充分考虑整地、播种、田间管理、病虫害防控、农民实施意愿等因素，分区域、分作物示范推广翻埋、碎混、旋耕、堆沤腐熟等秸秆还田技术模式，形成适应机械化生产、助力后茬作物稳产优质的秸秆还田技术规程，并加强技术指导，提高科学规范还田技术的覆盖率和到位率。针对秸秆还田技术的薄弱环节，组织优势力量开展联合攻关，形成农机农艺一体化综合技术解决方案。推动秸秆在葡萄、水蜜桃、雷笋等中的覆盖，促进秸秆异地多样化增值化还田。</w:t>
      </w:r>
    </w:p>
    <w:p w14:paraId="269E48CD">
      <w:pPr>
        <w:pStyle w:val="27"/>
        <w:keepNext w:val="0"/>
        <w:keepLines w:val="0"/>
        <w:pageBreakBefore w:val="0"/>
        <w:numPr>
          <w:ilvl w:val="0"/>
          <w:numId w:val="0"/>
        </w:numPr>
        <w:kinsoku/>
        <w:wordWrap/>
        <w:overflowPunct/>
        <w:autoSpaceDE/>
        <w:autoSpaceDN/>
        <w:bidi w:val="0"/>
        <w:snapToGrid/>
        <w:spacing w:line="560" w:lineRule="exact"/>
        <w:ind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楷体简体" w:cs="方正楷体简体"/>
          <w:kern w:val="2"/>
          <w:sz w:val="32"/>
          <w:szCs w:val="32"/>
          <w:highlight w:val="none"/>
          <w:lang w:val="en-US" w:eastAsia="zh-CN" w:bidi="ar-SA"/>
        </w:rPr>
        <w:t>（三）打造秸秆循环利用样板。</w:t>
      </w:r>
      <w:r>
        <w:rPr>
          <w:rFonts w:hint="eastAsia" w:ascii="Times New Roman" w:hAnsi="Times New Roman" w:eastAsia="方正仿宋简体" w:cs="方正仿宋简体"/>
          <w:color w:val="000000"/>
          <w:kern w:val="0"/>
          <w:sz w:val="32"/>
          <w:szCs w:val="32"/>
          <w:lang w:val="en-US" w:eastAsia="zh-CN" w:bidi="ar-SA"/>
        </w:rPr>
        <w:t>推进秸秆综合利用与发展生态循环农业相结合，熟化推广“秸-饲-肥”、“秸-菌-肥”等循环利用技术，构建以秸秆为纽带的生态种养、能肥协同等农业生态循环模式，打造一批典型样板。</w:t>
      </w:r>
    </w:p>
    <w:p w14:paraId="5CD0930A">
      <w:pPr>
        <w:keepNext w:val="0"/>
        <w:keepLines w:val="0"/>
        <w:pageBreakBefore w:val="0"/>
        <w:widowControl/>
        <w:numPr>
          <w:ilvl w:val="0"/>
          <w:numId w:val="0"/>
        </w:numPr>
        <w:kinsoku/>
        <w:wordWrap/>
        <w:overflowPunct/>
        <w:autoSpaceDE/>
        <w:autoSpaceDN/>
        <w:bidi w:val="0"/>
        <w:snapToGrid/>
        <w:spacing w:line="560" w:lineRule="exact"/>
        <w:ind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楷体简体" w:cs="方正楷体简体"/>
          <w:kern w:val="2"/>
          <w:sz w:val="32"/>
          <w:szCs w:val="32"/>
          <w:highlight w:val="none"/>
          <w:lang w:val="en-US" w:eastAsia="zh-CN" w:bidi="ar-SA"/>
        </w:rPr>
        <w:t>（四）开展秸杆还田监测评价。</w:t>
      </w:r>
      <w:r>
        <w:rPr>
          <w:rFonts w:hint="eastAsia" w:ascii="Times New Roman" w:hAnsi="Times New Roman" w:eastAsia="方正仿宋简体" w:cs="方正仿宋简体"/>
          <w:color w:val="000000"/>
          <w:kern w:val="0"/>
          <w:sz w:val="32"/>
          <w:szCs w:val="32"/>
          <w:lang w:val="en-US" w:eastAsia="zh-CN" w:bidi="ar-SA"/>
        </w:rPr>
        <w:t>选择不少于2个主要农作物种类，优先选择水稻、小麦、油菜等作物，开展农作物草谷比、可收集系数监测，为秸秆资源台账关键系数调查核算提供基础支撑。结合主要种植模式，布设不少于1个秸秆还田生态效应监测点位和不少于10个秸秆还田调查点位，开展秸秆还田效果监测与评价。科学评价秸秆还田对耕地地力、病虫草害等的影响。</w:t>
      </w:r>
    </w:p>
    <w:p w14:paraId="6A539356">
      <w:pPr>
        <w:pStyle w:val="8"/>
        <w:keepNext w:val="0"/>
        <w:keepLines w:val="0"/>
        <w:pageBreakBefore w:val="0"/>
        <w:numPr>
          <w:ilvl w:val="0"/>
          <w:numId w:val="0"/>
        </w:numPr>
        <w:kinsoku/>
        <w:wordWrap/>
        <w:overflowPunct/>
        <w:autoSpaceDE/>
        <w:autoSpaceDN/>
        <w:bidi w:val="0"/>
        <w:snapToGrid/>
        <w:spacing w:after="0" w:line="560" w:lineRule="exact"/>
        <w:ind w:firstLine="640" w:firstLineChars="200"/>
        <w:jc w:val="both"/>
        <w:textAlignment w:val="auto"/>
        <w:rPr>
          <w:rFonts w:hint="eastAsia" w:ascii="Times New Roman" w:hAnsi="Times New Roman" w:eastAsia="方正仿宋简体" w:cs="方正仿宋简体"/>
          <w:snapToGrid/>
          <w:color w:val="000000"/>
          <w:kern w:val="0"/>
          <w:sz w:val="32"/>
          <w:szCs w:val="32"/>
          <w:lang w:val="en-US" w:eastAsia="zh-CN" w:bidi="ar-SA"/>
        </w:rPr>
      </w:pPr>
      <w:r>
        <w:rPr>
          <w:rFonts w:hint="eastAsia" w:ascii="Times New Roman" w:hAnsi="Times New Roman" w:eastAsia="方正楷体简体" w:cs="方正楷体简体"/>
          <w:snapToGrid/>
          <w:kern w:val="2"/>
          <w:sz w:val="32"/>
          <w:szCs w:val="32"/>
          <w:highlight w:val="none"/>
          <w:lang w:val="en-US" w:eastAsia="zh-CN" w:bidi="ar-SA"/>
        </w:rPr>
        <w:t>（五）构建产业利用长效机制。</w:t>
      </w:r>
      <w:r>
        <w:rPr>
          <w:rFonts w:hint="eastAsia" w:ascii="Times New Roman" w:hAnsi="Times New Roman" w:eastAsia="方正仿宋简体" w:cs="方正仿宋简体"/>
          <w:snapToGrid/>
          <w:color w:val="000000"/>
          <w:kern w:val="0"/>
          <w:sz w:val="32"/>
          <w:szCs w:val="32"/>
          <w:lang w:val="en-US" w:eastAsia="zh-CN" w:bidi="ar-SA"/>
        </w:rPr>
        <w:t>发挥区域产业集聚效应，完善产业发展扶持政策措施，增强和稳固产业发展基础。探索秸秆换肥、秸秆还田提升土壤碳汇等生态低碳激励机制和新模式，塑造产业发展新动能。</w:t>
      </w:r>
    </w:p>
    <w:p w14:paraId="5A696671">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Times New Roman" w:hAnsi="Times New Roman" w:eastAsia="方正黑体简体" w:cs="方正黑体简体"/>
          <w:kern w:val="2"/>
          <w:sz w:val="32"/>
          <w:szCs w:val="32"/>
          <w:highlight w:val="none"/>
          <w:lang w:val="en-US" w:eastAsia="zh-CN"/>
        </w:rPr>
      </w:pPr>
      <w:r>
        <w:rPr>
          <w:rFonts w:hint="eastAsia" w:ascii="Times New Roman" w:hAnsi="Times New Roman" w:eastAsia="方正黑体简体" w:cs="方正黑体简体"/>
          <w:kern w:val="2"/>
          <w:sz w:val="32"/>
          <w:szCs w:val="32"/>
          <w:highlight w:val="none"/>
          <w:lang w:val="en-US" w:eastAsia="zh-CN"/>
        </w:rPr>
        <w:t>四、工作要求</w:t>
      </w:r>
    </w:p>
    <w:p w14:paraId="00B602D7">
      <w:pPr>
        <w:pStyle w:val="27"/>
        <w:keepNext w:val="0"/>
        <w:keepLines w:val="0"/>
        <w:pageBreakBefore w:val="0"/>
        <w:numPr>
          <w:ilvl w:val="0"/>
          <w:numId w:val="0"/>
        </w:numPr>
        <w:kinsoku/>
        <w:wordWrap/>
        <w:overflowPunct/>
        <w:autoSpaceDE/>
        <w:autoSpaceDN/>
        <w:bidi w:val="0"/>
        <w:snapToGrid/>
        <w:spacing w:line="560" w:lineRule="exact"/>
        <w:ind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楷体简体" w:cs="方正楷体简体"/>
          <w:snapToGrid/>
          <w:kern w:val="2"/>
          <w:sz w:val="32"/>
          <w:szCs w:val="32"/>
          <w:highlight w:val="none"/>
          <w:lang w:val="en-US" w:eastAsia="zh-CN" w:bidi="ar-SA"/>
        </w:rPr>
        <w:t>（一）制定实施方案。</w:t>
      </w:r>
      <w:r>
        <w:rPr>
          <w:rFonts w:hint="eastAsia" w:ascii="Times New Roman" w:hAnsi="Times New Roman" w:eastAsia="方正仿宋简体" w:cs="方正仿宋简体"/>
          <w:color w:val="000000"/>
          <w:kern w:val="0"/>
          <w:sz w:val="32"/>
          <w:szCs w:val="32"/>
          <w:lang w:val="en-US" w:eastAsia="zh-CN" w:bidi="ar-SA"/>
        </w:rPr>
        <w:t>承担建设任务的慈溪市和奉化区及时制定实施方案，明确秸秆综合利用现状、建设目标、建设内容、资金分配和保障措施等内容，实施方案经本级政府批复或下达后，于8月30日前报送宁波市农业农村局备案。要按照方案计划和目标，加快推进项目实施进度, 确保周期内完成各项目标任务。</w:t>
      </w:r>
    </w:p>
    <w:p w14:paraId="2A823FD2">
      <w:pPr>
        <w:pStyle w:val="27"/>
        <w:keepNext w:val="0"/>
        <w:keepLines w:val="0"/>
        <w:pageBreakBefore w:val="0"/>
        <w:numPr>
          <w:ilvl w:val="0"/>
          <w:numId w:val="0"/>
        </w:numPr>
        <w:kinsoku/>
        <w:wordWrap/>
        <w:overflowPunct/>
        <w:autoSpaceDE/>
        <w:autoSpaceDN/>
        <w:bidi w:val="0"/>
        <w:snapToGrid/>
        <w:spacing w:line="560" w:lineRule="exact"/>
        <w:ind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楷体简体" w:cs="方正楷体简体"/>
          <w:snapToGrid/>
          <w:kern w:val="2"/>
          <w:sz w:val="32"/>
          <w:szCs w:val="32"/>
          <w:highlight w:val="none"/>
          <w:lang w:val="en-US" w:eastAsia="zh-CN" w:bidi="ar-SA"/>
        </w:rPr>
        <w:t>（二）开展模式总结。</w:t>
      </w:r>
      <w:r>
        <w:rPr>
          <w:rFonts w:hint="eastAsia" w:ascii="Times New Roman" w:hAnsi="Times New Roman" w:eastAsia="方正仿宋简体" w:cs="方正仿宋简体"/>
          <w:sz w:val="32"/>
          <w:szCs w:val="32"/>
          <w:lang w:val="en-US" w:eastAsia="zh-CN" w:bidi="ar-SA"/>
        </w:rPr>
        <w:t>要</w:t>
      </w:r>
      <w:r>
        <w:rPr>
          <w:rFonts w:hint="eastAsia" w:ascii="Times New Roman" w:hAnsi="Times New Roman" w:eastAsia="方正仿宋简体" w:cs="方正仿宋简体"/>
          <w:color w:val="000000"/>
          <w:kern w:val="0"/>
          <w:sz w:val="32"/>
          <w:szCs w:val="32"/>
          <w:lang w:val="en-US" w:eastAsia="zh-CN" w:bidi="ar-SA"/>
        </w:rPr>
        <w:t>认真总结在实践中形成的创新经验和有效做法，分层次、分环节、分对象开展经验交流和现场观摩活动，努力提升工作水平。要凝练政策措施、工作措施、技术措施等方面的经验做法，形成可复制、可推广的县域典型模式。 </w:t>
      </w:r>
    </w:p>
    <w:p w14:paraId="39959941">
      <w:pPr>
        <w:pStyle w:val="27"/>
        <w:keepNext w:val="0"/>
        <w:keepLines w:val="0"/>
        <w:pageBreakBefore w:val="0"/>
        <w:numPr>
          <w:ilvl w:val="0"/>
          <w:numId w:val="0"/>
        </w:numPr>
        <w:kinsoku/>
        <w:wordWrap/>
        <w:overflowPunct/>
        <w:autoSpaceDE/>
        <w:autoSpaceDN/>
        <w:bidi w:val="0"/>
        <w:snapToGrid/>
        <w:spacing w:line="560" w:lineRule="exact"/>
        <w:ind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楷体简体" w:cs="方正楷体简体"/>
          <w:snapToGrid/>
          <w:kern w:val="2"/>
          <w:sz w:val="32"/>
          <w:szCs w:val="32"/>
          <w:highlight w:val="none"/>
          <w:lang w:val="en-US" w:eastAsia="zh-CN" w:bidi="ar-SA"/>
        </w:rPr>
        <w:t>（三）加强绩效评估。</w:t>
      </w:r>
      <w:r>
        <w:rPr>
          <w:rFonts w:hint="eastAsia" w:ascii="Times New Roman" w:hAnsi="Times New Roman" w:eastAsia="方正仿宋简体" w:cs="方正仿宋简体"/>
          <w:color w:val="000000"/>
          <w:kern w:val="0"/>
          <w:sz w:val="32"/>
          <w:szCs w:val="32"/>
          <w:lang w:val="en-US" w:eastAsia="zh-CN" w:bidi="ar-SA"/>
        </w:rPr>
        <w:t>本项目属于约束性任务, 补助资金不得统筹使用，要按照《农业相关转移支付资金绩效管理办法》，对项目绩效目标实现情况、任务完成情况、资金使用情况等进行全面评估，并自2024年9月起，按农业农村部要求填报农业农村投资项目管理平台资金执行情况等内容，按农业农村部要求报送项目实施总结报告和有关基础数据。要确保数据的真实性、准确性和完整性，有关数据材料报送情况纳入资金的绩效评价范围。</w:t>
      </w:r>
    </w:p>
    <w:p w14:paraId="5DC048B3">
      <w:pPr>
        <w:pStyle w:val="27"/>
        <w:keepNext w:val="0"/>
        <w:keepLines w:val="0"/>
        <w:pageBreakBefore w:val="0"/>
        <w:numPr>
          <w:ilvl w:val="0"/>
          <w:numId w:val="0"/>
        </w:numPr>
        <w:kinsoku/>
        <w:wordWrap/>
        <w:overflowPunct/>
        <w:autoSpaceDE/>
        <w:autoSpaceDN/>
        <w:bidi w:val="0"/>
        <w:snapToGrid/>
        <w:spacing w:line="560" w:lineRule="exact"/>
        <w:ind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楷体简体" w:cs="方正楷体简体"/>
          <w:snapToGrid/>
          <w:kern w:val="2"/>
          <w:sz w:val="32"/>
          <w:szCs w:val="32"/>
          <w:highlight w:val="none"/>
          <w:lang w:val="en-US" w:eastAsia="zh-CN" w:bidi="ar-SA"/>
        </w:rPr>
        <w:t>（四）注重宣传推广。</w:t>
      </w:r>
      <w:r>
        <w:rPr>
          <w:rFonts w:hint="eastAsia" w:ascii="Times New Roman" w:hAnsi="Times New Roman" w:eastAsia="方正仿宋简体" w:cs="方正仿宋简体"/>
          <w:color w:val="000000"/>
          <w:kern w:val="0"/>
          <w:sz w:val="32"/>
          <w:szCs w:val="32"/>
          <w:lang w:val="en-US" w:eastAsia="zh-CN" w:bidi="ar-SA"/>
        </w:rPr>
        <w:t>要利用电视、报刊、互联网等媒介，多渠道、多角度、全方位讲好秸秆综合利用故事，积极宣传重大政策、重要文件、重点活动以及各地涌现的典型案例，提高农民有效利用秸秆的自觉性和主动性，大力营造全社会关注、关心秸秆综合利用的良好环境。</w:t>
      </w:r>
    </w:p>
    <w:p w14:paraId="11DD7FC7">
      <w:pPr>
        <w:keepNext w:val="0"/>
        <w:keepLines w:val="0"/>
        <w:pageBreakBefore w:val="0"/>
        <w:kinsoku/>
        <w:wordWrap/>
        <w:overflowPunct/>
        <w:autoSpaceDE/>
        <w:autoSpaceDN/>
        <w:bidi w:val="0"/>
        <w:snapToGrid/>
        <w:spacing w:line="560" w:lineRule="exact"/>
        <w:textAlignment w:val="auto"/>
        <w:rPr>
          <w:rFonts w:hint="eastAsia" w:ascii="Times New Roman" w:hAnsi="Times New Roman" w:eastAsia="仿宋_GB2312" w:cs="宋体"/>
          <w:color w:val="000000"/>
          <w:kern w:val="0"/>
          <w:sz w:val="32"/>
          <w:szCs w:val="32"/>
          <w:lang w:val="en-US" w:eastAsia="zh-CN" w:bidi="ar-SA"/>
        </w:rPr>
      </w:pPr>
      <w:r>
        <w:rPr>
          <w:rFonts w:hint="eastAsia" w:ascii="Times New Roman" w:hAnsi="Times New Roman" w:eastAsia="仿宋_GB2312" w:cs="宋体"/>
          <w:color w:val="000000"/>
          <w:kern w:val="0"/>
          <w:sz w:val="32"/>
          <w:szCs w:val="32"/>
          <w:lang w:val="en-US" w:eastAsia="zh-CN" w:bidi="ar-SA"/>
        </w:rPr>
        <w:br w:type="page"/>
      </w:r>
    </w:p>
    <w:p w14:paraId="47B0D16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黑体简体" w:cs="方正黑体简体"/>
          <w:kern w:val="2"/>
          <w:sz w:val="32"/>
          <w:szCs w:val="32"/>
          <w:highlight w:val="none"/>
          <w:lang w:val="en-US" w:eastAsia="zh-CN"/>
        </w:rPr>
      </w:pPr>
      <w:r>
        <w:rPr>
          <w:rFonts w:hint="eastAsia" w:ascii="Times New Roman" w:hAnsi="Times New Roman" w:eastAsia="方正黑体简体" w:cs="方正黑体简体"/>
          <w:kern w:val="2"/>
          <w:sz w:val="32"/>
          <w:szCs w:val="32"/>
          <w:highlight w:val="none"/>
          <w:lang w:val="en-US" w:eastAsia="zh-CN"/>
        </w:rPr>
        <w:t>附件5</w:t>
      </w:r>
    </w:p>
    <w:p w14:paraId="0DD487DC">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黑体简体" w:cs="方正黑体简体"/>
          <w:kern w:val="2"/>
          <w:sz w:val="32"/>
          <w:szCs w:val="32"/>
          <w:highlight w:val="none"/>
          <w:lang w:val="en-US" w:eastAsia="zh-CN"/>
        </w:rPr>
      </w:pPr>
    </w:p>
    <w:p w14:paraId="701A877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方正小标宋简体"/>
          <w:kern w:val="2"/>
          <w:sz w:val="44"/>
          <w:szCs w:val="44"/>
          <w:highlight w:val="none"/>
          <w:lang w:eastAsia="zh-CN"/>
        </w:rPr>
      </w:pPr>
      <w:r>
        <w:rPr>
          <w:rFonts w:hint="eastAsia" w:ascii="Times New Roman" w:hAnsi="Times New Roman" w:eastAsia="方正小标宋简体" w:cs="方正小标宋简体"/>
          <w:kern w:val="2"/>
          <w:sz w:val="44"/>
          <w:szCs w:val="44"/>
          <w:highlight w:val="none"/>
          <w:lang w:val="en-US" w:eastAsia="zh-CN"/>
        </w:rPr>
        <w:t>宁波市2024年农业防灾减灾和水利救灾资金（动物防疫方向）项目实施方案</w:t>
      </w:r>
    </w:p>
    <w:p w14:paraId="615D01F7">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jc w:val="both"/>
        <w:textAlignment w:val="auto"/>
        <w:rPr>
          <w:rFonts w:hint="default" w:ascii="Times New Roman" w:hAnsi="Times New Roman" w:eastAsia="宋体" w:cs="Times New Roman"/>
          <w:b/>
          <w:color w:val="000000"/>
          <w:kern w:val="2"/>
          <w:sz w:val="44"/>
          <w:szCs w:val="44"/>
        </w:rPr>
      </w:pPr>
      <w:r>
        <w:rPr>
          <w:rFonts w:hint="default" w:ascii="Times New Roman" w:hAnsi="Times New Roman" w:eastAsia="宋体" w:cs="Times New Roman"/>
          <w:b/>
          <w:color w:val="000000"/>
          <w:kern w:val="2"/>
          <w:sz w:val="44"/>
          <w:szCs w:val="44"/>
          <w:lang w:val="en-US" w:eastAsia="zh-CN" w:bidi="ar"/>
        </w:rPr>
        <w:t xml:space="preserve"> </w:t>
      </w:r>
    </w:p>
    <w:p w14:paraId="37E8EA2D">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default" w:ascii="Times New Roman" w:hAnsi="Times New Roman" w:eastAsia="仿宋_GB2312" w:cs="Times New Roman"/>
          <w:color w:val="000000"/>
          <w:kern w:val="2"/>
          <w:sz w:val="32"/>
          <w:szCs w:val="32"/>
          <w:lang w:val="en-US" w:eastAsia="zh-CN" w:bidi="ar"/>
        </w:rPr>
        <w:t xml:space="preserve">    </w:t>
      </w:r>
      <w:r>
        <w:rPr>
          <w:rFonts w:hint="eastAsia" w:ascii="Times New Roman" w:hAnsi="Times New Roman" w:eastAsia="方正仿宋简体" w:cs="方正仿宋简体"/>
          <w:color w:val="000000"/>
          <w:kern w:val="2"/>
          <w:sz w:val="32"/>
          <w:szCs w:val="32"/>
          <w:lang w:val="en-US" w:eastAsia="zh-CN" w:bidi="ar"/>
        </w:rPr>
        <w:t xml:space="preserve"> </w:t>
      </w:r>
      <w:r>
        <w:rPr>
          <w:rFonts w:hint="eastAsia" w:ascii="Times New Roman" w:hAnsi="Times New Roman" w:eastAsia="方正仿宋简体" w:cs="方正仿宋简体"/>
          <w:color w:val="000000"/>
          <w:kern w:val="0"/>
          <w:sz w:val="32"/>
          <w:szCs w:val="32"/>
          <w:lang w:val="en-US" w:eastAsia="zh-CN" w:bidi="ar-SA"/>
        </w:rPr>
        <w:t>根据农业部办公厅、财政部办公厅关于印发《动物疫病防控财政支持政策实施指导意见》（农办财〔2017〕35号）和农业农村部 财政部关于做好2024年粮油生产保障等项目实施工作的通知（农计财发〔2024〕4号）等精神，为规范、有效使用有关资金，现结合我市实际，制定2024年农业防灾减灾和水利救灾资金（动物防疫方向）实施方案。</w:t>
      </w:r>
    </w:p>
    <w:p w14:paraId="41C39857">
      <w:pPr>
        <w:keepNext w:val="0"/>
        <w:keepLines w:val="0"/>
        <w:pageBreakBefore w:val="0"/>
        <w:widowControl w:val="0"/>
        <w:suppressLineNumbers w:val="0"/>
        <w:suppressAutoHyphens/>
        <w:kinsoku/>
        <w:wordWrap/>
        <w:overflowPunct/>
        <w:topLinePunct w:val="0"/>
        <w:autoSpaceDE/>
        <w:autoSpaceDN/>
        <w:bidi w:val="0"/>
        <w:adjustRightInd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黑体简体" w:cs="方正黑体简体"/>
          <w:color w:val="000000"/>
          <w:kern w:val="2"/>
          <w:sz w:val="32"/>
          <w:szCs w:val="32"/>
        </w:rPr>
      </w:pPr>
      <w:r>
        <w:rPr>
          <w:rFonts w:hint="eastAsia" w:ascii="Times New Roman" w:hAnsi="Times New Roman" w:eastAsia="方正黑体简体" w:cs="方正黑体简体"/>
          <w:color w:val="000000"/>
          <w:kern w:val="2"/>
          <w:sz w:val="32"/>
          <w:szCs w:val="32"/>
          <w:lang w:val="en-US" w:eastAsia="zh-CN" w:bidi="ar"/>
        </w:rPr>
        <w:t>一、强制免疫补助经费</w:t>
      </w:r>
    </w:p>
    <w:p w14:paraId="03C6537A">
      <w:pPr>
        <w:keepNext w:val="0"/>
        <w:keepLines w:val="0"/>
        <w:pageBreakBefore w:val="0"/>
        <w:widowControl w:val="0"/>
        <w:suppressLineNumbers w:val="0"/>
        <w:suppressAutoHyphens/>
        <w:kinsoku/>
        <w:wordWrap/>
        <w:overflowPunct/>
        <w:topLinePunct w:val="0"/>
        <w:autoSpaceDE/>
        <w:autoSpaceDN/>
        <w:bidi w:val="0"/>
        <w:adjustRightInd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楷体简体" w:cs="方正楷体简体"/>
          <w:color w:val="000000"/>
          <w:kern w:val="2"/>
          <w:sz w:val="32"/>
          <w:szCs w:val="32"/>
        </w:rPr>
      </w:pPr>
      <w:r>
        <w:rPr>
          <w:rFonts w:hint="eastAsia" w:ascii="Times New Roman" w:hAnsi="Times New Roman" w:eastAsia="方正楷体简体" w:cs="方正楷体简体"/>
          <w:color w:val="000000"/>
          <w:kern w:val="2"/>
          <w:sz w:val="32"/>
          <w:szCs w:val="32"/>
          <w:lang w:val="en-US" w:eastAsia="zh-CN" w:bidi="ar"/>
        </w:rPr>
        <w:t>（一）实施条件</w:t>
      </w:r>
    </w:p>
    <w:p w14:paraId="29900085">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对全市所有应免畜禽进行高致病性禽流感、口蹄疫、小反刍兽疫等疫病的强制免疫，应免畜禽强制免疫密度达到90%以上，平均免疫抗体合格率常年保持在70%以上，确保不发生区域性重大动物疫情。</w:t>
      </w:r>
    </w:p>
    <w:p w14:paraId="50CE8D76">
      <w:pPr>
        <w:pStyle w:val="27"/>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jc w:val="both"/>
        <w:textAlignment w:val="auto"/>
        <w:rPr>
          <w:rFonts w:hint="eastAsia" w:ascii="Times New Roman" w:hAnsi="Times New Roman" w:eastAsia="方正楷体简体" w:cs="方正楷体简体"/>
          <w:snapToGrid/>
          <w:kern w:val="2"/>
          <w:sz w:val="32"/>
          <w:szCs w:val="32"/>
          <w:highlight w:val="none"/>
          <w:lang w:val="en-US" w:eastAsia="zh-CN" w:bidi="ar-SA"/>
        </w:rPr>
      </w:pPr>
      <w:r>
        <w:rPr>
          <w:rFonts w:hint="eastAsia" w:ascii="Times New Roman" w:hAnsi="Times New Roman" w:eastAsia="方正楷体简体" w:cs="方正楷体简体"/>
          <w:snapToGrid/>
          <w:kern w:val="2"/>
          <w:sz w:val="32"/>
          <w:szCs w:val="32"/>
          <w:highlight w:val="none"/>
          <w:lang w:val="en-US" w:eastAsia="zh-CN" w:bidi="ar-SA"/>
        </w:rPr>
        <w:t>（二）支持对象</w:t>
      </w:r>
    </w:p>
    <w:p w14:paraId="70A6343D">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支持各区（县、市）开展高致病性禽流感、口蹄疫、小反刍兽疫等动物疫病强制免疫疫苗采购、储存、注射及免疫效果监测评价、疫病监测和净化、人员防护等相关防控工作，对实施强制免疫和购买动物防疫服务等予以补助。实行“先打后补”的规模养殖场自主采购疫苗，财政直补；散养户由政府免疫或向第三方服务主体购买免疫服务，相关费用由财政承担。</w:t>
      </w:r>
    </w:p>
    <w:p w14:paraId="324090BC">
      <w:pPr>
        <w:keepNext w:val="0"/>
        <w:keepLines w:val="0"/>
        <w:pageBreakBefore w:val="0"/>
        <w:widowControl w:val="0"/>
        <w:suppressLineNumbers w:val="0"/>
        <w:suppressAutoHyphens/>
        <w:kinsoku/>
        <w:wordWrap/>
        <w:overflowPunct/>
        <w:topLinePunct w:val="0"/>
        <w:autoSpaceDE/>
        <w:autoSpaceDN/>
        <w:bidi w:val="0"/>
        <w:adjustRightInd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楷体简体" w:cs="方正楷体简体"/>
          <w:color w:val="000000"/>
          <w:kern w:val="2"/>
          <w:sz w:val="32"/>
          <w:szCs w:val="32"/>
        </w:rPr>
      </w:pPr>
      <w:r>
        <w:rPr>
          <w:rFonts w:hint="eastAsia" w:ascii="Times New Roman" w:hAnsi="Times New Roman" w:eastAsia="方正楷体简体" w:cs="方正楷体简体"/>
          <w:color w:val="000000"/>
          <w:kern w:val="2"/>
          <w:sz w:val="32"/>
          <w:szCs w:val="32"/>
          <w:lang w:val="en-US" w:eastAsia="zh-CN" w:bidi="ar"/>
        </w:rPr>
        <w:t>（三）支持标准</w:t>
      </w:r>
    </w:p>
    <w:p w14:paraId="4E0E06D0">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2024年，全市重大动物疫病强制免疫中央补助经费以国家统计局公布的上年度末畜禽饲养量（折合成猪当量）为基数，按年度区县市猪当量/全市猪当量。各地在做好重大动物疫病强制免疫工作的基础上，可以统筹使用中央补助经费。</w:t>
      </w:r>
    </w:p>
    <w:p w14:paraId="6DA36349">
      <w:pPr>
        <w:keepNext w:val="0"/>
        <w:keepLines w:val="0"/>
        <w:pageBreakBefore w:val="0"/>
        <w:widowControl w:val="0"/>
        <w:numPr>
          <w:ilvl w:val="0"/>
          <w:numId w:val="0"/>
        </w:numPr>
        <w:suppressLineNumbers w:val="0"/>
        <w:suppressAutoHyphens/>
        <w:kinsoku/>
        <w:wordWrap/>
        <w:overflowPunct/>
        <w:topLinePunct w:val="0"/>
        <w:autoSpaceDE/>
        <w:autoSpaceDN/>
        <w:bidi w:val="0"/>
        <w:adjustRightInd w:val="0"/>
        <w:snapToGrid/>
        <w:spacing w:before="0" w:beforeAutospacing="0" w:after="0" w:afterAutospacing="0" w:line="560" w:lineRule="exact"/>
        <w:ind w:left="0" w:leftChars="0" w:right="0" w:rightChars="0" w:firstLine="640" w:firstLineChars="200"/>
        <w:jc w:val="both"/>
        <w:textAlignment w:val="auto"/>
        <w:rPr>
          <w:rFonts w:hint="eastAsia" w:ascii="Times New Roman" w:hAnsi="Times New Roman" w:eastAsia="方正楷体简体" w:cs="方正楷体简体"/>
          <w:color w:val="000000"/>
          <w:kern w:val="2"/>
          <w:sz w:val="32"/>
          <w:szCs w:val="32"/>
        </w:rPr>
      </w:pPr>
      <w:r>
        <w:rPr>
          <w:rFonts w:hint="eastAsia" w:ascii="Times New Roman" w:hAnsi="Times New Roman" w:eastAsia="方正楷体简体" w:cs="方正楷体简体"/>
          <w:color w:val="000000"/>
          <w:kern w:val="2"/>
          <w:sz w:val="32"/>
          <w:szCs w:val="32"/>
          <w:lang w:val="en-US" w:eastAsia="zh-CN" w:bidi="ar"/>
        </w:rPr>
        <w:t>（四）实施要</w:t>
      </w:r>
      <w:r>
        <w:rPr>
          <w:rFonts w:hint="eastAsia" w:ascii="Times New Roman" w:hAnsi="Times New Roman" w:eastAsia="方正楷体简体" w:cs="方正楷体简体"/>
          <w:snapToGrid/>
          <w:kern w:val="2"/>
          <w:sz w:val="32"/>
          <w:szCs w:val="32"/>
          <w:highlight w:val="none"/>
          <w:lang w:val="en-US" w:eastAsia="zh-CN" w:bidi="ar-SA"/>
        </w:rPr>
        <w:t>求与</w:t>
      </w:r>
      <w:r>
        <w:rPr>
          <w:rFonts w:hint="eastAsia" w:ascii="Times New Roman" w:hAnsi="Times New Roman" w:eastAsia="方正楷体简体" w:cs="方正楷体简体"/>
          <w:color w:val="000000"/>
          <w:kern w:val="2"/>
          <w:sz w:val="32"/>
          <w:szCs w:val="32"/>
          <w:lang w:val="en-US" w:eastAsia="zh-CN" w:bidi="ar"/>
        </w:rPr>
        <w:t>监管措施</w:t>
      </w:r>
    </w:p>
    <w:p w14:paraId="6BC46B17">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一要加强组织领导。各地要切实强化组织领导，及时制定专项资金管理制度和实施方案，确保财政支持政策落到实处。</w:t>
      </w:r>
    </w:p>
    <w:p w14:paraId="5D99DF21">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二要加强疫苗管理。各地要切实落实动物强制免疫疫苗管理岗位责任制，进一步完善疫苗使用台帐制度，严格实行专人、专库、专帐管理，严格履行采购、入库、发放手续。</w:t>
      </w:r>
    </w:p>
    <w:p w14:paraId="4F8CB63E">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三要加强宣传培训。各地要加大《中华人民共和国动物防疫法》《浙江省动物防疫条例》和动物疫病强制免疫政策的宣传力度，提升养殖场户自主免疫意识，压紧压实防疫主体责任。要定期开展技术培训，指导养殖场户技术人员科学开展免疫，加强个人防护，规范落实人员物品出入场区清洗消毒等制度。</w:t>
      </w:r>
    </w:p>
    <w:p w14:paraId="138FBA18">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四要加强监督检查。各地要按要求做好补贴资金公示公开工作,加强资金分配、使用、管理情况的监督检查，发现问题及时纠正。要督促实行“先打后补”的规模养殖场及时在浙江数字畜牧应用系统“先打后补”模块录入相关信息，对不履行强制免疫义务的单位和个人，要依法查处。</w:t>
      </w:r>
    </w:p>
    <w:p w14:paraId="17C77301">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五要加强绩效管理。各地要切实做好绩效评价，定期开展日常监测、春秋季集中监测、飞行监测等多种形式的免疫效果抽检，评估免疫质量，及时填报农业农村部转移支付管理平台，不断提高财政资金使用效益。</w:t>
      </w:r>
    </w:p>
    <w:p w14:paraId="077A7313">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各地于2025年1月10日前做好项目实施总结，内容包括政策落实、预算执行、资金使用、监督管理、存在问题及有关建议等方面。</w:t>
      </w:r>
    </w:p>
    <w:p w14:paraId="3DD8318A">
      <w:pPr>
        <w:keepNext w:val="0"/>
        <w:keepLines w:val="0"/>
        <w:pageBreakBefore w:val="0"/>
        <w:widowControl w:val="0"/>
        <w:suppressLineNumbers w:val="0"/>
        <w:suppressAutoHyphens/>
        <w:kinsoku/>
        <w:wordWrap/>
        <w:overflowPunct/>
        <w:topLinePunct w:val="0"/>
        <w:autoSpaceDE/>
        <w:autoSpaceDN/>
        <w:bidi w:val="0"/>
        <w:adjustRightInd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黑体简体" w:cs="方正黑体简体"/>
          <w:b/>
          <w:color w:val="000000"/>
          <w:kern w:val="2"/>
          <w:sz w:val="32"/>
          <w:szCs w:val="32"/>
        </w:rPr>
      </w:pPr>
      <w:r>
        <w:rPr>
          <w:rFonts w:hint="eastAsia" w:ascii="Times New Roman" w:hAnsi="Times New Roman" w:eastAsia="方正黑体简体" w:cs="方正黑体简体"/>
          <w:color w:val="000000"/>
          <w:kern w:val="2"/>
          <w:sz w:val="32"/>
          <w:szCs w:val="32"/>
          <w:lang w:val="en-US" w:eastAsia="zh-CN" w:bidi="ar"/>
        </w:rPr>
        <w:t>二、养殖环节病死猪无害化处理补助</w:t>
      </w:r>
    </w:p>
    <w:p w14:paraId="57632313">
      <w:pPr>
        <w:keepNext w:val="0"/>
        <w:keepLines w:val="0"/>
        <w:pageBreakBefore w:val="0"/>
        <w:widowControl w:val="0"/>
        <w:numPr>
          <w:ilvl w:val="0"/>
          <w:numId w:val="0"/>
        </w:numPr>
        <w:suppressLineNumbers w:val="0"/>
        <w:suppressAutoHyphens/>
        <w:kinsoku/>
        <w:wordWrap/>
        <w:overflowPunct/>
        <w:topLinePunct w:val="0"/>
        <w:autoSpaceDE/>
        <w:autoSpaceDN/>
        <w:bidi w:val="0"/>
        <w:adjustRightInd w:val="0"/>
        <w:snapToGrid/>
        <w:spacing w:before="0" w:beforeAutospacing="0" w:after="0" w:afterAutospacing="0" w:line="560" w:lineRule="exact"/>
        <w:ind w:right="0" w:rightChars="0" w:firstLine="640" w:firstLineChars="200"/>
        <w:jc w:val="both"/>
        <w:textAlignment w:val="auto"/>
        <w:rPr>
          <w:rFonts w:hint="eastAsia" w:ascii="Times New Roman" w:hAnsi="Times New Roman" w:eastAsia="方正楷体简体" w:cs="方正楷体简体"/>
          <w:snapToGrid/>
          <w:kern w:val="2"/>
          <w:sz w:val="32"/>
          <w:szCs w:val="32"/>
          <w:highlight w:val="none"/>
          <w:lang w:val="en-US" w:eastAsia="zh-CN" w:bidi="ar-SA"/>
        </w:rPr>
      </w:pPr>
      <w:r>
        <w:rPr>
          <w:rFonts w:hint="eastAsia" w:ascii="Times New Roman" w:hAnsi="Times New Roman" w:eastAsia="方正楷体简体" w:cs="方正楷体简体"/>
          <w:snapToGrid/>
          <w:kern w:val="2"/>
          <w:sz w:val="32"/>
          <w:szCs w:val="32"/>
          <w:highlight w:val="none"/>
          <w:lang w:val="en-US" w:eastAsia="zh-CN" w:bidi="ar-SA"/>
        </w:rPr>
        <w:t>（一）实施条件</w:t>
      </w:r>
    </w:p>
    <w:p w14:paraId="6398FF88">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促进生猪生产持续健康发展，有效防控重大动物疫病，防止大规模抛弃病死猪和流入市场，确保2023年1月至2023年12月期间养殖环节病死猪100%无害化处理，维护公共卫生安全，保障动物产品质量安全，保护人体健康。</w:t>
      </w:r>
    </w:p>
    <w:p w14:paraId="136FC9C1">
      <w:pPr>
        <w:keepNext w:val="0"/>
        <w:keepLines w:val="0"/>
        <w:pageBreakBefore w:val="0"/>
        <w:widowControl w:val="0"/>
        <w:numPr>
          <w:ilvl w:val="0"/>
          <w:numId w:val="0"/>
        </w:numPr>
        <w:suppressLineNumbers w:val="0"/>
        <w:suppressAutoHyphens/>
        <w:kinsoku/>
        <w:wordWrap/>
        <w:overflowPunct/>
        <w:topLinePunct w:val="0"/>
        <w:autoSpaceDE/>
        <w:autoSpaceDN/>
        <w:bidi w:val="0"/>
        <w:adjustRightInd w:val="0"/>
        <w:snapToGrid/>
        <w:spacing w:before="0" w:beforeAutospacing="0" w:after="0" w:afterAutospacing="0" w:line="560" w:lineRule="exact"/>
        <w:ind w:right="0" w:rightChars="0" w:firstLine="640" w:firstLineChars="200"/>
        <w:jc w:val="both"/>
        <w:textAlignment w:val="auto"/>
        <w:rPr>
          <w:rFonts w:hint="eastAsia" w:ascii="Times New Roman" w:hAnsi="Times New Roman" w:eastAsia="方正楷体简体" w:cs="方正楷体简体"/>
          <w:snapToGrid/>
          <w:kern w:val="2"/>
          <w:sz w:val="32"/>
          <w:szCs w:val="32"/>
          <w:highlight w:val="none"/>
          <w:lang w:val="en-US" w:eastAsia="zh-CN" w:bidi="ar-SA"/>
        </w:rPr>
      </w:pPr>
      <w:r>
        <w:rPr>
          <w:rFonts w:hint="eastAsia" w:ascii="Times New Roman" w:hAnsi="Times New Roman" w:eastAsia="方正楷体简体" w:cs="方正楷体简体"/>
          <w:snapToGrid/>
          <w:kern w:val="2"/>
          <w:sz w:val="32"/>
          <w:szCs w:val="32"/>
          <w:highlight w:val="none"/>
          <w:lang w:val="en-US" w:eastAsia="zh-CN" w:bidi="ar-SA"/>
        </w:rPr>
        <w:t>（二）支持对象</w:t>
      </w:r>
    </w:p>
    <w:p w14:paraId="047D8B89">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此次中央财政补助经费系2023年1月至2023年12月期间无害化处理的生猪。</w:t>
      </w:r>
    </w:p>
    <w:p w14:paraId="065CD075">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1.补助对象：严格按照“谁处理补给谁”的原则，对承担病死猪收集和无害化处理等任务的实施者予以补助。</w:t>
      </w:r>
    </w:p>
    <w:p w14:paraId="7572C18D">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2.补助依据：2023年1月至2023年12月期间，各区（县、市）农业、财政两部门核定上报的病死猪无害化处理数，合计304260头。</w:t>
      </w:r>
    </w:p>
    <w:p w14:paraId="5680220B">
      <w:pPr>
        <w:keepNext w:val="0"/>
        <w:keepLines w:val="0"/>
        <w:pageBreakBefore w:val="0"/>
        <w:widowControl w:val="0"/>
        <w:numPr>
          <w:ilvl w:val="0"/>
          <w:numId w:val="0"/>
        </w:numPr>
        <w:suppressLineNumbers w:val="0"/>
        <w:suppressAutoHyphens/>
        <w:kinsoku/>
        <w:wordWrap/>
        <w:overflowPunct/>
        <w:topLinePunct w:val="0"/>
        <w:autoSpaceDE/>
        <w:autoSpaceDN/>
        <w:bidi w:val="0"/>
        <w:adjustRightInd w:val="0"/>
        <w:snapToGrid/>
        <w:spacing w:before="0" w:beforeAutospacing="0" w:after="0" w:afterAutospacing="0" w:line="560" w:lineRule="exact"/>
        <w:ind w:right="0" w:rightChars="0" w:firstLine="640" w:firstLineChars="200"/>
        <w:jc w:val="both"/>
        <w:textAlignment w:val="auto"/>
        <w:rPr>
          <w:rFonts w:hint="eastAsia" w:ascii="Times New Roman" w:hAnsi="Times New Roman" w:eastAsia="方正楷体简体" w:cs="方正楷体简体"/>
          <w:snapToGrid/>
          <w:kern w:val="2"/>
          <w:sz w:val="32"/>
          <w:szCs w:val="32"/>
          <w:highlight w:val="none"/>
          <w:lang w:val="en-US" w:eastAsia="zh-CN" w:bidi="ar-SA"/>
        </w:rPr>
      </w:pPr>
      <w:r>
        <w:rPr>
          <w:rFonts w:hint="eastAsia" w:ascii="Times New Roman" w:hAnsi="Times New Roman" w:eastAsia="方正楷体简体" w:cs="方正楷体简体"/>
          <w:snapToGrid/>
          <w:kern w:val="2"/>
          <w:sz w:val="32"/>
          <w:szCs w:val="32"/>
          <w:highlight w:val="none"/>
          <w:lang w:val="en-US" w:eastAsia="zh-CN" w:bidi="ar-SA"/>
        </w:rPr>
        <w:t>（三）支持标准</w:t>
      </w:r>
    </w:p>
    <w:p w14:paraId="64D95D7B">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养殖环节病死动物无害化处理中央补助经费采取“大专项+任务清单”的管理方式，根据中央实际下达补助资金，按各地处理数量同比包干下达至各区（县、市）财政部门。各区（县、市）农业、财政部门结合本地实际，及时将专项资金拨给承担病死猪收集和无害化处理任务的实施者。</w:t>
      </w:r>
    </w:p>
    <w:p w14:paraId="2CAA5EBB">
      <w:pPr>
        <w:keepNext w:val="0"/>
        <w:keepLines w:val="0"/>
        <w:pageBreakBefore w:val="0"/>
        <w:widowControl w:val="0"/>
        <w:numPr>
          <w:ilvl w:val="0"/>
          <w:numId w:val="0"/>
        </w:numPr>
        <w:suppressLineNumbers w:val="0"/>
        <w:suppressAutoHyphens/>
        <w:kinsoku/>
        <w:wordWrap/>
        <w:overflowPunct/>
        <w:topLinePunct w:val="0"/>
        <w:autoSpaceDE/>
        <w:autoSpaceDN/>
        <w:bidi w:val="0"/>
        <w:adjustRightInd w:val="0"/>
        <w:snapToGrid/>
        <w:spacing w:before="0" w:beforeAutospacing="0" w:after="0" w:afterAutospacing="0" w:line="560" w:lineRule="exact"/>
        <w:ind w:right="0" w:rightChars="0" w:firstLine="640" w:firstLineChars="200"/>
        <w:jc w:val="both"/>
        <w:textAlignment w:val="auto"/>
        <w:rPr>
          <w:rFonts w:hint="eastAsia" w:ascii="Times New Roman" w:hAnsi="Times New Roman" w:eastAsia="方正楷体简体" w:cs="方正楷体简体"/>
          <w:snapToGrid/>
          <w:kern w:val="2"/>
          <w:sz w:val="32"/>
          <w:szCs w:val="32"/>
          <w:highlight w:val="none"/>
          <w:lang w:val="en-US" w:eastAsia="zh-CN" w:bidi="ar-SA"/>
        </w:rPr>
      </w:pPr>
      <w:r>
        <w:rPr>
          <w:rFonts w:hint="eastAsia" w:ascii="Times New Roman" w:hAnsi="Times New Roman" w:eastAsia="方正楷体简体" w:cs="方正楷体简体"/>
          <w:snapToGrid/>
          <w:kern w:val="2"/>
          <w:sz w:val="32"/>
          <w:szCs w:val="32"/>
          <w:highlight w:val="none"/>
          <w:lang w:val="en-US" w:eastAsia="zh-CN" w:bidi="ar-SA"/>
        </w:rPr>
        <w:t>（四）实施要求与监管措施</w:t>
      </w:r>
    </w:p>
    <w:p w14:paraId="0584D18D">
      <w:pPr>
        <w:keepNext w:val="0"/>
        <w:keepLines w:val="0"/>
        <w:pageBreakBefore w:val="0"/>
        <w:widowControl w:val="0"/>
        <w:suppressLineNumbers w:val="0"/>
        <w:suppressAutoHyphens/>
        <w:kinsoku/>
        <w:wordWrap/>
        <w:overflowPunct/>
        <w:topLinePunct w:val="0"/>
        <w:autoSpaceDE/>
        <w:autoSpaceDN/>
        <w:bidi w:val="0"/>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方正仿宋简体"/>
          <w:color w:val="000000"/>
          <w:kern w:val="0"/>
          <w:sz w:val="32"/>
          <w:szCs w:val="32"/>
          <w:lang w:val="en-US" w:eastAsia="zh-CN" w:bidi="ar-SA"/>
        </w:rPr>
      </w:pPr>
      <w:r>
        <w:rPr>
          <w:rFonts w:hint="eastAsia" w:ascii="Times New Roman" w:hAnsi="Times New Roman" w:eastAsia="方正仿宋简体" w:cs="方正仿宋简体"/>
          <w:color w:val="000000"/>
          <w:kern w:val="0"/>
          <w:sz w:val="32"/>
          <w:szCs w:val="32"/>
          <w:lang w:val="en-US" w:eastAsia="zh-CN" w:bidi="ar-SA"/>
        </w:rPr>
        <w:t>强化属地管理职责，落实规模养殖场和病死动物无害化处理运营单位主体责任，推进生猪保险与无害化处理联动，确保死亡动物无害化处理到位，确保不发生随意丢弃事件。确保养殖环节病死猪无害化处理财政补贴资金专款专用，不挤占、挪用。各地要按要求做好补贴资金公示公开工作，对补贴资金定期开展检查，对虚假冒领、挤占挪用补助经费的，按有关规定严肃处理。2025年3月20日前，各地要对辖区生猪规模化养殖无害化处理工作情况进行全面总结，并实施绩效评价工作。</w:t>
      </w:r>
    </w:p>
    <w:p w14:paraId="4E9E69F6">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71E019CB">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10F8304B">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74F21A0B">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6D55F88C">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7FEEB3AC">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0ECBFE69">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4C9E0A07">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452BC284">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09E5B470">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07F34DA0">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68558915">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0CAB5063">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448438E2">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6C37BA95">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46E7E5DF">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0D4C0C03">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3C40D02F">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0C0F0D70">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7F5A7319">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51CF4DA1">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446B5977">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735F0872">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3BC8859B">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7CB8B765">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7FB90852">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275C0730">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65D9DC1D">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both"/>
        <w:textAlignment w:val="auto"/>
        <w:rPr>
          <w:rFonts w:hint="eastAsia" w:ascii="Times New Roman" w:hAnsi="Times New Roman" w:eastAsia="方正仿宋简体" w:cs="方正仿宋简体"/>
          <w:sz w:val="32"/>
          <w:szCs w:val="32"/>
        </w:rPr>
      </w:pPr>
    </w:p>
    <w:p w14:paraId="6B4B6025">
      <w:pPr>
        <w:pStyle w:val="31"/>
        <w:ind w:left="0" w:leftChars="0" w:firstLine="0" w:firstLineChars="0"/>
        <w:rPr>
          <w:rFonts w:hint="eastAsia" w:ascii="Times New Roman" w:hAnsi="Times New Roman"/>
        </w:rPr>
      </w:pPr>
    </w:p>
    <w:p w14:paraId="64F10801">
      <w:pPr>
        <w:tabs>
          <w:tab w:val="left" w:pos="7797"/>
        </w:tabs>
        <w:spacing w:line="520" w:lineRule="exact"/>
        <w:ind w:firstLine="280" w:firstLineChars="100"/>
        <w:jc w:val="left"/>
        <w:rPr>
          <w:rFonts w:hint="eastAsia" w:ascii="Times New Roman" w:hAnsi="Times New Roman" w:eastAsia="方正仿宋简体" w:cs="方正仿宋简体"/>
          <w:sz w:val="32"/>
          <w:szCs w:val="32"/>
        </w:rPr>
      </w:pPr>
      <w:r>
        <w:rPr>
          <w:rFonts w:ascii="Times New Roman" w:hAnsi="Times New Roman" w:eastAsia="方正仿宋简体" w:cs="Calibri"/>
          <w:snapToGrid w:val="0"/>
          <w:sz w:val="28"/>
          <w:szCs w:val="28"/>
        </w:rPr>
        <mc:AlternateContent>
          <mc:Choice Requires="wps">
            <w:drawing>
              <wp:anchor distT="0" distB="0" distL="114300" distR="114300" simplePos="0" relativeHeight="251663360" behindDoc="0" locked="0" layoutInCell="1" allowOverlap="1">
                <wp:simplePos x="0" y="0"/>
                <wp:positionH relativeFrom="column">
                  <wp:posOffset>-55245</wp:posOffset>
                </wp:positionH>
                <wp:positionV relativeFrom="paragraph">
                  <wp:posOffset>40640</wp:posOffset>
                </wp:positionV>
                <wp:extent cx="5743575" cy="635"/>
                <wp:effectExtent l="0" t="0" r="0" b="0"/>
                <wp:wrapNone/>
                <wp:docPr id="9" name="直接连接符 9"/>
                <wp:cNvGraphicFramePr/>
                <a:graphic xmlns:a="http://schemas.openxmlformats.org/drawingml/2006/main">
                  <a:graphicData uri="http://schemas.microsoft.com/office/word/2010/wordprocessingShape">
                    <wps:wsp>
                      <wps:cNvCnPr/>
                      <wps:spPr>
                        <a:xfrm>
                          <a:off x="0" y="0"/>
                          <a:ext cx="5743575" cy="635"/>
                        </a:xfrm>
                        <a:prstGeom prst="line">
                          <a:avLst/>
                        </a:prstGeom>
                        <a:ln w="31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35pt;margin-top:3.2pt;height:0.05pt;width:452.25pt;z-index:251663360;mso-width-relative:page;mso-height-relative:page;" filled="f" stroked="t" coordsize="21600,21600" o:gfxdata="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NZitLXAAAABgEAAA8AAAAAAAAAAQAgAAAAIgAAAGRycy9kb3ducmV2Lnht&#10;bFBLAQIUABQAAAAIAIdO4kCrLWsY+gEAAPQDAAAOAAAAAAAAAAEAIAAAACYBAABkcnMvZTJvRG9j&#10;LnhtbFBLBQYAAAAABgAGAFkBAACSBQAAAAA=&#10;">
                <v:fill on="f" focussize="0,0"/>
                <v:stroke weight="0.25pt" color="#000000" joinstyle="round"/>
                <v:imagedata o:title=""/>
                <o:lock v:ext="edit" aspectratio="f"/>
              </v:line>
            </w:pict>
          </mc:Fallback>
        </mc:AlternateContent>
      </w:r>
      <w:r>
        <w:rPr>
          <w:rFonts w:ascii="Times New Roman" w:hAnsi="Times New Roman" w:eastAsia="方正仿宋简体" w:cs="Calibri"/>
          <w:snapToGrid w:val="0"/>
          <w:sz w:val="28"/>
          <w:szCs w:val="28"/>
        </w:rPr>
        <mc:AlternateContent>
          <mc:Choice Requires="wps">
            <w:drawing>
              <wp:anchor distT="0" distB="0" distL="114300" distR="114300" simplePos="0" relativeHeight="251664384" behindDoc="0" locked="0" layoutInCell="1" allowOverlap="1">
                <wp:simplePos x="0" y="0"/>
                <wp:positionH relativeFrom="column">
                  <wp:posOffset>-64770</wp:posOffset>
                </wp:positionH>
                <wp:positionV relativeFrom="paragraph">
                  <wp:posOffset>380365</wp:posOffset>
                </wp:positionV>
                <wp:extent cx="5743575" cy="635"/>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743575" cy="635"/>
                        </a:xfrm>
                        <a:prstGeom prst="line">
                          <a:avLst/>
                        </a:prstGeom>
                        <a:ln w="31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1pt;margin-top:29.95pt;height:0.05pt;width:452.25pt;z-index:251664384;mso-width-relative:page;mso-height-relative:page;" filled="f" stroked="t" coordsize="21600,21600" o:gfxdata="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AVU8/aAAAACQEAAA8AAAAAAAAAAQAgAAAAIgAAAGRycy9kb3ducmV2&#10;LnhtbFBLAQIUABQAAAAIAIdO4kBcHIFw+gEAAPYDAAAOAAAAAAAAAAEAIAAAACkBAABkcnMvZTJv&#10;RG9jLnhtbFBLBQYAAAAABgAGAFkBAACVBQAAAAA=&#10;">
                <v:fill on="f" focussize="0,0"/>
                <v:stroke weight="0.25pt" color="#000000" joinstyle="round"/>
                <v:imagedata o:title=""/>
                <o:lock v:ext="edit" aspectratio="f"/>
              </v:line>
            </w:pict>
          </mc:Fallback>
        </mc:AlternateContent>
      </w:r>
      <w:r>
        <w:rPr>
          <w:rFonts w:hint="eastAsia" w:ascii="Times New Roman" w:hAnsi="Times New Roman" w:eastAsia="方正仿宋简体"/>
          <w:sz w:val="28"/>
          <w:szCs w:val="28"/>
        </w:rPr>
        <w:t xml:space="preserve">宁波市农业农村局办公室 </w:t>
      </w:r>
      <w:r>
        <w:rPr>
          <w:rFonts w:hint="eastAsia" w:ascii="Times New Roman" w:hAnsi="Times New Roman"/>
          <w:sz w:val="28"/>
          <w:szCs w:val="28"/>
        </w:rPr>
        <w:t xml:space="preserve">         </w:t>
      </w:r>
      <w:r>
        <w:rPr>
          <w:rFonts w:hint="eastAsia" w:ascii="Times New Roman" w:hAnsi="Times New Roman"/>
          <w:sz w:val="28"/>
          <w:szCs w:val="28"/>
          <w:lang w:val="en-US" w:eastAsia="zh-CN"/>
        </w:rPr>
        <w:t xml:space="preserve"> </w:t>
      </w:r>
      <w:r>
        <w:rPr>
          <w:rFonts w:hint="eastAsia" w:ascii="Times New Roman" w:hAnsi="Times New Roman"/>
          <w:sz w:val="28"/>
          <w:szCs w:val="28"/>
        </w:rPr>
        <w:t xml:space="preserve">     </w:t>
      </w:r>
      <w:r>
        <w:rPr>
          <w:rFonts w:hint="eastAsia" w:ascii="Times New Roman" w:hAnsi="Times New Roman"/>
          <w:sz w:val="28"/>
          <w:szCs w:val="28"/>
          <w:lang w:val="en-US" w:eastAsia="zh-CN"/>
        </w:rPr>
        <w:t xml:space="preserve"> </w:t>
      </w:r>
      <w:r>
        <w:rPr>
          <w:rFonts w:hint="default" w:ascii="Times New Roman" w:hAnsi="Times New Roman" w:cs="Times New Roman"/>
          <w:sz w:val="28"/>
          <w:szCs w:val="28"/>
        </w:rPr>
        <w:t xml:space="preserve"> </w:t>
      </w:r>
      <w:r>
        <w:rPr>
          <w:rFonts w:hint="default" w:ascii="Times New Roman" w:hAnsi="Times New Roman" w:eastAsia="方正仿宋简体" w:cs="Times New Roman"/>
          <w:sz w:val="28"/>
          <w:szCs w:val="28"/>
          <w:lang w:val="en-US" w:eastAsia="zh-CN"/>
        </w:rPr>
        <w:t xml:space="preserve"> </w:t>
      </w:r>
      <w:r>
        <w:rPr>
          <w:rFonts w:hint="default" w:ascii="Times New Roman" w:hAnsi="Times New Roman" w:eastAsia="方正仿宋简体" w:cs="Times New Roman"/>
          <w:sz w:val="28"/>
          <w:szCs w:val="28"/>
        </w:rPr>
        <w:t>202</w:t>
      </w:r>
      <w:r>
        <w:rPr>
          <w:rFonts w:hint="default" w:ascii="Times New Roman" w:hAnsi="Times New Roman" w:eastAsia="方正仿宋简体" w:cs="Times New Roman"/>
          <w:sz w:val="28"/>
          <w:szCs w:val="28"/>
          <w:lang w:val="en-US" w:eastAsia="zh-CN"/>
        </w:rPr>
        <w:t>4</w:t>
      </w:r>
      <w:r>
        <w:rPr>
          <w:rFonts w:hint="default" w:ascii="Times New Roman" w:hAnsi="Times New Roman" w:eastAsia="方正仿宋简体" w:cs="Times New Roman"/>
          <w:sz w:val="28"/>
          <w:szCs w:val="28"/>
        </w:rPr>
        <w:t>年</w:t>
      </w:r>
      <w:r>
        <w:rPr>
          <w:rFonts w:hint="eastAsia" w:ascii="Times New Roman" w:hAnsi="Times New Roman" w:eastAsia="方正仿宋简体" w:cs="Times New Roman"/>
          <w:sz w:val="28"/>
          <w:szCs w:val="28"/>
          <w:lang w:val="en-US" w:eastAsia="zh-CN"/>
        </w:rPr>
        <w:t>7</w:t>
      </w:r>
      <w:r>
        <w:rPr>
          <w:rFonts w:hint="default" w:ascii="Times New Roman" w:hAnsi="Times New Roman" w:eastAsia="方正仿宋简体" w:cs="Times New Roman"/>
          <w:sz w:val="28"/>
          <w:szCs w:val="28"/>
        </w:rPr>
        <w:t>月</w:t>
      </w:r>
      <w:r>
        <w:rPr>
          <w:rFonts w:hint="eastAsia" w:ascii="Times New Roman" w:hAnsi="Times New Roman" w:eastAsia="方正仿宋简体" w:cs="Times New Roman"/>
          <w:sz w:val="28"/>
          <w:szCs w:val="28"/>
          <w:lang w:val="en-US" w:eastAsia="zh-CN"/>
        </w:rPr>
        <w:t>1</w:t>
      </w:r>
      <w:r>
        <w:rPr>
          <w:rFonts w:hint="default" w:ascii="Times New Roman" w:hAnsi="Times New Roman" w:eastAsia="方正仿宋简体" w:cs="Times New Roman"/>
          <w:sz w:val="28"/>
          <w:szCs w:val="28"/>
        </w:rPr>
        <w:t>日印发</w:t>
      </w:r>
    </w:p>
    <w:sectPr>
      <w:footerReference r:id="rId8" w:type="default"/>
      <w:pgSz w:w="11850" w:h="16838"/>
      <w:pgMar w:top="2098" w:right="1474" w:bottom="1928" w:left="1587" w:header="851" w:footer="1361" w:gutter="0"/>
      <w:pgNumType w:fmt="numberInDash"/>
      <w:cols w:space="0" w:num="1"/>
      <w:docGrid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92C5736-F2E9-4858-B1BB-AF4C3CB6B43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4B1404E2-2EFE-43EC-85B2-BC9974B8F556}"/>
  </w:font>
  <w:font w:name="Shruti">
    <w:panose1 w:val="020B0502040204020203"/>
    <w:charset w:val="00"/>
    <w:family w:val="swiss"/>
    <w:pitch w:val="default"/>
    <w:sig w:usb0="00040003"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embedRegular r:id="rId3" w:fontKey="{04CD4D45-0C44-4E89-B7FA-80E5B8FCE668}"/>
  </w:font>
  <w:font w:name="方正仿宋简体">
    <w:panose1 w:val="03000509000000000000"/>
    <w:charset w:val="86"/>
    <w:family w:val="script"/>
    <w:pitch w:val="default"/>
    <w:sig w:usb0="00000001" w:usb1="080E0000" w:usb2="00000000" w:usb3="00000000" w:csb0="00040000" w:csb1="00000000"/>
    <w:embedRegular r:id="rId4" w:fontKey="{215E42C1-4D53-4CF6-843A-577C747E6910}"/>
  </w:font>
  <w:font w:name="Helvetica">
    <w:altName w:val="Arial"/>
    <w:panose1 w:val="020B0504020202020204"/>
    <w:charset w:val="00"/>
    <w:family w:val="swiss"/>
    <w:pitch w:val="default"/>
    <w:sig w:usb0="00000000" w:usb1="00000000" w:usb2="00000000" w:usb3="00000000" w:csb0="00000001" w:csb1="00000000"/>
  </w:font>
  <w:font w:name="方正小标宋简体">
    <w:panose1 w:val="03000509000000000000"/>
    <w:charset w:val="86"/>
    <w:family w:val="script"/>
    <w:pitch w:val="default"/>
    <w:sig w:usb0="00000001" w:usb1="080E0000" w:usb2="00000000" w:usb3="00000000" w:csb0="00040000" w:csb1="00000000"/>
    <w:embedRegular r:id="rId5" w:fontKey="{F4DCD32C-FF5D-4C23-A85F-2C35CA1DED93}"/>
  </w:font>
  <w:font w:name="方正仿宋_GBK">
    <w:panose1 w:val="02000000000000000000"/>
    <w:charset w:val="86"/>
    <w:family w:val="auto"/>
    <w:pitch w:val="default"/>
    <w:sig w:usb0="A00002BF" w:usb1="38CF7CFA" w:usb2="00082016" w:usb3="00000000" w:csb0="00040001" w:csb1="00000000"/>
    <w:embedRegular r:id="rId6" w:fontKey="{B608C141-B1E1-44F9-9253-2F66ABBA6C35}"/>
  </w:font>
  <w:font w:name="FSJ-PK74820000485-Identity-H">
    <w:altName w:val="华文中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7" w:fontKey="{962AEA04-47EF-4452-B95F-1D7AA78446B9}"/>
  </w:font>
  <w:font w:name="方正书宋_GBK">
    <w:altName w:val="Arial Unicode MS"/>
    <w:panose1 w:val="02000000000000000000"/>
    <w:charset w:val="86"/>
    <w:family w:val="auto"/>
    <w:pitch w:val="default"/>
    <w:sig w:usb0="00000000" w:usb1="00000000" w:usb2="00000000" w:usb3="00000000" w:csb0="00040000" w:csb1="00000000"/>
    <w:embedRegular r:id="rId8" w:fontKey="{EB3A2D20-6F28-4512-A070-D81F72CB858F}"/>
  </w:font>
  <w:font w:name="方正公文小标宋">
    <w:panose1 w:val="02000500000000000000"/>
    <w:charset w:val="86"/>
    <w:family w:val="auto"/>
    <w:pitch w:val="default"/>
    <w:sig w:usb0="A00002BF" w:usb1="38CF7CFA" w:usb2="00000016" w:usb3="00000000" w:csb0="00040001" w:csb1="00000000"/>
  </w:font>
  <w:font w:name="方正公文黑体">
    <w:altName w:val="黑体"/>
    <w:panose1 w:val="02000500000000000000"/>
    <w:charset w:val="00"/>
    <w:family w:val="auto"/>
    <w:pitch w:val="default"/>
    <w:sig w:usb0="00000000" w:usb1="00000000"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embedRegular r:id="rId9" w:fontKey="{37D40541-03E5-46D3-A688-B62240FA9252}"/>
  </w:font>
  <w:font w:name="方正黑体简体">
    <w:panose1 w:val="03000509000000000000"/>
    <w:charset w:val="86"/>
    <w:family w:val="auto"/>
    <w:pitch w:val="default"/>
    <w:sig w:usb0="00000001" w:usb1="080E0000" w:usb2="00000000" w:usb3="00000000" w:csb0="00040000" w:csb1="00000000"/>
    <w:embedRegular r:id="rId10" w:fontKey="{F1377197-D5B3-4EE3-9ED0-BCC25CAC0FAA}"/>
  </w:font>
  <w:font w:name="楷体_GB2312">
    <w:panose1 w:val="02010609030101010101"/>
    <w:charset w:val="86"/>
    <w:family w:val="modern"/>
    <w:pitch w:val="default"/>
    <w:sig w:usb0="00000001" w:usb1="080E0000" w:usb2="00000000" w:usb3="00000000" w:csb0="00040000" w:csb1="00000000"/>
  </w:font>
  <w:font w:name="方正楷体_GBK">
    <w:altName w:val="Arial Unicode MS"/>
    <w:panose1 w:val="02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11" w:fontKey="{2483BA70-4FDE-4CE3-ADFC-A6EC5CDF98D4}"/>
  </w:font>
  <w:font w:name="Noto Sans Armenian">
    <w:altName w:val="NumberOnly"/>
    <w:panose1 w:val="020B0502040504020204"/>
    <w:charset w:val="00"/>
    <w:family w:val="auto"/>
    <w:pitch w:val="default"/>
    <w:sig w:usb0="00000000" w:usb1="00000000" w:usb2="00000000" w:usb3="00000000" w:csb0="00000001" w:csb1="00000000"/>
  </w:font>
  <w:font w:name="方正黑体_GBK">
    <w:altName w:val="Arial Unicode MS"/>
    <w:panose1 w:val="02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NumberOnly">
    <w:panose1 w:val="020B0500000000000000"/>
    <w:charset w:val="00"/>
    <w:family w:val="auto"/>
    <w:pitch w:val="default"/>
    <w:sig w:usb0="8000002F" w:usb1="10000048" w:usb2="00000000" w:usb3="00000000" w:csb0="00000111" w:csb1="40000000"/>
  </w:font>
  <w:font w:name="Arial">
    <w:panose1 w:val="020B0604020202020204"/>
    <w:charset w:val="00"/>
    <w:family w:val="auto"/>
    <w:pitch w:val="default"/>
    <w:sig w:usb0="E0002AFF" w:usb1="C0007843" w:usb2="00000009" w:usb3="00000000" w:csb0="400001FF" w:csb1="FFFF0000"/>
  </w:font>
  <w:font w:name="方正楷体简体">
    <w:panose1 w:val="03000509000000000000"/>
    <w:charset w:val="86"/>
    <w:family w:val="auto"/>
    <w:pitch w:val="default"/>
    <w:sig w:usb0="00000001" w:usb1="080E0000" w:usb2="00000000" w:usb3="00000000" w:csb0="00040000" w:csb1="00000000"/>
    <w:embedRegular r:id="rId12" w:fontKey="{6BEA4C6A-12BD-4BF1-BED2-D1F779D110E6}"/>
  </w:font>
  <w:font w:name="方正仿宋_GB18030">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D0E1D">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202473">
                          <w:pPr>
                            <w:pStyle w:val="11"/>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15</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202473">
                    <w:pPr>
                      <w:pStyle w:val="11"/>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15</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190DE">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4C4DE">
    <w:pPr>
      <w:pStyle w:val="1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CF9DC">
                          <w:pPr>
                            <w:pStyle w:val="11"/>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76CF9DC">
                    <w:pPr>
                      <w:pStyle w:val="11"/>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p w14:paraId="799FA389">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C8D1D">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8A1EFD">
                          <w:pPr>
                            <w:pStyle w:val="11"/>
                            <w:rPr>
                              <w:rStyle w:val="18"/>
                              <w:rFonts w:hint="default" w:ascii="Noto Sans Armenian" w:hAnsi="Noto Sans Armenian" w:cs="Noto Sans Armenian"/>
                              <w:sz w:val="24"/>
                              <w:szCs w:val="24"/>
                            </w:rPr>
                          </w:pPr>
                          <w:r>
                            <w:rPr>
                              <w:rFonts w:hint="eastAsia" w:asciiTheme="majorEastAsia" w:hAnsiTheme="majorEastAsia" w:eastAsiaTheme="majorEastAsia" w:cstheme="majorEastAsia"/>
                              <w:sz w:val="28"/>
                              <w:szCs w:val="28"/>
                            </w:rPr>
                            <w:fldChar w:fldCharType="begin"/>
                          </w:r>
                          <w:r>
                            <w:rPr>
                              <w:rStyle w:val="18"/>
                              <w:rFonts w:hint="eastAsia" w:asciiTheme="majorEastAsia" w:hAnsiTheme="majorEastAsia" w:eastAsiaTheme="majorEastAsia" w:cstheme="majorEastAsia"/>
                              <w:sz w:val="28"/>
                              <w:szCs w:val="28"/>
                            </w:rPr>
                            <w:instrText xml:space="preserve">PAGE  </w:instrText>
                          </w:r>
                          <w:r>
                            <w:rPr>
                              <w:rFonts w:hint="eastAsia" w:asciiTheme="majorEastAsia" w:hAnsiTheme="majorEastAsia" w:eastAsiaTheme="majorEastAsia" w:cstheme="majorEastAsia"/>
                              <w:sz w:val="28"/>
                              <w:szCs w:val="28"/>
                            </w:rPr>
                            <w:fldChar w:fldCharType="separate"/>
                          </w:r>
                          <w:r>
                            <w:rPr>
                              <w:rStyle w:val="18"/>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428A1EFD">
                    <w:pPr>
                      <w:pStyle w:val="11"/>
                      <w:rPr>
                        <w:rStyle w:val="18"/>
                        <w:rFonts w:hint="default" w:ascii="Noto Sans Armenian" w:hAnsi="Noto Sans Armenian" w:cs="Noto Sans Armenian"/>
                        <w:sz w:val="24"/>
                        <w:szCs w:val="24"/>
                      </w:rPr>
                    </w:pPr>
                    <w:r>
                      <w:rPr>
                        <w:rFonts w:hint="eastAsia" w:asciiTheme="majorEastAsia" w:hAnsiTheme="majorEastAsia" w:eastAsiaTheme="majorEastAsia" w:cstheme="majorEastAsia"/>
                        <w:sz w:val="28"/>
                        <w:szCs w:val="28"/>
                      </w:rPr>
                      <w:fldChar w:fldCharType="begin"/>
                    </w:r>
                    <w:r>
                      <w:rPr>
                        <w:rStyle w:val="18"/>
                        <w:rFonts w:hint="eastAsia" w:asciiTheme="majorEastAsia" w:hAnsiTheme="majorEastAsia" w:eastAsiaTheme="majorEastAsia" w:cstheme="majorEastAsia"/>
                        <w:sz w:val="28"/>
                        <w:szCs w:val="28"/>
                      </w:rPr>
                      <w:instrText xml:space="preserve">PAGE  </w:instrText>
                    </w:r>
                    <w:r>
                      <w:rPr>
                        <w:rFonts w:hint="eastAsia" w:asciiTheme="majorEastAsia" w:hAnsiTheme="majorEastAsia" w:eastAsiaTheme="majorEastAsia" w:cstheme="majorEastAsia"/>
                        <w:sz w:val="28"/>
                        <w:szCs w:val="28"/>
                      </w:rPr>
                      <w:fldChar w:fldCharType="separate"/>
                    </w:r>
                    <w:r>
                      <w:rPr>
                        <w:rStyle w:val="18"/>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F3BE7">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D8DBA">
                          <w:pPr>
                            <w:pStyle w:val="11"/>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15</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20D8DBA">
                    <w:pPr>
                      <w:pStyle w:val="11"/>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15</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AB56A">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0"/>
  <w:displayBackgroundShape w:val="1"/>
  <w:embedTrueTypeFonts/>
  <w:saveSubsetFonts/>
  <w:bordersDoNotSurroundHeader w:val="0"/>
  <w:bordersDoNotSurroundFooter w:val="0"/>
  <w:documentProtection w:enforcement="0"/>
  <w:defaultTabStop w:val="420"/>
  <w:drawingGridHorizontalSpacing w:val="105"/>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2YWY1MzVhNDBkZWZkMThjNzY4ODBkYWFlM2JlZDYifQ=="/>
  </w:docVars>
  <w:rsids>
    <w:rsidRoot w:val="000464AE"/>
    <w:rsid w:val="000464AE"/>
    <w:rsid w:val="00047021"/>
    <w:rsid w:val="00053AC1"/>
    <w:rsid w:val="00106618"/>
    <w:rsid w:val="00130A62"/>
    <w:rsid w:val="00131D9D"/>
    <w:rsid w:val="00146F96"/>
    <w:rsid w:val="00156D41"/>
    <w:rsid w:val="001D27A0"/>
    <w:rsid w:val="00202252"/>
    <w:rsid w:val="002101F8"/>
    <w:rsid w:val="0024369A"/>
    <w:rsid w:val="0024526C"/>
    <w:rsid w:val="00274EF3"/>
    <w:rsid w:val="002D1029"/>
    <w:rsid w:val="002E3777"/>
    <w:rsid w:val="002E3DC4"/>
    <w:rsid w:val="00335984"/>
    <w:rsid w:val="003672F1"/>
    <w:rsid w:val="003C41DA"/>
    <w:rsid w:val="003E488D"/>
    <w:rsid w:val="00441775"/>
    <w:rsid w:val="00461096"/>
    <w:rsid w:val="00495D99"/>
    <w:rsid w:val="004F7445"/>
    <w:rsid w:val="00537A81"/>
    <w:rsid w:val="005541C0"/>
    <w:rsid w:val="00596434"/>
    <w:rsid w:val="006156A2"/>
    <w:rsid w:val="00623F7E"/>
    <w:rsid w:val="00636923"/>
    <w:rsid w:val="006928C2"/>
    <w:rsid w:val="006D3148"/>
    <w:rsid w:val="00795B84"/>
    <w:rsid w:val="007A0D73"/>
    <w:rsid w:val="007B1BB3"/>
    <w:rsid w:val="00824ECB"/>
    <w:rsid w:val="00840E3B"/>
    <w:rsid w:val="008C595B"/>
    <w:rsid w:val="00996807"/>
    <w:rsid w:val="009B2434"/>
    <w:rsid w:val="00A2102C"/>
    <w:rsid w:val="00A5028B"/>
    <w:rsid w:val="00AD1C1E"/>
    <w:rsid w:val="00B13CB6"/>
    <w:rsid w:val="00B2497A"/>
    <w:rsid w:val="00B36238"/>
    <w:rsid w:val="00B61983"/>
    <w:rsid w:val="00BA3D04"/>
    <w:rsid w:val="00BC2C22"/>
    <w:rsid w:val="00C326C1"/>
    <w:rsid w:val="00C546FA"/>
    <w:rsid w:val="00C604D6"/>
    <w:rsid w:val="00C8472F"/>
    <w:rsid w:val="00CA23A7"/>
    <w:rsid w:val="00CE345A"/>
    <w:rsid w:val="00DA140E"/>
    <w:rsid w:val="00E843E4"/>
    <w:rsid w:val="00F0104C"/>
    <w:rsid w:val="00F021C8"/>
    <w:rsid w:val="00F86EC2"/>
    <w:rsid w:val="00F8766E"/>
    <w:rsid w:val="02274798"/>
    <w:rsid w:val="03AE2FD6"/>
    <w:rsid w:val="043D2E32"/>
    <w:rsid w:val="046D095F"/>
    <w:rsid w:val="05563CEC"/>
    <w:rsid w:val="06AA187C"/>
    <w:rsid w:val="06CF4C95"/>
    <w:rsid w:val="08082E0C"/>
    <w:rsid w:val="09584B1F"/>
    <w:rsid w:val="0A830DB3"/>
    <w:rsid w:val="0B975A5A"/>
    <w:rsid w:val="0C3B3F81"/>
    <w:rsid w:val="0CE03A38"/>
    <w:rsid w:val="0CF64D8D"/>
    <w:rsid w:val="0D782775"/>
    <w:rsid w:val="0E811767"/>
    <w:rsid w:val="0F3F6E9D"/>
    <w:rsid w:val="11282C39"/>
    <w:rsid w:val="12CE6E6A"/>
    <w:rsid w:val="151C0757"/>
    <w:rsid w:val="15420A1B"/>
    <w:rsid w:val="15821042"/>
    <w:rsid w:val="191C57D5"/>
    <w:rsid w:val="19650C14"/>
    <w:rsid w:val="1CEF7428"/>
    <w:rsid w:val="1FC218C4"/>
    <w:rsid w:val="1FFFAC15"/>
    <w:rsid w:val="2117432F"/>
    <w:rsid w:val="21FB672C"/>
    <w:rsid w:val="24B80B47"/>
    <w:rsid w:val="24C46CA6"/>
    <w:rsid w:val="25834662"/>
    <w:rsid w:val="26297FA6"/>
    <w:rsid w:val="26906B8B"/>
    <w:rsid w:val="27E631C7"/>
    <w:rsid w:val="285D5742"/>
    <w:rsid w:val="2869FF50"/>
    <w:rsid w:val="29FE21E4"/>
    <w:rsid w:val="29FF15D4"/>
    <w:rsid w:val="2A537E0C"/>
    <w:rsid w:val="2A9C496A"/>
    <w:rsid w:val="2AB8421B"/>
    <w:rsid w:val="2C977C23"/>
    <w:rsid w:val="2D771979"/>
    <w:rsid w:val="2DAF356B"/>
    <w:rsid w:val="2E1D34A2"/>
    <w:rsid w:val="2E9B026C"/>
    <w:rsid w:val="2EBF4BE8"/>
    <w:rsid w:val="2F4A09D2"/>
    <w:rsid w:val="2FECB59C"/>
    <w:rsid w:val="2FF767E0"/>
    <w:rsid w:val="2FFE4AF9"/>
    <w:rsid w:val="30C15922"/>
    <w:rsid w:val="30E33638"/>
    <w:rsid w:val="31B74B28"/>
    <w:rsid w:val="32B4461F"/>
    <w:rsid w:val="367A5EA3"/>
    <w:rsid w:val="36FB8CE0"/>
    <w:rsid w:val="378F31BB"/>
    <w:rsid w:val="37D753CE"/>
    <w:rsid w:val="37EA4603"/>
    <w:rsid w:val="37EE66B7"/>
    <w:rsid w:val="389B7B9B"/>
    <w:rsid w:val="38D60724"/>
    <w:rsid w:val="39EF4D62"/>
    <w:rsid w:val="3A6C1BFD"/>
    <w:rsid w:val="3A9FBF73"/>
    <w:rsid w:val="3AF0004F"/>
    <w:rsid w:val="3B23134D"/>
    <w:rsid w:val="3B382F4F"/>
    <w:rsid w:val="3BDF2F8A"/>
    <w:rsid w:val="3BDFA0DF"/>
    <w:rsid w:val="3BEDC919"/>
    <w:rsid w:val="3C287BB1"/>
    <w:rsid w:val="3C2C196D"/>
    <w:rsid w:val="3CA67BC0"/>
    <w:rsid w:val="3DDF7C2A"/>
    <w:rsid w:val="3DFD91E2"/>
    <w:rsid w:val="3E7FBBF6"/>
    <w:rsid w:val="3E940DFF"/>
    <w:rsid w:val="3E9FC3AE"/>
    <w:rsid w:val="3F2DE0F9"/>
    <w:rsid w:val="3F9BC3F7"/>
    <w:rsid w:val="3FBB5622"/>
    <w:rsid w:val="3FDFBE3C"/>
    <w:rsid w:val="43285635"/>
    <w:rsid w:val="435A0BAB"/>
    <w:rsid w:val="463C2208"/>
    <w:rsid w:val="46585E6B"/>
    <w:rsid w:val="4C5A3DFE"/>
    <w:rsid w:val="4F61691D"/>
    <w:rsid w:val="4FFFA780"/>
    <w:rsid w:val="501E51C7"/>
    <w:rsid w:val="52745387"/>
    <w:rsid w:val="52A04C60"/>
    <w:rsid w:val="52BA3817"/>
    <w:rsid w:val="54C942FE"/>
    <w:rsid w:val="550C526C"/>
    <w:rsid w:val="55154C99"/>
    <w:rsid w:val="561750BA"/>
    <w:rsid w:val="56FB2F5D"/>
    <w:rsid w:val="57158A66"/>
    <w:rsid w:val="58FB4BBE"/>
    <w:rsid w:val="592E77C5"/>
    <w:rsid w:val="59BD3499"/>
    <w:rsid w:val="59EF90E8"/>
    <w:rsid w:val="59F51940"/>
    <w:rsid w:val="5A739974"/>
    <w:rsid w:val="5B57672E"/>
    <w:rsid w:val="5B750BBB"/>
    <w:rsid w:val="5BEF6E8B"/>
    <w:rsid w:val="5C5F08C0"/>
    <w:rsid w:val="5CA5495B"/>
    <w:rsid w:val="5CF6BF91"/>
    <w:rsid w:val="5D4EA66E"/>
    <w:rsid w:val="5D9FC2E7"/>
    <w:rsid w:val="5E480553"/>
    <w:rsid w:val="5F6E33C5"/>
    <w:rsid w:val="5F6E5851"/>
    <w:rsid w:val="5FBF3BAC"/>
    <w:rsid w:val="5FF76DCB"/>
    <w:rsid w:val="63601C2C"/>
    <w:rsid w:val="63B923B8"/>
    <w:rsid w:val="64123FCD"/>
    <w:rsid w:val="650A197B"/>
    <w:rsid w:val="653EAEDD"/>
    <w:rsid w:val="66C4262A"/>
    <w:rsid w:val="678F912A"/>
    <w:rsid w:val="67E932FA"/>
    <w:rsid w:val="68196037"/>
    <w:rsid w:val="685D7660"/>
    <w:rsid w:val="697FD975"/>
    <w:rsid w:val="6BCA6060"/>
    <w:rsid w:val="6DD76356"/>
    <w:rsid w:val="6F6FF74B"/>
    <w:rsid w:val="6FB7239E"/>
    <w:rsid w:val="71177643"/>
    <w:rsid w:val="71CF2EE6"/>
    <w:rsid w:val="72BE2B09"/>
    <w:rsid w:val="72EFB1BA"/>
    <w:rsid w:val="733F827C"/>
    <w:rsid w:val="73757454"/>
    <w:rsid w:val="73E03BA5"/>
    <w:rsid w:val="751A4136"/>
    <w:rsid w:val="75EC3A2E"/>
    <w:rsid w:val="76522F7F"/>
    <w:rsid w:val="779E51D2"/>
    <w:rsid w:val="797D16B0"/>
    <w:rsid w:val="79F06E8E"/>
    <w:rsid w:val="7A917484"/>
    <w:rsid w:val="7AEA456F"/>
    <w:rsid w:val="7BFED221"/>
    <w:rsid w:val="7D104DAB"/>
    <w:rsid w:val="7D5F70B5"/>
    <w:rsid w:val="7D673E36"/>
    <w:rsid w:val="7D740E36"/>
    <w:rsid w:val="7D7F6B7A"/>
    <w:rsid w:val="7D9DF99B"/>
    <w:rsid w:val="7DAA601D"/>
    <w:rsid w:val="7DBFEFC1"/>
    <w:rsid w:val="7DEFB6CC"/>
    <w:rsid w:val="7DF32F0D"/>
    <w:rsid w:val="7DF539CD"/>
    <w:rsid w:val="7DFF7821"/>
    <w:rsid w:val="7E7CF32D"/>
    <w:rsid w:val="7EFAB01B"/>
    <w:rsid w:val="7F2CF55A"/>
    <w:rsid w:val="7F355CDB"/>
    <w:rsid w:val="7F5A428B"/>
    <w:rsid w:val="7F6FEE68"/>
    <w:rsid w:val="7F7DE85D"/>
    <w:rsid w:val="7FAAF0BA"/>
    <w:rsid w:val="7FDD10FF"/>
    <w:rsid w:val="7FEFD420"/>
    <w:rsid w:val="7FF813F1"/>
    <w:rsid w:val="7FFE5FE9"/>
    <w:rsid w:val="7FFF6BB5"/>
    <w:rsid w:val="82CE68D7"/>
    <w:rsid w:val="87EBD412"/>
    <w:rsid w:val="A3FDAA90"/>
    <w:rsid w:val="AF7B8752"/>
    <w:rsid w:val="B3BA88C0"/>
    <w:rsid w:val="B3FCE67E"/>
    <w:rsid w:val="B5F11A0C"/>
    <w:rsid w:val="B7BA3A5A"/>
    <w:rsid w:val="BAF39AB8"/>
    <w:rsid w:val="BBB4944F"/>
    <w:rsid w:val="BDD3AE10"/>
    <w:rsid w:val="BECF5190"/>
    <w:rsid w:val="BEFD2CAF"/>
    <w:rsid w:val="BEFF5782"/>
    <w:rsid w:val="BEFFC223"/>
    <w:rsid w:val="BF9FEAB0"/>
    <w:rsid w:val="BFAFA950"/>
    <w:rsid w:val="BFB7C738"/>
    <w:rsid w:val="BFF7C2E1"/>
    <w:rsid w:val="BFFD8989"/>
    <w:rsid w:val="CB7F2BFB"/>
    <w:rsid w:val="D3BF22C0"/>
    <w:rsid w:val="D3DB3E53"/>
    <w:rsid w:val="DA7FB093"/>
    <w:rsid w:val="DB76AED8"/>
    <w:rsid w:val="DB77AE8A"/>
    <w:rsid w:val="DBFF0157"/>
    <w:rsid w:val="DDFFE3FA"/>
    <w:rsid w:val="DEF9C4BA"/>
    <w:rsid w:val="DFFD64F2"/>
    <w:rsid w:val="E7EDC1A7"/>
    <w:rsid w:val="EBDF99C5"/>
    <w:rsid w:val="EDBC02C6"/>
    <w:rsid w:val="EDDFC264"/>
    <w:rsid w:val="EDE7165C"/>
    <w:rsid w:val="EFBFD0D5"/>
    <w:rsid w:val="EFD700BB"/>
    <w:rsid w:val="EFE1D240"/>
    <w:rsid w:val="F067CD23"/>
    <w:rsid w:val="F35B7459"/>
    <w:rsid w:val="F3630959"/>
    <w:rsid w:val="F3A7C20B"/>
    <w:rsid w:val="F3FD030C"/>
    <w:rsid w:val="F4FEC9B4"/>
    <w:rsid w:val="F6E2C839"/>
    <w:rsid w:val="F7FAFA18"/>
    <w:rsid w:val="F7FFB08B"/>
    <w:rsid w:val="FABCB01D"/>
    <w:rsid w:val="FBF56E2F"/>
    <w:rsid w:val="FBFB0FA2"/>
    <w:rsid w:val="FBFE989B"/>
    <w:rsid w:val="FD66C701"/>
    <w:rsid w:val="FD7F01BE"/>
    <w:rsid w:val="FD7F03CF"/>
    <w:rsid w:val="FDB25177"/>
    <w:rsid w:val="FDBF66C0"/>
    <w:rsid w:val="FDEB808A"/>
    <w:rsid w:val="FDFE93AD"/>
    <w:rsid w:val="FE7E910C"/>
    <w:rsid w:val="FEDD1471"/>
    <w:rsid w:val="FEDF7320"/>
    <w:rsid w:val="FEE21072"/>
    <w:rsid w:val="FF6E8CA6"/>
    <w:rsid w:val="FF7A1147"/>
    <w:rsid w:val="FF7E1FAE"/>
    <w:rsid w:val="FF9EFA13"/>
    <w:rsid w:val="FFB3B66B"/>
    <w:rsid w:val="FFBFA6A4"/>
    <w:rsid w:val="FFD623BF"/>
    <w:rsid w:val="FFDF65FF"/>
    <w:rsid w:val="FFFF29EE"/>
    <w:rsid w:val="FFFFBBB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宋体"/>
      <w:sz w:val="21"/>
      <w:szCs w:val="21"/>
      <w:lang w:val="en-US" w:eastAsia="zh-CN" w:bidi="ar-SA"/>
    </w:rPr>
  </w:style>
  <w:style w:type="paragraph" w:styleId="4">
    <w:name w:val="heading 1"/>
    <w:next w:val="1"/>
    <w:qFormat/>
    <w:uiPriority w:val="0"/>
    <w:pPr>
      <w:keepNext/>
      <w:keepLines/>
      <w:widowControl w:val="0"/>
      <w:spacing w:line="640" w:lineRule="exact"/>
      <w:outlineLvl w:val="0"/>
    </w:pPr>
    <w:rPr>
      <w:rFonts w:ascii="黑体" w:hAnsi="黑体" w:eastAsia="黑体" w:cs="Shruti"/>
      <w:kern w:val="44"/>
      <w:sz w:val="21"/>
      <w:szCs w:val="22"/>
      <w:lang w:val="en-US" w:eastAsia="zh-CN" w:bidi="ar-SA"/>
    </w:rPr>
  </w:style>
  <w:style w:type="paragraph" w:styleId="5">
    <w:name w:val="heading 2"/>
    <w:basedOn w:val="1"/>
    <w:next w:val="1"/>
    <w:unhideWhenUsed/>
    <w:qFormat/>
    <w:uiPriority w:val="0"/>
    <w:pPr>
      <w:spacing w:before="100" w:beforeAutospacing="1" w:after="100" w:afterAutospacing="1"/>
      <w:jc w:val="left"/>
      <w:outlineLvl w:val="1"/>
    </w:pPr>
    <w:rPr>
      <w:rFonts w:hint="eastAsia" w:cs="Times New Roman"/>
      <w:b/>
      <w:sz w:val="36"/>
      <w:szCs w:val="36"/>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rPr>
      <w:rFonts w:ascii="Calibri" w:hAnsi="Calibri" w:eastAsia="宋体" w:cs="Calibri"/>
      <w:szCs w:val="21"/>
    </w:rPr>
  </w:style>
  <w:style w:type="paragraph" w:styleId="3">
    <w:name w:val="Body Text Indent"/>
    <w:basedOn w:val="1"/>
    <w:next w:val="1"/>
    <w:qFormat/>
    <w:uiPriority w:val="0"/>
    <w:pPr>
      <w:spacing w:line="360" w:lineRule="auto"/>
      <w:ind w:firstLine="640" w:firstLineChars="200"/>
    </w:pPr>
    <w:rPr>
      <w:rFonts w:eastAsia="仿宋_GB2312"/>
      <w:sz w:val="32"/>
    </w:rPr>
  </w:style>
  <w:style w:type="paragraph" w:styleId="6">
    <w:name w:val="Normal Indent"/>
    <w:basedOn w:val="1"/>
    <w:next w:val="3"/>
    <w:qFormat/>
    <w:uiPriority w:val="0"/>
    <w:pPr>
      <w:ind w:firstLine="420" w:firstLineChars="200"/>
    </w:pPr>
    <w:rPr>
      <w:rFonts w:ascii="宋体" w:hAnsi="宋体" w:eastAsia="宋体" w:cs="宋体"/>
      <w:sz w:val="24"/>
    </w:rPr>
  </w:style>
  <w:style w:type="paragraph" w:styleId="7">
    <w:name w:val="Body Text"/>
    <w:basedOn w:val="1"/>
    <w:next w:val="8"/>
    <w:qFormat/>
    <w:uiPriority w:val="0"/>
  </w:style>
  <w:style w:type="paragraph" w:styleId="8">
    <w:name w:val="Body Text First Indent"/>
    <w:basedOn w:val="7"/>
    <w:next w:val="7"/>
    <w:qFormat/>
    <w:uiPriority w:val="0"/>
    <w:pPr>
      <w:topLinePunct/>
      <w:adjustRightInd w:val="0"/>
      <w:snapToGrid w:val="0"/>
      <w:spacing w:after="120" w:line="360" w:lineRule="auto"/>
      <w:ind w:firstLine="100" w:firstLineChars="100"/>
    </w:pPr>
    <w:rPr>
      <w:rFonts w:eastAsia="方正仿宋简体"/>
      <w:snapToGrid w:val="0"/>
      <w:kern w:val="32"/>
      <w:sz w:val="32"/>
      <w:szCs w:val="24"/>
    </w:rPr>
  </w:style>
  <w:style w:type="paragraph" w:styleId="9">
    <w:name w:val="Plain Text"/>
    <w:basedOn w:val="1"/>
    <w:unhideWhenUsed/>
    <w:qFormat/>
    <w:uiPriority w:val="99"/>
    <w:rPr>
      <w:rFonts w:hAnsi="Courier New"/>
      <w:szCs w:val="20"/>
    </w:rPr>
  </w:style>
  <w:style w:type="paragraph" w:styleId="10">
    <w:name w:val="Balloon Text"/>
    <w:basedOn w:val="1"/>
    <w:link w:val="23"/>
    <w:semiHidden/>
    <w:unhideWhenUsed/>
    <w:qFormat/>
    <w:uiPriority w:val="99"/>
    <w:rPr>
      <w:sz w:val="18"/>
      <w:szCs w:val="18"/>
    </w:rPr>
  </w:style>
  <w:style w:type="paragraph" w:styleId="11">
    <w:name w:val="footer"/>
    <w:basedOn w:val="1"/>
    <w:link w:val="22"/>
    <w:unhideWhenUsed/>
    <w:qFormat/>
    <w:uiPriority w:val="99"/>
    <w:pPr>
      <w:tabs>
        <w:tab w:val="center" w:pos="4153"/>
        <w:tab w:val="right" w:pos="8306"/>
      </w:tabs>
      <w:snapToGrid w:val="0"/>
      <w:jc w:val="left"/>
    </w:pPr>
    <w:rPr>
      <w:sz w:val="18"/>
      <w:szCs w:val="18"/>
    </w:rPr>
  </w:style>
  <w:style w:type="paragraph" w:styleId="12">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99"/>
    <w:pPr>
      <w:widowControl/>
      <w:spacing w:before="100" w:beforeAutospacing="1" w:after="100" w:afterAutospacing="1"/>
      <w:jc w:val="left"/>
    </w:pPr>
    <w:rPr>
      <w:sz w:val="24"/>
      <w:szCs w:val="24"/>
    </w:rPr>
  </w:style>
  <w:style w:type="table" w:styleId="15">
    <w:name w:val="Table Grid"/>
    <w:basedOn w:val="14"/>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qFormat/>
    <w:uiPriority w:val="0"/>
    <w:rPr>
      <w:b/>
      <w:bCs/>
    </w:rPr>
  </w:style>
  <w:style w:type="character" w:styleId="18">
    <w:name w:val="page number"/>
    <w:basedOn w:val="16"/>
    <w:qFormat/>
    <w:uiPriority w:val="0"/>
    <w:rPr>
      <w:rFonts w:ascii="Times New Roman" w:hAnsi="Times New Roman" w:eastAsia="宋体" w:cs="Times New Roman"/>
    </w:rPr>
  </w:style>
  <w:style w:type="character" w:styleId="19">
    <w:name w:val="Emphasis"/>
    <w:qFormat/>
    <w:uiPriority w:val="20"/>
    <w:rPr>
      <w:i/>
      <w:iCs/>
    </w:rPr>
  </w:style>
  <w:style w:type="character" w:styleId="20">
    <w:name w:val="Hyperlink"/>
    <w:basedOn w:val="16"/>
    <w:unhideWhenUsed/>
    <w:qFormat/>
    <w:uiPriority w:val="0"/>
    <w:rPr>
      <w:color w:val="0000FF"/>
      <w:u w:val="single"/>
    </w:rPr>
  </w:style>
  <w:style w:type="character" w:customStyle="1" w:styleId="21">
    <w:name w:val="页眉 Char"/>
    <w:basedOn w:val="16"/>
    <w:link w:val="12"/>
    <w:qFormat/>
    <w:uiPriority w:val="0"/>
    <w:rPr>
      <w:sz w:val="18"/>
      <w:szCs w:val="18"/>
    </w:rPr>
  </w:style>
  <w:style w:type="character" w:customStyle="1" w:styleId="22">
    <w:name w:val="页脚 Char"/>
    <w:basedOn w:val="16"/>
    <w:link w:val="11"/>
    <w:qFormat/>
    <w:uiPriority w:val="99"/>
    <w:rPr>
      <w:sz w:val="18"/>
      <w:szCs w:val="18"/>
    </w:rPr>
  </w:style>
  <w:style w:type="character" w:customStyle="1" w:styleId="23">
    <w:name w:val="批注框文本 Char"/>
    <w:basedOn w:val="16"/>
    <w:link w:val="10"/>
    <w:semiHidden/>
    <w:qFormat/>
    <w:uiPriority w:val="99"/>
    <w:rPr>
      <w:rFonts w:ascii="宋体" w:hAnsi="宋体" w:cs="宋体"/>
      <w:sz w:val="18"/>
      <w:szCs w:val="18"/>
    </w:rPr>
  </w:style>
  <w:style w:type="paragraph" w:customStyle="1" w:styleId="24">
    <w:name w:val="Char Char Char Char"/>
    <w:basedOn w:val="1"/>
    <w:qFormat/>
    <w:uiPriority w:val="0"/>
    <w:pPr>
      <w:widowControl/>
      <w:spacing w:after="160" w:line="240" w:lineRule="exact"/>
      <w:jc w:val="left"/>
    </w:pPr>
    <w:rPr>
      <w:rFonts w:ascii="Times New Roman" w:hAnsi="Times New Roman" w:cs="Times New Roman"/>
      <w:kern w:val="2"/>
      <w:szCs w:val="20"/>
    </w:rPr>
  </w:style>
  <w:style w:type="paragraph" w:customStyle="1" w:styleId="25">
    <w:name w:val="正文-公1"/>
    <w:basedOn w:val="1"/>
    <w:qFormat/>
    <w:uiPriority w:val="99"/>
    <w:pPr>
      <w:ind w:firstLine="200" w:firstLineChars="200"/>
    </w:pPr>
    <w:rPr>
      <w:rFonts w:ascii="Calibri" w:hAnsi="Calibri" w:cs="Calibri"/>
      <w:color w:val="000000"/>
      <w:kern w:val="2"/>
    </w:rPr>
  </w:style>
  <w:style w:type="paragraph" w:styleId="26">
    <w:name w:val="List Paragraph"/>
    <w:basedOn w:val="1"/>
    <w:unhideWhenUsed/>
    <w:qFormat/>
    <w:uiPriority w:val="99"/>
    <w:pPr>
      <w:ind w:firstLine="420" w:firstLineChars="200"/>
    </w:pPr>
  </w:style>
  <w:style w:type="paragraph" w:customStyle="1" w:styleId="27">
    <w:name w:val="Body text|1"/>
    <w:basedOn w:val="1"/>
    <w:qFormat/>
    <w:uiPriority w:val="0"/>
    <w:pPr>
      <w:spacing w:line="396" w:lineRule="auto"/>
      <w:ind w:firstLine="400"/>
    </w:pPr>
    <w:rPr>
      <w:kern w:val="2"/>
      <w:sz w:val="30"/>
      <w:szCs w:val="30"/>
      <w:lang w:val="zh-TW" w:eastAsia="zh-TW" w:bidi="zh-TW"/>
    </w:rPr>
  </w:style>
  <w:style w:type="paragraph" w:customStyle="1" w:styleId="28">
    <w:name w:val="章正文"/>
    <w:qFormat/>
    <w:locked/>
    <w:uiPriority w:val="0"/>
    <w:pPr>
      <w:widowControl w:val="0"/>
      <w:spacing w:beforeLines="50" w:after="120" w:line="300" w:lineRule="auto"/>
      <w:ind w:firstLine="480"/>
      <w:jc w:val="both"/>
    </w:pPr>
    <w:rPr>
      <w:rFonts w:ascii="Helvetica" w:hAnsi="Helvetica" w:eastAsia="宋体" w:cs="Times New Roman"/>
      <w:sz w:val="21"/>
      <w:szCs w:val="22"/>
      <w:lang w:val="en-US" w:eastAsia="zh-CN" w:bidi="ar-SA"/>
    </w:rPr>
  </w:style>
  <w:style w:type="character" w:customStyle="1" w:styleId="29">
    <w:name w:val="NormalCharacter"/>
    <w:semiHidden/>
    <w:qFormat/>
    <w:uiPriority w:val="99"/>
  </w:style>
  <w:style w:type="paragraph" w:customStyle="1" w:styleId="30">
    <w:name w:val="Table Text"/>
    <w:semiHidden/>
    <w:qFormat/>
    <w:uiPriority w:val="0"/>
    <w:pPr>
      <w:widowControl w:val="0"/>
      <w:jc w:val="both"/>
    </w:pPr>
    <w:rPr>
      <w:rFonts w:ascii="宋体" w:hAnsi="宋体" w:eastAsia="宋体" w:cs="宋体"/>
      <w:kern w:val="2"/>
      <w:sz w:val="20"/>
      <w:szCs w:val="20"/>
      <w:lang w:val="en-US" w:eastAsia="en-US" w:bidi="ar-SA"/>
    </w:rPr>
  </w:style>
  <w:style w:type="paragraph" w:customStyle="1" w:styleId="31">
    <w:name w:val="A正文"/>
    <w:basedOn w:val="1"/>
    <w:qFormat/>
    <w:uiPriority w:val="0"/>
    <w:pPr>
      <w:topLinePunct/>
      <w:spacing w:line="500" w:lineRule="exact"/>
      <w:ind w:firstLine="200" w:firstLineChars="200"/>
      <w:textAlignment w:val="baseline"/>
    </w:pPr>
    <w:rPr>
      <w:rFonts w:ascii="仿宋_GB2312" w:hAnsi="仿宋_GB2312"/>
      <w:bCs/>
      <w:snapToGrid w:val="0"/>
      <w:color w:val="00000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8EC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8" textRotate="1"/>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40</Pages>
  <Words>17283</Words>
  <Characters>18034</Characters>
  <Lines>1</Lines>
  <Paragraphs>1</Paragraphs>
  <TotalTime>0</TotalTime>
  <ScaleCrop>false</ScaleCrop>
  <LinksUpToDate>false</LinksUpToDate>
  <CharactersWithSpaces>18492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2019-08-08T14:59:00Z</dcterms:created>
  <dc:creator>Windows</dc:creator>
  <cp:lastModifiedBy>WPS_1679300269</cp:lastModifiedBy>
  <cp:lastPrinted>2024-06-28T13:58:00Z</cp:lastPrinted>
  <dcterms:modified xsi:type="dcterms:W3CDTF">2024-07-01T02:40:34Z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27D50CA710E0424D95C55D9F0DB9813B_13</vt:lpwstr>
  </property>
</Properties>
</file>