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tbl>
      <w:tblPr>
        <w:tblW w:w="9570" w:type="dxa"/>
        <w:jc w:val="center"/>
        <w:tblInd w:type="dxa" w:w="-108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570.000000"/>
      </w:tblGrid>
    </w:tbl>
    <w:p>
      <w:pPr>
        <w:pStyle w:val="Normal"/>
        <w:snapToGrid w:val="0"/>
        <w:spacing w:line="360" w:lineRule="auto"/>
        <w:ind w:firstLine="560" w:firstLineChars="200"/>
        <w:rPr>
          <w:sz w:val="28"/>
          <w:szCs w:val="28"/>
          <w:rFonts w:eastAsia="仿宋_GB2312"/>
        </w:rPr>
      </w:pPr>
      <w:r>
        <w:rPr>
          <w:sz w:val="28"/>
          <w:szCs w:val="28"/>
          <w:rFonts w:eastAsia="仿宋_GB2312"/>
        </w:rPr>
      </w:r>
      <w:r>
        <w:rPr>
          <w:sz w:val="28"/>
          <w:szCs w:val="28"/>
          <w:rFonts w:ascii="黑体" w:hAnsi="黑体" w:eastAsia="黑体"/>
        </w:rPr>
      </w:r>
      <w:r>
        <w:rPr>
          <w:color w:val="000000"/>
          <w:sz w:val="28"/>
          <w:szCs w:val="28"/>
          <w:rFonts w:eastAsia="仿宋_GB2312"/>
        </w:rPr>
      </w:r>
      <w:r>
        <w:rPr>
          <w:sz w:val="30"/>
          <w:szCs w:val="30"/>
          <w:rFonts w:eastAsia="仿宋_GB2312" w:hint="eastAsia"/>
        </w:rPr>
      </w:r>
      <w:r>
        <w:rPr>
          <w:b w:val="1"/>
          <w:sz w:val="28"/>
          <w:szCs w:val="28"/>
          <w:rFonts w:eastAsia="仿宋_GB2312"/>
        </w:rPr>
        <w:t xml:space="preserve">附件</w:t>
      </w:r>
      <w:r>
        <w:rPr>
          <w:sz w:val="28"/>
          <w:szCs w:val="28"/>
          <w:rFonts w:eastAsia="仿宋_GB2312"/>
        </w:rPr>
      </w:r>
    </w:p>
    <w:p>
      <w:pPr>
        <w:pStyle w:val="Normal"/>
        <w:snapToGrid w:val="0"/>
        <w:jc w:val="center"/>
        <w:spacing w:line="360" w:lineRule="auto"/>
        <w:rPr>
          <w:b w:val="1"/>
          <w:sz w:val="28"/>
          <w:szCs w:val="28"/>
          <w:rFonts w:eastAsia="仿宋_GB2312"/>
        </w:rPr>
      </w:pPr>
      <w:r>
        <w:rPr>
          <w:b w:val="1"/>
          <w:sz w:val="28"/>
          <w:szCs w:val="28"/>
          <w:rFonts w:eastAsia="仿宋_GB2312"/>
        </w:rPr>
        <w:t xml:space="preserve">2024年农业机械推广鉴定证后日常监督检查结果汇总表</w:t>
      </w:r>
      <w:r>
        <w:rPr>
          <w:b w:val="1"/>
          <w:sz w:val="32"/>
          <w:szCs w:val="32"/>
          <w:rFonts w:eastAsia="仿宋_GB2312"/>
        </w:rPr>
      </w:r>
    </w:p>
    <w:tbl>
      <w:tblPr>
        <w:tblW w:w="14545" w:type="dxa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54.000000"/>
        <w:gridCol w:w="1606.000000"/>
        <w:gridCol w:w="1675.000000"/>
        <w:gridCol w:w="2829.000000"/>
        <w:gridCol w:w="2624.000000"/>
        <w:gridCol w:w="1629.000000"/>
        <w:gridCol w:w="1275.000000"/>
        <w:gridCol w:w="1134.000000"/>
        <w:gridCol w:w="111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66" w:hRule="atLeast"/>
          <w:tblHeader/>
        </w:trPr>
        <w:tc>
          <w:tcPr>
            <w:tcW w:w="65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序号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任务编号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证书编号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企业名称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注册地址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产品名称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产品型号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涵盖型号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snapToGrid w:val="0"/>
              <w:jc w:val="center"/>
              <w:rPr>
                <w:b w:val="1"/>
                <w:sz w:val="20"/>
                <w:szCs w:val="20"/>
                <w:kern w:val="0"/>
                <w:rFonts w:eastAsia="仿宋_GB2312"/>
              </w:rPr>
            </w:pPr>
            <w:r>
              <w:rPr>
                <w:b w:val="1"/>
                <w:sz w:val="20"/>
                <w:szCs w:val="20"/>
                <w:kern w:val="0"/>
                <w:rFonts w:eastAsia="仿宋_GB2312"/>
              </w:rPr>
              <w:t xml:space="preserve">监督结果</w:t>
            </w:r>
            <w:r>
              <w:rPr>
                <w:b w:val="1"/>
                <w:sz w:val="20"/>
                <w:szCs w:val="20"/>
                <w:kern w:val="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71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JXNJJD2024001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T202168680032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吉林中联重科智能农机有限责任公司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四平经济开发区开发区大路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5088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水稻有序抛秧机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现：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2ZPY-13D(G4)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（原：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2ZPY-13D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90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JXNJJD2024002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T202168680038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新乡市善华精密机械制造有限公司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河南省新乡市牧野区王村镇东马坊与环宇大道交叉口北50米向东100米路北第三间房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饲料混合机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9HLP-1000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90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JXNJJD2024003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T202168680016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郑州中联收获机械有限公司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荥阳市豫龙镇310国道北侧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自走轮式谷物联合收割机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现：4LZ-9L(G4)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（原：</w:t>
            </w:r>
            <w:r>
              <w:rPr>
                <w:sz w:val="20"/>
                <w:lang w:bidi="ar"/>
                <w:szCs w:val="20"/>
                <w:kern w:val="0"/>
              </w:rPr>
              <w:t xml:space="preserve">4LZ-9L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807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JXNJJD2024004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T202068680003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赣州田源农机制造有限公司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江西省赣州市赣县区赣州高新技术产业开发区洋塘工业园标准厂房B地块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液压榨油机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6YY-250B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69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T202268680007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赣州市佳禾农业机械有限公司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江西省赣州市赣州经济技术开发区希雨路12号办公楼一楼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轨道运输机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7ZDGS-300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8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赣州市佳禾农业机械有限公司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江西省赣州市赣州经济技术开发区希雨路12号办公楼一楼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果园轨道运输机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7ZDG-200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97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JXNJJD2024007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T202068680026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会昌县万通农业设备有限公司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江西省赣州市会昌县食品工业小区5号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8WGPT2-0.5-150/300A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660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JXNJJD2024008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会昌县万通农业设备有限公司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江西省赣州市会昌县食品工业小区5号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8WGDT2-0.5-100/200A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807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JXNJJD2024009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T202168680002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寻乌海峰农业机械有限公司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江西省赣州市寻乌县澄江镇花岗路35号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果园轨道运输机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7ZDGS-300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807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JXNJJD2024010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赣州凯尔农机有限公司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江西省赣州市章贡区和谐大道（赣发集团斜对面）（厂房）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果园轨道运输机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7ZDG-200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JXNJJD2024011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T202168680001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赣州市荣升农机制造有限公司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江西省赣州市章贡区沙河镇沙河工业园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液压榨油机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6YY-250A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JXNJJD2024012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灌溉首部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8GSAF25-20-7.5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JXNJJD2024013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果园轨道运输机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7ZDGS-220Q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JXNJJD2024014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8WGPT10-0.5-150/300A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滴灌带微灌设备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8WGDD10-2-50/150A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T202068680023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滴灌管微灌设备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8WGDG10-0.5-50/200A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JXNJJD2024017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T202068680024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8WGDT10-2-150/300A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JXNJJD2024018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江西江雄管道有限公司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江西省瑞金市经济技术开发区金龙大道小游园路3号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微喷带微灌设备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8WGPD10-0.2-30/100A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JXNJJD2024019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T202168680037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江西丰茂农业机械有限公司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江西省抚州市崇仁县工业园区（机电工业园）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自走式果园作业平台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现：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3GP-300(G4)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（原：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3GP-300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JXNJJD2024020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T202268680025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广昌县兴莲机械制造有限公司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江西省抚州市广昌县工业园区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莲子通芯机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6LTX-25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JXNJJD2024021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T202068680001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江西丰硕机械设备科技有限公司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江西省吉安市遂川县砂子岭工业园区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砻碾组合米机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6LN-15/15SFc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10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JXNJJD2024022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T202068680002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江西赣粮机械制造有限公司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江西省吉安市遂川县珠田乡良洲村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砻碾组合米机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6LN-15/15F37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JXNJJD2024023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南昌春旋农机有限责任公司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南昌县塔城乡闹上村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秸秆粉碎还田机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1JH-200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1JH-180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、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1JH-165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JXNJJD2024024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南昌春旋农机有限责任公司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南昌县塔城乡闹上村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双圆盘开沟机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1KS-30C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T202268680018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江西赣发机械制造有限公司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江西省南昌市南昌县小蓝经济开发区富山东大道1089号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手扶拖拉机配套旋耕机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1GS11L-60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南昌中天农机有限公司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江西省南昌市南昌县小蓝经济技术开发区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开沟机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1KS-30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JXNJJD2024027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T202268680036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江西博思农业科技有限公司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江西省南昌市南昌经济技术开发区蛟桥江铃拖厂内(发动机装配车间)第一层105室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开沟机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1KS-35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JXNJJD2024028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T202168680035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南昌市恒富机械设备有限公司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江西省南昌市南昌经济技术开发区昌西大道以西、规划路以北、市政公用地以东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自走式果园作业平台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3ZGDQ-300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JXNJJD2024029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T202168680008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江西荣鼎畜牧养殖有限公司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江西省南昌市南昌县冈上镇蚕石村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送料机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9SS-75-240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JXNJJD2024030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T202168680005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江西荣鼎畜牧养殖有限公司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江西省南昌市南昌县冈上镇蚕石村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喂料机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9WT-59-80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JXNJJD2024031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T202168680006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江西荣鼎畜牧养殖有限公司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江西省南昌市南昌县冈上镇蚕石村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喂料机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9WS-45-240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JXNJJD2024032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江西省三禾农林灌溉有限公司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江西省景德镇市乐平市安平南路239号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8WGPT0.5-0.2-100/300A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JXNJJD2024033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T202068680033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江西省三禾农林灌溉有限公司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江西省景德镇市乐平市安平南路239号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滴灌管微灌设备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8WGDG1-0.2-50/300A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JXNJJD2024034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T202068680034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灌溉首部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8GSZF20-22-2.2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灌溉首部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8GSZF50-22-5.5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T202068680036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灌溉首部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8GSZF100-23-11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JXNJJD2024037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8WGDT10-1-120/300A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JXNJJD2024038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滴灌管微灌设备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8WGDG10-1-120/300A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JXNJJD2024039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8WGPT10-1-150/200A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JXNJJD2024040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T202068680040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鹰潭沃正邦科技有限公司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江西省鹰潭市高新技术产业开发区和谐路13号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8WGPT10-1-150/200B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JXNJJD2024041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江西良田农业机械有限公司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江西省鹰潭市余江工业园区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秧盘育秧播种机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2ZBL-500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90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JXNJJD2024042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T202068680016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南昌泰富通用设备有限公司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江西省南昌市进贤县进贤大道839号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8WGPT2-0.5-100/300A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JXNJJD2024043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南昌泰富通用设备有限公司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江西省南昌市进贤县进贤大道839号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滴灌带微灌设备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8WGDD2-0.5-50/100D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JXNJJD2024044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南昌泰富通用设备有限公司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江西省南昌市进贤县进贤大道839号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8WGDT2-0.5-50/200A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T202168680004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江西齐帝机械设备有限公司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江西省新余市高新开发区渝东大道1368号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简易保鲜储藏设备 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ZK-99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江西齐帝机械设备有限公司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江西省新余市高新开发区渝东大道1368号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滴灌带微灌设备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8WGDD2-0.5-100/300A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JXNJJD2024047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T202068680029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江西齐帝机械设备有限公司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江西省新余市高新开发区渝东大道1368号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8WGPT2-0.5-100/300A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JXNJJD2024048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江西齐帝机械设备有限公司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江西省新余市高新开发区渝东大道1368号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微喷带微灌设备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8WGPD2-0.5-100/300A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JXNJJD2024049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T202068680031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江西齐帝机械设备有限公司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江西省新余市高新开发区渝东大道1368号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滴头微灌设备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8WGDT2-0.5-100/300A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JXNJJD2024050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T202168680014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江西每田农牧设备有限公司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江西省九江市共青城市工业大道以西，北纬三路南侧加州阳光小区4幢108号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果蔬保鲜组合冷库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ZK-999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JXNJJD2024051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T202168680013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江西每田农牧设备有限公司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江西省九江市共青城市工业大道以西，北纬三路南侧加州阳光小区4幢108号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果蔬保鲜组合冷库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ZKG-199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JXNJJD2024052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江西每田农牧设备有限公司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江西省九江市共青城市工业大道以西，北纬三路南侧加州阳光小区4幢108号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果蔬保鲜组合冷库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ZK-49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JXNJJD2024053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T202068680013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江西每田农牧设备有限公司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江西省九江市共青城市工业大道以西，北纬三路南侧加州阳光小区4幢108号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果蔬保鲜组合冷库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ZK-99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JXNJJD2024054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T202068680014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江西每田农牧设备有限公司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江西省九江市共青城市工业大道以西，北纬三路南侧加州阳光小区4幢108号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果蔬保鲜组合冷库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ZK-199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T202068680015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江西每田农牧设备有限公司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江西省九江市共青城市工业大道以西，北纬三路南侧加州阳光小区4幢108号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果蔬保鲜组合冷库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ZK-399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T202268680002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徐州徐工农业装备科技有限公司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现：徐州经济技术开发区珠峰路1号（原：徐州经济技术开发区驮蓝山路8号）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履带自走全喂入式谷物联合收割机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现：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4LZ-6.0B(G4)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（原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:4LZ-6.0B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现：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4LZ-6.0C(G4)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（原</w:t>
            </w:r>
            <w:r>
              <w:rPr>
                <w:rStyle w:val="UserStyle_3"/>
                <w:color w:val="000000"/>
                <w:lang w:bidi="ar"/>
                <w:rFonts w:ascii="Times New Roman" w:hAnsi="Times New Roman"/>
              </w:rPr>
              <w:t xml:space="preserve">:4LZ-6.0C</w:t>
            </w:r>
            <w:r>
              <w:rPr>
                <w:rStyle w:val="UserStyle_4"/>
                <w:color w:val="000000"/>
                <w:lang w:bidi="ar"/>
                <w:rFonts w:ascii="Times New Roman" w:hAnsi="Times New Roman"/>
              </w:rPr>
              <w:t xml:space="preserve">）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JXNJJD2024057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T202268680027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福建省南平市明盛农业机械有限公司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福建省南平市延平区西芹镇水溪口交通枢纽中心33号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滴灌带微灌设备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8WGDD10-1-50/150A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JXNJJD2024058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T202168680011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湖北盈农科技有限公司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湖北省黄冈市武穴市石佛寺镇胡罗玉村武石路西侧888号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驱动耙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1BQ-2.0A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JXNJJD2024059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T202168680012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湖北盈农科技有限公司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湖北省黄冈市武穴市石佛寺镇胡罗玉村武石路西侧888号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驱动耙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1BQ-2.5A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1BQ-2.3A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JXNJJD2024060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T202168680033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湖北迪拿尔科技有限公司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鄂州市华容区蒲团乡何桥村九组北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高速插秧机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2ZG-8A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合格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JXNJJD2024061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T202168680028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江西中联智能农机有限责任公司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江西省鹰潭市余江区工业园区龙岗片区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水稻有序抛秧机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2ZPY-13A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JXNJJD2024062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T202168680030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江西中联智能农机有限责任公司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江西省鹰潭市余江区工业园区龙岗片区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秧盘育秧播种机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2BP-780B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JXNJJD2024063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T202168680029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江西中联智能农机有限责任公司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江西省鹰潭市余江区工业园区龙岗片区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水稻有序抛秧机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现：2ZPY-13D(G4)（原：2ZPY-13D）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JXNJJD2024064</w:t>
            </w:r>
            <w:r>
              <w:rPr>
                <w:highlight w:val="yellow"/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T202068680004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江西大隆重型工业有限公司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鹰潭（余江）眼镜产业园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果园轨道运输机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7ZDG-200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highlight w:val="yellow"/>
                <w:sz w:val="20"/>
                <w:lang w:bidi="ar"/>
                <w:szCs w:val="20"/>
                <w:kern w:val="0"/>
              </w:rPr>
            </w:pPr>
            <w:r>
              <w:rPr>
                <w:highlight w:val="yellow"/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highlight w:val="yellow"/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JXNJJD2024065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T202268680022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婺源县江湾农机制造有限公司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江西省上饶市婺源县紫阳镇生态工业园区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茶叶输送机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6CS-40D-8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trHeight w:val="758" w:hRule="atLeast"/>
        </w:trPr>
        <w:tc>
          <w:tcPr>
            <w:tcW w:w="654" w:type="dxa"/>
            <w:vAlign w:val="center"/>
            <w:textDirection w:val="lrTb"/>
            <w:noWrap/>
          </w:tcPr>
          <w:p>
            <w:pPr>
              <w:pStyle w:val="Normal"/>
              <w:widowControl w:val="1"/>
              <w:jc w:val="center"/>
              <w:numPr>
                <w:ilvl w:val="0"/>
                <w:numId w:val="2"/>
              </w:numPr>
              <w:rPr>
                <w:sz w:val="20"/>
                <w:szCs w:val="20"/>
                <w:kern w:val="0"/>
                <w:rFonts w:eastAsia="仿宋_GB2312"/>
              </w:rPr>
            </w:pP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06" w:type="dxa"/>
            <w:vAlign w:val="center"/>
            <w:tcMar>
              <w:left w:type="dxa" w:w="0.000000"/>
              <w:right w:type="dxa" w:w="0.000000"/>
            </w:tcMar>
            <w:textDirection w:val="lrTb"/>
            <w:noWrap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JXNJJD2024066</w:t>
            </w:r>
            <w:r>
              <w:rPr>
                <w:sz w:val="20"/>
                <w:szCs w:val="20"/>
                <w:kern w:val="0"/>
                <w:rFonts w:eastAsia="仿宋_GB2312"/>
              </w:rPr>
            </w:r>
          </w:p>
        </w:tc>
        <w:tc>
          <w:tcPr>
            <w:tcW w:w="16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T202268680020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8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婺源县江湾农机制造有限公司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262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江西省上饶市婺源县紫阳镇生态工业园区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62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茶叶输送机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6CS-40D-5.25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无</w:t>
            </w:r>
            <w:r>
              <w:rPr>
                <w:sz w:val="20"/>
                <w:szCs w:val="20"/>
                <w:rFonts w:eastAsia="仿宋_GB2312"/>
              </w:rPr>
            </w:r>
          </w:p>
        </w:tc>
        <w:tc>
          <w:tcPr>
            <w:tcW w:w="111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sz w:val="20"/>
                <w:lang w:bidi="ar"/>
                <w:szCs w:val="20"/>
                <w:kern w:val="0"/>
              </w:rPr>
            </w:pPr>
            <w:r>
              <w:rPr>
                <w:sz w:val="20"/>
                <w:lang w:bidi="ar"/>
                <w:szCs w:val="20"/>
                <w:kern w:val="0"/>
              </w:rPr>
              <w:t xml:space="preserve">注销证书</w:t>
            </w:r>
            <w:r>
              <w:rPr>
                <w:sz w:val="20"/>
                <w:szCs w:val="20"/>
                <w:rFonts w:eastAsia="仿宋_GB2312"/>
              </w:rPr>
            </w:r>
          </w:p>
        </w:tc>
      </w:tr>
    </w:tbl>
    <w:sectPr>
      <w:type w:val="nextPage"/>
      <w:docGrid w:type="lines" w:linePitch="312"/>
      <w:pgSz w:w="16838" w:h="11906" w:orient="landscape"/>
      <w:pgMar w:top="1020" w:right="2155" w:bottom="1020" w:left="2041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F9BE8065"/>
    <w:multiLevelType w:val="singleLevel"/>
    <w:tmpl w:val="F9BE8065"/>
    <w:lvl w:ilvl="0">
      <w:start w:val="2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abstractNum w:abstractNumId="1">
    <w:nsid w:val="799A5AF8"/>
    <w:multiLevelType w:val="multilevel"/>
    <w:tmpl w:val="799A5AF8"/>
    <w:lvl w:ilvl="0">
      <w:start w:val="1"/>
      <w:numFmt w:val="decimal"/>
      <w:suff w:val="nothing"/>
      <w:lvlText w:val="%1"/>
      <w:lvlJc w:val="center"/>
      <w:pPr>
        <w:pStyle w:val="Normal"/>
        <w:ind w:firstLine="0" w:left="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126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68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210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52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94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336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78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420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8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PlainText">
    <w:name w:val="纯文本"/>
    <w:basedOn w:val="Normal"/>
    <w:link w:val="Normal"/>
    <w:rPr>
      <w:szCs w:val="21"/>
      <w:rFonts w:ascii="宋体" w:hAnsi="Courier New" w:eastAsia="宋体"/>
    </w:rPr>
  </w:style>
  <w:style w:type="paragraph" w:styleId="Acetate">
    <w:name w:val="批注框文本"/>
    <w:basedOn w:val="Normal"/>
    <w:link w:val="UserStyle_0"/>
    <w:rPr>
      <w:sz w:val="18"/>
      <w:szCs w:val="18"/>
    </w:rPr>
  </w:style>
  <w:style w:type="character" w:styleId="UserStyle_0">
    <w:name w:val="批注框文本 Char"/>
    <w:link w:val="Acetate"/>
    <w:rPr>
      <w:sz w:val="18"/>
      <w:szCs w:val="18"/>
      <w:kern w:val="2"/>
    </w:rPr>
  </w:style>
  <w:style w:type="paragraph" w:styleId="UserStyle_1">
    <w:name w:val="Default"/>
    <w:link w:val="Normal"/>
    <w:pPr>
      <w:widowControl w:val="0"/>
      <w:autoSpaceDE w:val="0"/>
      <w:autoSpaceDN w:val="0"/>
    </w:pPr>
    <w:rPr>
      <w:color w:val="000000"/>
      <w:sz w:val="24"/>
      <w:lang w:val="en-US" w:eastAsia="zh-CN" w:bidi="ar-SA"/>
      <w:szCs w:val="24"/>
      <w:rFonts w:ascii="华文中宋" w:eastAsia="华文中宋"/>
    </w:rPr>
  </w:style>
  <w:style w:type="character" w:styleId="UserStyle_2">
    <w:name w:val="font01"/>
    <w:link w:val="Normal"/>
    <w:rPr>
      <w:u w:val="none"/>
      <w:color w:val="0000ff"/>
      <w:sz w:val="20"/>
      <w:szCs w:val="20"/>
      <w:rFonts w:ascii="Arial" w:hAnsi="Arial"/>
    </w:rPr>
  </w:style>
  <w:style w:type="character" w:styleId="UserStyle_3">
    <w:name w:val="font41"/>
    <w:link w:val="Normal"/>
    <w:rPr>
      <w:i w:val="0"/>
      <w:u w:val="none"/>
      <w:color w:val="0000ff"/>
      <w:sz w:val="20"/>
      <w:szCs w:val="20"/>
      <w:iCs w:val="0"/>
      <w:rFonts w:ascii="Arial" w:hAnsi="Arial"/>
    </w:rPr>
  </w:style>
  <w:style w:type="character" w:styleId="UserStyle_4">
    <w:name w:val="font51"/>
    <w:link w:val="Normal"/>
    <w:rPr>
      <w:i w:val="0"/>
      <w:u w:val="none"/>
      <w:color w:val="0000ff"/>
      <w:sz w:val="20"/>
      <w:szCs w:val="20"/>
      <w:iCs w:val="0"/>
      <w:rFonts w:ascii="宋体" w:hAnsi="宋体" w:eastAsia="宋体" w:hint="eastAsi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