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tabs>
          <w:tab w:val="left" w:pos="8505"/>
        </w:tabs>
        <w:rPr>
          <w:rFonts w:hint="eastAsia" w:ascii="黑体" w:hAnsi="黑体" w:eastAsia="黑体"/>
          <w:sz w:val="28"/>
          <w:szCs w:val="28"/>
        </w:rPr>
        <w:sectPr>
          <w:headerReference r:id="rId4" w:type="first"/>
          <w:headerReference r:id="rId3" w:type="even"/>
          <w:footerReference r:id="rId5" w:type="even"/>
          <w:pgSz w:w="11907" w:h="16839"/>
          <w:pgMar w:top="1418" w:right="1134" w:bottom="1134" w:left="1418" w:header="0" w:footer="0" w:gutter="0"/>
          <w:pgNumType w:start="1"/>
          <w:cols w:space="720" w:num="1"/>
          <w:titlePg/>
          <w:docGrid w:type="linesAndChars" w:linePitch="312" w:charSpace="0"/>
        </w:sectPr>
      </w:pPr>
      <w:bookmarkStart w:id="0" w:name="SectionMark0"/>
      <w:r>
        <w:rPr>
          <w:rFonts w:hint="eastAsia"/>
        </w:rPr>
        <mc:AlternateContent>
          <mc:Choice Requires="wpg">
            <w:drawing>
              <wp:anchor distT="0" distB="0" distL="114300" distR="114300" simplePos="0" relativeHeight="251659264" behindDoc="0" locked="0" layoutInCell="1" allowOverlap="1">
                <wp:simplePos x="0" y="0"/>
                <wp:positionH relativeFrom="column">
                  <wp:posOffset>107950</wp:posOffset>
                </wp:positionH>
                <wp:positionV relativeFrom="paragraph">
                  <wp:posOffset>-180340</wp:posOffset>
                </wp:positionV>
                <wp:extent cx="5760720" cy="9392920"/>
                <wp:effectExtent l="8255" t="0" r="12700" b="2540"/>
                <wp:wrapNone/>
                <wp:docPr id="6339612" name="组合 25"/>
                <wp:cNvGraphicFramePr/>
                <a:graphic xmlns:a="http://schemas.openxmlformats.org/drawingml/2006/main">
                  <a:graphicData uri="http://schemas.microsoft.com/office/word/2010/wordprocessingGroup">
                    <wpg:wgp>
                      <wpg:cNvGrpSpPr/>
                      <wpg:grpSpPr>
                        <a:xfrm>
                          <a:off x="0" y="0"/>
                          <a:ext cx="5760720" cy="9392920"/>
                          <a:chOff x="1588" y="1134"/>
                          <a:chExt cx="9072" cy="14792"/>
                        </a:xfrm>
                      </wpg:grpSpPr>
                      <wps:wsp>
                        <wps:cNvPr id="1298656029" name="fmFrame5"/>
                        <wps:cNvSpPr txBox="1">
                          <a:spLocks noChangeArrowheads="1"/>
                        </wps:cNvSpPr>
                        <wps:spPr bwMode="auto">
                          <a:xfrm>
                            <a:off x="1588" y="14480"/>
                            <a:ext cx="3402" cy="780"/>
                          </a:xfrm>
                          <a:prstGeom prst="rect">
                            <a:avLst/>
                          </a:prstGeom>
                          <a:solidFill>
                            <a:srgbClr val="FFFFFF"/>
                          </a:solidFill>
                          <a:ln>
                            <a:noFill/>
                          </a:ln>
                        </wps:spPr>
                        <wps:txbx>
                          <w:txbxContent>
                            <w:p>
                              <w:pPr>
                                <w:pStyle w:val="125"/>
                                <w:rPr>
                                  <w:rFonts w:ascii="黑体"/>
                                </w:rPr>
                              </w:pPr>
                              <w:r>
                                <w:rPr>
                                  <w:rFonts w:ascii="黑体"/>
                                </w:rPr>
                                <w:t>202</w:t>
                              </w:r>
                              <w:r>
                                <w:rPr>
                                  <w:rFonts w:hint="eastAsia" w:ascii="黑体"/>
                                  <w:szCs w:val="21"/>
                                </w:rPr>
                                <w:t>X</w:t>
                              </w:r>
                              <w:r>
                                <w:rPr>
                                  <w:rFonts w:hint="eastAsia" w:ascii="黑体"/>
                                </w:rPr>
                                <w:t>-</w:t>
                              </w:r>
                              <w:r>
                                <w:rPr>
                                  <w:rFonts w:hint="eastAsia" w:ascii="黑体"/>
                                  <w:szCs w:val="21"/>
                                </w:rPr>
                                <w:t>XX</w:t>
                              </w:r>
                              <w:r>
                                <w:rPr>
                                  <w:rFonts w:hint="eastAsia" w:ascii="黑体"/>
                                </w:rPr>
                                <w:t>-</w:t>
                              </w:r>
                              <w:r>
                                <w:rPr>
                                  <w:rFonts w:hint="eastAsia" w:ascii="黑体"/>
                                  <w:szCs w:val="21"/>
                                </w:rPr>
                                <w:t>XX</w:t>
                              </w:r>
                              <w:r>
                                <w:rPr>
                                  <w:rFonts w:hint="eastAsia" w:ascii="黑体"/>
                                </w:rPr>
                                <w:t>发布</w:t>
                              </w:r>
                            </w:p>
                            <w:p>
                              <w:pPr>
                                <w:pStyle w:val="125"/>
                                <w:adjustRightInd w:val="0"/>
                                <w:snapToGrid w:val="0"/>
                                <w:spacing w:line="360" w:lineRule="auto"/>
                                <w:rPr>
                                  <w:rFonts w:ascii="黑体"/>
                                </w:rPr>
                              </w:pPr>
                            </w:p>
                          </w:txbxContent>
                        </wps:txbx>
                        <wps:bodyPr rot="0" vert="horz" wrap="square" lIns="0" tIns="0" rIns="0" bIns="0" anchor="t" anchorCtr="0" upright="1">
                          <a:noAutofit/>
                        </wps:bodyPr>
                      </wps:wsp>
                      <wps:wsp>
                        <wps:cNvPr id="203678502" name="fmFrame6"/>
                        <wps:cNvSpPr txBox="1">
                          <a:spLocks noChangeArrowheads="1"/>
                        </wps:cNvSpPr>
                        <wps:spPr bwMode="auto">
                          <a:xfrm>
                            <a:off x="7258" y="14441"/>
                            <a:ext cx="3402" cy="624"/>
                          </a:xfrm>
                          <a:prstGeom prst="rect">
                            <a:avLst/>
                          </a:prstGeom>
                          <a:solidFill>
                            <a:srgbClr val="FFFFFF"/>
                          </a:solidFill>
                          <a:ln>
                            <a:noFill/>
                          </a:ln>
                        </wps:spPr>
                        <wps:txbx>
                          <w:txbxContent>
                            <w:p>
                              <w:pPr>
                                <w:pStyle w:val="125"/>
                                <w:jc w:val="right"/>
                                <w:rPr>
                                  <w:rFonts w:ascii="黑体"/>
                                </w:rPr>
                              </w:pPr>
                              <w:r>
                                <w:rPr>
                                  <w:rFonts w:ascii="黑体"/>
                                </w:rPr>
                                <w:t>202</w:t>
                              </w:r>
                              <w:r>
                                <w:rPr>
                                  <w:rFonts w:hint="eastAsia" w:ascii="黑体"/>
                                  <w:szCs w:val="21"/>
                                </w:rPr>
                                <w:t>X</w:t>
                              </w:r>
                              <w:r>
                                <w:rPr>
                                  <w:rFonts w:hint="eastAsia" w:ascii="黑体"/>
                                </w:rPr>
                                <w:t>-</w:t>
                              </w:r>
                              <w:r>
                                <w:rPr>
                                  <w:rFonts w:hint="eastAsia" w:ascii="黑体"/>
                                  <w:szCs w:val="21"/>
                                </w:rPr>
                                <w:t>XX</w:t>
                              </w:r>
                              <w:r>
                                <w:rPr>
                                  <w:rFonts w:hint="eastAsia" w:ascii="黑体"/>
                                </w:rPr>
                                <w:t>-</w:t>
                              </w:r>
                              <w:r>
                                <w:rPr>
                                  <w:rFonts w:hint="eastAsia" w:ascii="黑体"/>
                                  <w:szCs w:val="21"/>
                                </w:rPr>
                                <w:t>XX</w:t>
                              </w:r>
                              <w:r>
                                <w:rPr>
                                  <w:rFonts w:hint="eastAsia" w:ascii="黑体"/>
                                </w:rPr>
                                <w:t>实施</w:t>
                              </w:r>
                            </w:p>
                            <w:p>
                              <w:pPr>
                                <w:pStyle w:val="124"/>
                                <w:ind w:right="561" w:rightChars="267" w:firstLine="140" w:firstLineChars="50"/>
                                <w:jc w:val="both"/>
                              </w:pPr>
                            </w:p>
                            <w:p>
                              <w:pPr>
                                <w:pStyle w:val="124"/>
                                <w:ind w:right="561" w:rightChars="267" w:firstLine="140" w:firstLineChars="50"/>
                                <w:jc w:val="both"/>
                              </w:pPr>
                            </w:p>
                          </w:txbxContent>
                        </wps:txbx>
                        <wps:bodyPr rot="0" vert="horz" wrap="square" lIns="0" tIns="0" rIns="0" bIns="0" anchor="t" anchorCtr="0" upright="1">
                          <a:noAutofit/>
                        </wps:bodyPr>
                      </wps:wsp>
                      <wps:wsp>
                        <wps:cNvPr id="103151073" name="fmFrame7"/>
                        <wps:cNvSpPr txBox="1">
                          <a:spLocks noChangeArrowheads="1"/>
                        </wps:cNvSpPr>
                        <wps:spPr bwMode="auto">
                          <a:xfrm>
                            <a:off x="1588" y="15359"/>
                            <a:ext cx="9071" cy="567"/>
                          </a:xfrm>
                          <a:prstGeom prst="rect">
                            <a:avLst/>
                          </a:prstGeom>
                          <a:solidFill>
                            <a:srgbClr val="FFFFFF"/>
                          </a:solidFill>
                          <a:ln>
                            <a:noFill/>
                          </a:ln>
                        </wps:spPr>
                        <wps:txbx>
                          <w:txbxContent>
                            <w:p>
                              <w:pPr>
                                <w:pStyle w:val="98"/>
                                <w:rPr>
                                  <w:sz w:val="32"/>
                                  <w:szCs w:val="32"/>
                                </w:rPr>
                              </w:pPr>
                              <w:r>
                                <w:rPr>
                                  <w:rFonts w:hint="eastAsia"/>
                                  <w:sz w:val="32"/>
                                  <w:szCs w:val="32"/>
                                </w:rPr>
                                <w:t xml:space="preserve">山东省农业农村厅 </w:t>
                              </w:r>
                              <w:r>
                                <w:rPr>
                                  <w:sz w:val="32"/>
                                  <w:szCs w:val="32"/>
                                </w:rPr>
                                <w:t xml:space="preserve"> </w:t>
                              </w:r>
                              <w:r>
                                <w:rPr>
                                  <w:rFonts w:hint="eastAsia"/>
                                  <w:sz w:val="28"/>
                                  <w:szCs w:val="28"/>
                                </w:rPr>
                                <w:t>发布</w:t>
                              </w:r>
                            </w:p>
                          </w:txbxContent>
                        </wps:txbx>
                        <wps:bodyPr rot="0" vert="horz" wrap="square" lIns="0" tIns="0" rIns="0" bIns="0" anchor="t" anchorCtr="0" upright="1">
                          <a:noAutofit/>
                        </wps:bodyPr>
                      </wps:wsp>
                      <wpg:grpSp>
                        <wpg:cNvPr id="912794266" name="组合 24"/>
                        <wpg:cNvGrpSpPr/>
                        <wpg:grpSpPr>
                          <a:xfrm>
                            <a:off x="1588" y="1134"/>
                            <a:ext cx="9072" cy="7938"/>
                            <a:chOff x="1588" y="1134"/>
                            <a:chExt cx="9072" cy="7938"/>
                          </a:xfrm>
                        </wpg:grpSpPr>
                        <wps:wsp>
                          <wps:cNvPr id="1775740229" name="fmFrame2"/>
                          <wps:cNvSpPr txBox="1">
                            <a:spLocks noChangeArrowheads="1"/>
                          </wps:cNvSpPr>
                          <wps:spPr bwMode="auto">
                            <a:xfrm>
                              <a:off x="1588" y="2608"/>
                              <a:ext cx="9071" cy="624"/>
                            </a:xfrm>
                            <a:prstGeom prst="rect">
                              <a:avLst/>
                            </a:prstGeom>
                            <a:solidFill>
                              <a:srgbClr val="FFFFFF"/>
                            </a:solidFill>
                            <a:ln>
                              <a:noFill/>
                            </a:ln>
                          </wps:spPr>
                          <wps:txbx>
                            <w:txbxContent>
                              <w:p>
                                <w:pPr>
                                  <w:pStyle w:val="90"/>
                                  <w:rPr>
                                    <w:rFonts w:hint="eastAsia"/>
                                  </w:rPr>
                                </w:pPr>
                                <w:r>
                                  <w:rPr>
                                    <w:rFonts w:hint="eastAsia"/>
                                  </w:rPr>
                                  <w:t>农业机械专项鉴定大纲</w:t>
                                </w:r>
                              </w:p>
                            </w:txbxContent>
                          </wps:txbx>
                          <wps:bodyPr rot="0" vert="horz" wrap="square" lIns="0" tIns="0" rIns="0" bIns="0" anchor="t" anchorCtr="0" upright="1">
                            <a:noAutofit/>
                          </wps:bodyPr>
                        </wps:wsp>
                        <wps:wsp>
                          <wps:cNvPr id="422105899" name="fmFrame8"/>
                          <wps:cNvSpPr txBox="1">
                            <a:spLocks noChangeArrowheads="1"/>
                          </wps:cNvSpPr>
                          <wps:spPr bwMode="auto">
                            <a:xfrm>
                              <a:off x="7995" y="1134"/>
                              <a:ext cx="2551" cy="964"/>
                            </a:xfrm>
                            <a:prstGeom prst="rect">
                              <a:avLst/>
                            </a:prstGeom>
                            <a:solidFill>
                              <a:srgbClr val="FFFFFF"/>
                            </a:solidFill>
                            <a:ln>
                              <a:noFill/>
                            </a:ln>
                          </wps:spPr>
                          <wps:txbx>
                            <w:txbxContent>
                              <w:p>
                                <w:pPr>
                                  <w:pStyle w:val="91"/>
                                </w:pPr>
                                <w:r>
                                  <w:rPr>
                                    <w:rFonts w:hint="eastAsia"/>
                                  </w:rPr>
                                  <w:t>DG</w:t>
                                </w:r>
                              </w:p>
                            </w:txbxContent>
                          </wps:txbx>
                          <wps:bodyPr rot="0" vert="horz" wrap="square" lIns="0" tIns="0" rIns="0" bIns="0" anchor="t" anchorCtr="0" upright="1">
                            <a:noAutofit/>
                          </wps:bodyPr>
                        </wps:wsp>
                        <wps:wsp>
                          <wps:cNvPr id="1950357488" name="fmFrame3"/>
                          <wps:cNvSpPr txBox="1">
                            <a:spLocks noChangeArrowheads="1"/>
                          </wps:cNvSpPr>
                          <wps:spPr bwMode="auto">
                            <a:xfrm>
                              <a:off x="6667" y="3368"/>
                              <a:ext cx="3993" cy="737"/>
                            </a:xfrm>
                            <a:prstGeom prst="rect">
                              <a:avLst/>
                            </a:prstGeom>
                            <a:solidFill>
                              <a:srgbClr val="FFFFFF"/>
                            </a:solidFill>
                            <a:ln>
                              <a:noFill/>
                            </a:ln>
                          </wps:spPr>
                          <wps:txbx>
                            <w:txbxContent>
                              <w:p>
                                <w:pPr>
                                  <w:pStyle w:val="101"/>
                                  <w:snapToGrid w:val="0"/>
                                  <w:spacing w:before="0" w:line="240" w:lineRule="auto"/>
                                  <w:rPr>
                                    <w:rFonts w:ascii="黑体" w:eastAsia="黑体"/>
                                    <w:szCs w:val="21"/>
                                  </w:rPr>
                                </w:pPr>
                              </w:p>
                              <w:p>
                                <w:pPr>
                                  <w:pStyle w:val="101"/>
                                  <w:snapToGrid w:val="0"/>
                                  <w:spacing w:before="0" w:line="240" w:lineRule="auto"/>
                                  <w:rPr>
                                    <w:rFonts w:hint="default" w:ascii="黑体" w:eastAsia="黑体"/>
                                    <w:lang w:val="en-US" w:eastAsia="zh-CN"/>
                                  </w:rPr>
                                </w:pPr>
                                <w:r>
                                  <w:rPr>
                                    <w:rFonts w:hint="eastAsia" w:ascii="黑体" w:eastAsia="黑体"/>
                                    <w:szCs w:val="21"/>
                                  </w:rPr>
                                  <w:t>DG</w:t>
                                </w:r>
                                <w:r>
                                  <w:rPr>
                                    <w:rFonts w:ascii="黑体" w:eastAsia="黑体"/>
                                    <w:szCs w:val="21"/>
                                  </w:rPr>
                                  <w:t>37</w:t>
                                </w:r>
                                <w:r>
                                  <w:rPr>
                                    <w:rFonts w:hint="eastAsia" w:ascii="黑体" w:eastAsia="黑体"/>
                                    <w:szCs w:val="21"/>
                                  </w:rPr>
                                  <w:t>/</w:t>
                                </w:r>
                                <w:r>
                                  <w:rPr>
                                    <w:rFonts w:ascii="黑体" w:eastAsia="黑体"/>
                                    <w:szCs w:val="21"/>
                                  </w:rPr>
                                  <w:t>Z</w:t>
                                </w:r>
                                <w:r>
                                  <w:rPr>
                                    <w:rFonts w:hint="eastAsia" w:ascii="黑体" w:eastAsia="黑体"/>
                                    <w:szCs w:val="21"/>
                                  </w:rPr>
                                  <w:t xml:space="preserve"> </w:t>
                                </w:r>
                                <w:r>
                                  <w:rPr>
                                    <w:rFonts w:hint="eastAsia" w:ascii="黑体" w:eastAsia="黑体"/>
                                    <w:szCs w:val="21"/>
                                    <w:lang w:val="en-US" w:eastAsia="zh-CN"/>
                                  </w:rPr>
                                  <w:t>031</w:t>
                                </w:r>
                                <w:r>
                                  <w:rPr>
                                    <w:rFonts w:hint="eastAsia" w:ascii="黑体" w:eastAsia="黑体"/>
                                  </w:rPr>
                                  <w:t>-</w:t>
                                </w:r>
                                <w:r>
                                  <w:rPr>
                                    <w:rFonts w:hint="eastAsia" w:ascii="黑体" w:eastAsia="黑体"/>
                                    <w:szCs w:val="21"/>
                                  </w:rPr>
                                  <w:t>20</w:t>
                                </w:r>
                                <w:r>
                                  <w:rPr>
                                    <w:rFonts w:hint="eastAsia" w:ascii="黑体" w:eastAsia="黑体"/>
                                    <w:szCs w:val="21"/>
                                    <w:lang w:val="en-US" w:eastAsia="zh-CN"/>
                                  </w:rPr>
                                  <w:t>24</w:t>
                                </w:r>
                              </w:p>
                              <w:p>
                                <w:pPr>
                                  <w:pStyle w:val="133"/>
                                  <w:wordWrap w:val="0"/>
                                  <w:snapToGrid w:val="0"/>
                                  <w:spacing w:before="0" w:line="240" w:lineRule="auto"/>
                                  <w:rPr>
                                    <w:rStyle w:val="40"/>
                                    <w:rFonts w:hint="eastAsia" w:hAnsi="宋体"/>
                                    <w:i w:val="0"/>
                                  </w:rPr>
                                </w:pPr>
                                <w:r>
                                  <w:rPr>
                                    <w:rFonts w:hint="eastAsia"/>
                                  </w:rPr>
                                  <w:t xml:space="preserve">              </w:t>
                                </w:r>
                              </w:p>
                              <w:p>
                                <w:pPr>
                                  <w:jc w:val="right"/>
                                </w:pPr>
                              </w:p>
                            </w:txbxContent>
                          </wps:txbx>
                          <wps:bodyPr rot="0" vert="horz" wrap="square" lIns="0" tIns="0" rIns="0" bIns="0" anchor="t" anchorCtr="0" upright="1">
                            <a:noAutofit/>
                          </wps:bodyPr>
                        </wps:wsp>
                        <wps:wsp>
                          <wps:cNvPr id="1412046232" name="fmFrame4"/>
                          <wps:cNvSpPr txBox="1">
                            <a:spLocks noChangeArrowheads="1"/>
                          </wps:cNvSpPr>
                          <wps:spPr bwMode="auto">
                            <a:xfrm>
                              <a:off x="1588" y="6237"/>
                              <a:ext cx="9071" cy="2835"/>
                            </a:xfrm>
                            <a:prstGeom prst="rect">
                              <a:avLst/>
                            </a:prstGeom>
                            <a:solidFill>
                              <a:srgbClr val="FFFFFF"/>
                            </a:solidFill>
                            <a:ln>
                              <a:noFill/>
                            </a:ln>
                          </wps:spPr>
                          <wps:txbx>
                            <w:txbxContent>
                              <w:p>
                                <w:pPr>
                                  <w:pStyle w:val="112"/>
                                </w:pPr>
                                <w:bookmarkStart w:id="573" w:name="_Hlk35518217"/>
                                <w:r>
                                  <w:rPr>
                                    <w:rFonts w:hint="eastAsia"/>
                                  </w:rPr>
                                  <w:t>薯类清选分级机</w:t>
                                </w:r>
                              </w:p>
                              <w:bookmarkEnd w:id="573"/>
                              <w:p>
                                <w:pPr>
                                  <w:pStyle w:val="97"/>
                                </w:pPr>
                              </w:p>
                            </w:txbxContent>
                          </wps:txbx>
                          <wps:bodyPr rot="0" vert="horz" wrap="square" lIns="0" tIns="0" rIns="0" bIns="0" anchor="t" anchorCtr="0" upright="1">
                            <a:noAutofit/>
                          </wps:bodyPr>
                        </wps:wsp>
                        <wps:wsp>
                          <wps:cNvPr id="1947530216" name="直线 21"/>
                          <wps:cNvCnPr>
                            <a:cxnSpLocks noChangeShapeType="1"/>
                          </wps:cNvCnPr>
                          <wps:spPr bwMode="auto">
                            <a:xfrm>
                              <a:off x="1588" y="4309"/>
                              <a:ext cx="9071" cy="0"/>
                            </a:xfrm>
                            <a:prstGeom prst="line">
                              <a:avLst/>
                            </a:prstGeom>
                            <a:noFill/>
                            <a:ln w="12700">
                              <a:solidFill>
                                <a:srgbClr val="000000"/>
                              </a:solidFill>
                              <a:round/>
                            </a:ln>
                          </wps:spPr>
                          <wps:bodyPr/>
                        </wps:wsp>
                      </wpg:grpSp>
                      <wps:wsp>
                        <wps:cNvPr id="897250361" name="直线 22"/>
                        <wps:cNvCnPr>
                          <a:cxnSpLocks noChangeShapeType="1"/>
                        </wps:cNvCnPr>
                        <wps:spPr bwMode="auto">
                          <a:xfrm>
                            <a:off x="1588" y="15146"/>
                            <a:ext cx="9071" cy="0"/>
                          </a:xfrm>
                          <a:prstGeom prst="line">
                            <a:avLst/>
                          </a:prstGeom>
                          <a:noFill/>
                          <a:ln w="12700">
                            <a:solidFill>
                              <a:srgbClr val="000000"/>
                            </a:solidFill>
                            <a:round/>
                          </a:ln>
                        </wps:spPr>
                        <wps:bodyPr/>
                      </wps:wsp>
                    </wpg:wgp>
                  </a:graphicData>
                </a:graphic>
              </wp:anchor>
            </w:drawing>
          </mc:Choice>
          <mc:Fallback>
            <w:pict>
              <v:group id="组合 25" o:spid="_x0000_s1026" o:spt="203" style="position:absolute;left:0pt;margin-left:8.5pt;margin-top:-14.2pt;height:739.6pt;width:453.6pt;z-index:251659264;mso-width-relative:page;mso-height-relative:page;" coordorigin="1588,1134" coordsize="9072,14792" o:gfxdata="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DI2c6o2wAAAAsBAAAPAAAAAAAAAAEAIAAAACIAAABkcnMvZG93bnJldi54bWxQSwECFAAUAAAA&#10;CACHTuJA336Lo14EAABSGAAADgAAAAAAAAABACAAAAAqAQAAZHJzL2Uyb0RvYy54bWxQSwUGAAAA&#10;AAYABgBZAQAA+gcAAAAA&#10;">
                <o:lock v:ext="edit" aspectratio="f"/>
                <v:shape id="fmFrame5" o:spid="_x0000_s1026" o:spt="202" type="#_x0000_t202" style="position:absolute;left:1588;top:14480;height:780;width:3402;" fillcolor="#FFFFFF" filled="t" stroked="f" coordsize="21600,21600" o:gfxdata="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uSC&#10;ecEAAADjAAAADwAAAAAAAAABACAAAAAiAAAAZHJzL2Rvd25yZXYueG1sUEsBAhQAFAAAAAgAh07i&#10;QDMvBZ47AAAAOQAAABAAAAAAAAAAAQAgAAAAEAEAAGRycy9zaGFwZXhtbC54bWxQSwUGAAAAAAYA&#10;BgBbAQAAugMAAAAA&#10;">
                  <v:fill on="t" focussize="0,0"/>
                  <v:stroke on="f"/>
                  <v:imagedata o:title=""/>
                  <o:lock v:ext="edit" aspectratio="f"/>
                  <v:textbox inset="0mm,0mm,0mm,0mm">
                    <w:txbxContent>
                      <w:p>
                        <w:pPr>
                          <w:pStyle w:val="125"/>
                          <w:rPr>
                            <w:rFonts w:ascii="黑体"/>
                          </w:rPr>
                        </w:pPr>
                        <w:r>
                          <w:rPr>
                            <w:rFonts w:ascii="黑体"/>
                          </w:rPr>
                          <w:t>202</w:t>
                        </w:r>
                        <w:r>
                          <w:rPr>
                            <w:rFonts w:hint="eastAsia" w:ascii="黑体"/>
                            <w:szCs w:val="21"/>
                          </w:rPr>
                          <w:t>X</w:t>
                        </w:r>
                        <w:r>
                          <w:rPr>
                            <w:rFonts w:hint="eastAsia" w:ascii="黑体"/>
                          </w:rPr>
                          <w:t>-</w:t>
                        </w:r>
                        <w:r>
                          <w:rPr>
                            <w:rFonts w:hint="eastAsia" w:ascii="黑体"/>
                            <w:szCs w:val="21"/>
                          </w:rPr>
                          <w:t>XX</w:t>
                        </w:r>
                        <w:r>
                          <w:rPr>
                            <w:rFonts w:hint="eastAsia" w:ascii="黑体"/>
                          </w:rPr>
                          <w:t>-</w:t>
                        </w:r>
                        <w:r>
                          <w:rPr>
                            <w:rFonts w:hint="eastAsia" w:ascii="黑体"/>
                            <w:szCs w:val="21"/>
                          </w:rPr>
                          <w:t>XX</w:t>
                        </w:r>
                        <w:r>
                          <w:rPr>
                            <w:rFonts w:hint="eastAsia" w:ascii="黑体"/>
                          </w:rPr>
                          <w:t>发布</w:t>
                        </w:r>
                      </w:p>
                      <w:p>
                        <w:pPr>
                          <w:pStyle w:val="125"/>
                          <w:adjustRightInd w:val="0"/>
                          <w:snapToGrid w:val="0"/>
                          <w:spacing w:line="360" w:lineRule="auto"/>
                          <w:rPr>
                            <w:rFonts w:ascii="黑体"/>
                          </w:rPr>
                        </w:pPr>
                      </w:p>
                    </w:txbxContent>
                  </v:textbox>
                </v:shape>
                <v:shape id="fmFrame6" o:spid="_x0000_s1026" o:spt="202" type="#_x0000_t202" style="position:absolute;left:7258;top:14441;height:624;width:3402;" fillcolor="#FFFFFF" filled="t" stroked="f" coordsize="21600,21600" o:gfxdata="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10;lsawwwAAAOIAAAAPAAAAAAAAAAEAIAAAACIAAABkcnMvZG93bnJldi54bWxQSwECFAAUAAAACACH&#10;TuJAMy8FnjsAAAA5AAAAEAAAAAAAAAABACAAAAASAQAAZHJzL3NoYXBleG1sLnhtbFBLBQYAAAAA&#10;BgAGAFsBAAC8AwAAAAA=&#10;">
                  <v:fill on="t" focussize="0,0"/>
                  <v:stroke on="f"/>
                  <v:imagedata o:title=""/>
                  <o:lock v:ext="edit" aspectratio="f"/>
                  <v:textbox inset="0mm,0mm,0mm,0mm">
                    <w:txbxContent>
                      <w:p>
                        <w:pPr>
                          <w:pStyle w:val="125"/>
                          <w:jc w:val="right"/>
                          <w:rPr>
                            <w:rFonts w:ascii="黑体"/>
                          </w:rPr>
                        </w:pPr>
                        <w:r>
                          <w:rPr>
                            <w:rFonts w:ascii="黑体"/>
                          </w:rPr>
                          <w:t>202</w:t>
                        </w:r>
                        <w:r>
                          <w:rPr>
                            <w:rFonts w:hint="eastAsia" w:ascii="黑体"/>
                            <w:szCs w:val="21"/>
                          </w:rPr>
                          <w:t>X</w:t>
                        </w:r>
                        <w:r>
                          <w:rPr>
                            <w:rFonts w:hint="eastAsia" w:ascii="黑体"/>
                          </w:rPr>
                          <w:t>-</w:t>
                        </w:r>
                        <w:r>
                          <w:rPr>
                            <w:rFonts w:hint="eastAsia" w:ascii="黑体"/>
                            <w:szCs w:val="21"/>
                          </w:rPr>
                          <w:t>XX</w:t>
                        </w:r>
                        <w:r>
                          <w:rPr>
                            <w:rFonts w:hint="eastAsia" w:ascii="黑体"/>
                          </w:rPr>
                          <w:t>-</w:t>
                        </w:r>
                        <w:r>
                          <w:rPr>
                            <w:rFonts w:hint="eastAsia" w:ascii="黑体"/>
                            <w:szCs w:val="21"/>
                          </w:rPr>
                          <w:t>XX</w:t>
                        </w:r>
                        <w:r>
                          <w:rPr>
                            <w:rFonts w:hint="eastAsia" w:ascii="黑体"/>
                          </w:rPr>
                          <w:t>实施</w:t>
                        </w:r>
                      </w:p>
                      <w:p>
                        <w:pPr>
                          <w:pStyle w:val="124"/>
                          <w:ind w:right="561" w:rightChars="267" w:firstLine="140" w:firstLineChars="50"/>
                          <w:jc w:val="both"/>
                        </w:pPr>
                      </w:p>
                      <w:p>
                        <w:pPr>
                          <w:pStyle w:val="124"/>
                          <w:ind w:right="561" w:rightChars="267" w:firstLine="140" w:firstLineChars="50"/>
                          <w:jc w:val="both"/>
                        </w:pPr>
                      </w:p>
                    </w:txbxContent>
                  </v:textbox>
                </v:shape>
                <v:shape id="fmFrame7" o:spid="_x0000_s1026" o:spt="202" type="#_x0000_t202" style="position:absolute;left:1588;top:15359;height:567;width:9071;" fillcolor="#FFFFFF" filled="t" stroked="f" coordsize="21600,21600" o:gfxdata="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xWqy/&#10;AAAA4g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pStyle w:val="98"/>
                          <w:rPr>
                            <w:sz w:val="32"/>
                            <w:szCs w:val="32"/>
                          </w:rPr>
                        </w:pPr>
                        <w:r>
                          <w:rPr>
                            <w:rFonts w:hint="eastAsia"/>
                            <w:sz w:val="32"/>
                            <w:szCs w:val="32"/>
                          </w:rPr>
                          <w:t xml:space="preserve">山东省农业农村厅 </w:t>
                        </w:r>
                        <w:r>
                          <w:rPr>
                            <w:sz w:val="32"/>
                            <w:szCs w:val="32"/>
                          </w:rPr>
                          <w:t xml:space="preserve"> </w:t>
                        </w:r>
                        <w:r>
                          <w:rPr>
                            <w:rFonts w:hint="eastAsia"/>
                            <w:sz w:val="28"/>
                            <w:szCs w:val="28"/>
                          </w:rPr>
                          <w:t>发布</w:t>
                        </w:r>
                      </w:p>
                    </w:txbxContent>
                  </v:textbox>
                </v:shape>
                <v:group id="组合 24" o:spid="_x0000_s1026" o:spt="203" style="position:absolute;left:1588;top:1134;height:7938;width:9072;" coordorigin="1588,1134" coordsize="9072,7938" o:gfxdata="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vCIqPxQAAAOIAAAAPAAAAAAAAAAEAIAAAACIAAABkcnMvZG93&#10;bnJldi54bWxQSwECFAAUAAAACACHTuJAMy8FnjsAAAA5AAAAFQAAAAAAAAABACAAAAAUAQAAZHJz&#10;L2dyb3Vwc2hhcGV4bWwueG1sUEsFBgAAAAAGAAYAYAEAANEDAAAAAA==&#10;">
                  <o:lock v:ext="edit" aspectratio="f"/>
                  <v:shape id="fmFrame2" o:spid="_x0000_s1026" o:spt="202" type="#_x0000_t202" style="position:absolute;left:1588;top:2608;height:624;width:9071;" fillcolor="#FFFFFF" filled="t" stroked="f" coordsize="21600,21600" o:gfxdata="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Gn&#10;hN/CAAAA4wAAAA8AAAAAAAAAAQAgAAAAIgAAAGRycy9kb3ducmV2LnhtbFBLAQIUABQAAAAIAIdO&#10;4kAzLwWeOwAAADkAAAAQAAAAAAAAAAEAIAAAABEBAABkcnMvc2hhcGV4bWwueG1sUEsFBgAAAAAG&#10;AAYAWwEAALsDAAAAAA==&#10;">
                    <v:fill on="t" focussize="0,0"/>
                    <v:stroke on="f"/>
                    <v:imagedata o:title=""/>
                    <o:lock v:ext="edit" aspectratio="f"/>
                    <v:textbox inset="0mm,0mm,0mm,0mm">
                      <w:txbxContent>
                        <w:p>
                          <w:pPr>
                            <w:pStyle w:val="90"/>
                            <w:rPr>
                              <w:rFonts w:hint="eastAsia"/>
                            </w:rPr>
                          </w:pPr>
                          <w:r>
                            <w:rPr>
                              <w:rFonts w:hint="eastAsia"/>
                            </w:rPr>
                            <w:t>农业机械专项鉴定大纲</w:t>
                          </w:r>
                        </w:p>
                      </w:txbxContent>
                    </v:textbox>
                  </v:shape>
                  <v:shape id="fmFrame8" o:spid="_x0000_s1026" o:spt="202" type="#_x0000_t202" style="position:absolute;left:7995;top:1134;height:964;width:2551;" fillcolor="#FFFFFF" filled="t" stroked="f" coordsize="21600,21600" o:gfxdata="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0&#10;k5vPwwAAAOIAAAAPAAAAAAAAAAEAIAAAACIAAABkcnMvZG93bnJldi54bWxQSwECFAAUAAAACACH&#10;TuJAMy8FnjsAAAA5AAAAEAAAAAAAAAABACAAAAASAQAAZHJzL3NoYXBleG1sLnhtbFBLBQYAAAAA&#10;BgAGAFsBAAC8AwAAAAA=&#10;">
                    <v:fill on="t" focussize="0,0"/>
                    <v:stroke on="f"/>
                    <v:imagedata o:title=""/>
                    <o:lock v:ext="edit" aspectratio="f"/>
                    <v:textbox inset="0mm,0mm,0mm,0mm">
                      <w:txbxContent>
                        <w:p>
                          <w:pPr>
                            <w:pStyle w:val="91"/>
                          </w:pPr>
                          <w:r>
                            <w:rPr>
                              <w:rFonts w:hint="eastAsia"/>
                            </w:rPr>
                            <w:t>DG</w:t>
                          </w:r>
                        </w:p>
                      </w:txbxContent>
                    </v:textbox>
                  </v:shape>
                  <v:shape id="fmFrame3" o:spid="_x0000_s1026" o:spt="202" type="#_x0000_t202" style="position:absolute;left:6667;top:3368;height:737;width:3993;" fillcolor="#FFFFFF" filled="t" stroked="f" coordsize="21600,21600" o:gfxdata="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rU2tJxgAAAOMAAAAPAAAAAAAAAAEAIAAAACIAAABkcnMvZG93bnJldi54bWxQSwECFAAUAAAA&#10;CACHTuJAMy8FnjsAAAA5AAAAEAAAAAAAAAABACAAAAAVAQAAZHJzL3NoYXBleG1sLnhtbFBLBQYA&#10;AAAABgAGAFsBAAC/AwAAAAA=&#10;">
                    <v:fill on="t" focussize="0,0"/>
                    <v:stroke on="f"/>
                    <v:imagedata o:title=""/>
                    <o:lock v:ext="edit" aspectratio="f"/>
                    <v:textbox inset="0mm,0mm,0mm,0mm">
                      <w:txbxContent>
                        <w:p>
                          <w:pPr>
                            <w:pStyle w:val="101"/>
                            <w:snapToGrid w:val="0"/>
                            <w:spacing w:before="0" w:line="240" w:lineRule="auto"/>
                            <w:rPr>
                              <w:rFonts w:ascii="黑体" w:eastAsia="黑体"/>
                              <w:szCs w:val="21"/>
                            </w:rPr>
                          </w:pPr>
                        </w:p>
                        <w:p>
                          <w:pPr>
                            <w:pStyle w:val="101"/>
                            <w:snapToGrid w:val="0"/>
                            <w:spacing w:before="0" w:line="240" w:lineRule="auto"/>
                            <w:rPr>
                              <w:rFonts w:hint="default" w:ascii="黑体" w:eastAsia="黑体"/>
                              <w:lang w:val="en-US" w:eastAsia="zh-CN"/>
                            </w:rPr>
                          </w:pPr>
                          <w:r>
                            <w:rPr>
                              <w:rFonts w:hint="eastAsia" w:ascii="黑体" w:eastAsia="黑体"/>
                              <w:szCs w:val="21"/>
                            </w:rPr>
                            <w:t>DG</w:t>
                          </w:r>
                          <w:r>
                            <w:rPr>
                              <w:rFonts w:ascii="黑体" w:eastAsia="黑体"/>
                              <w:szCs w:val="21"/>
                            </w:rPr>
                            <w:t>37</w:t>
                          </w:r>
                          <w:r>
                            <w:rPr>
                              <w:rFonts w:hint="eastAsia" w:ascii="黑体" w:eastAsia="黑体"/>
                              <w:szCs w:val="21"/>
                            </w:rPr>
                            <w:t>/</w:t>
                          </w:r>
                          <w:r>
                            <w:rPr>
                              <w:rFonts w:ascii="黑体" w:eastAsia="黑体"/>
                              <w:szCs w:val="21"/>
                            </w:rPr>
                            <w:t>Z</w:t>
                          </w:r>
                          <w:r>
                            <w:rPr>
                              <w:rFonts w:hint="eastAsia" w:ascii="黑体" w:eastAsia="黑体"/>
                              <w:szCs w:val="21"/>
                            </w:rPr>
                            <w:t xml:space="preserve"> </w:t>
                          </w:r>
                          <w:r>
                            <w:rPr>
                              <w:rFonts w:hint="eastAsia" w:ascii="黑体" w:eastAsia="黑体"/>
                              <w:szCs w:val="21"/>
                              <w:lang w:val="en-US" w:eastAsia="zh-CN"/>
                            </w:rPr>
                            <w:t>031</w:t>
                          </w:r>
                          <w:r>
                            <w:rPr>
                              <w:rFonts w:hint="eastAsia" w:ascii="黑体" w:eastAsia="黑体"/>
                            </w:rPr>
                            <w:t>-</w:t>
                          </w:r>
                          <w:r>
                            <w:rPr>
                              <w:rFonts w:hint="eastAsia" w:ascii="黑体" w:eastAsia="黑体"/>
                              <w:szCs w:val="21"/>
                            </w:rPr>
                            <w:t>20</w:t>
                          </w:r>
                          <w:r>
                            <w:rPr>
                              <w:rFonts w:hint="eastAsia" w:ascii="黑体" w:eastAsia="黑体"/>
                              <w:szCs w:val="21"/>
                              <w:lang w:val="en-US" w:eastAsia="zh-CN"/>
                            </w:rPr>
                            <w:t>24</w:t>
                          </w:r>
                        </w:p>
                        <w:p>
                          <w:pPr>
                            <w:pStyle w:val="133"/>
                            <w:wordWrap w:val="0"/>
                            <w:snapToGrid w:val="0"/>
                            <w:spacing w:before="0" w:line="240" w:lineRule="auto"/>
                            <w:rPr>
                              <w:rStyle w:val="40"/>
                              <w:rFonts w:hint="eastAsia" w:hAnsi="宋体"/>
                              <w:i w:val="0"/>
                            </w:rPr>
                          </w:pPr>
                          <w:r>
                            <w:rPr>
                              <w:rFonts w:hint="eastAsia"/>
                            </w:rPr>
                            <w:t xml:space="preserve">              </w:t>
                          </w:r>
                        </w:p>
                        <w:p>
                          <w:pPr>
                            <w:jc w:val="right"/>
                          </w:pPr>
                        </w:p>
                      </w:txbxContent>
                    </v:textbox>
                  </v:shape>
                  <v:shape id="fmFrame4" o:spid="_x0000_s1026" o:spt="202" type="#_x0000_t202" style="position:absolute;left:1588;top:6237;height:2835;width:9071;" fillcolor="#FFFFFF" filled="t" stroked="f" coordsize="21600,21600" o:gfxdata="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j6z&#10;osEAAADjAAAADwAAAAAAAAABACAAAAAiAAAAZHJzL2Rvd25yZXYueG1sUEsBAhQAFAAAAAgAh07i&#10;QDMvBZ47AAAAOQAAABAAAAAAAAAAAQAgAAAAEAEAAGRycy9zaGFwZXhtbC54bWxQSwUGAAAAAAYA&#10;BgBbAQAAugMAAAAA&#10;">
                    <v:fill on="t" focussize="0,0"/>
                    <v:stroke on="f"/>
                    <v:imagedata o:title=""/>
                    <o:lock v:ext="edit" aspectratio="f"/>
                    <v:textbox inset="0mm,0mm,0mm,0mm">
                      <w:txbxContent>
                        <w:p>
                          <w:pPr>
                            <w:pStyle w:val="112"/>
                          </w:pPr>
                          <w:bookmarkStart w:id="573" w:name="_Hlk35518217"/>
                          <w:r>
                            <w:rPr>
                              <w:rFonts w:hint="eastAsia"/>
                            </w:rPr>
                            <w:t>薯类清选分级机</w:t>
                          </w:r>
                        </w:p>
                        <w:bookmarkEnd w:id="573"/>
                        <w:p>
                          <w:pPr>
                            <w:pStyle w:val="97"/>
                          </w:pPr>
                        </w:p>
                      </w:txbxContent>
                    </v:textbox>
                  </v:shape>
                  <v:line id="直线 21" o:spid="_x0000_s1026" o:spt="20" style="position:absolute;left:1588;top:4309;height:0;width:9071;" filled="f" stroked="t" coordsize="21600,21600" o:gfxdata="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B&#10;fn7CAAAA4w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line>
                </v:group>
                <v:line id="直线 22" o:spid="_x0000_s1026" o:spt="20" style="position:absolute;left:1588;top:15146;height:0;width:9071;" filled="f" stroked="t" coordsize="21600,21600" o:gfxdata="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gNVX8QAAADi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line>
              </v:group>
            </w:pict>
          </mc:Fallback>
        </mc:AlternateContent>
      </w:r>
      <w:r>
        <w:rPr>
          <w:rFonts w:hint="eastAsia" w:ascii="黑体" w:hAnsi="黑体" w:eastAsia="黑体"/>
          <w:sz w:val="28"/>
          <w:szCs w:val="28"/>
        </w:rPr>
        <w:t>备案号：Z备2024032</w:t>
      </w:r>
    </w:p>
    <w:bookmarkEnd w:id="0"/>
    <w:p>
      <w:pPr>
        <w:pStyle w:val="84"/>
        <w:outlineLvl w:val="9"/>
        <w:rPr>
          <w:rFonts w:hint="eastAsia" w:ascii="宋体" w:hAnsi="宋体" w:eastAsia="宋体"/>
        </w:rPr>
      </w:pPr>
      <w:bookmarkStart w:id="1" w:name="SectionMark1"/>
      <w:bookmarkStart w:id="2" w:name="_Toc226947809"/>
      <w:bookmarkStart w:id="3" w:name="_Toc145083668"/>
      <w:r>
        <w:rPr>
          <w:rFonts w:hint="eastAsia" w:ascii="宋体" w:hAnsi="宋体" w:eastAsia="宋体"/>
        </w:rPr>
        <w:t>目    次</w:t>
      </w:r>
    </w:p>
    <w:bookmarkEnd w:id="1"/>
    <w:p>
      <w:pPr>
        <w:pStyle w:val="137"/>
        <w:rPr>
          <w:rFonts w:hint="eastAsia" w:ascii="宋体" w:hAnsi="宋体"/>
        </w:rPr>
      </w:pPr>
      <w:bookmarkStart w:id="4" w:name="SectionMark2"/>
    </w:p>
    <w:p>
      <w:pPr>
        <w:pStyle w:val="17"/>
        <w:tabs>
          <w:tab w:val="right" w:leader="dot" w:pos="9345"/>
        </w:tabs>
        <w:rPr>
          <w:rFonts w:hint="eastAsia" w:hAnsi="宋体" w:cstheme="minorBidi"/>
          <w:kern w:val="2"/>
          <w:szCs w:val="22"/>
          <w14:ligatures w14:val="standardContextual"/>
        </w:rPr>
      </w:pPr>
      <w:r>
        <w:rPr>
          <w:rFonts w:hAnsi="宋体"/>
        </w:rPr>
        <w:fldChar w:fldCharType="begin"/>
      </w:r>
      <w:r>
        <w:rPr>
          <w:rFonts w:hAnsi="宋体"/>
        </w:rPr>
        <w:instrText xml:space="preserve"> TOC \o "1-3" \h \z \u </w:instrText>
      </w:r>
      <w:r>
        <w:rPr>
          <w:rFonts w:hAnsi="宋体"/>
        </w:rPr>
        <w:fldChar w:fldCharType="separate"/>
      </w:r>
      <w:r>
        <w:fldChar w:fldCharType="begin"/>
      </w:r>
      <w:r>
        <w:instrText xml:space="preserve"> HYPERLINK \l "_Toc186381835" </w:instrText>
      </w:r>
      <w:r>
        <w:fldChar w:fldCharType="separate"/>
      </w:r>
      <w:r>
        <w:rPr>
          <w:rStyle w:val="44"/>
          <w:rFonts w:hint="eastAsia" w:ascii="宋体" w:hAnsi="宋体"/>
        </w:rPr>
        <w:t>前言</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_Toc186381835 \h</w:instrText>
      </w:r>
      <w:r>
        <w:rPr>
          <w:rFonts w:hint="eastAsia" w:hAnsi="宋体"/>
        </w:rPr>
        <w:instrText xml:space="preserve"> </w:instrText>
      </w:r>
      <w:r>
        <w:rPr>
          <w:rFonts w:hint="eastAsia" w:hAnsi="宋体"/>
        </w:rPr>
        <w:fldChar w:fldCharType="separate"/>
      </w:r>
      <w:r>
        <w:rPr>
          <w:rFonts w:hAnsi="宋体"/>
        </w:rPr>
        <w:t>II</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"_Toc186381836" </w:instrText>
      </w:r>
      <w:r>
        <w:fldChar w:fldCharType="separate"/>
      </w:r>
      <w:r>
        <w:rPr>
          <w:rStyle w:val="44"/>
          <w:rFonts w:hint="eastAsia" w:ascii="宋体" w:hAnsi="宋体"/>
        </w:rPr>
        <w:t>1 范围</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_Toc186381836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"_Toc186381837" </w:instrText>
      </w:r>
      <w:r>
        <w:fldChar w:fldCharType="separate"/>
      </w:r>
      <w:r>
        <w:rPr>
          <w:rStyle w:val="44"/>
          <w:rFonts w:hint="eastAsia" w:ascii="宋体" w:hAnsi="宋体"/>
        </w:rPr>
        <w:t>2 规范性引用文件</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_Toc186381837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"_Toc186381838" </w:instrText>
      </w:r>
      <w:r>
        <w:fldChar w:fldCharType="separate"/>
      </w:r>
      <w:r>
        <w:rPr>
          <w:rStyle w:val="44"/>
          <w:rFonts w:hint="eastAsia" w:ascii="宋体" w:hAnsi="宋体"/>
        </w:rPr>
        <w:t>3 术语和定义</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_Toc186381838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"_Toc186381842" </w:instrText>
      </w:r>
      <w:r>
        <w:fldChar w:fldCharType="separate"/>
      </w:r>
      <w:r>
        <w:rPr>
          <w:rStyle w:val="44"/>
          <w:rFonts w:hint="eastAsia" w:ascii="宋体" w:hAnsi="宋体"/>
        </w:rPr>
        <w:t>4 基本要求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_Toc186381842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"_Toc186381843" </w:instrText>
      </w:r>
      <w:r>
        <w:fldChar w:fldCharType="separate"/>
      </w:r>
      <w:r>
        <w:rPr>
          <w:rStyle w:val="44"/>
          <w:rFonts w:hint="eastAsia" w:ascii="宋体" w:hAnsi="宋体"/>
        </w:rPr>
        <w:t>4.1 需补充提供的文件资料</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_Toc186381843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"_Toc186381844" </w:instrText>
      </w:r>
      <w:r>
        <w:fldChar w:fldCharType="separate"/>
      </w:r>
      <w:r>
        <w:rPr>
          <w:rStyle w:val="44"/>
          <w:rFonts w:hint="eastAsia" w:ascii="宋体" w:hAnsi="宋体"/>
        </w:rPr>
        <w:t>4.2 样机确定</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_Toc186381844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"_Toc186381845" </w:instrText>
      </w:r>
      <w:r>
        <w:fldChar w:fldCharType="separate"/>
      </w:r>
      <w:r>
        <w:rPr>
          <w:rStyle w:val="44"/>
          <w:rFonts w:hint="eastAsia" w:ascii="宋体" w:hAnsi="宋体"/>
        </w:rPr>
        <w:t>5 鉴定内容和方法</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_Toc186381845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"_Toc186381846" </w:instrText>
      </w:r>
      <w:r>
        <w:fldChar w:fldCharType="separate"/>
      </w:r>
      <w:r>
        <w:rPr>
          <w:rStyle w:val="44"/>
          <w:rFonts w:hint="eastAsia" w:ascii="宋体" w:hAnsi="宋体"/>
        </w:rPr>
        <w:t>5.1 一致性检查</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_Toc186381846 \h</w:instrText>
      </w:r>
      <w:r>
        <w:rPr>
          <w:rFonts w:hint="eastAsia" w:hAnsi="宋体"/>
        </w:rPr>
        <w:instrText xml:space="preserve"> </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"_Toc186381847" </w:instrText>
      </w:r>
      <w:r>
        <w:fldChar w:fldCharType="separate"/>
      </w:r>
      <w:r>
        <w:rPr>
          <w:rStyle w:val="44"/>
          <w:rFonts w:hint="eastAsia" w:ascii="宋体" w:hAnsi="宋体"/>
        </w:rPr>
        <w:t>5.2 创新性评价</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_Toc186381847 \h</w:instrText>
      </w:r>
      <w:r>
        <w:rPr>
          <w:rFonts w:hint="eastAsia" w:hAnsi="宋体"/>
        </w:rPr>
        <w:instrText xml:space="preserve"> </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"_Toc186381848" </w:instrText>
      </w:r>
      <w:r>
        <w:fldChar w:fldCharType="separate"/>
      </w:r>
      <w:r>
        <w:rPr>
          <w:rStyle w:val="44"/>
          <w:rFonts w:hint="eastAsia" w:ascii="宋体" w:hAnsi="宋体"/>
        </w:rPr>
        <w:t>5.3 安全性检查</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_Toc186381848 \h</w:instrText>
      </w:r>
      <w:r>
        <w:rPr>
          <w:rFonts w:hint="eastAsia" w:hAnsi="宋体"/>
        </w:rPr>
        <w:instrText xml:space="preserve"> </w:instrText>
      </w:r>
      <w:r>
        <w:rPr>
          <w:rFonts w:hint="eastAsia" w:hAnsi="宋体"/>
        </w:rPr>
        <w:fldChar w:fldCharType="separate"/>
      </w:r>
      <w:r>
        <w:rPr>
          <w:rFonts w:hAnsi="宋体"/>
        </w:rPr>
        <w:t>3</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"_Toc186381849" </w:instrText>
      </w:r>
      <w:r>
        <w:fldChar w:fldCharType="separate"/>
      </w:r>
      <w:r>
        <w:rPr>
          <w:rStyle w:val="44"/>
          <w:rFonts w:hint="eastAsia" w:ascii="宋体" w:hAnsi="宋体"/>
        </w:rPr>
        <w:t>5.4 适用地区性能试验</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_Toc186381849 \h</w:instrText>
      </w:r>
      <w:r>
        <w:rPr>
          <w:rFonts w:hint="eastAsia" w:hAnsi="宋体"/>
        </w:rPr>
        <w:instrText xml:space="preserve"> </w:instrText>
      </w:r>
      <w:r>
        <w:rPr>
          <w:rFonts w:hint="eastAsia" w:hAnsi="宋体"/>
        </w:rPr>
        <w:fldChar w:fldCharType="separate"/>
      </w:r>
      <w:r>
        <w:rPr>
          <w:rFonts w:hAnsi="宋体"/>
        </w:rPr>
        <w:t>3</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"_Toc186381850" </w:instrText>
      </w:r>
      <w:r>
        <w:fldChar w:fldCharType="separate"/>
      </w:r>
      <w:r>
        <w:rPr>
          <w:rStyle w:val="44"/>
          <w:rFonts w:hint="eastAsia" w:ascii="宋体" w:hAnsi="宋体"/>
        </w:rPr>
        <w:t>5.5 综合判定规则</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_Toc186381850 \h</w:instrText>
      </w:r>
      <w:r>
        <w:rPr>
          <w:rFonts w:hint="eastAsia" w:hAnsi="宋体"/>
        </w:rPr>
        <w:instrText xml:space="preserve"> </w:instrText>
      </w:r>
      <w:r>
        <w:rPr>
          <w:rFonts w:hint="eastAsia" w:hAnsi="宋体"/>
        </w:rPr>
        <w:fldChar w:fldCharType="separate"/>
      </w:r>
      <w:r>
        <w:rPr>
          <w:rFonts w:hAnsi="宋体"/>
        </w:rPr>
        <w:t>4</w:t>
      </w:r>
      <w:r>
        <w:rPr>
          <w:rFonts w:hint="eastAsia" w:hAnsi="宋体"/>
        </w:rPr>
        <w:fldChar w:fldCharType="end"/>
      </w:r>
      <w:r>
        <w:rPr>
          <w:rFonts w:hint="eastAsia" w:hAnsi="宋体"/>
        </w:rPr>
        <w:fldChar w:fldCharType="end"/>
      </w:r>
    </w:p>
    <w:p>
      <w:pPr>
        <w:pStyle w:val="17"/>
        <w:tabs>
          <w:tab w:val="right" w:leader="dot" w:pos="9345"/>
        </w:tabs>
        <w:rPr>
          <w:rFonts w:hint="eastAsia" w:hAnsi="宋体" w:cstheme="minorBidi"/>
          <w:kern w:val="2"/>
          <w:szCs w:val="22"/>
          <w14:ligatures w14:val="standardContextual"/>
        </w:rPr>
      </w:pPr>
      <w:r>
        <w:fldChar w:fldCharType="begin"/>
      </w:r>
      <w:r>
        <w:instrText xml:space="preserve"> HYPERLINK \l "_Toc186381851" </w:instrText>
      </w:r>
      <w:r>
        <w:fldChar w:fldCharType="separate"/>
      </w:r>
      <w:r>
        <w:rPr>
          <w:rStyle w:val="44"/>
          <w:rFonts w:hint="eastAsia" w:ascii="宋体" w:hAnsi="宋体"/>
        </w:rPr>
        <w:t>附录（规范性）产品规格表</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_Toc186381851 \h</w:instrText>
      </w:r>
      <w:r>
        <w:rPr>
          <w:rFonts w:hint="eastAsia" w:hAnsi="宋体"/>
        </w:rPr>
        <w:instrText xml:space="preserve"> </w:instrText>
      </w:r>
      <w:r>
        <w:rPr>
          <w:rFonts w:hint="eastAsia" w:hAnsi="宋体"/>
        </w:rPr>
        <w:fldChar w:fldCharType="separate"/>
      </w:r>
      <w:r>
        <w:rPr>
          <w:rFonts w:hAnsi="宋体"/>
        </w:rPr>
        <w:t>6</w:t>
      </w:r>
      <w:r>
        <w:rPr>
          <w:rFonts w:hint="eastAsia" w:hAnsi="宋体"/>
        </w:rPr>
        <w:fldChar w:fldCharType="end"/>
      </w:r>
      <w:r>
        <w:rPr>
          <w:rFonts w:hint="eastAsia" w:hAnsi="宋体"/>
        </w:rPr>
        <w:fldChar w:fldCharType="end"/>
      </w:r>
    </w:p>
    <w:p>
      <w:r>
        <w:rPr>
          <w:rFonts w:ascii="宋体" w:hAnsi="宋体"/>
        </w:rPr>
        <w:fldChar w:fldCharType="end"/>
      </w:r>
    </w:p>
    <w:p>
      <w:pPr>
        <w:pStyle w:val="17"/>
        <w:tabs>
          <w:tab w:val="right" w:leader="dot" w:pos="9345"/>
        </w:tabs>
        <w:rPr>
          <w:rFonts w:ascii="Calibri" w:hAnsi="Calibri"/>
          <w:kern w:val="2"/>
          <w:szCs w:val="22"/>
        </w:rPr>
      </w:pPr>
      <w:r>
        <w:rPr>
          <w:rFonts w:hAnsi="宋体"/>
        </w:rPr>
        <w:fldChar w:fldCharType="begin"/>
      </w:r>
      <w:r>
        <w:rPr>
          <w:rFonts w:hAnsi="宋体"/>
        </w:rPr>
        <w:instrText xml:space="preserve"> TOC \o "1-3" \h \z \u </w:instrText>
      </w:r>
      <w:r>
        <w:rPr>
          <w:rFonts w:hAnsi="宋体"/>
        </w:rPr>
        <w:fldChar w:fldCharType="separate"/>
      </w:r>
    </w:p>
    <w:p>
      <w:pPr>
        <w:pStyle w:val="17"/>
        <w:tabs>
          <w:tab w:val="right" w:leader="dot" w:pos="9345"/>
        </w:tabs>
        <w:rPr>
          <w:rFonts w:ascii="Calibri" w:hAnsi="Calibri"/>
          <w:kern w:val="2"/>
          <w:szCs w:val="22"/>
        </w:rPr>
      </w:pPr>
    </w:p>
    <w:p>
      <w:pPr>
        <w:widowControl/>
        <w:jc w:val="left"/>
        <w:rPr>
          <w:rFonts w:hint="eastAsia" w:hAnsi="宋体"/>
        </w:rPr>
      </w:pPr>
      <w:r>
        <w:rPr>
          <w:rFonts w:hAnsi="宋体"/>
        </w:rPr>
        <w:fldChar w:fldCharType="end"/>
      </w:r>
    </w:p>
    <w:p>
      <w:pPr>
        <w:rPr>
          <w:rFonts w:hint="eastAsia" w:hAnsi="宋体"/>
        </w:rPr>
      </w:pPr>
      <w:r>
        <w:rPr>
          <w:rFonts w:hAnsi="宋体"/>
        </w:rPr>
        <w:br w:type="page"/>
      </w:r>
    </w:p>
    <w:bookmarkEnd w:id="2"/>
    <w:bookmarkEnd w:id="3"/>
    <w:p>
      <w:pPr>
        <w:pStyle w:val="85"/>
      </w:pPr>
      <w:bookmarkStart w:id="5" w:name="_Toc523834578"/>
      <w:bookmarkStart w:id="6" w:name="_Toc36048528"/>
      <w:bookmarkStart w:id="7" w:name="_Toc186381835"/>
      <w:r>
        <w:rPr>
          <w:rFonts w:hint="eastAsia"/>
        </w:rPr>
        <w:t>前</w:t>
      </w:r>
      <w:bookmarkStart w:id="8" w:name="BKQY"/>
      <w:r>
        <w:rPr>
          <w:rFonts w:hint="eastAsia"/>
        </w:rPr>
        <w:t xml:space="preserve">    言</w:t>
      </w:r>
      <w:bookmarkEnd w:id="5"/>
      <w:bookmarkEnd w:id="6"/>
      <w:bookmarkEnd w:id="7"/>
      <w:bookmarkEnd w:id="8"/>
    </w:p>
    <w:p>
      <w:pPr>
        <w:pStyle w:val="62"/>
        <w:ind w:firstLine="420"/>
      </w:pPr>
      <w:r>
        <w:rPr>
          <w:rFonts w:hint="eastAsia"/>
        </w:rPr>
        <w:t>本大纲依据TZ 6—2021《农业机械专项鉴定大纲编写规则》编制。</w:t>
      </w:r>
    </w:p>
    <w:p>
      <w:pPr>
        <w:pStyle w:val="62"/>
        <w:ind w:firstLine="420"/>
      </w:pPr>
      <w:r>
        <w:rPr>
          <w:rFonts w:hint="eastAsia"/>
        </w:rPr>
        <w:t>本大纲为首次制定。</w:t>
      </w:r>
    </w:p>
    <w:p>
      <w:pPr>
        <w:pStyle w:val="62"/>
        <w:ind w:firstLine="420"/>
      </w:pPr>
      <w:r>
        <w:rPr>
          <w:rFonts w:hint="eastAsia"/>
        </w:rPr>
        <w:t>本大纲由山东省农业农村厅提出。</w:t>
      </w:r>
    </w:p>
    <w:p>
      <w:pPr>
        <w:pStyle w:val="62"/>
        <w:ind w:firstLine="420"/>
      </w:pPr>
      <w:r>
        <w:rPr>
          <w:rFonts w:hint="eastAsia"/>
        </w:rPr>
        <w:t>本大纲由山东省农业机械技术推广站（山东省农业机械试验鉴定站）技术归口。</w:t>
      </w:r>
    </w:p>
    <w:p>
      <w:pPr>
        <w:pStyle w:val="62"/>
        <w:ind w:firstLine="420"/>
      </w:pPr>
      <w:r>
        <w:rPr>
          <w:rFonts w:hint="eastAsia"/>
        </w:rPr>
        <w:t>本大纲起草单位：山东省农业机械技术推广站（山东省农业机械试验鉴定站）。</w:t>
      </w:r>
    </w:p>
    <w:p>
      <w:pPr>
        <w:pStyle w:val="62"/>
        <w:ind w:firstLine="420"/>
      </w:pPr>
      <w:r>
        <w:rPr>
          <w:rFonts w:hint="eastAsia"/>
        </w:rPr>
        <w:t>本大纲主要起草人：张鲁州、王萍、李鹍鹏、徐文艺、史忠涛、付志伟、刘东波、孙井将、马继超。</w:t>
      </w:r>
    </w:p>
    <w:p>
      <w:pPr>
        <w:pStyle w:val="62"/>
        <w:ind w:firstLine="0" w:firstLineChars="0"/>
      </w:pPr>
    </w:p>
    <w:p>
      <w:pPr>
        <w:pStyle w:val="62"/>
        <w:ind w:firstLine="0" w:firstLineChars="0"/>
        <w:sectPr>
          <w:headerReference r:id="rId7" w:type="first"/>
          <w:footerReference r:id="rId9" w:type="first"/>
          <w:headerReference r:id="rId6" w:type="default"/>
          <w:footerReference r:id="rId8" w:type="default"/>
          <w:pgSz w:w="11907" w:h="16839"/>
          <w:pgMar w:top="1418" w:right="1134" w:bottom="1134" w:left="1418" w:header="1021" w:footer="1021" w:gutter="0"/>
          <w:pgNumType w:fmt="upperRoman" w:start="1"/>
          <w:cols w:space="720" w:num="1"/>
          <w:titlePg/>
          <w:docGrid w:type="linesAndChars" w:linePitch="312" w:charSpace="0"/>
        </w:sectPr>
      </w:pPr>
    </w:p>
    <w:bookmarkEnd w:id="4"/>
    <w:p>
      <w:pPr>
        <w:pStyle w:val="84"/>
        <w:outlineLvl w:val="9"/>
      </w:pPr>
      <w:bookmarkStart w:id="9" w:name="_Toc226947811"/>
      <w:bookmarkStart w:id="10" w:name="_Toc90187236"/>
      <w:bookmarkStart w:id="11" w:name="_Toc145083669"/>
      <w:r>
        <w:rPr>
          <w:rFonts w:hint="eastAsia"/>
        </w:rPr>
        <w:t>薯类清选分级机</w:t>
      </w:r>
    </w:p>
    <w:p>
      <w:pPr>
        <w:pStyle w:val="122"/>
        <w:spacing w:before="156" w:after="156"/>
        <w:ind w:left="0"/>
      </w:pPr>
      <w:bookmarkStart w:id="12" w:name="_Toc186381836"/>
      <w:bookmarkStart w:id="13" w:name="_Toc36048529"/>
      <w:r>
        <w:rPr>
          <w:rFonts w:hint="eastAsia"/>
        </w:rPr>
        <w:t>范围</w:t>
      </w:r>
      <w:bookmarkEnd w:id="9"/>
      <w:bookmarkEnd w:id="10"/>
      <w:bookmarkEnd w:id="11"/>
      <w:bookmarkEnd w:id="12"/>
      <w:bookmarkEnd w:id="13"/>
    </w:p>
    <w:p>
      <w:pPr>
        <w:pStyle w:val="62"/>
        <w:ind w:firstLine="420"/>
      </w:pPr>
      <w:r>
        <w:rPr>
          <w:rFonts w:hint="eastAsia"/>
        </w:rPr>
        <w:t>本大纲规定了薯类清选机、薯类清选分级机专项鉴定的内容、方法和判定规则。</w:t>
      </w:r>
    </w:p>
    <w:p>
      <w:pPr>
        <w:pStyle w:val="62"/>
        <w:ind w:firstLine="420"/>
      </w:pPr>
      <w:r>
        <w:rPr>
          <w:rFonts w:hint="eastAsia"/>
        </w:rPr>
        <w:t>本大纲适用于薯类清选机、薯类清选分级机的专项鉴定。</w:t>
      </w:r>
    </w:p>
    <w:p>
      <w:pPr>
        <w:pStyle w:val="122"/>
        <w:spacing w:before="156" w:after="156"/>
        <w:ind w:left="0"/>
      </w:pPr>
      <w:bookmarkStart w:id="14" w:name="_Toc226947812"/>
      <w:bookmarkStart w:id="15" w:name="_Toc145083670"/>
      <w:bookmarkStart w:id="16" w:name="_Toc90187237"/>
      <w:bookmarkStart w:id="17" w:name="_Toc186381837"/>
      <w:bookmarkStart w:id="18" w:name="_Toc36048530"/>
      <w:r>
        <w:rPr>
          <w:rFonts w:hint="eastAsia"/>
        </w:rPr>
        <w:t>规范性引用文件</w:t>
      </w:r>
      <w:bookmarkEnd w:id="14"/>
      <w:bookmarkEnd w:id="15"/>
      <w:bookmarkEnd w:id="16"/>
      <w:bookmarkEnd w:id="17"/>
      <w:bookmarkEnd w:id="18"/>
    </w:p>
    <w:p>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2"/>
        <w:ind w:firstLine="420"/>
      </w:pPr>
      <w:r>
        <w:rPr>
          <w:rFonts w:hint="eastAsia"/>
        </w:rPr>
        <w:t>GB 10396  农林拖拉机和机械、草坪和园艺动力机械  安全标志和危险图形  总则</w:t>
      </w:r>
    </w:p>
    <w:p>
      <w:pPr>
        <w:pStyle w:val="122"/>
        <w:spacing w:before="156" w:after="156"/>
        <w:ind w:left="0"/>
      </w:pPr>
      <w:bookmarkStart w:id="19" w:name="_Toc385785081"/>
      <w:bookmarkEnd w:id="19"/>
      <w:bookmarkStart w:id="20" w:name="_Toc447895017"/>
      <w:bookmarkEnd w:id="20"/>
      <w:bookmarkStart w:id="21" w:name="_Toc447895529"/>
      <w:bookmarkEnd w:id="21"/>
      <w:bookmarkStart w:id="22" w:name="_Toc447871999"/>
      <w:bookmarkEnd w:id="22"/>
      <w:bookmarkStart w:id="23" w:name="_Toc447991514"/>
      <w:bookmarkEnd w:id="23"/>
      <w:bookmarkStart w:id="24" w:name="_Toc447871988"/>
      <w:bookmarkEnd w:id="24"/>
      <w:bookmarkStart w:id="25" w:name="_Toc447894971"/>
      <w:bookmarkEnd w:id="25"/>
      <w:bookmarkStart w:id="26" w:name="_Toc447894998"/>
      <w:bookmarkEnd w:id="26"/>
      <w:bookmarkStart w:id="27" w:name="_Toc447991564"/>
      <w:bookmarkEnd w:id="27"/>
      <w:bookmarkStart w:id="28" w:name="_Toc447991510"/>
      <w:bookmarkEnd w:id="28"/>
      <w:bookmarkStart w:id="29" w:name="_Toc447895531"/>
      <w:bookmarkEnd w:id="29"/>
      <w:bookmarkStart w:id="30" w:name="_Toc447991522"/>
      <w:bookmarkEnd w:id="30"/>
      <w:bookmarkStart w:id="31" w:name="_Toc447872015"/>
      <w:bookmarkEnd w:id="31"/>
      <w:bookmarkStart w:id="32" w:name="_Toc447991516"/>
      <w:bookmarkEnd w:id="32"/>
      <w:bookmarkStart w:id="33" w:name="_Toc90187238"/>
      <w:bookmarkEnd w:id="33"/>
      <w:bookmarkStart w:id="34" w:name="_Toc447991519"/>
      <w:bookmarkEnd w:id="34"/>
      <w:bookmarkStart w:id="35" w:name="_Toc447872003"/>
      <w:bookmarkEnd w:id="35"/>
      <w:bookmarkStart w:id="36" w:name="_Toc447871986"/>
      <w:bookmarkEnd w:id="36"/>
      <w:bookmarkStart w:id="37" w:name="_Toc447872001"/>
      <w:bookmarkEnd w:id="37"/>
      <w:bookmarkStart w:id="38" w:name="_Toc447991517"/>
      <w:bookmarkEnd w:id="38"/>
      <w:bookmarkStart w:id="39" w:name="_Toc447895515"/>
      <w:bookmarkEnd w:id="39"/>
      <w:bookmarkStart w:id="40" w:name="_Toc447894963"/>
      <w:bookmarkEnd w:id="40"/>
      <w:bookmarkStart w:id="41" w:name="_Toc447895565"/>
      <w:bookmarkEnd w:id="41"/>
      <w:bookmarkStart w:id="42" w:name="_Toc447991513"/>
      <w:bookmarkEnd w:id="42"/>
      <w:bookmarkStart w:id="43" w:name="_Toc447895018"/>
      <w:bookmarkEnd w:id="43"/>
      <w:bookmarkStart w:id="44" w:name="_Toc447872034"/>
      <w:bookmarkEnd w:id="44"/>
      <w:bookmarkStart w:id="45" w:name="_Toc447894962"/>
      <w:bookmarkEnd w:id="45"/>
      <w:bookmarkStart w:id="46" w:name="_Toc447871989"/>
      <w:bookmarkEnd w:id="46"/>
      <w:bookmarkStart w:id="47" w:name="_Toc447895520"/>
      <w:bookmarkEnd w:id="47"/>
      <w:bookmarkStart w:id="48" w:name="_Toc447895509"/>
      <w:bookmarkEnd w:id="48"/>
      <w:bookmarkStart w:id="49" w:name="_Toc447871996"/>
      <w:bookmarkEnd w:id="49"/>
      <w:bookmarkStart w:id="50" w:name="_Toc447871978"/>
      <w:bookmarkEnd w:id="50"/>
      <w:bookmarkStart w:id="51" w:name="_Toc447895516"/>
      <w:bookmarkEnd w:id="51"/>
      <w:bookmarkStart w:id="52" w:name="_Toc447991511"/>
      <w:bookmarkEnd w:id="52"/>
      <w:bookmarkStart w:id="53" w:name="_Toc447872017"/>
      <w:bookmarkEnd w:id="53"/>
      <w:bookmarkStart w:id="54" w:name="_Toc447991507"/>
      <w:bookmarkEnd w:id="54"/>
      <w:bookmarkStart w:id="55" w:name="_Toc447991518"/>
      <w:bookmarkEnd w:id="55"/>
      <w:bookmarkStart w:id="56" w:name="_Toc447894978"/>
      <w:bookmarkEnd w:id="56"/>
      <w:bookmarkStart w:id="57" w:name="_Toc447871984"/>
      <w:bookmarkEnd w:id="57"/>
      <w:bookmarkStart w:id="58" w:name="_Toc447991525"/>
      <w:bookmarkEnd w:id="58"/>
      <w:bookmarkStart w:id="59" w:name="_Toc447895514"/>
      <w:bookmarkEnd w:id="59"/>
      <w:bookmarkStart w:id="60" w:name="_Toc447991512"/>
      <w:bookmarkEnd w:id="60"/>
      <w:bookmarkStart w:id="61" w:name="_Toc447991526"/>
      <w:bookmarkEnd w:id="61"/>
      <w:bookmarkStart w:id="62" w:name="_Toc447991509"/>
      <w:bookmarkEnd w:id="62"/>
      <w:bookmarkStart w:id="63" w:name="_Toc447895519"/>
      <w:bookmarkEnd w:id="63"/>
      <w:bookmarkStart w:id="64" w:name="_Toc447991529"/>
      <w:bookmarkEnd w:id="64"/>
      <w:bookmarkStart w:id="65" w:name="_Toc447894977"/>
      <w:bookmarkEnd w:id="65"/>
      <w:bookmarkStart w:id="66" w:name="_Toc447871992"/>
      <w:bookmarkEnd w:id="66"/>
      <w:bookmarkStart w:id="67" w:name="_Toc447871994"/>
      <w:bookmarkEnd w:id="67"/>
      <w:bookmarkStart w:id="68" w:name="_Toc447871987"/>
      <w:bookmarkEnd w:id="68"/>
      <w:bookmarkStart w:id="69" w:name="_Toc447872004"/>
      <w:bookmarkEnd w:id="69"/>
      <w:bookmarkStart w:id="70" w:name="_Toc447872035"/>
      <w:bookmarkEnd w:id="70"/>
      <w:bookmarkStart w:id="71" w:name="_Toc385784926"/>
      <w:bookmarkEnd w:id="71"/>
      <w:bookmarkStart w:id="72" w:name="_Toc447895521"/>
      <w:bookmarkEnd w:id="72"/>
      <w:bookmarkStart w:id="73" w:name="_Toc447871983"/>
      <w:bookmarkEnd w:id="73"/>
      <w:bookmarkStart w:id="74" w:name="_Toc447871997"/>
      <w:bookmarkEnd w:id="74"/>
      <w:bookmarkStart w:id="75" w:name="_Toc447894970"/>
      <w:bookmarkEnd w:id="75"/>
      <w:bookmarkStart w:id="76" w:name="_Toc447894967"/>
      <w:bookmarkEnd w:id="76"/>
      <w:bookmarkStart w:id="77" w:name="_Toc447894985"/>
      <w:bookmarkEnd w:id="77"/>
      <w:bookmarkStart w:id="78" w:name="_Toc447895546"/>
      <w:bookmarkEnd w:id="78"/>
      <w:bookmarkStart w:id="79" w:name="_Toc447895524"/>
      <w:bookmarkEnd w:id="79"/>
      <w:bookmarkStart w:id="80" w:name="_Toc447894974"/>
      <w:bookmarkEnd w:id="80"/>
      <w:bookmarkStart w:id="81" w:name="_Toc447895532"/>
      <w:bookmarkEnd w:id="81"/>
      <w:bookmarkStart w:id="82" w:name="_Toc447895526"/>
      <w:bookmarkEnd w:id="82"/>
      <w:bookmarkStart w:id="83" w:name="_Toc447894965"/>
      <w:bookmarkEnd w:id="83"/>
      <w:bookmarkStart w:id="84" w:name="_Toc447894981"/>
      <w:bookmarkEnd w:id="84"/>
      <w:bookmarkStart w:id="85" w:name="_Toc447872002"/>
      <w:bookmarkEnd w:id="85"/>
      <w:bookmarkStart w:id="86" w:name="_Toc447991566"/>
      <w:bookmarkEnd w:id="86"/>
      <w:bookmarkStart w:id="87" w:name="_Toc447894997"/>
      <w:bookmarkEnd w:id="87"/>
      <w:bookmarkStart w:id="88" w:name="_Toc447991520"/>
      <w:bookmarkEnd w:id="88"/>
      <w:bookmarkStart w:id="89" w:name="_Toc447871980"/>
      <w:bookmarkEnd w:id="89"/>
      <w:bookmarkStart w:id="90" w:name="_Toc447895534"/>
      <w:bookmarkEnd w:id="90"/>
      <w:bookmarkStart w:id="91" w:name="_Toc447991527"/>
      <w:bookmarkEnd w:id="91"/>
      <w:bookmarkStart w:id="92" w:name="_Toc447895518"/>
      <w:bookmarkEnd w:id="92"/>
      <w:bookmarkStart w:id="93" w:name="_Toc447991533"/>
      <w:bookmarkEnd w:id="93"/>
      <w:bookmarkStart w:id="94" w:name="_Toc447871991"/>
      <w:bookmarkEnd w:id="94"/>
      <w:bookmarkStart w:id="95" w:name="_Toc447895513"/>
      <w:bookmarkEnd w:id="95"/>
      <w:bookmarkStart w:id="96" w:name="_Toc447871982"/>
      <w:bookmarkEnd w:id="96"/>
      <w:bookmarkStart w:id="97" w:name="_Toc447894984"/>
      <w:bookmarkEnd w:id="97"/>
      <w:bookmarkStart w:id="98" w:name="_Toc447991521"/>
      <w:bookmarkEnd w:id="98"/>
      <w:bookmarkStart w:id="99" w:name="_Toc447894973"/>
      <w:bookmarkEnd w:id="99"/>
      <w:bookmarkStart w:id="100" w:name="_Toc447894960"/>
      <w:bookmarkEnd w:id="100"/>
      <w:bookmarkStart w:id="101" w:name="_Toc447871981"/>
      <w:bookmarkEnd w:id="101"/>
      <w:bookmarkStart w:id="102" w:name="_Toc447894972"/>
      <w:bookmarkEnd w:id="102"/>
      <w:bookmarkStart w:id="103" w:name="_Toc447895517"/>
      <w:bookmarkEnd w:id="103"/>
      <w:bookmarkStart w:id="104" w:name="_Toc386036692"/>
      <w:bookmarkEnd w:id="104"/>
      <w:bookmarkStart w:id="105" w:name="_Toc447991545"/>
      <w:bookmarkEnd w:id="105"/>
      <w:bookmarkStart w:id="106" w:name="_Toc447894999"/>
      <w:bookmarkEnd w:id="106"/>
      <w:bookmarkStart w:id="107" w:name="_Toc447894980"/>
      <w:bookmarkEnd w:id="107"/>
      <w:bookmarkStart w:id="108" w:name="_Toc447991534"/>
      <w:bookmarkEnd w:id="108"/>
      <w:bookmarkStart w:id="109" w:name="_Toc447895527"/>
      <w:bookmarkEnd w:id="109"/>
      <w:bookmarkStart w:id="110" w:name="_Toc447991515"/>
      <w:bookmarkEnd w:id="110"/>
      <w:bookmarkStart w:id="111" w:name="_Toc447895525"/>
      <w:bookmarkEnd w:id="111"/>
      <w:bookmarkStart w:id="112" w:name="_Toc447872016"/>
      <w:bookmarkEnd w:id="112"/>
      <w:bookmarkStart w:id="113" w:name="_Toc447991530"/>
      <w:bookmarkEnd w:id="113"/>
      <w:bookmarkStart w:id="114" w:name="_Toc447895016"/>
      <w:bookmarkEnd w:id="114"/>
      <w:bookmarkStart w:id="115" w:name="_Toc447895547"/>
      <w:bookmarkEnd w:id="115"/>
      <w:bookmarkStart w:id="116" w:name="_Toc447895522"/>
      <w:bookmarkEnd w:id="116"/>
      <w:bookmarkStart w:id="117" w:name="_Toc447991531"/>
      <w:bookmarkEnd w:id="117"/>
      <w:bookmarkStart w:id="118" w:name="_Toc447895535"/>
      <w:bookmarkEnd w:id="118"/>
      <w:bookmarkStart w:id="119" w:name="_Toc447871995"/>
      <w:bookmarkEnd w:id="119"/>
      <w:bookmarkStart w:id="120" w:name="_Toc447991547"/>
      <w:bookmarkEnd w:id="120"/>
      <w:bookmarkStart w:id="121" w:name="_Toc447871998"/>
      <w:bookmarkEnd w:id="121"/>
      <w:bookmarkStart w:id="122" w:name="_Toc447895567"/>
      <w:bookmarkEnd w:id="122"/>
      <w:bookmarkStart w:id="123" w:name="_Toc447894983"/>
      <w:bookmarkEnd w:id="123"/>
      <w:bookmarkStart w:id="124" w:name="_Toc447872000"/>
      <w:bookmarkEnd w:id="124"/>
      <w:bookmarkStart w:id="125" w:name="_Toc447991523"/>
      <w:bookmarkEnd w:id="125"/>
      <w:bookmarkStart w:id="126" w:name="_Toc447895566"/>
      <w:bookmarkEnd w:id="126"/>
      <w:bookmarkStart w:id="127" w:name="_Toc447895523"/>
      <w:bookmarkEnd w:id="127"/>
      <w:bookmarkStart w:id="128" w:name="_Toc447894966"/>
      <w:bookmarkEnd w:id="128"/>
      <w:bookmarkStart w:id="129" w:name="_Toc447871993"/>
      <w:bookmarkEnd w:id="129"/>
      <w:bookmarkStart w:id="130" w:name="_Toc447894969"/>
      <w:bookmarkEnd w:id="130"/>
      <w:bookmarkStart w:id="131" w:name="_Toc447871985"/>
      <w:bookmarkEnd w:id="131"/>
      <w:bookmarkStart w:id="132" w:name="_Toc447895530"/>
      <w:bookmarkEnd w:id="132"/>
      <w:bookmarkStart w:id="133" w:name="_Toc447871990"/>
      <w:bookmarkEnd w:id="133"/>
      <w:bookmarkStart w:id="134" w:name="_Toc447894976"/>
      <w:bookmarkEnd w:id="134"/>
      <w:bookmarkStart w:id="135" w:name="_Toc447991532"/>
      <w:bookmarkEnd w:id="135"/>
      <w:bookmarkStart w:id="136" w:name="_Toc447894986"/>
      <w:bookmarkEnd w:id="136"/>
      <w:bookmarkStart w:id="137" w:name="_Toc447178038"/>
      <w:bookmarkEnd w:id="137"/>
      <w:bookmarkStart w:id="138" w:name="_Toc447894968"/>
      <w:bookmarkEnd w:id="138"/>
      <w:bookmarkStart w:id="139" w:name="_Toc447895528"/>
      <w:bookmarkEnd w:id="139"/>
      <w:bookmarkStart w:id="140" w:name="_Toc447991524"/>
      <w:bookmarkEnd w:id="140"/>
      <w:bookmarkStart w:id="141" w:name="_Toc447894979"/>
      <w:bookmarkEnd w:id="141"/>
      <w:bookmarkStart w:id="142" w:name="_Toc447895533"/>
      <w:bookmarkEnd w:id="142"/>
      <w:bookmarkStart w:id="143" w:name="_Toc447895512"/>
      <w:bookmarkEnd w:id="143"/>
      <w:bookmarkStart w:id="144" w:name="_Toc447894961"/>
      <w:bookmarkEnd w:id="144"/>
      <w:bookmarkStart w:id="145" w:name="_Toc447895511"/>
      <w:bookmarkEnd w:id="145"/>
      <w:bookmarkStart w:id="146" w:name="_Toc447872036"/>
      <w:bookmarkEnd w:id="146"/>
      <w:bookmarkStart w:id="147" w:name="_Toc447871979"/>
      <w:bookmarkEnd w:id="147"/>
      <w:bookmarkStart w:id="148" w:name="_Toc386036696"/>
      <w:bookmarkEnd w:id="148"/>
      <w:bookmarkStart w:id="149" w:name="_Toc447991546"/>
      <w:bookmarkEnd w:id="149"/>
      <w:bookmarkStart w:id="150" w:name="_Toc447178037"/>
      <w:bookmarkEnd w:id="150"/>
      <w:bookmarkStart w:id="151" w:name="_Toc447991565"/>
      <w:bookmarkEnd w:id="151"/>
      <w:bookmarkStart w:id="152" w:name="_Toc447991528"/>
      <w:bookmarkEnd w:id="152"/>
      <w:bookmarkStart w:id="153" w:name="_Toc447894982"/>
      <w:bookmarkEnd w:id="153"/>
      <w:bookmarkStart w:id="154" w:name="_Toc447895548"/>
      <w:bookmarkEnd w:id="154"/>
      <w:bookmarkStart w:id="155" w:name="_Toc447894975"/>
      <w:bookmarkEnd w:id="155"/>
      <w:bookmarkStart w:id="156" w:name="_Toc447178036"/>
      <w:bookmarkEnd w:id="156"/>
      <w:bookmarkStart w:id="157" w:name="_Toc447894964"/>
      <w:bookmarkEnd w:id="157"/>
      <w:bookmarkStart w:id="158" w:name="_Toc447991508"/>
      <w:bookmarkEnd w:id="158"/>
      <w:bookmarkStart w:id="159" w:name="_Toc447895510"/>
      <w:bookmarkEnd w:id="159"/>
      <w:bookmarkStart w:id="160" w:name="_Toc186381838"/>
      <w:bookmarkStart w:id="161" w:name="_Toc36048532"/>
      <w:r>
        <w:rPr>
          <w:rFonts w:hint="eastAsia"/>
        </w:rPr>
        <w:t>术语和定义</w:t>
      </w:r>
      <w:bookmarkEnd w:id="160"/>
    </w:p>
    <w:p>
      <w:pPr>
        <w:pStyle w:val="122"/>
        <w:numPr>
          <w:ilvl w:val="0"/>
          <w:numId w:val="0"/>
        </w:numPr>
        <w:spacing w:before="156" w:after="156"/>
        <w:ind w:left="420"/>
        <w:rPr>
          <w:rFonts w:ascii="宋体" w:eastAsia="宋体"/>
        </w:rPr>
      </w:pPr>
      <w:bookmarkStart w:id="162" w:name="_Toc186381839"/>
      <w:r>
        <w:rPr>
          <w:rFonts w:hint="eastAsia" w:ascii="宋体" w:eastAsia="宋体"/>
        </w:rPr>
        <w:t>下列术语和定义适用于本文件。</w:t>
      </w:r>
      <w:bookmarkEnd w:id="162"/>
    </w:p>
    <w:p>
      <w:pPr>
        <w:pStyle w:val="61"/>
        <w:spacing w:before="156" w:after="156"/>
        <w:ind w:left="0" w:firstLine="0"/>
      </w:pPr>
      <w:bookmarkStart w:id="163" w:name="_Toc186381840"/>
      <w:bookmarkEnd w:id="163"/>
    </w:p>
    <w:p>
      <w:pPr>
        <w:pStyle w:val="60"/>
        <w:numPr>
          <w:ilvl w:val="0"/>
          <w:numId w:val="0"/>
        </w:numPr>
        <w:spacing w:before="156" w:after="156"/>
        <w:ind w:firstLine="420" w:firstLineChars="200"/>
      </w:pPr>
      <w:r>
        <w:rPr>
          <w:rFonts w:hint="eastAsia" w:ascii="黑体" w:hAnsi="黑体"/>
        </w:rPr>
        <w:t>伤薯</w:t>
      </w:r>
    </w:p>
    <w:p>
      <w:pPr>
        <w:pStyle w:val="62"/>
        <w:spacing w:before="156" w:beforeLines="50" w:after="156" w:afterLines="50"/>
        <w:ind w:left="420" w:firstLine="0" w:firstLineChars="0"/>
      </w:pPr>
      <w:r>
        <w:rPr>
          <w:rFonts w:hint="eastAsia"/>
        </w:rPr>
        <w:t>由机器作业造成薯块划伤、刺伤及断裂的薯。</w:t>
      </w:r>
    </w:p>
    <w:p>
      <w:pPr>
        <w:pStyle w:val="61"/>
        <w:spacing w:before="156" w:after="156"/>
        <w:ind w:left="0" w:firstLine="0"/>
        <w:rPr>
          <w:rFonts w:hint="eastAsia" w:ascii="黑体" w:hAnsi="黑体"/>
        </w:rPr>
      </w:pPr>
      <w:bookmarkStart w:id="164" w:name="_Toc186381841"/>
      <w:bookmarkEnd w:id="164"/>
    </w:p>
    <w:p>
      <w:pPr>
        <w:pStyle w:val="62"/>
        <w:ind w:firstLine="420"/>
        <w:rPr>
          <w:rFonts w:hint="eastAsia" w:ascii="黑体" w:hAnsi="黑体" w:eastAsia="黑体"/>
        </w:rPr>
      </w:pPr>
      <w:r>
        <w:rPr>
          <w:rFonts w:hint="eastAsia" w:ascii="黑体" w:hAnsi="黑体" w:eastAsia="黑体"/>
        </w:rPr>
        <w:t>分级不合格薯</w:t>
      </w:r>
    </w:p>
    <w:p>
      <w:pPr>
        <w:pStyle w:val="62"/>
        <w:spacing w:before="156" w:beforeLines="50" w:after="156" w:afterLines="50"/>
        <w:ind w:left="420" w:firstLine="0" w:firstLineChars="0"/>
      </w:pPr>
      <w:r>
        <w:rPr>
          <w:rFonts w:hint="eastAsia" w:ascii="Times New Roman"/>
          <w:kern w:val="2"/>
          <w:szCs w:val="24"/>
        </w:rPr>
        <w:t>分级后横截面的最大值小于设定值的薯。</w:t>
      </w:r>
    </w:p>
    <w:p>
      <w:pPr>
        <w:pStyle w:val="122"/>
        <w:spacing w:before="156" w:after="156"/>
        <w:ind w:left="0"/>
      </w:pPr>
      <w:bookmarkStart w:id="165" w:name="_Toc186381842"/>
      <w:r>
        <w:rPr>
          <w:rFonts w:hint="eastAsia"/>
        </w:rPr>
        <w:t>基本要求</w:t>
      </w:r>
      <w:bookmarkEnd w:id="161"/>
      <w:bookmarkEnd w:id="165"/>
    </w:p>
    <w:p>
      <w:pPr>
        <w:pStyle w:val="61"/>
        <w:spacing w:before="156" w:after="156"/>
        <w:ind w:left="0" w:firstLine="0"/>
        <w:rPr>
          <w:rFonts w:hint="eastAsia" w:ascii="黑体" w:hAnsi="黑体"/>
        </w:rPr>
      </w:pPr>
      <w:bookmarkStart w:id="166" w:name="_Toc133288496"/>
      <w:bookmarkStart w:id="167" w:name="_Toc226947817"/>
      <w:bookmarkStart w:id="168" w:name="_Toc36048533"/>
      <w:bookmarkStart w:id="169" w:name="_Toc186381843"/>
      <w:r>
        <w:rPr>
          <w:rFonts w:hint="eastAsia" w:ascii="黑体" w:hAnsi="黑体"/>
        </w:rPr>
        <w:t>需补充提供的</w:t>
      </w:r>
      <w:bookmarkEnd w:id="166"/>
      <w:bookmarkEnd w:id="167"/>
      <w:r>
        <w:rPr>
          <w:rFonts w:hint="eastAsia" w:ascii="黑体" w:hAnsi="黑体"/>
        </w:rPr>
        <w:t>文件资料</w:t>
      </w:r>
      <w:bookmarkEnd w:id="168"/>
      <w:bookmarkEnd w:id="169"/>
    </w:p>
    <w:p>
      <w:pPr>
        <w:pStyle w:val="62"/>
        <w:ind w:left="420" w:firstLine="0" w:firstLineChars="0"/>
        <w:rPr>
          <w:rFonts w:hint="eastAsia" w:hAnsi="宋体"/>
          <w:szCs w:val="21"/>
        </w:rPr>
      </w:pPr>
      <w:r>
        <w:rPr>
          <w:rFonts w:hint="eastAsia" w:hAnsi="宋体"/>
          <w:szCs w:val="21"/>
        </w:rPr>
        <w:t>除申请时提交的材料之外，需补充提供以下材料：</w:t>
      </w:r>
    </w:p>
    <w:p>
      <w:pPr>
        <w:pStyle w:val="92"/>
        <w:numPr>
          <w:ilvl w:val="0"/>
          <w:numId w:val="14"/>
        </w:numPr>
        <w:ind w:left="0" w:firstLine="420" w:firstLineChars="200"/>
      </w:pPr>
      <w:r>
        <w:rPr>
          <w:rFonts w:hint="eastAsia"/>
        </w:rPr>
        <w:t>产品规格表（见附录）；</w:t>
      </w:r>
    </w:p>
    <w:p>
      <w:pPr>
        <w:pStyle w:val="92"/>
        <w:numPr>
          <w:ilvl w:val="0"/>
          <w:numId w:val="14"/>
        </w:numPr>
        <w:ind w:left="0" w:firstLine="420" w:firstLineChars="200"/>
      </w:pPr>
      <w:r>
        <w:rPr>
          <w:rFonts w:hint="eastAsia"/>
        </w:rPr>
        <w:t>样机照片（左前方45°、右前方45°、正后方和产品铭牌各1张）；</w:t>
      </w:r>
    </w:p>
    <w:p>
      <w:pPr>
        <w:pStyle w:val="92"/>
        <w:numPr>
          <w:ilvl w:val="0"/>
          <w:numId w:val="14"/>
        </w:numPr>
        <w:ind w:left="0" w:firstLine="420" w:firstLineChars="200"/>
      </w:pPr>
      <w:r>
        <w:rPr>
          <w:rFonts w:hint="eastAsia"/>
        </w:rPr>
        <w:t>创新性证明材料（整机或部件的发明专利、实用新型专利、科技成果评价证书、科技成果查新报告,具备至少一种）；</w:t>
      </w:r>
    </w:p>
    <w:p>
      <w:pPr>
        <w:pStyle w:val="92"/>
        <w:numPr>
          <w:ilvl w:val="0"/>
          <w:numId w:val="14"/>
        </w:numPr>
        <w:ind w:left="0" w:firstLine="420" w:firstLineChars="200"/>
      </w:pPr>
      <w:r>
        <w:rPr>
          <w:rFonts w:hint="eastAsia"/>
        </w:rPr>
        <w:t>符合大纲要求的检验检测报告（如适用）</w:t>
      </w:r>
    </w:p>
    <w:p>
      <w:pPr>
        <w:pStyle w:val="92"/>
        <w:numPr>
          <w:ilvl w:val="0"/>
          <w:numId w:val="14"/>
        </w:numPr>
        <w:ind w:left="0" w:firstLine="420" w:firstLineChars="200"/>
      </w:pPr>
      <w:r>
        <w:rPr>
          <w:rFonts w:hint="eastAsia"/>
        </w:rPr>
        <w:t>符合大纲要求的实地试验验证报告（如适用）。</w:t>
      </w:r>
    </w:p>
    <w:p>
      <w:pPr>
        <w:pStyle w:val="110"/>
        <w:numPr>
          <w:ilvl w:val="0"/>
          <w:numId w:val="0"/>
        </w:numPr>
        <w:tabs>
          <w:tab w:val="left" w:pos="0"/>
          <w:tab w:val="left" w:pos="840"/>
        </w:tabs>
        <w:ind w:firstLine="420" w:firstLineChars="200"/>
        <w:rPr>
          <w:rFonts w:hint="eastAsia" w:hAnsi="宋体"/>
          <w:szCs w:val="21"/>
        </w:rPr>
      </w:pPr>
      <w:r>
        <w:rPr>
          <w:rFonts w:hint="eastAsia"/>
        </w:rPr>
        <w:t>以上材料</w:t>
      </w:r>
      <w:r>
        <w:rPr>
          <w:rFonts w:hint="eastAsia" w:hAnsi="宋体"/>
          <w:szCs w:val="21"/>
        </w:rPr>
        <w:t>需加盖制造商公章。</w:t>
      </w:r>
      <w:bookmarkStart w:id="170" w:name="_Toc447895032"/>
      <w:bookmarkEnd w:id="170"/>
      <w:bookmarkStart w:id="171" w:name="_Toc447991579"/>
      <w:bookmarkEnd w:id="171"/>
      <w:bookmarkStart w:id="172" w:name="_Toc386036700"/>
      <w:bookmarkEnd w:id="172"/>
      <w:bookmarkStart w:id="173" w:name="_Toc447872050"/>
      <w:bookmarkEnd w:id="173"/>
      <w:bookmarkStart w:id="174" w:name="_Toc447991580"/>
      <w:bookmarkEnd w:id="174"/>
      <w:bookmarkStart w:id="175" w:name="_Toc447895031"/>
      <w:bookmarkEnd w:id="175"/>
      <w:bookmarkStart w:id="176" w:name="_Toc447895580"/>
      <w:bookmarkEnd w:id="176"/>
      <w:bookmarkStart w:id="177" w:name="_Toc447872049"/>
      <w:bookmarkEnd w:id="177"/>
      <w:bookmarkStart w:id="178" w:name="_Toc447895581"/>
      <w:bookmarkEnd w:id="178"/>
      <w:bookmarkStart w:id="179" w:name="_Toc226947819"/>
    </w:p>
    <w:p>
      <w:pPr>
        <w:pStyle w:val="61"/>
        <w:spacing w:before="156" w:after="156"/>
        <w:ind w:left="0" w:firstLine="0"/>
        <w:rPr>
          <w:rFonts w:hint="eastAsia" w:ascii="黑体" w:hAnsi="黑体"/>
        </w:rPr>
      </w:pPr>
      <w:bookmarkStart w:id="180" w:name="_Toc226947820"/>
      <w:bookmarkStart w:id="181" w:name="_Toc145083672"/>
      <w:bookmarkStart w:id="182" w:name="_Toc36048534"/>
      <w:bookmarkStart w:id="183" w:name="_Toc186381844"/>
      <w:r>
        <w:rPr>
          <w:rFonts w:hint="eastAsia" w:ascii="黑体" w:hAnsi="黑体"/>
        </w:rPr>
        <w:t>样机</w:t>
      </w:r>
      <w:bookmarkEnd w:id="180"/>
      <w:bookmarkEnd w:id="181"/>
      <w:r>
        <w:rPr>
          <w:rFonts w:hint="eastAsia" w:ascii="黑体" w:hAnsi="黑体"/>
        </w:rPr>
        <w:t>确定</w:t>
      </w:r>
      <w:bookmarkEnd w:id="182"/>
      <w:bookmarkEnd w:id="183"/>
    </w:p>
    <w:p>
      <w:pPr>
        <w:pStyle w:val="62"/>
        <w:ind w:firstLine="420"/>
      </w:pPr>
      <w:r>
        <w:rPr>
          <w:rFonts w:hint="eastAsia"/>
        </w:rPr>
        <w:t>样机由制造商无偿提供且应是12个月以内生产的合格产品，样机数量为1台（套）。样机应在制造商明示的合格品存放处获得，也可在使用现场获得，由鉴定人员验样并经制造商确认后，方可进行鉴定。试验鉴定完成且制造商对鉴定结果无异议后，样机由制造商自行处理。</w:t>
      </w:r>
    </w:p>
    <w:bookmarkEnd w:id="179"/>
    <w:p>
      <w:pPr>
        <w:pStyle w:val="122"/>
        <w:spacing w:before="156" w:after="156"/>
        <w:ind w:left="0"/>
      </w:pPr>
      <w:bookmarkStart w:id="184" w:name="_Toc447991614"/>
      <w:bookmarkEnd w:id="184"/>
      <w:bookmarkStart w:id="185" w:name="_Toc447991643"/>
      <w:bookmarkEnd w:id="185"/>
      <w:bookmarkStart w:id="186" w:name="_Toc447895609"/>
      <w:bookmarkEnd w:id="186"/>
      <w:bookmarkStart w:id="187" w:name="_Toc447895594"/>
      <w:bookmarkEnd w:id="187"/>
      <w:bookmarkStart w:id="188" w:name="_Toc447895094"/>
      <w:bookmarkEnd w:id="188"/>
      <w:bookmarkStart w:id="189" w:name="_Toc447872083"/>
      <w:bookmarkEnd w:id="189"/>
      <w:bookmarkStart w:id="190" w:name="_Toc447872052"/>
      <w:bookmarkEnd w:id="190"/>
      <w:bookmarkStart w:id="191" w:name="_Toc447895060"/>
      <w:bookmarkEnd w:id="191"/>
      <w:bookmarkStart w:id="192" w:name="_Toc447895065"/>
      <w:bookmarkEnd w:id="192"/>
      <w:bookmarkStart w:id="193" w:name="_Toc447872111"/>
      <w:bookmarkEnd w:id="193"/>
      <w:bookmarkStart w:id="194" w:name="_Toc447991582"/>
      <w:bookmarkEnd w:id="194"/>
      <w:bookmarkStart w:id="195" w:name="_Toc447872063"/>
      <w:bookmarkEnd w:id="195"/>
      <w:bookmarkStart w:id="196" w:name="_Toc447895614"/>
      <w:bookmarkEnd w:id="196"/>
      <w:bookmarkStart w:id="197" w:name="_Toc447895643"/>
      <w:bookmarkEnd w:id="197"/>
      <w:bookmarkStart w:id="198" w:name="_Toc447991594"/>
      <w:bookmarkEnd w:id="198"/>
      <w:bookmarkStart w:id="199" w:name="_Toc447991642"/>
      <w:bookmarkEnd w:id="199"/>
      <w:bookmarkStart w:id="200" w:name="_Toc386036708"/>
      <w:bookmarkEnd w:id="200"/>
      <w:bookmarkStart w:id="201" w:name="_Toc447895093"/>
      <w:bookmarkEnd w:id="201"/>
      <w:bookmarkStart w:id="202" w:name="_Toc447872112"/>
      <w:bookmarkEnd w:id="202"/>
      <w:bookmarkStart w:id="203" w:name="_Toc447872078"/>
      <w:bookmarkEnd w:id="203"/>
      <w:bookmarkStart w:id="204" w:name="_Toc447895642"/>
      <w:bookmarkEnd w:id="204"/>
      <w:bookmarkStart w:id="205" w:name="_Toc447895599"/>
      <w:bookmarkEnd w:id="205"/>
      <w:bookmarkStart w:id="206" w:name="_Toc385784932"/>
      <w:bookmarkEnd w:id="206"/>
      <w:bookmarkStart w:id="207" w:name="_Toc447991583"/>
      <w:bookmarkEnd w:id="207"/>
      <w:bookmarkStart w:id="208" w:name="_Toc447895050"/>
      <w:bookmarkEnd w:id="208"/>
      <w:bookmarkStart w:id="209" w:name="_Toc447991599"/>
      <w:bookmarkEnd w:id="209"/>
      <w:bookmarkStart w:id="210" w:name="_Toc447895045"/>
      <w:bookmarkEnd w:id="210"/>
      <w:bookmarkStart w:id="211" w:name="_Toc385785087"/>
      <w:bookmarkEnd w:id="211"/>
      <w:bookmarkStart w:id="212" w:name="_Toc447895034"/>
      <w:bookmarkEnd w:id="212"/>
      <w:bookmarkStart w:id="213" w:name="_Toc448954852"/>
      <w:bookmarkEnd w:id="213"/>
      <w:bookmarkStart w:id="214" w:name="_Toc447872068"/>
      <w:bookmarkEnd w:id="214"/>
      <w:bookmarkStart w:id="215" w:name="_Toc447991609"/>
      <w:bookmarkEnd w:id="215"/>
      <w:bookmarkStart w:id="216" w:name="_Toc447895583"/>
      <w:bookmarkEnd w:id="216"/>
      <w:bookmarkStart w:id="217" w:name="_Toc186381845"/>
      <w:bookmarkStart w:id="218" w:name="_Toc36048536"/>
      <w:r>
        <w:rPr>
          <w:rFonts w:hint="eastAsia"/>
        </w:rPr>
        <w:t>鉴定内容</w:t>
      </w:r>
      <w:r>
        <w:t>和方法</w:t>
      </w:r>
      <w:bookmarkEnd w:id="217"/>
      <w:bookmarkEnd w:id="218"/>
    </w:p>
    <w:p>
      <w:pPr>
        <w:pStyle w:val="61"/>
        <w:spacing w:after="156"/>
        <w:ind w:left="0" w:firstLine="0"/>
      </w:pPr>
      <w:bookmarkStart w:id="219" w:name="_Toc36048537"/>
      <w:bookmarkStart w:id="220" w:name="_Toc186381846"/>
      <w:r>
        <w:rPr>
          <w:rFonts w:hint="eastAsia"/>
        </w:rPr>
        <w:t>一致性检查</w:t>
      </w:r>
      <w:bookmarkEnd w:id="219"/>
      <w:bookmarkEnd w:id="220"/>
    </w:p>
    <w:p>
      <w:pPr>
        <w:pStyle w:val="60"/>
        <w:spacing w:after="156"/>
      </w:pPr>
      <w:r>
        <w:rPr>
          <w:rFonts w:hint="eastAsia"/>
        </w:rPr>
        <w:t>检查内容和方法</w:t>
      </w:r>
    </w:p>
    <w:p>
      <w:pPr>
        <w:pStyle w:val="62"/>
        <w:ind w:firstLine="420"/>
      </w:pPr>
      <w:r>
        <w:rPr>
          <w:rFonts w:hint="eastAsia"/>
        </w:rPr>
        <w:t>一致性检查的项目、限制范围及检查方法见表1。制造商填报的产品规格表的设计值应与其提供的产品执行标准、产品使用说明书所描述的产品技术规格值相一致。对照产品规格表的设计值对样机的相应项目进行检查。</w:t>
      </w:r>
    </w:p>
    <w:p>
      <w:pPr>
        <w:pStyle w:val="116"/>
        <w:spacing w:before="156" w:after="156"/>
        <w:ind w:left="0"/>
      </w:pPr>
      <w:r>
        <w:rPr>
          <w:rFonts w:hint="eastAsia"/>
        </w:rPr>
        <w:t>一致性检查项目、限制范围及检查方法</w:t>
      </w:r>
    </w:p>
    <w:tbl>
      <w:tblPr>
        <w:tblStyle w:val="14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65"/>
        <w:gridCol w:w="3516"/>
        <w:gridCol w:w="1975"/>
        <w:gridCol w:w="2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autoSpaceDE w:val="0"/>
              <w:autoSpaceDN w:val="0"/>
              <w:adjustRightInd w:val="0"/>
              <w:snapToGrid w:val="0"/>
              <w:jc w:val="center"/>
              <w:rPr>
                <w:rFonts w:hint="eastAsia" w:ascii="宋体" w:hAnsi="宋体" w:cs="宋体"/>
                <w:kern w:val="0"/>
                <w:sz w:val="18"/>
                <w:szCs w:val="18"/>
              </w:rPr>
            </w:pPr>
            <w:r>
              <w:rPr>
                <w:rFonts w:hint="eastAsia" w:ascii="宋体" w:hAnsi="宋体" w:cs="宋体"/>
                <w:kern w:val="0"/>
                <w:sz w:val="18"/>
                <w:szCs w:val="18"/>
              </w:rPr>
              <w:t>序号</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pacing w:val="-1"/>
                <w:sz w:val="18"/>
                <w:szCs w:val="18"/>
              </w:rPr>
              <w:t>检查项目</w:t>
            </w:r>
          </w:p>
        </w:tc>
        <w:tc>
          <w:tcPr>
            <w:tcW w:w="1055"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pacing w:val="-4"/>
                <w:sz w:val="18"/>
                <w:szCs w:val="18"/>
              </w:rPr>
              <w:t>限制范围</w:t>
            </w:r>
          </w:p>
        </w:tc>
        <w:tc>
          <w:tcPr>
            <w:tcW w:w="1499"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pacing w:val="-1"/>
                <w:sz w:val="18"/>
                <w:szCs w:val="18"/>
              </w:rPr>
              <w:t>检查方法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z w:val="18"/>
                <w:szCs w:val="18"/>
              </w:rPr>
              <w:t>1</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3"/>
                <w:sz w:val="18"/>
                <w:szCs w:val="18"/>
                <w:lang w:eastAsia="en-US"/>
              </w:rPr>
              <w:t>型号名称</w:t>
            </w:r>
          </w:p>
        </w:tc>
        <w:tc>
          <w:tcPr>
            <w:tcW w:w="1055"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5"/>
                <w:sz w:val="18"/>
                <w:szCs w:val="18"/>
                <w:lang w:eastAsia="en-US"/>
              </w:rPr>
              <w:t>一致</w:t>
            </w:r>
          </w:p>
        </w:tc>
        <w:tc>
          <w:tcPr>
            <w:tcW w:w="1499"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z w:val="18"/>
                <w:szCs w:val="18"/>
              </w:rPr>
              <w:t>2</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结构型式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5"/>
                <w:sz w:val="18"/>
                <w:szCs w:val="18"/>
                <w:lang w:eastAsia="en-US"/>
              </w:rPr>
              <w:t>一致</w:t>
            </w:r>
          </w:p>
        </w:tc>
        <w:tc>
          <w:tcPr>
            <w:tcW w:w="149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z w:val="18"/>
                <w:szCs w:val="18"/>
              </w:rPr>
              <w:t>3</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pacing w:val="-2"/>
                <w:sz w:val="18"/>
                <w:szCs w:val="18"/>
              </w:rPr>
              <w:t>整机外形尺寸（长×宽×高）</w:t>
            </w:r>
          </w:p>
        </w:tc>
        <w:tc>
          <w:tcPr>
            <w:tcW w:w="1055"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2"/>
                <w:sz w:val="18"/>
                <w:szCs w:val="18"/>
                <w:lang w:eastAsia="en-US"/>
              </w:rPr>
              <w:t>允许偏差为</w:t>
            </w:r>
            <w:r>
              <w:rPr>
                <w:rFonts w:hint="eastAsia" w:ascii="宋体" w:hAnsi="宋体" w:cs="宋体"/>
                <w:spacing w:val="-2"/>
                <w:sz w:val="18"/>
                <w:szCs w:val="18"/>
              </w:rPr>
              <w:t>5</w:t>
            </w:r>
            <w:r>
              <w:rPr>
                <w:rFonts w:hint="eastAsia" w:ascii="宋体" w:hAnsi="宋体" w:cs="宋体"/>
                <w:spacing w:val="-2"/>
                <w:sz w:val="18"/>
                <w:szCs w:val="18"/>
                <w:lang w:eastAsia="en-US"/>
              </w:rPr>
              <w:t>%</w:t>
            </w:r>
          </w:p>
        </w:tc>
        <w:tc>
          <w:tcPr>
            <w:tcW w:w="1499" w:type="pct"/>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5"/>
                <w:sz w:val="18"/>
                <w:szCs w:val="18"/>
                <w:lang w:eastAsia="en-US"/>
              </w:rPr>
              <w:t>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4</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清选机构型式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5"/>
                <w:sz w:val="18"/>
                <w:szCs w:val="18"/>
                <w:lang w:eastAsia="en-US"/>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lang w:eastAsia="en-US"/>
              </w:rPr>
            </w:pPr>
            <w:r>
              <w:rPr>
                <w:rFonts w:hint="eastAsia" w:ascii="宋体" w:hAnsi="宋体" w:cs="宋体"/>
                <w:spacing w:val="-5"/>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5</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清选工作幅宽</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2"/>
                <w:sz w:val="18"/>
                <w:szCs w:val="18"/>
                <w:lang w:eastAsia="en-US"/>
              </w:rPr>
              <w:t>允许偏差为</w:t>
            </w:r>
            <w:r>
              <w:rPr>
                <w:rFonts w:hint="eastAsia" w:ascii="宋体" w:hAnsi="宋体" w:cs="宋体"/>
                <w:spacing w:val="-2"/>
                <w:sz w:val="18"/>
                <w:szCs w:val="18"/>
              </w:rPr>
              <w:t>5</w:t>
            </w:r>
            <w:r>
              <w:rPr>
                <w:rFonts w:hint="eastAsia" w:ascii="宋体" w:hAnsi="宋体" w:cs="宋体"/>
                <w:spacing w:val="-2"/>
                <w:sz w:val="18"/>
                <w:szCs w:val="18"/>
                <w:lang w:eastAsia="en-US"/>
              </w:rPr>
              <w:t>%</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5"/>
                <w:sz w:val="18"/>
                <w:szCs w:val="18"/>
                <w:lang w:eastAsia="en-US"/>
              </w:rPr>
              <w:t>测量</w:t>
            </w:r>
            <w:r>
              <w:rPr>
                <w:rFonts w:hint="eastAsia" w:ascii="宋体" w:hAnsi="宋体" w:cs="宋体"/>
                <w:spacing w:val="-5"/>
                <w:sz w:val="18"/>
                <w:szCs w:val="18"/>
              </w:rPr>
              <w:t>(挡板之间距离）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6</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清选布料方式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5"/>
                <w:sz w:val="18"/>
                <w:szCs w:val="18"/>
                <w:lang w:eastAsia="en-US"/>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lang w:eastAsia="en-US"/>
              </w:rPr>
              <w:t>核对</w:t>
            </w:r>
            <w:r>
              <w:rPr>
                <w:rFonts w:hint="eastAsia" w:ascii="宋体" w:hAnsi="宋体" w:cs="宋体"/>
                <w:spacing w:val="-5"/>
                <w:sz w:val="18"/>
                <w:szCs w:val="18"/>
              </w:rPr>
              <w:t>（光辊不适用）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7</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清选辊数量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5"/>
                <w:sz w:val="18"/>
                <w:szCs w:val="18"/>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8</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清选辊直径</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lang w:eastAsia="en-US"/>
              </w:rPr>
              <w:t>允许偏差为</w:t>
            </w:r>
            <w:r>
              <w:rPr>
                <w:rFonts w:hint="eastAsia" w:ascii="宋体" w:hAnsi="宋体" w:cs="宋体"/>
                <w:spacing w:val="-2"/>
                <w:sz w:val="18"/>
                <w:szCs w:val="18"/>
              </w:rPr>
              <w:t>5</w:t>
            </w:r>
            <w:r>
              <w:rPr>
                <w:rFonts w:hint="eastAsia" w:ascii="宋体" w:hAnsi="宋体" w:cs="宋体"/>
                <w:spacing w:val="-2"/>
                <w:sz w:val="18"/>
                <w:szCs w:val="18"/>
                <w:lang w:eastAsia="en-US"/>
              </w:rPr>
              <w:t>%</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5"/>
                <w:sz w:val="18"/>
                <w:szCs w:val="18"/>
                <w:lang w:eastAsia="en-US"/>
              </w:rPr>
              <w:t>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9</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清选辊间隙调节范围</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lang w:eastAsia="en-US"/>
              </w:rPr>
              <w:t>允许偏差为</w:t>
            </w:r>
            <w:r>
              <w:rPr>
                <w:rFonts w:hint="eastAsia" w:ascii="宋体" w:hAnsi="宋体" w:cs="宋体"/>
                <w:spacing w:val="-2"/>
                <w:sz w:val="18"/>
                <w:szCs w:val="18"/>
              </w:rPr>
              <w:t>5</w:t>
            </w:r>
            <w:r>
              <w:rPr>
                <w:rFonts w:hint="eastAsia" w:ascii="宋体" w:hAnsi="宋体" w:cs="宋体"/>
                <w:spacing w:val="-2"/>
                <w:sz w:val="18"/>
                <w:szCs w:val="18"/>
                <w:lang w:eastAsia="en-US"/>
              </w:rPr>
              <w:t>%</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5"/>
                <w:sz w:val="18"/>
                <w:szCs w:val="18"/>
                <w:lang w:eastAsia="en-US"/>
              </w:rPr>
              <w:t>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10</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清选辊转速</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5"/>
                <w:sz w:val="18"/>
                <w:szCs w:val="18"/>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11</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分级机构型式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5"/>
                <w:sz w:val="18"/>
                <w:szCs w:val="18"/>
                <w:lang w:eastAsia="en-US"/>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lang w:eastAsia="en-US"/>
              </w:rPr>
            </w:pPr>
            <w:r>
              <w:rPr>
                <w:rFonts w:hint="eastAsia" w:ascii="宋体" w:hAnsi="宋体" w:cs="宋体"/>
                <w:spacing w:val="-5"/>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12</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分级工作幅宽</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2"/>
                <w:sz w:val="18"/>
                <w:szCs w:val="18"/>
                <w:lang w:eastAsia="en-US"/>
              </w:rPr>
              <w:t>允许偏差为</w:t>
            </w:r>
            <w:r>
              <w:rPr>
                <w:rFonts w:hint="eastAsia" w:ascii="宋体" w:hAnsi="宋体" w:cs="宋体"/>
                <w:spacing w:val="-2"/>
                <w:sz w:val="18"/>
                <w:szCs w:val="18"/>
              </w:rPr>
              <w:t>5</w:t>
            </w:r>
            <w:r>
              <w:rPr>
                <w:rFonts w:hint="eastAsia" w:ascii="宋体" w:hAnsi="宋体" w:cs="宋体"/>
                <w:spacing w:val="-2"/>
                <w:sz w:val="18"/>
                <w:szCs w:val="18"/>
                <w:lang w:eastAsia="en-US"/>
              </w:rPr>
              <w:t>%</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5"/>
                <w:sz w:val="18"/>
                <w:szCs w:val="18"/>
                <w:lang w:eastAsia="en-US"/>
              </w:rPr>
              <w:t>测量</w:t>
            </w:r>
            <w:r>
              <w:rPr>
                <w:rFonts w:hint="eastAsia" w:ascii="宋体" w:hAnsi="宋体" w:cs="宋体"/>
                <w:spacing w:val="-5"/>
                <w:sz w:val="18"/>
                <w:szCs w:val="18"/>
              </w:rPr>
              <w:t>(挡板之间距离）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13</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分级级数</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5"/>
                <w:sz w:val="18"/>
                <w:szCs w:val="18"/>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14</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分级范围</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5"/>
                <w:sz w:val="18"/>
                <w:szCs w:val="18"/>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15</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进薯输送装置型式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5"/>
                <w:sz w:val="18"/>
                <w:szCs w:val="18"/>
                <w:lang w:eastAsia="en-US"/>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lang w:eastAsia="en-US"/>
              </w:rPr>
            </w:pPr>
            <w:r>
              <w:rPr>
                <w:rFonts w:hint="eastAsia" w:ascii="宋体" w:hAnsi="宋体" w:cs="宋体"/>
                <w:spacing w:val="-5"/>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16</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出薯输送装置型式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5"/>
                <w:sz w:val="18"/>
                <w:szCs w:val="18"/>
                <w:lang w:eastAsia="en-US"/>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lang w:eastAsia="en-US"/>
              </w:rPr>
            </w:pPr>
            <w:r>
              <w:rPr>
                <w:rFonts w:hint="eastAsia" w:ascii="宋体" w:hAnsi="宋体" w:cs="宋体"/>
                <w:spacing w:val="-5"/>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17</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进薯输送装置数量</w:t>
            </w:r>
          </w:p>
        </w:tc>
        <w:tc>
          <w:tcPr>
            <w:tcW w:w="1055"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一致</w:t>
            </w:r>
          </w:p>
        </w:tc>
        <w:tc>
          <w:tcPr>
            <w:tcW w:w="1499" w:type="pct"/>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18</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出薯输送装置数量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19</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lang w:eastAsia="en-US"/>
              </w:rPr>
              <w:t>料斗容量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lang w:eastAsia="en-US"/>
              </w:rPr>
            </w:pPr>
            <w:r>
              <w:rPr>
                <w:rFonts w:hint="eastAsia" w:ascii="宋体" w:hAnsi="宋体" w:cs="宋体"/>
                <w:spacing w:val="-5"/>
                <w:sz w:val="18"/>
                <w:szCs w:val="18"/>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20</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5"/>
                <w:sz w:val="18"/>
                <w:szCs w:val="18"/>
              </w:rPr>
              <w:t>电机</w:t>
            </w:r>
            <w:r>
              <w:rPr>
                <w:rFonts w:hint="eastAsia" w:ascii="宋体" w:hAnsi="宋体" w:cs="宋体"/>
                <w:spacing w:val="-5"/>
                <w:sz w:val="18"/>
                <w:szCs w:val="18"/>
                <w:lang w:eastAsia="en-US"/>
              </w:rPr>
              <w:t>总功率</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21</w:t>
            </w:r>
          </w:p>
        </w:tc>
        <w:tc>
          <w:tcPr>
            <w:tcW w:w="1878"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电机数量</w:t>
            </w:r>
          </w:p>
        </w:tc>
        <w:tc>
          <w:tcPr>
            <w:tcW w:w="1055"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5"/>
                <w:sz w:val="18"/>
                <w:szCs w:val="18"/>
              </w:rPr>
              <w:t>一致</w:t>
            </w:r>
          </w:p>
        </w:tc>
        <w:tc>
          <w:tcPr>
            <w:tcW w:w="1499"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lang w:eastAsia="en-US"/>
              </w:rPr>
            </w:pPr>
            <w:r>
              <w:rPr>
                <w:rFonts w:hint="eastAsia" w:ascii="宋体" w:hAnsi="宋体" w:cs="宋体"/>
                <w:spacing w:val="-3"/>
                <w:sz w:val="18"/>
                <w:szCs w:val="18"/>
                <w:lang w:eastAsia="en-US"/>
              </w:rPr>
              <w:t>核对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9"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22</w:t>
            </w:r>
          </w:p>
        </w:tc>
        <w:tc>
          <w:tcPr>
            <w:tcW w:w="1878"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纯工作小时生产率</w:t>
            </w:r>
          </w:p>
        </w:tc>
        <w:tc>
          <w:tcPr>
            <w:tcW w:w="1055" w:type="pct"/>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一致</w:t>
            </w:r>
          </w:p>
        </w:tc>
        <w:tc>
          <w:tcPr>
            <w:tcW w:w="1499" w:type="pct"/>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lang w:eastAsia="en-US"/>
              </w:rPr>
            </w:pPr>
            <w:r>
              <w:rPr>
                <w:rFonts w:hint="eastAsia" w:ascii="宋体" w:hAnsi="宋体" w:cs="宋体"/>
                <w:spacing w:val="-3"/>
                <w:sz w:val="18"/>
                <w:szCs w:val="18"/>
                <w:lang w:eastAsia="en-US"/>
              </w:rPr>
              <w:t>核对</w:t>
            </w:r>
          </w:p>
        </w:tc>
      </w:tr>
    </w:tbl>
    <w:p>
      <w:pPr>
        <w:pStyle w:val="60"/>
        <w:spacing w:before="156" w:after="156"/>
      </w:pPr>
      <w:r>
        <w:rPr>
          <w:rFonts w:hint="eastAsia"/>
        </w:rPr>
        <w:t>判定规则</w:t>
      </w:r>
    </w:p>
    <w:p>
      <w:pPr>
        <w:pStyle w:val="62"/>
        <w:widowControl w:val="0"/>
        <w:ind w:firstLine="420"/>
      </w:pPr>
      <w:bookmarkStart w:id="221" w:name="_Toc386036721"/>
      <w:bookmarkEnd w:id="221"/>
      <w:bookmarkStart w:id="222" w:name="_Toc385785092"/>
      <w:bookmarkEnd w:id="222"/>
      <w:bookmarkStart w:id="223" w:name="_Toc386036720"/>
      <w:bookmarkEnd w:id="223"/>
      <w:bookmarkStart w:id="224" w:name="_Toc386036714"/>
      <w:bookmarkEnd w:id="224"/>
      <w:bookmarkStart w:id="225" w:name="_Toc386036722"/>
      <w:bookmarkEnd w:id="225"/>
      <w:bookmarkStart w:id="226" w:name="_Toc447895098"/>
      <w:bookmarkEnd w:id="226"/>
      <w:bookmarkStart w:id="227" w:name="_Toc448946724"/>
      <w:bookmarkEnd w:id="227"/>
      <w:bookmarkStart w:id="228" w:name="_Toc386036718"/>
      <w:bookmarkEnd w:id="228"/>
      <w:bookmarkStart w:id="229" w:name="_Toc385785091"/>
      <w:bookmarkEnd w:id="229"/>
      <w:bookmarkStart w:id="230" w:name="_Toc385784947"/>
      <w:bookmarkEnd w:id="230"/>
      <w:bookmarkStart w:id="231" w:name="_Toc447895647"/>
      <w:bookmarkEnd w:id="231"/>
      <w:bookmarkStart w:id="232" w:name="_Toc385784940"/>
      <w:bookmarkEnd w:id="232"/>
      <w:bookmarkStart w:id="233" w:name="_Toc447895646"/>
      <w:bookmarkEnd w:id="233"/>
      <w:bookmarkStart w:id="234" w:name="_Toc386036719"/>
      <w:bookmarkEnd w:id="234"/>
      <w:bookmarkStart w:id="235" w:name="_Toc385784935"/>
      <w:bookmarkEnd w:id="235"/>
      <w:bookmarkStart w:id="236" w:name="_Toc385784942"/>
      <w:bookmarkEnd w:id="236"/>
      <w:bookmarkStart w:id="237" w:name="_Toc447991647"/>
      <w:bookmarkEnd w:id="237"/>
      <w:bookmarkStart w:id="238" w:name="_Toc385785100"/>
      <w:bookmarkEnd w:id="238"/>
      <w:bookmarkStart w:id="239" w:name="_Toc385784943"/>
      <w:bookmarkEnd w:id="239"/>
      <w:bookmarkStart w:id="240" w:name="_Toc385784944"/>
      <w:bookmarkEnd w:id="240"/>
      <w:bookmarkStart w:id="241" w:name="_Toc385785101"/>
      <w:bookmarkEnd w:id="241"/>
      <w:bookmarkStart w:id="242" w:name="_Toc385784946"/>
      <w:bookmarkEnd w:id="242"/>
      <w:bookmarkStart w:id="243" w:name="_Toc385784938"/>
      <w:bookmarkEnd w:id="243"/>
      <w:bookmarkStart w:id="244" w:name="_Toc385785097"/>
      <w:bookmarkEnd w:id="244"/>
      <w:bookmarkStart w:id="245" w:name="_Toc386036716"/>
      <w:bookmarkEnd w:id="245"/>
      <w:bookmarkStart w:id="246" w:name="_Toc447872115"/>
      <w:bookmarkEnd w:id="246"/>
      <w:bookmarkStart w:id="247" w:name="_Toc386036711"/>
      <w:bookmarkEnd w:id="247"/>
      <w:bookmarkStart w:id="248" w:name="_Toc386036723"/>
      <w:bookmarkEnd w:id="248"/>
      <w:bookmarkStart w:id="249" w:name="_Toc385785098"/>
      <w:bookmarkEnd w:id="249"/>
      <w:bookmarkStart w:id="250" w:name="_Toc385785094"/>
      <w:bookmarkEnd w:id="250"/>
      <w:bookmarkStart w:id="251" w:name="_Toc386036715"/>
      <w:bookmarkEnd w:id="251"/>
      <w:bookmarkStart w:id="252" w:name="_Toc447991646"/>
      <w:bookmarkEnd w:id="252"/>
      <w:bookmarkStart w:id="253" w:name="_Toc447895097"/>
      <w:bookmarkEnd w:id="253"/>
      <w:bookmarkStart w:id="254" w:name="_Toc386036713"/>
      <w:bookmarkEnd w:id="254"/>
      <w:bookmarkStart w:id="255" w:name="_Toc447872116"/>
      <w:bookmarkEnd w:id="255"/>
      <w:bookmarkStart w:id="256" w:name="_Toc385784937"/>
      <w:bookmarkEnd w:id="256"/>
      <w:bookmarkStart w:id="257" w:name="_Toc385784939"/>
      <w:bookmarkEnd w:id="257"/>
      <w:bookmarkStart w:id="258" w:name="_Toc385785099"/>
      <w:bookmarkEnd w:id="258"/>
      <w:bookmarkStart w:id="259" w:name="_Toc385784936"/>
      <w:bookmarkEnd w:id="259"/>
      <w:bookmarkStart w:id="260" w:name="_Toc385784945"/>
      <w:bookmarkEnd w:id="260"/>
      <w:bookmarkStart w:id="261" w:name="_Toc385785093"/>
      <w:bookmarkEnd w:id="261"/>
      <w:bookmarkStart w:id="262" w:name="_Toc385785102"/>
      <w:bookmarkEnd w:id="262"/>
      <w:bookmarkStart w:id="263" w:name="_Toc386036712"/>
      <w:bookmarkEnd w:id="263"/>
      <w:bookmarkStart w:id="264" w:name="_Toc385785095"/>
      <w:bookmarkEnd w:id="264"/>
      <w:bookmarkStart w:id="265" w:name="_Toc385785090"/>
      <w:bookmarkEnd w:id="265"/>
      <w:r>
        <w:rPr>
          <w:rFonts w:hint="eastAsia" w:ascii="Times New Roman"/>
          <w:kern w:val="2"/>
          <w:szCs w:val="24"/>
        </w:rPr>
        <w:t>一致性检查的全部项目的结果均满足表1要求时，一致性检查结论为符合大纲要求；否则，一致性检查结论为不符合大纲要求。</w:t>
      </w:r>
    </w:p>
    <w:p>
      <w:pPr>
        <w:pStyle w:val="61"/>
        <w:spacing w:before="156" w:after="156"/>
        <w:ind w:left="0" w:firstLine="0"/>
        <w:rPr>
          <w:rFonts w:hint="eastAsia" w:ascii="黑体" w:hAnsi="黑体"/>
        </w:rPr>
      </w:pPr>
      <w:bookmarkStart w:id="266" w:name="_Toc186381847"/>
      <w:bookmarkStart w:id="267" w:name="_Toc36048538"/>
      <w:r>
        <w:rPr>
          <w:rFonts w:hint="eastAsia" w:ascii="黑体" w:hAnsi="黑体"/>
        </w:rPr>
        <w:t>创新性评价</w:t>
      </w:r>
      <w:bookmarkEnd w:id="266"/>
      <w:bookmarkEnd w:id="267"/>
    </w:p>
    <w:p>
      <w:pPr>
        <w:pStyle w:val="60"/>
        <w:spacing w:before="156" w:after="156"/>
      </w:pPr>
      <w:r>
        <w:rPr>
          <w:rFonts w:hint="eastAsia"/>
        </w:rPr>
        <w:t>评价方法</w:t>
      </w:r>
    </w:p>
    <w:p>
      <w:pPr>
        <w:pStyle w:val="68"/>
        <w:ind w:left="0"/>
        <w:rPr>
          <w:rFonts w:hint="eastAsia" w:ascii="宋体" w:hAnsi="宋体" w:eastAsia="宋体"/>
        </w:rPr>
      </w:pPr>
      <w:bookmarkStart w:id="268" w:name="_Toc36048539"/>
      <w:r>
        <w:rPr>
          <w:rFonts w:hint="eastAsia" w:ascii="宋体" w:hAnsi="宋体" w:eastAsia="宋体"/>
        </w:rPr>
        <w:t>依据创新产品应用领域、技术创新点的情况，采用材料评审方式或专家组评价方式进行评价。</w:t>
      </w:r>
    </w:p>
    <w:p>
      <w:pPr>
        <w:pStyle w:val="68"/>
        <w:ind w:left="0"/>
        <w:rPr>
          <w:rFonts w:hint="eastAsia" w:ascii="宋体" w:hAnsi="宋体" w:eastAsia="宋体"/>
        </w:rPr>
      </w:pPr>
      <w:r>
        <w:rPr>
          <w:rFonts w:hint="eastAsia" w:ascii="宋体" w:hAnsi="宋体" w:eastAsia="宋体"/>
        </w:rPr>
        <w:t>材料评审方式，依据制造商提供的以下至少一种材料进行评价：</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发明专利；</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实用新型专利；</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科技成果评价证书；</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科技成果查新报告；</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鉴定产品采用新技术、新工艺、新材料、具备新功能的证明材料。</w:t>
      </w:r>
    </w:p>
    <w:p>
      <w:pPr>
        <w:pStyle w:val="68"/>
        <w:ind w:left="0"/>
        <w:rPr>
          <w:rFonts w:hint="eastAsia" w:ascii="宋体" w:hAnsi="宋体" w:eastAsia="宋体"/>
        </w:rPr>
      </w:pPr>
      <w:r>
        <w:rPr>
          <w:rFonts w:hint="eastAsia" w:ascii="宋体" w:hAnsi="宋体" w:eastAsia="宋体"/>
        </w:rPr>
        <w:t>专家组评价方式，由省级以上农机事业单位或农机学会（协会）等组织专家组成评审组，对制造商提供的创新性材料进行评价，专家组人数为单数且不少于3名。</w:t>
      </w:r>
    </w:p>
    <w:p>
      <w:pPr>
        <w:pStyle w:val="60"/>
        <w:spacing w:before="156" w:after="156"/>
        <w:rPr>
          <w:rFonts w:hint="eastAsia" w:ascii="黑体" w:hAnsi="黑体"/>
        </w:rPr>
      </w:pPr>
      <w:r>
        <w:rPr>
          <w:rFonts w:hint="eastAsia" w:ascii="黑体" w:hAnsi="黑体"/>
        </w:rPr>
        <w:t>评判规则</w:t>
      </w:r>
    </w:p>
    <w:p>
      <w:pPr>
        <w:pStyle w:val="68"/>
        <w:ind w:left="0"/>
        <w:rPr>
          <w:rFonts w:hint="eastAsia" w:ascii="宋体" w:hAnsi="宋体" w:eastAsia="宋体"/>
        </w:rPr>
      </w:pPr>
      <w:r>
        <w:rPr>
          <w:rFonts w:hint="eastAsia" w:ascii="宋体" w:hAnsi="宋体" w:eastAsia="宋体"/>
        </w:rPr>
        <w:t>采用材料评审方式的，经评审形成创新性评价意见，认为该产品具有创新性的 ，创新性评价结论为符合大纲要求；否则，创新性评价结论为不符合大纲要求。</w:t>
      </w:r>
    </w:p>
    <w:p>
      <w:pPr>
        <w:pStyle w:val="68"/>
        <w:ind w:left="0"/>
        <w:rPr>
          <w:rFonts w:hint="eastAsia" w:ascii="宋体" w:hAnsi="宋体" w:eastAsia="宋体"/>
        </w:rPr>
      </w:pPr>
      <w:r>
        <w:rPr>
          <w:rFonts w:hint="eastAsia" w:ascii="宋体" w:hAnsi="宋体" w:eastAsia="宋体"/>
        </w:rPr>
        <w:t>采用专家组评价方式的，专家组形成创新性评价意见，</w:t>
      </w:r>
      <w:r>
        <w:rPr>
          <w:rFonts w:ascii="宋体" w:hAnsi="宋体" w:eastAsia="宋体"/>
        </w:rPr>
        <w:t>2/3</w:t>
      </w:r>
      <w:r>
        <w:rPr>
          <w:rFonts w:hint="eastAsia" w:ascii="宋体" w:hAnsi="宋体" w:eastAsia="宋体"/>
        </w:rPr>
        <w:t>以上的专家评价该产品具有创新性的，创新性评价结论为符合大纲要求；否则，创新性评价结论为不符合大纲要求。</w:t>
      </w:r>
    </w:p>
    <w:p>
      <w:pPr>
        <w:pStyle w:val="61"/>
        <w:spacing w:before="156" w:after="156"/>
        <w:ind w:left="0" w:firstLine="0"/>
      </w:pPr>
      <w:bookmarkStart w:id="269" w:name="_Toc186381848"/>
      <w:r>
        <w:rPr>
          <w:rFonts w:hint="eastAsia"/>
        </w:rPr>
        <w:t>安全性检查</w:t>
      </w:r>
      <w:bookmarkEnd w:id="268"/>
      <w:bookmarkEnd w:id="269"/>
    </w:p>
    <w:p>
      <w:pPr>
        <w:pStyle w:val="60"/>
        <w:spacing w:before="156" w:after="156"/>
      </w:pPr>
      <w:r>
        <w:rPr>
          <w:rFonts w:hint="eastAsia"/>
        </w:rPr>
        <w:t>安全性能</w:t>
      </w:r>
    </w:p>
    <w:p>
      <w:pPr>
        <w:pStyle w:val="68"/>
        <w:ind w:left="0"/>
        <w:rPr>
          <w:rStyle w:val="67"/>
          <w:rFonts w:hint="eastAsia" w:hAnsi="黑体"/>
        </w:rPr>
      </w:pPr>
      <w:r>
        <w:rPr>
          <w:rStyle w:val="67"/>
          <w:rFonts w:hint="eastAsia" w:hAnsi="黑体"/>
        </w:rPr>
        <w:t>绝缘电阻</w:t>
      </w:r>
    </w:p>
    <w:p>
      <w:pPr>
        <w:pStyle w:val="62"/>
        <w:spacing w:before="156" w:beforeLines="50"/>
        <w:ind w:firstLine="420"/>
      </w:pPr>
      <w:r>
        <w:rPr>
          <w:rStyle w:val="67"/>
          <w:rFonts w:hint="eastAsia" w:ascii="宋体" w:hAnsi="宋体" w:eastAsia="宋体"/>
        </w:rPr>
        <w:t>断开电源进行测量，常态下各电动机接线端子与机体间的绝缘电阻应不小于20 MΩ，用绝缘电阻测试仪（或兆欧表）施加500 V电压，测量各电机接线端子与机体间的绝缘电阻，以最小值为测量结果。</w:t>
      </w:r>
    </w:p>
    <w:p>
      <w:pPr>
        <w:pStyle w:val="60"/>
        <w:spacing w:before="156" w:after="156"/>
      </w:pPr>
      <w:r>
        <w:rPr>
          <w:rFonts w:hint="eastAsia"/>
        </w:rPr>
        <w:t>安全防护</w:t>
      </w:r>
    </w:p>
    <w:p>
      <w:pPr>
        <w:pStyle w:val="68"/>
        <w:ind w:left="0"/>
        <w:rPr>
          <w:rStyle w:val="67"/>
          <w:rFonts w:ascii="宋体" w:eastAsia="宋体"/>
        </w:rPr>
      </w:pPr>
      <w:r>
        <w:rPr>
          <w:rStyle w:val="67"/>
          <w:rFonts w:hint="eastAsia" w:ascii="宋体" w:eastAsia="宋体"/>
        </w:rPr>
        <w:t>可能造成人身伤害的外露运转部件应有安全防护装置，防护装置应有足够的强度。</w:t>
      </w:r>
    </w:p>
    <w:p>
      <w:pPr>
        <w:pStyle w:val="68"/>
        <w:ind w:left="0"/>
        <w:rPr>
          <w:rStyle w:val="67"/>
          <w:rFonts w:ascii="宋体" w:eastAsia="宋体"/>
        </w:rPr>
      </w:pPr>
      <w:r>
        <w:rPr>
          <w:rStyle w:val="67"/>
          <w:rFonts w:hint="eastAsia" w:ascii="宋体" w:eastAsia="宋体"/>
        </w:rPr>
        <w:t>应有过载保护装置和可靠的接地装置，应设置漏电保护装置。</w:t>
      </w:r>
    </w:p>
    <w:p>
      <w:pPr>
        <w:pStyle w:val="60"/>
        <w:spacing w:before="156" w:after="156"/>
      </w:pPr>
      <w:r>
        <w:rPr>
          <w:rFonts w:hint="eastAsia"/>
        </w:rPr>
        <w:t>安全信息</w:t>
      </w:r>
    </w:p>
    <w:p>
      <w:pPr>
        <w:pStyle w:val="68"/>
        <w:ind w:left="0"/>
        <w:rPr>
          <w:rStyle w:val="67"/>
          <w:rFonts w:ascii="宋体" w:eastAsia="宋体"/>
        </w:rPr>
      </w:pPr>
      <w:r>
        <w:rPr>
          <w:rStyle w:val="67"/>
          <w:rFonts w:hint="eastAsia" w:ascii="宋体" w:eastAsia="宋体"/>
        </w:rPr>
        <w:t>安全防护装置、接料口、液压系统、电机传动装置等危险处应设置符合GB 10396要求的安全标志。</w:t>
      </w:r>
    </w:p>
    <w:p>
      <w:pPr>
        <w:pStyle w:val="68"/>
        <w:ind w:left="0"/>
        <w:rPr>
          <w:rFonts w:hint="eastAsia" w:ascii="宋体" w:hAnsi="宋体" w:eastAsia="宋体"/>
        </w:rPr>
      </w:pPr>
      <w:r>
        <w:rPr>
          <w:rFonts w:hint="eastAsia" w:ascii="宋体" w:hAnsi="宋体" w:eastAsia="宋体"/>
        </w:rPr>
        <w:t>应有启动按钮、停止按钮、调节手柄、断电复位装置和急停装置等操作指示标识。</w:t>
      </w:r>
    </w:p>
    <w:p>
      <w:pPr>
        <w:pStyle w:val="68"/>
        <w:ind w:left="0"/>
        <w:rPr>
          <w:rStyle w:val="67"/>
          <w:rFonts w:ascii="宋体" w:eastAsia="宋体"/>
        </w:rPr>
      </w:pPr>
      <w:r>
        <w:rPr>
          <w:rStyle w:val="67"/>
          <w:rFonts w:hint="eastAsia" w:ascii="宋体" w:eastAsia="宋体"/>
        </w:rPr>
        <w:t>使用说明书中应有安全注意事项，安全标志应在使用说明书中彩色复现。</w:t>
      </w:r>
    </w:p>
    <w:p>
      <w:pPr>
        <w:pStyle w:val="60"/>
        <w:spacing w:before="156" w:after="156"/>
      </w:pPr>
      <w:r>
        <w:rPr>
          <w:rFonts w:hint="eastAsia"/>
        </w:rPr>
        <w:t>判定规则</w:t>
      </w:r>
    </w:p>
    <w:p>
      <w:pPr>
        <w:pStyle w:val="62"/>
        <w:ind w:firstLine="420"/>
      </w:pPr>
      <w:r>
        <w:rPr>
          <w:rFonts w:hint="eastAsia"/>
        </w:rPr>
        <w:t>安全性能、安全防护、安全信息全部满足本大纲规定时，安全性检查结论为符合大纲要求；否则，安全性检查结论为不符合大纲要求。</w:t>
      </w:r>
    </w:p>
    <w:p>
      <w:pPr>
        <w:ind w:firstLine="420" w:firstLineChars="200"/>
      </w:pPr>
      <w:r>
        <w:rPr>
          <w:rFonts w:hint="eastAsia" w:ascii="宋体" w:hAnsi="宋体"/>
          <w:kern w:val="0"/>
          <w:szCs w:val="21"/>
        </w:rPr>
        <w:t>安全性检查可采信制造商提供的具有资质的检验检测机构依据相关国家标准、行业标准、地方标准、团体标准、企业标准出具的符合本大纲要求的安全性检查报告。</w:t>
      </w:r>
      <w:bookmarkStart w:id="270" w:name="_Toc447895345"/>
      <w:bookmarkEnd w:id="270"/>
      <w:bookmarkStart w:id="271" w:name="_Toc447991778"/>
      <w:bookmarkEnd w:id="271"/>
      <w:bookmarkStart w:id="272" w:name="_Toc447872269"/>
      <w:bookmarkEnd w:id="272"/>
      <w:bookmarkStart w:id="273" w:name="_Toc447895858"/>
      <w:bookmarkEnd w:id="273"/>
      <w:bookmarkStart w:id="274" w:name="_Toc447991742"/>
      <w:bookmarkEnd w:id="274"/>
      <w:bookmarkStart w:id="275" w:name="_Toc447991789"/>
      <w:bookmarkEnd w:id="275"/>
      <w:bookmarkStart w:id="276" w:name="_Toc447991773"/>
      <w:bookmarkEnd w:id="276"/>
      <w:bookmarkStart w:id="277" w:name="_Toc447895778"/>
      <w:bookmarkEnd w:id="277"/>
      <w:bookmarkStart w:id="278" w:name="_Toc447895918"/>
      <w:bookmarkEnd w:id="278"/>
      <w:bookmarkStart w:id="279" w:name="_Toc447895795"/>
      <w:bookmarkEnd w:id="279"/>
      <w:bookmarkStart w:id="280" w:name="_Toc447895240"/>
      <w:bookmarkEnd w:id="280"/>
      <w:bookmarkStart w:id="281" w:name="_Toc447895853"/>
      <w:bookmarkEnd w:id="281"/>
      <w:bookmarkStart w:id="282" w:name="_Toc447991817"/>
      <w:bookmarkEnd w:id="282"/>
      <w:bookmarkStart w:id="283" w:name="_Toc447991689"/>
      <w:bookmarkEnd w:id="283"/>
      <w:bookmarkStart w:id="284" w:name="_Toc447895134"/>
      <w:bookmarkEnd w:id="284"/>
      <w:bookmarkStart w:id="285" w:name="_Toc447895309"/>
      <w:bookmarkEnd w:id="285"/>
      <w:bookmarkStart w:id="286" w:name="_Toc447872200"/>
      <w:bookmarkEnd w:id="286"/>
      <w:bookmarkStart w:id="287" w:name="_Toc447991811"/>
      <w:bookmarkEnd w:id="287"/>
      <w:bookmarkStart w:id="288" w:name="_Toc447872222"/>
      <w:bookmarkEnd w:id="288"/>
      <w:bookmarkStart w:id="289" w:name="_Toc447895262"/>
      <w:bookmarkEnd w:id="289"/>
      <w:bookmarkStart w:id="290" w:name="_Toc447895386"/>
      <w:bookmarkEnd w:id="290"/>
      <w:bookmarkStart w:id="291" w:name="_Toc447895363"/>
      <w:bookmarkEnd w:id="291"/>
      <w:bookmarkStart w:id="292" w:name="_Toc447991763"/>
      <w:bookmarkEnd w:id="292"/>
      <w:bookmarkStart w:id="293" w:name="_Toc447895157"/>
      <w:bookmarkEnd w:id="293"/>
      <w:bookmarkStart w:id="294" w:name="_Toc447872428"/>
      <w:bookmarkEnd w:id="294"/>
      <w:bookmarkStart w:id="295" w:name="_Toc447895369"/>
      <w:bookmarkEnd w:id="295"/>
      <w:bookmarkStart w:id="296" w:name="_Toc447991941"/>
      <w:bookmarkEnd w:id="296"/>
      <w:bookmarkStart w:id="297" w:name="_Toc447872286"/>
      <w:bookmarkEnd w:id="297"/>
      <w:bookmarkStart w:id="298" w:name="_Toc447991823"/>
      <w:bookmarkEnd w:id="298"/>
      <w:bookmarkStart w:id="299" w:name="_Toc447872274"/>
      <w:bookmarkEnd w:id="299"/>
      <w:bookmarkStart w:id="300" w:name="_Toc447895671"/>
      <w:bookmarkEnd w:id="300"/>
      <w:bookmarkStart w:id="301" w:name="_Toc447895445"/>
      <w:bookmarkEnd w:id="301"/>
      <w:bookmarkStart w:id="302" w:name="_Toc447895768"/>
      <w:bookmarkEnd w:id="302"/>
      <w:bookmarkStart w:id="303" w:name="_Toc447895835"/>
      <w:bookmarkEnd w:id="303"/>
      <w:bookmarkStart w:id="304" w:name="_Toc447895339"/>
      <w:bookmarkEnd w:id="304"/>
      <w:bookmarkStart w:id="305" w:name="_Toc447895864"/>
      <w:bookmarkEnd w:id="305"/>
      <w:bookmarkStart w:id="306" w:name="_Toc447895246"/>
      <w:bookmarkEnd w:id="306"/>
      <w:bookmarkStart w:id="307" w:name="_Toc447872339"/>
      <w:bookmarkEnd w:id="307"/>
      <w:bookmarkStart w:id="308" w:name="_Toc447991835"/>
      <w:bookmarkEnd w:id="308"/>
      <w:bookmarkStart w:id="309" w:name="_Toc447991721"/>
      <w:bookmarkEnd w:id="309"/>
      <w:bookmarkStart w:id="310" w:name="_Toc447895683"/>
      <w:bookmarkEnd w:id="310"/>
      <w:bookmarkStart w:id="311" w:name="_Toc447872399"/>
      <w:bookmarkEnd w:id="311"/>
      <w:bookmarkStart w:id="312" w:name="_Toc447872217"/>
      <w:bookmarkEnd w:id="312"/>
      <w:bookmarkStart w:id="313" w:name="_Toc447895298"/>
      <w:bookmarkEnd w:id="313"/>
      <w:bookmarkStart w:id="314" w:name="_Toc447895829"/>
      <w:bookmarkEnd w:id="314"/>
      <w:bookmarkStart w:id="315" w:name="_Toc447895935"/>
      <w:bookmarkEnd w:id="315"/>
      <w:bookmarkStart w:id="316" w:name="_Toc447872211"/>
      <w:bookmarkEnd w:id="316"/>
      <w:bookmarkStart w:id="317" w:name="_Toc447872322"/>
      <w:bookmarkEnd w:id="317"/>
      <w:bookmarkStart w:id="318" w:name="_Toc447872410"/>
      <w:bookmarkEnd w:id="318"/>
      <w:bookmarkStart w:id="319" w:name="_Toc447895304"/>
      <w:bookmarkEnd w:id="319"/>
      <w:bookmarkStart w:id="320" w:name="_Toc447895321"/>
      <w:bookmarkEnd w:id="320"/>
      <w:bookmarkStart w:id="321" w:name="_Toc447895888"/>
      <w:bookmarkEnd w:id="321"/>
      <w:bookmarkStart w:id="322" w:name="_Toc447991894"/>
      <w:bookmarkEnd w:id="322"/>
      <w:bookmarkStart w:id="323" w:name="_Toc447895906"/>
      <w:bookmarkEnd w:id="323"/>
      <w:bookmarkStart w:id="324" w:name="_Toc447991930"/>
      <w:bookmarkEnd w:id="324"/>
      <w:bookmarkStart w:id="325" w:name="_Toc447872369"/>
      <w:bookmarkEnd w:id="325"/>
      <w:bookmarkStart w:id="326" w:name="_Toc447991971"/>
      <w:bookmarkEnd w:id="326"/>
      <w:bookmarkStart w:id="327" w:name="_Toc447872237"/>
      <w:bookmarkEnd w:id="327"/>
      <w:bookmarkStart w:id="328" w:name="_Toc447895398"/>
      <w:bookmarkEnd w:id="328"/>
      <w:bookmarkStart w:id="329" w:name="_Toc447895924"/>
      <w:bookmarkEnd w:id="329"/>
      <w:bookmarkStart w:id="330" w:name="_Toc447991924"/>
      <w:bookmarkEnd w:id="330"/>
      <w:bookmarkStart w:id="331" w:name="_Toc447895427"/>
      <w:bookmarkEnd w:id="331"/>
      <w:bookmarkStart w:id="332" w:name="_Toc447872122"/>
      <w:bookmarkEnd w:id="332"/>
      <w:bookmarkStart w:id="333" w:name="_Toc447991731"/>
      <w:bookmarkEnd w:id="333"/>
      <w:bookmarkStart w:id="334" w:name="_Toc447895661"/>
      <w:bookmarkEnd w:id="334"/>
      <w:bookmarkStart w:id="335" w:name="_Toc447991870"/>
      <w:bookmarkEnd w:id="335"/>
      <w:bookmarkStart w:id="336" w:name="_Toc447896012"/>
      <w:bookmarkEnd w:id="336"/>
      <w:bookmarkStart w:id="337" w:name="_Toc447991864"/>
      <w:bookmarkEnd w:id="337"/>
      <w:bookmarkStart w:id="338" w:name="_Toc447895731"/>
      <w:bookmarkEnd w:id="338"/>
      <w:bookmarkStart w:id="339" w:name="_Toc447895870"/>
      <w:bookmarkEnd w:id="339"/>
      <w:bookmarkStart w:id="340" w:name="_Toc447872387"/>
      <w:bookmarkEnd w:id="340"/>
      <w:bookmarkStart w:id="341" w:name="_Toc447872327"/>
      <w:bookmarkEnd w:id="341"/>
      <w:bookmarkStart w:id="342" w:name="_Toc447895433"/>
      <w:bookmarkEnd w:id="342"/>
      <w:bookmarkStart w:id="343" w:name="_Toc447895209"/>
      <w:bookmarkEnd w:id="343"/>
      <w:bookmarkStart w:id="344" w:name="_Toc447872310"/>
      <w:bookmarkEnd w:id="344"/>
      <w:bookmarkStart w:id="345" w:name="_Toc447895234"/>
      <w:bookmarkEnd w:id="345"/>
      <w:bookmarkStart w:id="346" w:name="_Toc447895894"/>
      <w:bookmarkEnd w:id="346"/>
      <w:bookmarkStart w:id="347" w:name="_Toc447895327"/>
      <w:bookmarkEnd w:id="347"/>
      <w:bookmarkStart w:id="348" w:name="_Toc447872357"/>
      <w:bookmarkEnd w:id="348"/>
      <w:bookmarkStart w:id="349" w:name="_Toc447872434"/>
      <w:bookmarkEnd w:id="349"/>
      <w:bookmarkStart w:id="350" w:name="_Toc447991666"/>
      <w:bookmarkEnd w:id="350"/>
      <w:bookmarkStart w:id="351" w:name="_Toc447895652"/>
      <w:bookmarkEnd w:id="351"/>
      <w:bookmarkStart w:id="352" w:name="_Toc447872363"/>
      <w:bookmarkEnd w:id="352"/>
      <w:bookmarkStart w:id="353" w:name="_Toc447895315"/>
      <w:bookmarkEnd w:id="353"/>
      <w:bookmarkStart w:id="354" w:name="_Toc447991912"/>
      <w:bookmarkEnd w:id="354"/>
      <w:bookmarkStart w:id="355" w:name="_Toc447895422"/>
      <w:bookmarkEnd w:id="355"/>
      <w:bookmarkStart w:id="356" w:name="_Toc447895882"/>
      <w:bookmarkEnd w:id="356"/>
      <w:bookmarkStart w:id="357" w:name="_Toc447895102"/>
      <w:bookmarkEnd w:id="357"/>
      <w:bookmarkStart w:id="358" w:name="_Toc447895930"/>
      <w:bookmarkEnd w:id="358"/>
      <w:bookmarkStart w:id="359" w:name="_Toc447895167"/>
      <w:bookmarkEnd w:id="359"/>
      <w:bookmarkStart w:id="360" w:name="_Toc447872404"/>
      <w:bookmarkEnd w:id="360"/>
      <w:bookmarkStart w:id="361" w:name="_Toc447895292"/>
      <w:bookmarkEnd w:id="361"/>
      <w:bookmarkStart w:id="362" w:name="_Toc447872375"/>
      <w:bookmarkEnd w:id="362"/>
      <w:bookmarkStart w:id="363" w:name="_Toc447991900"/>
      <w:bookmarkEnd w:id="363"/>
      <w:bookmarkStart w:id="364" w:name="_Toc447895900"/>
      <w:bookmarkEnd w:id="364"/>
      <w:bookmarkStart w:id="365" w:name="_Toc447895976"/>
      <w:bookmarkEnd w:id="365"/>
      <w:bookmarkStart w:id="366" w:name="_Toc447895333"/>
      <w:bookmarkEnd w:id="366"/>
      <w:bookmarkStart w:id="367" w:name="_Toc447872393"/>
      <w:bookmarkEnd w:id="367"/>
      <w:bookmarkStart w:id="368" w:name="_Toc447872469"/>
      <w:bookmarkEnd w:id="368"/>
      <w:bookmarkStart w:id="369" w:name="_Toc447872304"/>
      <w:bookmarkEnd w:id="369"/>
      <w:bookmarkStart w:id="370" w:name="_Toc447895701"/>
      <w:bookmarkEnd w:id="370"/>
      <w:bookmarkStart w:id="371" w:name="_Toc447872445"/>
      <w:bookmarkEnd w:id="371"/>
      <w:bookmarkStart w:id="372" w:name="_Toc447991953"/>
      <w:bookmarkEnd w:id="372"/>
      <w:bookmarkStart w:id="373" w:name="_Toc447991988"/>
      <w:bookmarkEnd w:id="373"/>
      <w:bookmarkStart w:id="374" w:name="_Toc447991652"/>
      <w:bookmarkEnd w:id="374"/>
      <w:bookmarkStart w:id="375" w:name="_Toc447991959"/>
      <w:bookmarkEnd w:id="375"/>
      <w:bookmarkStart w:id="376" w:name="_Toc447991650"/>
      <w:bookmarkEnd w:id="376"/>
      <w:bookmarkStart w:id="377" w:name="_Toc447872381"/>
      <w:bookmarkEnd w:id="377"/>
      <w:bookmarkStart w:id="378" w:name="_Toc447872440"/>
      <w:bookmarkEnd w:id="378"/>
      <w:bookmarkStart w:id="379" w:name="_Toc447895959"/>
      <w:bookmarkEnd w:id="379"/>
      <w:bookmarkStart w:id="380" w:name="_Toc447991661"/>
      <w:bookmarkEnd w:id="380"/>
      <w:bookmarkStart w:id="381" w:name="_Toc447895666"/>
      <w:bookmarkEnd w:id="381"/>
      <w:bookmarkStart w:id="382" w:name="_Toc447895375"/>
      <w:bookmarkEnd w:id="382"/>
      <w:bookmarkStart w:id="383" w:name="_Toc447895464"/>
      <w:bookmarkEnd w:id="383"/>
      <w:bookmarkStart w:id="384" w:name="_Toc447895439"/>
      <w:bookmarkEnd w:id="384"/>
      <w:bookmarkStart w:id="385" w:name="_Toc447895988"/>
      <w:bookmarkEnd w:id="385"/>
      <w:bookmarkStart w:id="386" w:name="_Toc447872481"/>
      <w:bookmarkEnd w:id="386"/>
      <w:bookmarkStart w:id="387" w:name="_Toc447872120"/>
      <w:bookmarkEnd w:id="387"/>
      <w:bookmarkStart w:id="388" w:name="_Toc447872118"/>
      <w:bookmarkEnd w:id="388"/>
      <w:bookmarkStart w:id="389" w:name="_Toc447895953"/>
      <w:bookmarkEnd w:id="389"/>
      <w:bookmarkStart w:id="390" w:name="_Toc447895971"/>
      <w:bookmarkEnd w:id="390"/>
      <w:bookmarkStart w:id="391" w:name="_Toc447895381"/>
      <w:bookmarkEnd w:id="391"/>
      <w:bookmarkStart w:id="392" w:name="_Toc447991651"/>
      <w:bookmarkEnd w:id="392"/>
      <w:bookmarkStart w:id="393" w:name="_Toc447991671"/>
      <w:bookmarkEnd w:id="393"/>
      <w:bookmarkStart w:id="394" w:name="_Toc447991795"/>
      <w:bookmarkEnd w:id="394"/>
      <w:bookmarkStart w:id="395" w:name="_Toc447991876"/>
      <w:bookmarkEnd w:id="395"/>
      <w:bookmarkStart w:id="396" w:name="_Toc447872482"/>
      <w:bookmarkEnd w:id="396"/>
      <w:bookmarkStart w:id="397" w:name="_Toc447895451"/>
      <w:bookmarkEnd w:id="397"/>
      <w:bookmarkStart w:id="398" w:name="_Toc447896013"/>
      <w:bookmarkEnd w:id="398"/>
      <w:bookmarkStart w:id="399" w:name="_Toc447991882"/>
      <w:bookmarkEnd w:id="399"/>
      <w:bookmarkStart w:id="400" w:name="_Toc447895404"/>
      <w:bookmarkEnd w:id="400"/>
      <w:bookmarkStart w:id="401" w:name="_Toc447895876"/>
      <w:bookmarkEnd w:id="401"/>
      <w:bookmarkStart w:id="402" w:name="_Toc447895982"/>
      <w:bookmarkEnd w:id="402"/>
      <w:bookmarkStart w:id="403" w:name="_Toc447895410"/>
      <w:bookmarkEnd w:id="403"/>
      <w:bookmarkStart w:id="404" w:name="_Toc447872475"/>
      <w:bookmarkEnd w:id="404"/>
      <w:bookmarkStart w:id="405" w:name="_Toc447991994"/>
      <w:bookmarkEnd w:id="405"/>
      <w:bookmarkStart w:id="406" w:name="_Toc447895351"/>
      <w:bookmarkEnd w:id="406"/>
      <w:bookmarkStart w:id="407" w:name="_Toc447992012"/>
      <w:bookmarkEnd w:id="407"/>
      <w:bookmarkStart w:id="408" w:name="_Toc447872124"/>
      <w:bookmarkEnd w:id="408"/>
      <w:bookmarkStart w:id="409" w:name="_Toc447872333"/>
      <w:bookmarkEnd w:id="409"/>
      <w:bookmarkStart w:id="410" w:name="_Toc447872451"/>
      <w:bookmarkEnd w:id="410"/>
      <w:bookmarkStart w:id="411" w:name="_Toc447991655"/>
      <w:bookmarkEnd w:id="411"/>
      <w:bookmarkStart w:id="412" w:name="_Toc447895912"/>
      <w:bookmarkEnd w:id="412"/>
      <w:bookmarkStart w:id="413" w:name="_Toc447896006"/>
      <w:bookmarkEnd w:id="413"/>
      <w:bookmarkStart w:id="414" w:name="_Toc447895251"/>
      <w:bookmarkEnd w:id="414"/>
      <w:bookmarkStart w:id="415" w:name="_Toc447895742"/>
      <w:bookmarkEnd w:id="415"/>
      <w:bookmarkStart w:id="416" w:name="_Toc447895457"/>
      <w:bookmarkEnd w:id="416"/>
      <w:bookmarkStart w:id="417" w:name="_Toc447991654"/>
      <w:bookmarkEnd w:id="417"/>
      <w:bookmarkStart w:id="418" w:name="_Toc447872146"/>
      <w:bookmarkEnd w:id="418"/>
      <w:bookmarkStart w:id="419" w:name="_Toc447991649"/>
      <w:bookmarkEnd w:id="419"/>
      <w:bookmarkStart w:id="420" w:name="_Toc447895721"/>
      <w:bookmarkEnd w:id="420"/>
      <w:bookmarkStart w:id="421" w:name="_Toc447896000"/>
      <w:bookmarkEnd w:id="421"/>
      <w:bookmarkStart w:id="422" w:name="_Toc447991935"/>
      <w:bookmarkEnd w:id="422"/>
      <w:bookmarkStart w:id="423" w:name="_Toc447895104"/>
      <w:bookmarkEnd w:id="423"/>
      <w:bookmarkStart w:id="424" w:name="_Toc447895392"/>
      <w:bookmarkEnd w:id="424"/>
      <w:bookmarkStart w:id="425" w:name="_Toc447991982"/>
      <w:bookmarkEnd w:id="425"/>
      <w:bookmarkStart w:id="426" w:name="_Toc447895941"/>
      <w:bookmarkEnd w:id="426"/>
      <w:bookmarkStart w:id="427" w:name="_Toc447895654"/>
      <w:bookmarkEnd w:id="427"/>
      <w:bookmarkStart w:id="428" w:name="_Toc447895965"/>
      <w:bookmarkEnd w:id="428"/>
      <w:bookmarkStart w:id="429" w:name="_Toc447895847"/>
      <w:bookmarkEnd w:id="429"/>
      <w:bookmarkStart w:id="430" w:name="_Toc447992006"/>
      <w:bookmarkEnd w:id="430"/>
      <w:bookmarkStart w:id="431" w:name="_Toc447991677"/>
      <w:bookmarkEnd w:id="431"/>
      <w:bookmarkStart w:id="432" w:name="_Toc447991906"/>
      <w:bookmarkEnd w:id="432"/>
      <w:bookmarkStart w:id="433" w:name="_Toc447872195"/>
      <w:bookmarkEnd w:id="433"/>
      <w:bookmarkStart w:id="434" w:name="_Toc447872121"/>
      <w:bookmarkEnd w:id="434"/>
      <w:bookmarkStart w:id="435" w:name="_Toc447991947"/>
      <w:bookmarkEnd w:id="435"/>
      <w:bookmarkStart w:id="436" w:name="_Toc447895650"/>
      <w:bookmarkEnd w:id="436"/>
      <w:bookmarkStart w:id="437" w:name="_Toc447872264"/>
      <w:bookmarkEnd w:id="437"/>
      <w:bookmarkStart w:id="438" w:name="_Toc447991965"/>
      <w:bookmarkEnd w:id="438"/>
      <w:bookmarkStart w:id="439" w:name="_Toc447895117"/>
      <w:bookmarkEnd w:id="439"/>
      <w:bookmarkStart w:id="440" w:name="_Toc447991976"/>
      <w:bookmarkEnd w:id="440"/>
      <w:bookmarkStart w:id="441" w:name="_Toc447895128"/>
      <w:bookmarkEnd w:id="441"/>
      <w:bookmarkStart w:id="442" w:name="_Toc447895463"/>
      <w:bookmarkEnd w:id="442"/>
      <w:bookmarkStart w:id="443" w:name="_Toc447872119"/>
      <w:bookmarkEnd w:id="443"/>
      <w:bookmarkStart w:id="444" w:name="_Toc447895706"/>
      <w:bookmarkEnd w:id="444"/>
      <w:bookmarkStart w:id="445" w:name="_Toc447895112"/>
      <w:bookmarkEnd w:id="445"/>
      <w:bookmarkStart w:id="446" w:name="_Toc447872152"/>
      <w:bookmarkEnd w:id="446"/>
      <w:bookmarkStart w:id="447" w:name="_Toc447895726"/>
      <w:bookmarkEnd w:id="447"/>
      <w:bookmarkStart w:id="448" w:name="_Toc447895100"/>
      <w:bookmarkEnd w:id="448"/>
      <w:bookmarkStart w:id="449" w:name="_Toc447872180"/>
      <w:bookmarkEnd w:id="449"/>
      <w:bookmarkStart w:id="450" w:name="_Toc447895651"/>
      <w:bookmarkEnd w:id="450"/>
      <w:bookmarkStart w:id="451" w:name="_Toc447872422"/>
      <w:bookmarkEnd w:id="451"/>
      <w:bookmarkStart w:id="452" w:name="_Toc447895416"/>
      <w:bookmarkEnd w:id="452"/>
      <w:bookmarkStart w:id="453" w:name="_Toc447895716"/>
      <w:bookmarkEnd w:id="453"/>
      <w:bookmarkStart w:id="454" w:name="_Toc447991695"/>
      <w:bookmarkEnd w:id="454"/>
      <w:bookmarkStart w:id="455" w:name="_Toc447872135"/>
      <w:bookmarkEnd w:id="455"/>
      <w:bookmarkStart w:id="456" w:name="_Toc447872227"/>
      <w:bookmarkEnd w:id="456"/>
      <w:bookmarkStart w:id="457" w:name="_Toc447895286"/>
      <w:bookmarkEnd w:id="457"/>
      <w:bookmarkStart w:id="458" w:name="_Toc447872140"/>
      <w:bookmarkEnd w:id="458"/>
      <w:bookmarkStart w:id="459" w:name="_Toc447872316"/>
      <w:bookmarkEnd w:id="459"/>
      <w:bookmarkStart w:id="460" w:name="_Toc447895105"/>
      <w:bookmarkEnd w:id="460"/>
      <w:bookmarkStart w:id="461" w:name="_Toc447872170"/>
      <w:bookmarkEnd w:id="461"/>
      <w:bookmarkStart w:id="462" w:name="_Toc447872205"/>
      <w:bookmarkEnd w:id="462"/>
      <w:bookmarkStart w:id="463" w:name="_Toc447895146"/>
      <w:bookmarkEnd w:id="463"/>
      <w:bookmarkStart w:id="464" w:name="_Toc447895162"/>
      <w:bookmarkEnd w:id="464"/>
      <w:bookmarkStart w:id="465" w:name="_Toc447895649"/>
      <w:bookmarkEnd w:id="465"/>
      <w:bookmarkStart w:id="466" w:name="_Toc447895994"/>
      <w:bookmarkEnd w:id="466"/>
      <w:bookmarkStart w:id="467" w:name="_Toc447872463"/>
      <w:bookmarkEnd w:id="467"/>
      <w:bookmarkStart w:id="468" w:name="_Toc447895101"/>
      <w:bookmarkEnd w:id="468"/>
      <w:bookmarkStart w:id="469" w:name="_Toc447872130"/>
      <w:bookmarkEnd w:id="469"/>
      <w:bookmarkStart w:id="470" w:name="_Toc447872345"/>
      <w:bookmarkEnd w:id="470"/>
      <w:bookmarkStart w:id="471" w:name="_Toc447895357"/>
      <w:bookmarkEnd w:id="471"/>
      <w:bookmarkStart w:id="472" w:name="_Toc447895947"/>
      <w:bookmarkEnd w:id="472"/>
      <w:bookmarkStart w:id="473" w:name="_Toc447895753"/>
      <w:bookmarkEnd w:id="473"/>
      <w:bookmarkStart w:id="474" w:name="_Toc447895103"/>
      <w:bookmarkEnd w:id="474"/>
      <w:bookmarkStart w:id="475" w:name="_Toc447872457"/>
      <w:bookmarkEnd w:id="475"/>
      <w:bookmarkStart w:id="476" w:name="_Toc447991706"/>
      <w:bookmarkEnd w:id="476"/>
      <w:bookmarkStart w:id="477" w:name="_Toc447992000"/>
      <w:bookmarkEnd w:id="477"/>
      <w:bookmarkStart w:id="478" w:name="_Toc447991853"/>
      <w:bookmarkEnd w:id="478"/>
      <w:bookmarkStart w:id="479" w:name="_Toc447872242"/>
      <w:bookmarkEnd w:id="479"/>
      <w:bookmarkStart w:id="480" w:name="_Toc447895811"/>
      <w:bookmarkEnd w:id="480"/>
      <w:bookmarkStart w:id="481" w:name="_Toc447991800"/>
      <w:bookmarkEnd w:id="481"/>
      <w:bookmarkStart w:id="482" w:name="_Toc447991753"/>
      <w:bookmarkEnd w:id="482"/>
      <w:bookmarkStart w:id="483" w:name="_Toc447895182"/>
      <w:bookmarkEnd w:id="483"/>
      <w:bookmarkStart w:id="484" w:name="_Toc447895106"/>
      <w:bookmarkEnd w:id="484"/>
      <w:bookmarkStart w:id="485" w:name="_Toc447872292"/>
      <w:bookmarkEnd w:id="485"/>
      <w:bookmarkStart w:id="486" w:name="_Toc447872247"/>
      <w:bookmarkEnd w:id="486"/>
      <w:bookmarkStart w:id="487" w:name="_Toc447895823"/>
      <w:bookmarkEnd w:id="487"/>
      <w:bookmarkStart w:id="488" w:name="_Toc447895187"/>
      <w:bookmarkEnd w:id="488"/>
      <w:bookmarkStart w:id="489" w:name="_Toc447895219"/>
      <w:bookmarkEnd w:id="489"/>
      <w:bookmarkStart w:id="490" w:name="_Toc447895655"/>
      <w:bookmarkEnd w:id="490"/>
      <w:bookmarkStart w:id="491" w:name="_Toc447895274"/>
      <w:bookmarkEnd w:id="491"/>
      <w:bookmarkStart w:id="492" w:name="_Toc447991653"/>
      <w:bookmarkEnd w:id="492"/>
      <w:bookmarkStart w:id="493" w:name="_Toc447895193"/>
      <w:bookmarkEnd w:id="493"/>
      <w:bookmarkStart w:id="494" w:name="_Toc447895152"/>
      <w:bookmarkEnd w:id="494"/>
      <w:bookmarkStart w:id="495" w:name="_Toc447872280"/>
      <w:bookmarkEnd w:id="495"/>
      <w:bookmarkStart w:id="496" w:name="_Toc447872416"/>
      <w:bookmarkEnd w:id="496"/>
      <w:bookmarkStart w:id="497" w:name="_Toc447991683"/>
      <w:bookmarkEnd w:id="497"/>
      <w:bookmarkStart w:id="498" w:name="_Toc447895280"/>
      <w:bookmarkEnd w:id="498"/>
      <w:bookmarkStart w:id="499" w:name="_Toc447895677"/>
      <w:bookmarkEnd w:id="499"/>
      <w:bookmarkStart w:id="500" w:name="_Toc447895224"/>
      <w:bookmarkEnd w:id="500"/>
      <w:bookmarkStart w:id="501" w:name="_Toc447895817"/>
      <w:bookmarkEnd w:id="501"/>
      <w:bookmarkStart w:id="502" w:name="_Toc447991711"/>
      <w:bookmarkEnd w:id="502"/>
      <w:bookmarkStart w:id="503" w:name="_Toc447895229"/>
      <w:bookmarkEnd w:id="503"/>
      <w:bookmarkStart w:id="504" w:name="_Toc447992013"/>
      <w:bookmarkEnd w:id="504"/>
      <w:bookmarkStart w:id="505" w:name="_Toc447895122"/>
      <w:bookmarkEnd w:id="505"/>
      <w:bookmarkStart w:id="506" w:name="_Toc447895256"/>
      <w:bookmarkEnd w:id="506"/>
      <w:bookmarkStart w:id="507" w:name="_Toc447895763"/>
      <w:bookmarkEnd w:id="507"/>
      <w:bookmarkStart w:id="508" w:name="_Toc447895140"/>
      <w:bookmarkEnd w:id="508"/>
      <w:bookmarkStart w:id="509" w:name="_Toc447991758"/>
      <w:bookmarkEnd w:id="509"/>
      <w:bookmarkStart w:id="510" w:name="_Toc447895736"/>
      <w:bookmarkEnd w:id="510"/>
      <w:bookmarkStart w:id="511" w:name="_Toc447895773"/>
      <w:bookmarkEnd w:id="511"/>
      <w:bookmarkStart w:id="512" w:name="_Toc447895172"/>
      <w:bookmarkEnd w:id="512"/>
      <w:bookmarkStart w:id="513" w:name="_Toc447872158"/>
      <w:bookmarkEnd w:id="513"/>
      <w:bookmarkStart w:id="514" w:name="_Toc447895268"/>
      <w:bookmarkEnd w:id="514"/>
      <w:bookmarkStart w:id="515" w:name="_Toc447895789"/>
      <w:bookmarkEnd w:id="515"/>
      <w:bookmarkStart w:id="516" w:name="_Toc447991805"/>
      <w:bookmarkEnd w:id="516"/>
      <w:bookmarkStart w:id="517" w:name="_Toc447895214"/>
      <w:bookmarkEnd w:id="517"/>
      <w:bookmarkStart w:id="518" w:name="_Toc447895177"/>
      <w:bookmarkEnd w:id="518"/>
      <w:bookmarkStart w:id="519" w:name="_Toc447895748"/>
      <w:bookmarkEnd w:id="519"/>
      <w:bookmarkStart w:id="520" w:name="_Toc447991858"/>
      <w:bookmarkEnd w:id="520"/>
      <w:bookmarkStart w:id="521" w:name="_Toc447895800"/>
      <w:bookmarkEnd w:id="521"/>
      <w:bookmarkStart w:id="522" w:name="_Toc447991918"/>
      <w:bookmarkEnd w:id="522"/>
      <w:bookmarkStart w:id="523" w:name="_Toc447872252"/>
      <w:bookmarkEnd w:id="523"/>
      <w:bookmarkStart w:id="524" w:name="_Toc447991748"/>
      <w:bookmarkEnd w:id="524"/>
      <w:bookmarkStart w:id="525" w:name="_Toc447895711"/>
      <w:bookmarkEnd w:id="525"/>
      <w:bookmarkStart w:id="526" w:name="_Toc447895783"/>
      <w:bookmarkEnd w:id="526"/>
      <w:bookmarkStart w:id="527" w:name="_Toc447991829"/>
      <w:bookmarkEnd w:id="527"/>
      <w:bookmarkStart w:id="528" w:name="_Toc447991841"/>
      <w:bookmarkEnd w:id="528"/>
      <w:bookmarkStart w:id="529" w:name="_Toc447872232"/>
      <w:bookmarkEnd w:id="529"/>
      <w:bookmarkStart w:id="530" w:name="_Toc447895199"/>
      <w:bookmarkEnd w:id="530"/>
      <w:bookmarkStart w:id="531" w:name="_Toc447895758"/>
      <w:bookmarkEnd w:id="531"/>
      <w:bookmarkStart w:id="532" w:name="_Toc447872175"/>
      <w:bookmarkEnd w:id="532"/>
      <w:bookmarkStart w:id="533" w:name="_Toc447872190"/>
      <w:bookmarkEnd w:id="533"/>
      <w:bookmarkStart w:id="534" w:name="_Toc447991888"/>
      <w:bookmarkEnd w:id="534"/>
      <w:bookmarkStart w:id="535" w:name="_Toc447991716"/>
      <w:bookmarkEnd w:id="535"/>
      <w:bookmarkStart w:id="536" w:name="_Toc447991847"/>
      <w:bookmarkEnd w:id="536"/>
      <w:bookmarkStart w:id="537" w:name="_Toc447991783"/>
      <w:bookmarkEnd w:id="537"/>
      <w:bookmarkStart w:id="538" w:name="_Toc447872185"/>
      <w:bookmarkEnd w:id="538"/>
      <w:bookmarkStart w:id="539" w:name="_Toc447991736"/>
      <w:bookmarkEnd w:id="539"/>
      <w:bookmarkStart w:id="540" w:name="_Toc447991701"/>
      <w:bookmarkEnd w:id="540"/>
      <w:bookmarkStart w:id="541" w:name="_Toc447872164"/>
      <w:bookmarkEnd w:id="541"/>
      <w:bookmarkStart w:id="542" w:name="_Toc447895841"/>
      <w:bookmarkEnd w:id="542"/>
      <w:bookmarkStart w:id="543" w:name="_Toc447991768"/>
      <w:bookmarkEnd w:id="543"/>
      <w:bookmarkStart w:id="544" w:name="_Toc447895805"/>
      <w:bookmarkEnd w:id="544"/>
      <w:bookmarkStart w:id="545" w:name="_Toc447991726"/>
      <w:bookmarkEnd w:id="545"/>
      <w:bookmarkStart w:id="546" w:name="_Toc447895204"/>
      <w:bookmarkEnd w:id="546"/>
      <w:bookmarkStart w:id="547" w:name="_Toc447872123"/>
      <w:bookmarkEnd w:id="547"/>
      <w:bookmarkStart w:id="548" w:name="_Toc447895695"/>
      <w:bookmarkEnd w:id="548"/>
      <w:bookmarkStart w:id="549" w:name="_Toc447895653"/>
      <w:bookmarkEnd w:id="549"/>
      <w:bookmarkStart w:id="550" w:name="_Toc447872258"/>
      <w:bookmarkEnd w:id="550"/>
      <w:bookmarkStart w:id="551" w:name="_Toc447872298"/>
      <w:bookmarkEnd w:id="551"/>
      <w:bookmarkStart w:id="552" w:name="_Toc447872351"/>
      <w:bookmarkEnd w:id="552"/>
      <w:bookmarkStart w:id="553" w:name="_Toc447895689"/>
      <w:bookmarkEnd w:id="553"/>
      <w:bookmarkStart w:id="554" w:name="_Toc36048540"/>
      <w:bookmarkStart w:id="555" w:name="_Toc226947824"/>
    </w:p>
    <w:p>
      <w:pPr>
        <w:pStyle w:val="61"/>
        <w:spacing w:before="156" w:after="156"/>
        <w:ind w:left="0" w:firstLine="0"/>
      </w:pPr>
      <w:bookmarkStart w:id="556" w:name="_Toc186381849"/>
      <w:r>
        <w:rPr>
          <w:rFonts w:hint="eastAsia"/>
        </w:rPr>
        <w:t>适用地区性能试验</w:t>
      </w:r>
      <w:bookmarkEnd w:id="554"/>
      <w:bookmarkEnd w:id="556"/>
    </w:p>
    <w:p>
      <w:pPr>
        <w:pStyle w:val="60"/>
        <w:spacing w:before="156" w:after="156"/>
      </w:pPr>
      <w:r>
        <w:rPr>
          <w:rFonts w:hint="eastAsia"/>
        </w:rPr>
        <w:t>试验内容</w:t>
      </w:r>
    </w:p>
    <w:p>
      <w:pPr>
        <w:pStyle w:val="60"/>
        <w:numPr>
          <w:ilvl w:val="0"/>
          <w:numId w:val="0"/>
        </w:numPr>
        <w:spacing w:before="156" w:beforeLines="50" w:after="156" w:afterLines="50"/>
        <w:rPr>
          <w:rFonts w:hint="eastAsia" w:ascii="宋体" w:hAnsi="宋体" w:eastAsia="宋体"/>
          <w:szCs w:val="21"/>
        </w:rPr>
      </w:pPr>
      <w:r>
        <w:rPr>
          <w:rFonts w:hint="eastAsia"/>
        </w:rPr>
        <w:t xml:space="preserve">      </w:t>
      </w:r>
      <w:r>
        <w:rPr>
          <w:rFonts w:hint="eastAsia" w:ascii="宋体" w:hAnsi="宋体" w:eastAsia="宋体"/>
          <w:szCs w:val="21"/>
        </w:rPr>
        <w:t>试验内容为测定纯工作小时生产率、获选率、伤薯率和分级合格率。</w:t>
      </w:r>
    </w:p>
    <w:p>
      <w:pPr>
        <w:pStyle w:val="60"/>
        <w:spacing w:before="156" w:after="156"/>
      </w:pPr>
      <w:r>
        <w:rPr>
          <w:rFonts w:hint="eastAsia"/>
        </w:rPr>
        <w:t>试验条件</w:t>
      </w:r>
    </w:p>
    <w:p>
      <w:pPr>
        <w:pStyle w:val="62"/>
        <w:numPr>
          <w:ilvl w:val="0"/>
          <w:numId w:val="16"/>
        </w:numPr>
        <w:ind w:left="0" w:firstLine="420"/>
      </w:pPr>
      <w:r>
        <w:rPr>
          <w:rFonts w:hint="eastAsia"/>
        </w:rPr>
        <w:t>试验样机应按使用说明书的要求进行调整，设定分级尺寸，达到正常工作状态。</w:t>
      </w:r>
    </w:p>
    <w:p>
      <w:pPr>
        <w:pStyle w:val="62"/>
        <w:numPr>
          <w:ilvl w:val="0"/>
          <w:numId w:val="16"/>
        </w:numPr>
        <w:ind w:left="0" w:firstLine="420"/>
      </w:pPr>
      <w:r>
        <w:rPr>
          <w:rFonts w:hint="eastAsia"/>
        </w:rPr>
        <w:t>试验电压与额定工作电压的偏差不超过额定工作电压的±5%。</w:t>
      </w:r>
    </w:p>
    <w:p>
      <w:pPr>
        <w:pStyle w:val="62"/>
        <w:numPr>
          <w:ilvl w:val="0"/>
          <w:numId w:val="16"/>
        </w:numPr>
        <w:ind w:left="0" w:firstLine="420"/>
      </w:pPr>
      <w:r>
        <w:rPr>
          <w:rFonts w:hint="eastAsia"/>
        </w:rPr>
        <w:t>选择马铃薯作为试验物料，准备不少于按生产率上限工作10min的薯，记录马铃薯的品种，从原始物料中取样3次，每次取样质量不少于10kg，不大于30kg，挑出伤薯，计算原始伤薯率，取平均值。</w:t>
      </w:r>
    </w:p>
    <w:p>
      <w:pPr>
        <w:pStyle w:val="60"/>
        <w:spacing w:before="156" w:beforeLines="50"/>
      </w:pPr>
      <w:r>
        <w:rPr>
          <w:rFonts w:hint="eastAsia"/>
        </w:rPr>
        <w:t>试验方法</w:t>
      </w:r>
    </w:p>
    <w:p>
      <w:pPr>
        <w:pStyle w:val="68"/>
        <w:spacing w:before="156" w:beforeLines="50"/>
        <w:ind w:left="0"/>
        <w:rPr>
          <w:rFonts w:hint="eastAsia" w:hAnsi="宋体"/>
        </w:rPr>
      </w:pPr>
      <w:r>
        <w:rPr>
          <w:rFonts w:hint="eastAsia"/>
        </w:rPr>
        <w:t>纯工作小时生产率</w:t>
      </w:r>
    </w:p>
    <w:p>
      <w:pPr>
        <w:pStyle w:val="62"/>
        <w:ind w:firstLine="0" w:firstLineChars="0"/>
        <w:rPr>
          <w:rFonts w:hint="eastAsia" w:hAnsi="宋体"/>
        </w:rPr>
      </w:pPr>
      <w:r>
        <w:rPr>
          <w:rFonts w:hint="eastAsia" w:hAnsi="宋体"/>
        </w:rPr>
        <w:t xml:space="preserve">     机器开机运行达到稳定状态时进行试验，试验时间不少于10min，等间隔取样3次，每次不少于100kg，记录取样时间。按公式（1）计算，取平均值。</w:t>
      </w:r>
    </w:p>
    <w:p>
      <w:pPr>
        <w:pStyle w:val="62"/>
        <w:spacing w:line="360" w:lineRule="auto"/>
        <w:ind w:left="3360" w:firstLine="0" w:firstLineChars="0"/>
        <w:jc w:val="right"/>
        <w:rPr>
          <w:rFonts w:hint="eastAsia" w:hAnsi="宋体"/>
          <w:color w:val="000000"/>
          <w:szCs w:val="21"/>
          <w:lang w:bidi="ar"/>
        </w:rPr>
      </w:pPr>
      <w:r>
        <w:rPr>
          <w:rFonts w:hint="eastAsia" w:hAnsi="宋体" w:cs="宋体"/>
          <w:kern w:val="2"/>
          <w:szCs w:val="24"/>
        </w:rPr>
        <w:t>P=3.6×</w:t>
      </w:r>
      <m:oMath>
        <m:f>
          <m:fPr>
            <m:ctrlPr>
              <w:rPr>
                <w:rFonts w:ascii="Cambria Math" w:hAnsi="Cambria Math" w:cs="宋体"/>
                <w:i/>
                <w:kern w:val="2"/>
                <w:szCs w:val="24"/>
              </w:rPr>
            </m:ctrlPr>
          </m:fPr>
          <m:num>
            <m:r>
              <m:rPr/>
              <w:rPr>
                <w:rFonts w:hint="eastAsia" w:ascii="Cambria Math" w:hAnsi="Cambria Math" w:cs="宋体"/>
                <w:kern w:val="2"/>
                <w:szCs w:val="24"/>
              </w:rPr>
              <m:t>w</m:t>
            </m:r>
            <m:ctrlPr>
              <w:rPr>
                <w:rFonts w:ascii="Cambria Math" w:hAnsi="Cambria Math" w:cs="宋体"/>
                <w:i/>
                <w:kern w:val="2"/>
                <w:szCs w:val="24"/>
              </w:rPr>
            </m:ctrlPr>
          </m:num>
          <m:den>
            <m:r>
              <m:rPr/>
              <w:rPr>
                <w:rFonts w:hint="eastAsia" w:ascii="Cambria Math" w:hAnsi="Cambria Math" w:cs="宋体"/>
                <w:kern w:val="2"/>
                <w:szCs w:val="24"/>
              </w:rPr>
              <m:t>t</m:t>
            </m:r>
            <m:ctrlPr>
              <w:rPr>
                <w:rFonts w:ascii="Cambria Math" w:hAnsi="Cambria Math" w:cs="宋体"/>
                <w:i/>
                <w:kern w:val="2"/>
                <w:szCs w:val="24"/>
              </w:rPr>
            </m:ctrlPr>
          </m:den>
        </m:f>
      </m:oMath>
      <w:r>
        <w:rPr>
          <w:rFonts w:hint="eastAsia" w:hAnsi="宋体" w:cs="宋体"/>
          <w:kern w:val="2"/>
          <w:szCs w:val="24"/>
        </w:rPr>
        <w:t xml:space="preserve"> …</w:t>
      </w:r>
      <w:bookmarkStart w:id="557" w:name="_Hlk186380072"/>
      <w:r>
        <w:rPr>
          <w:rFonts w:hint="eastAsia" w:hAnsi="宋体" w:cs="宋体"/>
          <w:kern w:val="2"/>
          <w:szCs w:val="24"/>
        </w:rPr>
        <w:t>……</w:t>
      </w:r>
      <w:bookmarkEnd w:id="557"/>
      <w:r>
        <w:rPr>
          <w:rFonts w:hint="eastAsia" w:hAnsi="宋体" w:cs="宋体"/>
          <w:kern w:val="2"/>
          <w:szCs w:val="24"/>
        </w:rPr>
        <w:t>………………………………………………（1）</w:t>
      </w:r>
    </w:p>
    <w:p>
      <w:pPr>
        <w:pStyle w:val="62"/>
        <w:ind w:left="420" w:firstLine="0" w:firstLineChars="0"/>
        <w:rPr>
          <w:rFonts w:hint="eastAsia" w:hAnsi="宋体"/>
        </w:rPr>
      </w:pPr>
      <w:r>
        <w:rPr>
          <w:rFonts w:hint="eastAsia" w:hAnsi="宋体"/>
        </w:rPr>
        <w:t>式中：</w:t>
      </w:r>
    </w:p>
    <w:p>
      <w:pPr>
        <w:pStyle w:val="62"/>
        <w:ind w:left="420" w:firstLine="0" w:firstLineChars="0"/>
        <w:rPr>
          <w:rFonts w:hint="eastAsia" w:hAnsi="宋体"/>
          <w:color w:val="000000"/>
          <w:szCs w:val="21"/>
          <w:lang w:bidi="ar"/>
        </w:rPr>
      </w:pPr>
      <w:r>
        <w:rPr>
          <w:rFonts w:hint="eastAsia" w:hAnsi="宋体"/>
        </w:rPr>
        <w:t>P——纯工作小时生产率，单位为吨每小时（t/h）</w:t>
      </w:r>
      <w:r>
        <w:rPr>
          <w:rFonts w:hint="eastAsia" w:hAnsi="宋体"/>
          <w:color w:val="000000"/>
          <w:szCs w:val="21"/>
          <w:lang w:bidi="ar"/>
        </w:rPr>
        <w:t>；</w:t>
      </w:r>
    </w:p>
    <w:p>
      <w:pPr>
        <w:pStyle w:val="62"/>
        <w:ind w:left="420" w:firstLine="0" w:firstLineChars="0"/>
        <w:rPr>
          <w:rFonts w:hint="eastAsia" w:hAnsi="宋体"/>
          <w:color w:val="000000"/>
          <w:szCs w:val="21"/>
          <w:lang w:bidi="ar"/>
        </w:rPr>
      </w:pPr>
      <w:r>
        <w:rPr>
          <w:rFonts w:hint="eastAsia" w:hAnsi="宋体"/>
          <w:color w:val="000000"/>
          <w:szCs w:val="21"/>
          <w:lang w:bidi="ar"/>
        </w:rPr>
        <w:t>w——各出料口取样质量，单位为千克（kg）；</w:t>
      </w:r>
    </w:p>
    <w:p>
      <w:pPr>
        <w:pStyle w:val="62"/>
        <w:ind w:left="420" w:firstLine="0" w:firstLineChars="0"/>
        <w:rPr>
          <w:rFonts w:hint="eastAsia" w:hAnsi="宋体"/>
          <w:color w:val="000000"/>
          <w:szCs w:val="21"/>
          <w:lang w:bidi="ar"/>
        </w:rPr>
      </w:pPr>
      <w:r>
        <w:rPr>
          <w:rFonts w:hint="eastAsia" w:hAnsi="宋体"/>
          <w:color w:val="000000"/>
          <w:szCs w:val="21"/>
          <w:lang w:bidi="ar"/>
        </w:rPr>
        <w:t>t——取样时间，单位为秒（s）。</w:t>
      </w:r>
    </w:p>
    <w:p>
      <w:pPr>
        <w:pStyle w:val="68"/>
        <w:spacing w:before="156" w:beforeLines="50" w:after="156" w:afterLines="50"/>
        <w:ind w:left="0"/>
        <w:rPr>
          <w:rFonts w:hint="eastAsia" w:hAnsi="宋体"/>
        </w:rPr>
      </w:pPr>
      <w:r>
        <w:rPr>
          <w:rFonts w:hint="eastAsia"/>
        </w:rPr>
        <w:t>获选率</w:t>
      </w:r>
    </w:p>
    <w:p>
      <w:pPr>
        <w:pStyle w:val="62"/>
        <w:ind w:left="420" w:firstLine="0" w:firstLineChars="0"/>
        <w:rPr>
          <w:rFonts w:hint="eastAsia" w:hAnsi="宋体"/>
        </w:rPr>
      </w:pPr>
      <w:r>
        <w:rPr>
          <w:rFonts w:hint="eastAsia" w:hAnsi="宋体"/>
        </w:rPr>
        <w:t>将3次接取样品中的泥土等杂质称重，按公式（2）计算获选率，取平均值。</w:t>
      </w:r>
    </w:p>
    <w:p>
      <w:pPr>
        <w:pStyle w:val="62"/>
        <w:ind w:left="1638" w:firstLine="0" w:firstLineChars="0"/>
        <w:jc w:val="right"/>
        <w:rPr>
          <w:rFonts w:hint="eastAsia" w:hAnsi="宋体"/>
        </w:rPr>
      </w:pPr>
      <w:r>
        <w:rPr>
          <w:rFonts w:hint="eastAsia" w:hAnsi="宋体"/>
          <w:color w:val="000000"/>
          <w:szCs w:val="21"/>
          <w:lang w:bidi="ar"/>
        </w:rPr>
        <w:t xml:space="preserve">             </w:t>
      </w:r>
      <w:r>
        <w:rPr>
          <w:rFonts w:hint="eastAsia" w:hAnsi="宋体" w:cs="宋体"/>
          <w:kern w:val="2"/>
          <w:szCs w:val="24"/>
        </w:rPr>
        <w:t>Z=</w:t>
      </w:r>
      <m:oMath>
        <m:f>
          <m:fPr>
            <m:ctrlPr>
              <w:rPr>
                <w:rFonts w:ascii="Cambria Math" w:hAnsi="Cambria Math" w:cs="宋体"/>
                <w:i/>
                <w:kern w:val="2"/>
                <w:szCs w:val="24"/>
              </w:rPr>
            </m:ctrlPr>
          </m:fPr>
          <m:num>
            <m:r>
              <m:rPr/>
              <w:rPr>
                <w:rFonts w:hint="eastAsia" w:ascii="Cambria Math" w:hAnsi="Cambria Math" w:cs="宋体"/>
                <w:kern w:val="2"/>
                <w:szCs w:val="24"/>
              </w:rPr>
              <m:t>w</m:t>
            </m:r>
            <m:r>
              <m:rPr/>
              <w:rPr>
                <w:rFonts w:ascii="Cambria Math" w:hAnsi="Cambria Math" w:cs="宋体"/>
                <w:kern w:val="2"/>
                <w:szCs w:val="24"/>
              </w:rPr>
              <m:t>−</m:t>
            </m:r>
            <m:sSub>
              <m:sSubPr>
                <m:ctrlPr>
                  <w:rPr>
                    <w:rFonts w:ascii="Cambria Math" w:hAnsi="Cambria Math" w:cs="宋体"/>
                    <w:i/>
                    <w:kern w:val="2"/>
                    <w:szCs w:val="24"/>
                  </w:rPr>
                </m:ctrlPr>
              </m:sSubPr>
              <m:e>
                <m:r>
                  <m:rPr/>
                  <w:rPr>
                    <w:rFonts w:ascii="Cambria Math" w:hAnsi="Cambria Math" w:cs="宋体"/>
                    <w:kern w:val="2"/>
                    <w:szCs w:val="24"/>
                  </w:rPr>
                  <m:t>m</m:t>
                </m:r>
                <m:ctrlPr>
                  <w:rPr>
                    <w:rFonts w:ascii="Cambria Math" w:hAnsi="Cambria Math" w:cs="宋体"/>
                    <w:i/>
                    <w:kern w:val="2"/>
                    <w:szCs w:val="24"/>
                  </w:rPr>
                </m:ctrlPr>
              </m:e>
              <m:sub>
                <m:r>
                  <m:rPr/>
                  <w:rPr>
                    <w:rFonts w:ascii="Cambria Math" w:hAnsi="Cambria Math" w:cs="宋体"/>
                    <w:kern w:val="2"/>
                    <w:szCs w:val="24"/>
                  </w:rPr>
                  <m:t>1</m:t>
                </m:r>
                <m:ctrlPr>
                  <w:rPr>
                    <w:rFonts w:ascii="Cambria Math" w:hAnsi="Cambria Math" w:cs="宋体"/>
                    <w:i/>
                    <w:kern w:val="2"/>
                    <w:szCs w:val="24"/>
                  </w:rPr>
                </m:ctrlPr>
              </m:sub>
            </m:sSub>
            <m:ctrlPr>
              <w:rPr>
                <w:rFonts w:ascii="Cambria Math" w:hAnsi="Cambria Math" w:cs="宋体"/>
                <w:i/>
                <w:kern w:val="2"/>
                <w:szCs w:val="24"/>
              </w:rPr>
            </m:ctrlPr>
          </m:num>
          <m:den>
            <m:r>
              <m:rPr/>
              <w:rPr>
                <w:rFonts w:hint="eastAsia" w:ascii="Cambria Math" w:hAnsi="Cambria Math" w:cs="宋体"/>
                <w:kern w:val="2"/>
                <w:szCs w:val="24"/>
              </w:rPr>
              <m:t>w</m:t>
            </m:r>
            <m:ctrlPr>
              <w:rPr>
                <w:rFonts w:ascii="Cambria Math" w:hAnsi="Cambria Math" w:cs="宋体"/>
                <w:i/>
                <w:kern w:val="2"/>
                <w:szCs w:val="24"/>
              </w:rPr>
            </m:ctrlPr>
          </m:den>
        </m:f>
      </m:oMath>
      <w:r>
        <w:rPr>
          <w:rFonts w:hint="eastAsia" w:hAnsi="宋体" w:cs="宋体"/>
          <w:kern w:val="2"/>
          <w:szCs w:val="24"/>
        </w:rPr>
        <w:t>×100% …………………………………………………</w:t>
      </w:r>
      <w:r>
        <w:rPr>
          <w:rFonts w:hint="eastAsia" w:hAnsi="宋体"/>
          <w:color w:val="000000"/>
          <w:szCs w:val="21"/>
          <w:lang w:bidi="ar"/>
        </w:rPr>
        <w:t xml:space="preserve">（2） </w:t>
      </w:r>
    </w:p>
    <w:p>
      <w:pPr>
        <w:pStyle w:val="62"/>
        <w:ind w:left="420" w:firstLine="0" w:firstLineChars="0"/>
        <w:rPr>
          <w:rFonts w:hint="eastAsia" w:hAnsi="宋体"/>
        </w:rPr>
      </w:pPr>
      <w:r>
        <w:rPr>
          <w:rFonts w:hint="eastAsia" w:hAnsi="宋体"/>
        </w:rPr>
        <w:t>式中：</w:t>
      </w:r>
    </w:p>
    <w:p>
      <w:pPr>
        <w:pStyle w:val="62"/>
        <w:ind w:left="420" w:firstLine="0" w:firstLineChars="0"/>
        <w:rPr>
          <w:rFonts w:hint="eastAsia" w:hAnsi="宋体"/>
        </w:rPr>
      </w:pPr>
      <w:r>
        <w:rPr>
          <w:rFonts w:hint="eastAsia" w:hAnsi="宋体"/>
        </w:rPr>
        <w:t>Z——获选率；</w:t>
      </w:r>
    </w:p>
    <w:p>
      <w:pPr>
        <w:pStyle w:val="62"/>
        <w:ind w:left="420" w:firstLine="0" w:firstLineChars="0"/>
        <w:rPr>
          <w:rFonts w:hint="eastAsia" w:hAnsi="宋体"/>
        </w:rPr>
      </w:pPr>
      <w:r>
        <w:rPr>
          <w:rFonts w:hint="eastAsia" w:hAnsi="宋体"/>
        </w:rPr>
        <w:t>m</w:t>
      </w:r>
      <w:r>
        <w:rPr>
          <w:rFonts w:hint="eastAsia" w:hAnsi="宋体"/>
          <w:vertAlign w:val="subscript"/>
        </w:rPr>
        <w:t>1</w:t>
      </w:r>
      <w:r>
        <w:rPr>
          <w:rFonts w:hint="eastAsia" w:hAnsi="宋体"/>
        </w:rPr>
        <w:t>——取样物料中杂质质量，单位为千克（kg）。</w:t>
      </w:r>
    </w:p>
    <w:p>
      <w:pPr>
        <w:pStyle w:val="68"/>
        <w:spacing w:before="156" w:beforeLines="50" w:after="156" w:afterLines="50"/>
        <w:ind w:left="0"/>
        <w:rPr>
          <w:rFonts w:hint="eastAsia" w:hAnsi="宋体"/>
        </w:rPr>
      </w:pPr>
      <w:r>
        <w:rPr>
          <w:rFonts w:hint="eastAsia"/>
        </w:rPr>
        <w:t>伤薯率</w:t>
      </w:r>
    </w:p>
    <w:p>
      <w:pPr>
        <w:pStyle w:val="62"/>
        <w:ind w:firstLine="420"/>
        <w:rPr>
          <w:rFonts w:hint="eastAsia" w:hAnsi="宋体"/>
        </w:rPr>
      </w:pPr>
      <w:r>
        <w:rPr>
          <w:rFonts w:hint="eastAsia"/>
        </w:rPr>
        <w:t>将3次接取样品中的薯块,挑出伤薯，称其质量，按公式（3）计算试验后伤薯率，取平均值，减去原始伤薯率，作为检测结果。</w:t>
      </w:r>
    </w:p>
    <w:p>
      <w:pPr>
        <w:widowControl/>
        <w:jc w:val="right"/>
        <w:rPr>
          <w:rFonts w:hint="eastAsia" w:ascii="宋体" w:hAnsi="宋体"/>
          <w:color w:val="000000"/>
          <w:kern w:val="0"/>
          <w:szCs w:val="21"/>
          <w:lang w:bidi="ar"/>
        </w:rPr>
      </w:pPr>
      <w:r>
        <w:rPr>
          <w:rFonts w:hint="eastAsia" w:ascii="宋体" w:hAnsi="宋体" w:cs="宋体"/>
          <w:color w:val="000000"/>
          <w:kern w:val="0"/>
          <w:szCs w:val="21"/>
          <w:lang w:bidi="ar"/>
        </w:rPr>
        <w:t xml:space="preserve">                  </w:t>
      </w:r>
      <w:r>
        <w:rPr>
          <w:rFonts w:hint="eastAsia" w:ascii="宋体"/>
          <w:kern w:val="0"/>
          <w:szCs w:val="20"/>
        </w:rPr>
        <w:t xml:space="preserve"> </w:t>
      </w:r>
      <w:r>
        <w:rPr>
          <w:rFonts w:hint="eastAsia" w:ascii="宋体" w:hAnsi="宋体" w:cs="宋体"/>
        </w:rPr>
        <w:t>S</w:t>
      </w:r>
      <w:r>
        <w:rPr>
          <w:rFonts w:hint="eastAsia" w:ascii="宋体" w:hAnsi="宋体" w:cs="宋体"/>
          <w:vertAlign w:val="subscript"/>
        </w:rPr>
        <w:t>H</w:t>
      </w:r>
      <w:r>
        <w:rPr>
          <w:rFonts w:hint="eastAsia" w:ascii="宋体" w:hAnsi="宋体" w:cs="宋体"/>
        </w:rPr>
        <w:t>=</w:t>
      </w:r>
      <m:oMath>
        <m:f>
          <m:fPr>
            <m:ctrlPr>
              <w:rPr>
                <w:rFonts w:ascii="Cambria Math" w:hAnsi="Cambria Math" w:cs="宋体"/>
                <w:i/>
              </w:rPr>
            </m:ctrlPr>
          </m:fPr>
          <m:num>
            <m:sSub>
              <m:sSubPr>
                <m:ctrlPr>
                  <w:rPr>
                    <w:rFonts w:ascii="Cambria Math" w:hAnsi="Cambria Math" w:cs="宋体"/>
                    <w:i/>
                  </w:rPr>
                </m:ctrlPr>
              </m:sSubPr>
              <m:e>
                <m:r>
                  <m:rPr/>
                  <w:rPr>
                    <w:rFonts w:ascii="Cambria Math" w:hAnsi="Cambria Math" w:cs="宋体"/>
                  </w:rPr>
                  <m:t>m</m:t>
                </m:r>
                <m:ctrlPr>
                  <w:rPr>
                    <w:rFonts w:ascii="Cambria Math" w:hAnsi="Cambria Math" w:cs="宋体"/>
                    <w:i/>
                  </w:rPr>
                </m:ctrlPr>
              </m:e>
              <m:sub>
                <m:r>
                  <m:rPr/>
                  <w:rPr>
                    <w:rFonts w:ascii="Cambria Math" w:hAnsi="Cambria Math" w:cs="宋体"/>
                  </w:rPr>
                  <m:t>2</m:t>
                </m:r>
                <m:ctrlPr>
                  <w:rPr>
                    <w:rFonts w:ascii="Cambria Math" w:hAnsi="Cambria Math" w:cs="宋体"/>
                    <w:i/>
                  </w:rPr>
                </m:ctrlPr>
              </m:sub>
            </m:sSub>
            <m:ctrlPr>
              <w:rPr>
                <w:rFonts w:ascii="Cambria Math" w:hAnsi="Cambria Math" w:cs="宋体"/>
                <w:i/>
              </w:rPr>
            </m:ctrlPr>
          </m:num>
          <m:den>
            <m:r>
              <m:rPr/>
              <w:rPr>
                <w:rFonts w:hint="eastAsia" w:ascii="Cambria Math" w:hAnsi="Cambria Math" w:cs="宋体"/>
              </w:rPr>
              <m:t>w</m:t>
            </m:r>
            <m:ctrlPr>
              <w:rPr>
                <w:rFonts w:ascii="Cambria Math" w:hAnsi="Cambria Math" w:cs="宋体"/>
                <w:i/>
              </w:rPr>
            </m:ctrlPr>
          </m:den>
        </m:f>
      </m:oMath>
      <w:r>
        <w:rPr>
          <w:rFonts w:hint="eastAsia" w:ascii="宋体" w:hAnsi="宋体" w:cs="宋体"/>
        </w:rPr>
        <w:t>×100% …………………………………………………</w:t>
      </w:r>
      <w:r>
        <w:rPr>
          <w:rFonts w:hint="eastAsia" w:ascii="宋体" w:hAnsi="宋体"/>
          <w:color w:val="000000"/>
          <w:kern w:val="0"/>
          <w:szCs w:val="21"/>
          <w:lang w:bidi="ar"/>
        </w:rPr>
        <w:t>（3）</w:t>
      </w:r>
    </w:p>
    <w:p>
      <w:pPr>
        <w:widowControl/>
        <w:jc w:val="left"/>
        <w:rPr>
          <w:rFonts w:hint="eastAsia" w:ascii="宋体" w:hAnsi="宋体" w:cs="宋体"/>
          <w:color w:val="000000"/>
          <w:kern w:val="0"/>
          <w:szCs w:val="21"/>
          <w:lang w:bidi="ar"/>
        </w:rPr>
      </w:pPr>
      <w:r>
        <w:rPr>
          <w:rFonts w:hint="eastAsia" w:ascii="宋体" w:hAnsi="宋体"/>
          <w:color w:val="000000"/>
          <w:kern w:val="0"/>
          <w:szCs w:val="21"/>
          <w:lang w:bidi="ar"/>
        </w:rPr>
        <w:t xml:space="preserve">    </w:t>
      </w:r>
      <w:r>
        <w:rPr>
          <w:rFonts w:hint="eastAsia" w:ascii="宋体" w:hAnsi="宋体" w:cs="宋体"/>
          <w:color w:val="000000"/>
          <w:kern w:val="0"/>
          <w:szCs w:val="21"/>
          <w:lang w:bidi="ar"/>
        </w:rPr>
        <w:t xml:space="preserve">式中： </w:t>
      </w:r>
    </w:p>
    <w:p>
      <w:pPr>
        <w:widowControl/>
        <w:ind w:left="420"/>
        <w:jc w:val="left"/>
        <w:rPr>
          <w:rFonts w:hint="eastAsia" w:ascii="宋体" w:hAnsi="宋体"/>
          <w:szCs w:val="21"/>
        </w:rPr>
      </w:pPr>
      <w:r>
        <w:rPr>
          <w:rFonts w:hint="eastAsia" w:ascii="宋体" w:hAnsi="宋体"/>
          <w:color w:val="000000"/>
          <w:kern w:val="0"/>
          <w:szCs w:val="21"/>
          <w:lang w:bidi="ar"/>
        </w:rPr>
        <w:t>S</w:t>
      </w:r>
      <w:r>
        <w:rPr>
          <w:rFonts w:hint="eastAsia" w:ascii="宋体" w:hAnsi="宋体"/>
          <w:color w:val="000000"/>
          <w:kern w:val="0"/>
          <w:szCs w:val="21"/>
          <w:vertAlign w:val="subscript"/>
          <w:lang w:bidi="ar"/>
        </w:rPr>
        <w:t>H</w:t>
      </w:r>
      <w:r>
        <w:rPr>
          <w:rFonts w:hint="eastAsia" w:ascii="宋体" w:hAnsi="宋体"/>
          <w:color w:val="000000"/>
          <w:kern w:val="0"/>
          <w:szCs w:val="21"/>
          <w:lang w:bidi="ar"/>
        </w:rPr>
        <w:t>——试验后伤薯率</w:t>
      </w:r>
      <w:r>
        <w:rPr>
          <w:rFonts w:hint="eastAsia" w:ascii="宋体" w:hAnsi="宋体" w:cs="宋体"/>
          <w:color w:val="000000"/>
          <w:kern w:val="0"/>
          <w:szCs w:val="21"/>
          <w:lang w:bidi="ar"/>
        </w:rPr>
        <w:t xml:space="preserve">； </w:t>
      </w:r>
    </w:p>
    <w:p>
      <w:pPr>
        <w:widowControl/>
        <w:ind w:left="420"/>
        <w:jc w:val="left"/>
        <w:rPr>
          <w:rFonts w:hint="eastAsia" w:ascii="宋体" w:hAnsi="宋体" w:cs="宋体"/>
          <w:color w:val="000000"/>
          <w:kern w:val="0"/>
          <w:szCs w:val="21"/>
          <w:lang w:bidi="ar"/>
        </w:rPr>
      </w:pPr>
      <w:r>
        <w:rPr>
          <w:rFonts w:hint="eastAsia" w:ascii="宋体" w:hAnsi="宋体"/>
          <w:color w:val="000000"/>
          <w:kern w:val="0"/>
          <w:szCs w:val="21"/>
          <w:lang w:bidi="ar"/>
        </w:rPr>
        <w:t>m</w:t>
      </w:r>
      <w:r>
        <w:rPr>
          <w:rFonts w:hint="eastAsia" w:ascii="宋体" w:hAnsi="宋体"/>
          <w:color w:val="000000"/>
          <w:kern w:val="0"/>
          <w:szCs w:val="21"/>
          <w:vertAlign w:val="subscript"/>
          <w:lang w:bidi="ar"/>
        </w:rPr>
        <w:t>2</w:t>
      </w:r>
      <w:r>
        <w:rPr>
          <w:rFonts w:hint="eastAsia" w:ascii="宋体" w:hAnsi="宋体"/>
          <w:color w:val="000000"/>
          <w:kern w:val="0"/>
          <w:szCs w:val="21"/>
          <w:lang w:bidi="ar"/>
        </w:rPr>
        <w:t>——试验后取样的伤薯质量，单位为千克（kg）</w:t>
      </w:r>
      <w:r>
        <w:rPr>
          <w:rFonts w:hint="eastAsia" w:ascii="宋体" w:hAnsi="宋体" w:cs="宋体"/>
          <w:color w:val="000000"/>
          <w:kern w:val="0"/>
          <w:szCs w:val="21"/>
          <w:lang w:bidi="ar"/>
        </w:rPr>
        <w:t>。</w:t>
      </w:r>
    </w:p>
    <w:p>
      <w:pPr>
        <w:pStyle w:val="68"/>
        <w:spacing w:before="156" w:beforeLines="50" w:after="156" w:afterLines="50"/>
        <w:ind w:left="0"/>
        <w:rPr>
          <w:rFonts w:hint="eastAsia" w:hAnsi="黑体"/>
          <w:lang w:bidi="ar"/>
        </w:rPr>
      </w:pPr>
      <w:r>
        <w:rPr>
          <w:rFonts w:hint="eastAsia" w:hAnsi="黑体"/>
          <w:lang w:bidi="ar"/>
        </w:rPr>
        <w:t>分级合格率</w:t>
      </w:r>
    </w:p>
    <w:p>
      <w:pPr>
        <w:pStyle w:val="62"/>
        <w:ind w:firstLine="420"/>
        <w:rPr>
          <w:lang w:bidi="ar"/>
        </w:rPr>
      </w:pPr>
      <w:r>
        <w:rPr>
          <w:rFonts w:hint="eastAsia"/>
          <w:lang w:bidi="ar"/>
        </w:rPr>
        <w:t>分级合格率和纯工作小时生产率检测同时进行。从各分级通道的取样物料中挑出不合格薯，按公式（4）计算各分级通道的分级合格率，以最小值为测量结果。</w:t>
      </w:r>
    </w:p>
    <w:p>
      <w:pPr>
        <w:pStyle w:val="62"/>
        <w:ind w:firstLine="420"/>
        <w:jc w:val="right"/>
        <w:rPr>
          <w:lang w:bidi="ar"/>
        </w:rPr>
      </w:pPr>
      <w:r>
        <w:rPr>
          <w:rFonts w:hint="eastAsia" w:hAnsi="宋体" w:cs="宋体"/>
          <w:kern w:val="2"/>
          <w:szCs w:val="24"/>
        </w:rPr>
        <w:t>X=</w:t>
      </w:r>
      <m:oMath>
        <m:f>
          <m:fPr>
            <m:ctrlPr>
              <w:rPr>
                <w:rFonts w:ascii="Cambria Math" w:hAnsi="Cambria Math" w:cs="宋体"/>
                <w:i/>
                <w:kern w:val="2"/>
                <w:szCs w:val="24"/>
              </w:rPr>
            </m:ctrlPr>
          </m:fPr>
          <m:num>
            <m:r>
              <m:rPr/>
              <w:rPr>
                <w:rFonts w:hint="eastAsia" w:ascii="Cambria Math" w:hAnsi="Cambria Math" w:cs="宋体"/>
                <w:kern w:val="2"/>
                <w:szCs w:val="24"/>
              </w:rPr>
              <m:t>w</m:t>
            </m:r>
            <m:r>
              <m:rPr/>
              <w:rPr>
                <w:rFonts w:ascii="Cambria Math" w:hAnsi="Cambria Math" w:cs="宋体"/>
                <w:kern w:val="2"/>
                <w:szCs w:val="24"/>
              </w:rPr>
              <m:t>−</m:t>
            </m:r>
            <m:sSub>
              <m:sSubPr>
                <m:ctrlPr>
                  <w:rPr>
                    <w:rFonts w:ascii="Cambria Math" w:hAnsi="Cambria Math" w:cs="宋体"/>
                    <w:i/>
                    <w:kern w:val="2"/>
                    <w:szCs w:val="24"/>
                  </w:rPr>
                </m:ctrlPr>
              </m:sSubPr>
              <m:e>
                <m:r>
                  <m:rPr/>
                  <w:rPr>
                    <w:rFonts w:ascii="Cambria Math" w:hAnsi="Cambria Math" w:cs="宋体"/>
                    <w:kern w:val="2"/>
                    <w:szCs w:val="24"/>
                  </w:rPr>
                  <m:t>m</m:t>
                </m:r>
                <m:ctrlPr>
                  <w:rPr>
                    <w:rFonts w:ascii="Cambria Math" w:hAnsi="Cambria Math" w:cs="宋体"/>
                    <w:i/>
                    <w:kern w:val="2"/>
                    <w:szCs w:val="24"/>
                  </w:rPr>
                </m:ctrlPr>
              </m:e>
              <m:sub>
                <m:r>
                  <m:rPr/>
                  <w:rPr>
                    <w:rFonts w:ascii="Cambria Math" w:hAnsi="Cambria Math" w:cs="宋体"/>
                    <w:kern w:val="2"/>
                    <w:szCs w:val="24"/>
                  </w:rPr>
                  <m:t>3</m:t>
                </m:r>
                <m:ctrlPr>
                  <w:rPr>
                    <w:rFonts w:ascii="Cambria Math" w:hAnsi="Cambria Math" w:cs="宋体"/>
                    <w:i/>
                    <w:kern w:val="2"/>
                    <w:szCs w:val="24"/>
                  </w:rPr>
                </m:ctrlPr>
              </m:sub>
            </m:sSub>
            <m:ctrlPr>
              <w:rPr>
                <w:rFonts w:ascii="Cambria Math" w:hAnsi="Cambria Math" w:cs="宋体"/>
                <w:i/>
                <w:kern w:val="2"/>
                <w:szCs w:val="24"/>
              </w:rPr>
            </m:ctrlPr>
          </m:num>
          <m:den>
            <m:r>
              <m:rPr/>
              <w:rPr>
                <w:rFonts w:hint="eastAsia" w:ascii="Cambria Math" w:hAnsi="Cambria Math" w:cs="宋体"/>
                <w:kern w:val="2"/>
                <w:szCs w:val="24"/>
              </w:rPr>
              <m:t>w</m:t>
            </m:r>
            <m:ctrlPr>
              <w:rPr>
                <w:rFonts w:ascii="Cambria Math" w:hAnsi="Cambria Math" w:cs="宋体"/>
                <w:i/>
                <w:kern w:val="2"/>
                <w:szCs w:val="24"/>
              </w:rPr>
            </m:ctrlPr>
          </m:den>
        </m:f>
      </m:oMath>
      <w:r>
        <w:rPr>
          <w:rFonts w:hint="eastAsia" w:hAnsi="宋体" w:cs="宋体"/>
          <w:kern w:val="2"/>
          <w:szCs w:val="24"/>
        </w:rPr>
        <w:t>×100% ………………………………………………（4）</w:t>
      </w:r>
    </w:p>
    <w:p>
      <w:pPr>
        <w:pStyle w:val="62"/>
        <w:ind w:firstLine="420"/>
        <w:rPr>
          <w:lang w:bidi="ar"/>
        </w:rPr>
      </w:pPr>
      <w:r>
        <w:rPr>
          <w:rFonts w:hint="eastAsia" w:hAnsi="宋体" w:cs="宋体"/>
          <w:color w:val="000000"/>
          <w:szCs w:val="21"/>
          <w:lang w:bidi="ar"/>
        </w:rPr>
        <w:t>式中：</w:t>
      </w:r>
    </w:p>
    <w:p>
      <w:pPr>
        <w:pStyle w:val="62"/>
        <w:ind w:firstLine="420"/>
        <w:rPr>
          <w:lang w:bidi="ar"/>
        </w:rPr>
      </w:pPr>
      <w:r>
        <w:rPr>
          <w:rFonts w:hint="eastAsia"/>
          <w:lang w:bidi="ar"/>
        </w:rPr>
        <w:t>X——分级合格率；</w:t>
      </w:r>
    </w:p>
    <w:p>
      <w:pPr>
        <w:pStyle w:val="62"/>
        <w:ind w:firstLine="420"/>
        <w:rPr>
          <w:lang w:bidi="ar"/>
        </w:rPr>
      </w:pPr>
      <w:r>
        <w:rPr>
          <w:rFonts w:hint="eastAsia" w:hAnsi="宋体" w:cs="宋体"/>
          <w:kern w:val="2"/>
          <w:szCs w:val="24"/>
        </w:rPr>
        <w:t>m</w:t>
      </w:r>
      <w:r>
        <w:rPr>
          <w:rFonts w:hint="eastAsia" w:hAnsi="宋体" w:cs="宋体"/>
          <w:kern w:val="2"/>
          <w:szCs w:val="24"/>
          <w:vertAlign w:val="subscript"/>
        </w:rPr>
        <w:t>3</w:t>
      </w:r>
      <w:r>
        <w:rPr>
          <w:rFonts w:hint="eastAsia" w:hAnsi="宋体" w:cs="宋体"/>
          <w:kern w:val="2"/>
          <w:szCs w:val="24"/>
        </w:rPr>
        <w:t>——各分级通道的分级不合格薯质量</w:t>
      </w:r>
      <w:r>
        <w:rPr>
          <w:rFonts w:hint="eastAsia" w:hAnsi="宋体" w:cs="宋体"/>
          <w:color w:val="000000"/>
          <w:szCs w:val="21"/>
          <w:lang w:bidi="ar"/>
        </w:rPr>
        <w:t>，单位为千克（kg）。</w:t>
      </w:r>
    </w:p>
    <w:p>
      <w:pPr>
        <w:pStyle w:val="60"/>
        <w:numPr>
          <w:ilvl w:val="0"/>
          <w:numId w:val="0"/>
        </w:numPr>
        <w:spacing w:before="156" w:beforeLines="50" w:after="156" w:afterLines="50"/>
        <w:rPr>
          <w:rFonts w:hint="eastAsia" w:ascii="黑体" w:hAnsi="黑体"/>
        </w:rPr>
      </w:pPr>
      <w:r>
        <w:rPr>
          <w:rFonts w:hint="eastAsia" w:ascii="黑体" w:hAnsi="黑体"/>
        </w:rPr>
        <w:t>5.4.4  判定规则</w:t>
      </w:r>
    </w:p>
    <w:p>
      <w:pPr>
        <w:widowControl/>
        <w:ind w:firstLine="420" w:firstLineChars="200"/>
        <w:rPr>
          <w:rFonts w:ascii="宋体"/>
          <w:kern w:val="0"/>
          <w:szCs w:val="20"/>
        </w:rPr>
      </w:pPr>
      <w:r>
        <w:rPr>
          <w:rFonts w:hint="eastAsia" w:ascii="宋体"/>
          <w:kern w:val="0"/>
          <w:szCs w:val="20"/>
        </w:rPr>
        <w:t>性能试验满足表2要求时，适用地区性能试验结论为符合要求；否则，适用地区性能试验结论为不符合要求。</w:t>
      </w:r>
    </w:p>
    <w:p>
      <w:pPr>
        <w:widowControl/>
        <w:ind w:firstLine="420" w:firstLineChars="200"/>
        <w:rPr>
          <w:rFonts w:ascii="宋体"/>
          <w:kern w:val="0"/>
          <w:szCs w:val="20"/>
        </w:rPr>
      </w:pPr>
      <w:r>
        <w:rPr>
          <w:rFonts w:hint="eastAsia" w:ascii="宋体"/>
          <w:kern w:val="0"/>
          <w:szCs w:val="20"/>
        </w:rPr>
        <w:t>适用地区性能试验可采信县级以上农机主管部门、鉴定、推广、科研等单位开展的实地试验验证报告，或具有资质的检验检测机构依据相关国家标准、行业标准、地方标准、团体标准或企业标准出具的检验检测报告，检验检测报告或实地试验验证报告中至少应包括本大纲所规定的性能试验项目。</w:t>
      </w:r>
    </w:p>
    <w:p>
      <w:pPr>
        <w:pStyle w:val="61"/>
        <w:numPr>
          <w:ilvl w:val="0"/>
          <w:numId w:val="0"/>
        </w:numPr>
        <w:spacing w:before="156" w:beforeLines="50" w:after="156" w:afterLines="50"/>
        <w:rPr>
          <w:rFonts w:ascii="黑体"/>
        </w:rPr>
      </w:pPr>
      <w:bookmarkStart w:id="558" w:name="_Toc186381850"/>
      <w:bookmarkStart w:id="559" w:name="_Toc36048541"/>
      <w:r>
        <w:rPr>
          <w:rFonts w:hint="eastAsia" w:ascii="黑体"/>
        </w:rPr>
        <w:t>5.5  综合判定规则</w:t>
      </w:r>
      <w:bookmarkEnd w:id="558"/>
      <w:bookmarkEnd w:id="559"/>
    </w:p>
    <w:p>
      <w:pPr>
        <w:pStyle w:val="60"/>
        <w:numPr>
          <w:ilvl w:val="0"/>
          <w:numId w:val="0"/>
        </w:numPr>
      </w:pPr>
      <w:r>
        <w:rPr>
          <w:rFonts w:hint="eastAsia" w:ascii="黑体" w:hAnsi="黑体"/>
        </w:rPr>
        <w:t xml:space="preserve">5.5.1  </w:t>
      </w:r>
      <w:r>
        <w:rPr>
          <w:rFonts w:hint="eastAsia" w:ascii="宋体" w:eastAsia="宋体"/>
        </w:rPr>
        <w:t>产品一致性检查、创新性评价、安全性</w:t>
      </w:r>
      <w:r>
        <w:rPr>
          <w:rFonts w:ascii="宋体" w:eastAsia="宋体"/>
        </w:rPr>
        <w:t>检查</w:t>
      </w:r>
      <w:r>
        <w:rPr>
          <w:rFonts w:hint="eastAsia" w:ascii="宋体" w:eastAsia="宋体"/>
        </w:rPr>
        <w:t>、适用地区性能试验为一级指标，其包含的各检查项目为二级指标。指标分级与要求见表2。</w:t>
      </w:r>
    </w:p>
    <w:p>
      <w:pPr>
        <w:pStyle w:val="116"/>
        <w:spacing w:before="156" w:after="156"/>
        <w:ind w:left="0"/>
      </w:pPr>
      <w:r>
        <w:rPr>
          <w:rFonts w:hint="eastAsia"/>
        </w:rPr>
        <w:t>综合判定</w:t>
      </w:r>
    </w:p>
    <w:tbl>
      <w:tblPr>
        <w:tblStyle w:val="142"/>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42"/>
        <w:gridCol w:w="994"/>
        <w:gridCol w:w="1498"/>
        <w:gridCol w:w="1091"/>
        <w:gridCol w:w="938"/>
        <w:gridCol w:w="2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restart"/>
            <w:tcBorders>
              <w:bottom w:val="nil"/>
            </w:tcBorders>
            <w:vAlign w:val="center"/>
          </w:tcPr>
          <w:p>
            <w:pPr>
              <w:jc w:val="center"/>
              <w:rPr>
                <w:rFonts w:hint="eastAsia" w:ascii="宋体" w:hAnsi="宋体" w:cs="宋体"/>
                <w:sz w:val="18"/>
                <w:szCs w:val="18"/>
                <w:lang w:eastAsia="en-US"/>
              </w:rPr>
            </w:pPr>
            <w:r>
              <w:rPr>
                <w:rFonts w:hint="eastAsia" w:ascii="宋体" w:hAnsi="宋体" w:cs="宋体"/>
                <w:spacing w:val="-3"/>
                <w:sz w:val="18"/>
                <w:szCs w:val="18"/>
                <w:lang w:eastAsia="en-US"/>
              </w:rPr>
              <w:t>一级指标</w:t>
            </w:r>
          </w:p>
        </w:tc>
        <w:tc>
          <w:tcPr>
            <w:tcW w:w="4016" w:type="pct"/>
            <w:gridSpan w:val="5"/>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二级指标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continue"/>
            <w:tcBorders>
              <w:top w:val="nil"/>
            </w:tcBorders>
            <w:vAlign w:val="center"/>
          </w:tcPr>
          <w:p>
            <w:pPr>
              <w:jc w:val="center"/>
              <w:rPr>
                <w:rFonts w:hint="eastAsia" w:ascii="宋体" w:hAnsi="宋体" w:cs="宋体"/>
                <w:sz w:val="18"/>
                <w:szCs w:val="18"/>
              </w:rPr>
            </w:pPr>
          </w:p>
        </w:tc>
        <w:tc>
          <w:tcPr>
            <w:tcW w:w="531" w:type="pct"/>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序号</w:t>
            </w:r>
          </w:p>
        </w:tc>
        <w:tc>
          <w:tcPr>
            <w:tcW w:w="1383" w:type="pct"/>
            <w:gridSpan w:val="2"/>
            <w:vAlign w:val="center"/>
          </w:tcPr>
          <w:p>
            <w:pPr>
              <w:jc w:val="center"/>
              <w:rPr>
                <w:rFonts w:hint="eastAsia" w:ascii="宋体" w:hAnsi="宋体" w:cs="宋体"/>
                <w:sz w:val="18"/>
                <w:szCs w:val="18"/>
                <w:lang w:eastAsia="en-US"/>
              </w:rPr>
            </w:pPr>
            <w:r>
              <w:rPr>
                <w:rFonts w:hint="eastAsia" w:ascii="宋体" w:hAnsi="宋体" w:cs="宋体"/>
                <w:spacing w:val="-3"/>
                <w:sz w:val="18"/>
                <w:szCs w:val="18"/>
                <w:lang w:eastAsia="en-US"/>
              </w:rPr>
              <w:t>项目</w:t>
            </w:r>
          </w:p>
        </w:tc>
        <w:tc>
          <w:tcPr>
            <w:tcW w:w="501" w:type="pct"/>
            <w:vAlign w:val="center"/>
          </w:tcPr>
          <w:p>
            <w:pPr>
              <w:jc w:val="center"/>
              <w:rPr>
                <w:rFonts w:hint="eastAsia" w:ascii="宋体" w:hAnsi="宋体" w:cs="宋体"/>
                <w:sz w:val="18"/>
                <w:szCs w:val="18"/>
                <w:lang w:eastAsia="en-US"/>
              </w:rPr>
            </w:pPr>
            <w:r>
              <w:rPr>
                <w:rFonts w:hint="eastAsia" w:ascii="宋体" w:hAnsi="宋体" w:cs="宋体"/>
                <w:spacing w:val="-3"/>
                <w:sz w:val="18"/>
                <w:szCs w:val="18"/>
                <w:lang w:eastAsia="en-US"/>
              </w:rPr>
              <w:t>单位</w:t>
            </w:r>
          </w:p>
        </w:tc>
        <w:tc>
          <w:tcPr>
            <w:tcW w:w="1601" w:type="pct"/>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一致性检查</w:t>
            </w:r>
          </w:p>
        </w:tc>
        <w:tc>
          <w:tcPr>
            <w:tcW w:w="53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1</w:t>
            </w:r>
          </w:p>
        </w:tc>
        <w:tc>
          <w:tcPr>
            <w:tcW w:w="1383" w:type="pct"/>
            <w:gridSpan w:val="2"/>
            <w:vAlign w:val="center"/>
          </w:tcPr>
          <w:p>
            <w:pPr>
              <w:jc w:val="center"/>
              <w:rPr>
                <w:rFonts w:hint="eastAsia" w:ascii="宋体" w:hAnsi="宋体" w:cs="宋体"/>
                <w:sz w:val="18"/>
                <w:szCs w:val="18"/>
                <w:lang w:eastAsia="en-US"/>
              </w:rPr>
            </w:pPr>
            <w:r>
              <w:rPr>
                <w:rFonts w:hint="eastAsia" w:ascii="宋体" w:hAnsi="宋体" w:cs="宋体"/>
                <w:spacing w:val="-4"/>
                <w:sz w:val="18"/>
                <w:szCs w:val="18"/>
                <w:lang w:eastAsia="en-US"/>
              </w:rPr>
              <w:t>见表</w:t>
            </w:r>
            <w:r>
              <w:rPr>
                <w:rFonts w:hint="eastAsia" w:ascii="宋体" w:hAnsi="宋体" w:cs="宋体"/>
                <w:spacing w:val="-23"/>
                <w:sz w:val="18"/>
                <w:szCs w:val="18"/>
                <w:lang w:eastAsia="en-US"/>
              </w:rPr>
              <w:t xml:space="preserve"> </w:t>
            </w:r>
            <w:r>
              <w:rPr>
                <w:rFonts w:hint="eastAsia" w:ascii="宋体" w:hAnsi="宋体" w:cs="宋体"/>
                <w:spacing w:val="-4"/>
                <w:sz w:val="18"/>
                <w:szCs w:val="18"/>
                <w:lang w:eastAsia="en-US"/>
              </w:rPr>
              <w:t>1</w:t>
            </w:r>
          </w:p>
        </w:tc>
        <w:tc>
          <w:tcPr>
            <w:tcW w:w="50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w:t>
            </w:r>
          </w:p>
        </w:tc>
        <w:tc>
          <w:tcPr>
            <w:tcW w:w="1601" w:type="pct"/>
            <w:vAlign w:val="center"/>
          </w:tcPr>
          <w:p>
            <w:pPr>
              <w:jc w:val="center"/>
              <w:rPr>
                <w:rFonts w:hint="eastAsia" w:ascii="宋体" w:hAnsi="宋体" w:cs="宋体"/>
                <w:sz w:val="18"/>
                <w:szCs w:val="18"/>
                <w:lang w:eastAsia="en-US"/>
              </w:rPr>
            </w:pPr>
            <w:r>
              <w:rPr>
                <w:rFonts w:hint="eastAsia" w:ascii="宋体" w:hAnsi="宋体" w:cs="宋体"/>
                <w:spacing w:val="-3"/>
                <w:sz w:val="18"/>
                <w:szCs w:val="18"/>
                <w:lang w:eastAsia="en-US"/>
              </w:rPr>
              <w:t>符合本大纲第</w:t>
            </w:r>
            <w:r>
              <w:rPr>
                <w:rFonts w:hint="eastAsia" w:ascii="宋体" w:hAnsi="宋体" w:cs="宋体"/>
                <w:spacing w:val="-27"/>
                <w:sz w:val="18"/>
                <w:szCs w:val="18"/>
                <w:lang w:eastAsia="en-US"/>
              </w:rPr>
              <w:t xml:space="preserve"> </w:t>
            </w:r>
            <w:r>
              <w:rPr>
                <w:rFonts w:hint="eastAsia" w:ascii="宋体" w:hAnsi="宋体" w:cs="宋体"/>
                <w:spacing w:val="-3"/>
                <w:sz w:val="18"/>
                <w:szCs w:val="18"/>
                <w:lang w:eastAsia="en-US"/>
              </w:rPr>
              <w:t>5.1.2</w:t>
            </w:r>
            <w:r>
              <w:rPr>
                <w:rFonts w:hint="eastAsia" w:ascii="宋体" w:hAnsi="宋体" w:cs="宋体"/>
                <w:spacing w:val="-21"/>
                <w:sz w:val="18"/>
                <w:szCs w:val="18"/>
                <w:lang w:eastAsia="en-US"/>
              </w:rPr>
              <w:t xml:space="preserve"> </w:t>
            </w:r>
            <w:r>
              <w:rPr>
                <w:rFonts w:hint="eastAsia" w:ascii="宋体" w:hAnsi="宋体" w:cs="宋体"/>
                <w:spacing w:val="-3"/>
                <w:sz w:val="18"/>
                <w:szCs w:val="18"/>
                <w:lang w:eastAsia="en-US"/>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创新性评价</w:t>
            </w:r>
          </w:p>
        </w:tc>
        <w:tc>
          <w:tcPr>
            <w:tcW w:w="53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1</w:t>
            </w:r>
          </w:p>
        </w:tc>
        <w:tc>
          <w:tcPr>
            <w:tcW w:w="1383" w:type="pct"/>
            <w:gridSpan w:val="2"/>
            <w:vAlign w:val="center"/>
          </w:tcPr>
          <w:p>
            <w:pPr>
              <w:jc w:val="center"/>
              <w:rPr>
                <w:rFonts w:hint="eastAsia" w:ascii="宋体" w:hAnsi="宋体" w:cs="宋体"/>
                <w:sz w:val="18"/>
                <w:szCs w:val="18"/>
                <w:lang w:eastAsia="en-US"/>
              </w:rPr>
            </w:pPr>
            <w:r>
              <w:rPr>
                <w:rFonts w:hint="eastAsia" w:ascii="宋体" w:hAnsi="宋体" w:cs="宋体"/>
                <w:spacing w:val="-4"/>
                <w:sz w:val="18"/>
                <w:szCs w:val="18"/>
                <w:lang w:eastAsia="en-US"/>
              </w:rPr>
              <w:t>见</w:t>
            </w:r>
            <w:r>
              <w:rPr>
                <w:rFonts w:hint="eastAsia" w:ascii="宋体" w:hAnsi="宋体" w:cs="宋体"/>
                <w:spacing w:val="-31"/>
                <w:sz w:val="18"/>
                <w:szCs w:val="18"/>
                <w:lang w:eastAsia="en-US"/>
              </w:rPr>
              <w:t xml:space="preserve"> </w:t>
            </w:r>
            <w:r>
              <w:rPr>
                <w:rFonts w:hint="eastAsia" w:ascii="宋体" w:hAnsi="宋体" w:cs="宋体"/>
                <w:spacing w:val="-4"/>
                <w:sz w:val="18"/>
                <w:szCs w:val="18"/>
                <w:lang w:eastAsia="en-US"/>
              </w:rPr>
              <w:t>5.2</w:t>
            </w:r>
          </w:p>
        </w:tc>
        <w:tc>
          <w:tcPr>
            <w:tcW w:w="50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w:t>
            </w:r>
          </w:p>
        </w:tc>
        <w:tc>
          <w:tcPr>
            <w:tcW w:w="1601" w:type="pct"/>
            <w:vAlign w:val="center"/>
          </w:tcPr>
          <w:p>
            <w:pPr>
              <w:jc w:val="center"/>
              <w:rPr>
                <w:rFonts w:hint="eastAsia" w:ascii="宋体" w:hAnsi="宋体" w:cs="宋体"/>
                <w:sz w:val="18"/>
                <w:szCs w:val="18"/>
                <w:lang w:eastAsia="en-US"/>
              </w:rPr>
            </w:pPr>
            <w:r>
              <w:rPr>
                <w:rFonts w:hint="eastAsia" w:ascii="宋体" w:hAnsi="宋体" w:cs="宋体"/>
                <w:spacing w:val="-3"/>
                <w:sz w:val="18"/>
                <w:szCs w:val="18"/>
                <w:lang w:eastAsia="en-US"/>
              </w:rPr>
              <w:t>符合本大纲第</w:t>
            </w:r>
            <w:r>
              <w:rPr>
                <w:rFonts w:hint="eastAsia" w:ascii="宋体" w:hAnsi="宋体" w:cs="宋体"/>
                <w:spacing w:val="-27"/>
                <w:sz w:val="18"/>
                <w:szCs w:val="18"/>
                <w:lang w:eastAsia="en-US"/>
              </w:rPr>
              <w:t xml:space="preserve"> </w:t>
            </w:r>
            <w:r>
              <w:rPr>
                <w:rFonts w:hint="eastAsia" w:ascii="宋体" w:hAnsi="宋体" w:cs="宋体"/>
                <w:spacing w:val="-3"/>
                <w:sz w:val="18"/>
                <w:szCs w:val="18"/>
                <w:lang w:eastAsia="en-US"/>
              </w:rPr>
              <w:t>5.2.2</w:t>
            </w:r>
            <w:r>
              <w:rPr>
                <w:rFonts w:hint="eastAsia" w:ascii="宋体" w:hAnsi="宋体" w:cs="宋体"/>
                <w:spacing w:val="-21"/>
                <w:sz w:val="18"/>
                <w:szCs w:val="18"/>
                <w:lang w:eastAsia="en-US"/>
              </w:rPr>
              <w:t xml:space="preserve"> </w:t>
            </w:r>
            <w:r>
              <w:rPr>
                <w:rFonts w:hint="eastAsia" w:ascii="宋体" w:hAnsi="宋体" w:cs="宋体"/>
                <w:spacing w:val="-3"/>
                <w:sz w:val="18"/>
                <w:szCs w:val="18"/>
                <w:lang w:eastAsia="en-US"/>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restart"/>
            <w:vAlign w:val="center"/>
          </w:tcPr>
          <w:p>
            <w:pPr>
              <w:jc w:val="center"/>
              <w:rPr>
                <w:rFonts w:hint="eastAsia" w:ascii="宋体" w:hAnsi="宋体" w:cs="宋体"/>
                <w:sz w:val="18"/>
                <w:szCs w:val="18"/>
              </w:rPr>
            </w:pPr>
            <w:r>
              <w:rPr>
                <w:rFonts w:hint="eastAsia" w:ascii="宋体" w:hAnsi="宋体" w:cs="宋体"/>
                <w:sz w:val="18"/>
                <w:szCs w:val="18"/>
              </w:rPr>
              <w:t>安全性检查</w:t>
            </w:r>
          </w:p>
        </w:tc>
        <w:tc>
          <w:tcPr>
            <w:tcW w:w="531" w:type="pct"/>
            <w:vAlign w:val="center"/>
          </w:tcPr>
          <w:p>
            <w:pPr>
              <w:jc w:val="center"/>
              <w:rPr>
                <w:rFonts w:hint="eastAsia" w:ascii="宋体" w:hAnsi="宋体" w:cs="宋体"/>
                <w:sz w:val="18"/>
                <w:szCs w:val="18"/>
              </w:rPr>
            </w:pPr>
            <w:r>
              <w:rPr>
                <w:rFonts w:hint="eastAsia" w:ascii="宋体" w:hAnsi="宋体" w:cs="宋体"/>
                <w:sz w:val="18"/>
                <w:szCs w:val="18"/>
              </w:rPr>
              <w:t>1</w:t>
            </w:r>
          </w:p>
        </w:tc>
        <w:tc>
          <w:tcPr>
            <w:tcW w:w="800" w:type="pct"/>
            <w:vAlign w:val="center"/>
          </w:tcPr>
          <w:p>
            <w:pPr>
              <w:jc w:val="center"/>
              <w:rPr>
                <w:rFonts w:hint="eastAsia" w:ascii="宋体" w:hAnsi="宋体" w:cs="宋体"/>
                <w:sz w:val="18"/>
                <w:szCs w:val="18"/>
                <w:lang w:eastAsia="en-US"/>
              </w:rPr>
            </w:pPr>
            <w:r>
              <w:rPr>
                <w:rFonts w:hint="eastAsia" w:ascii="宋体" w:hAnsi="宋体" w:cs="宋体"/>
                <w:sz w:val="18"/>
                <w:szCs w:val="18"/>
              </w:rPr>
              <w:t>安全性能</w:t>
            </w:r>
          </w:p>
        </w:tc>
        <w:tc>
          <w:tcPr>
            <w:tcW w:w="583" w:type="pct"/>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绝缘电阻</w:t>
            </w:r>
          </w:p>
        </w:tc>
        <w:tc>
          <w:tcPr>
            <w:tcW w:w="501" w:type="pct"/>
            <w:vAlign w:val="center"/>
          </w:tcPr>
          <w:p>
            <w:pPr>
              <w:jc w:val="center"/>
              <w:rPr>
                <w:rFonts w:hint="eastAsia" w:ascii="宋体" w:hAnsi="宋体" w:cs="宋体"/>
                <w:sz w:val="18"/>
                <w:szCs w:val="18"/>
                <w:lang w:eastAsia="en-US"/>
              </w:rPr>
            </w:pPr>
            <w:r>
              <w:rPr>
                <w:rFonts w:hint="eastAsia" w:ascii="宋体" w:hAnsi="宋体" w:cs="宋体"/>
                <w:spacing w:val="-5"/>
                <w:sz w:val="18"/>
                <w:szCs w:val="18"/>
                <w:lang w:eastAsia="en-US"/>
              </w:rPr>
              <w:t>M</w:t>
            </w:r>
            <w:r>
              <w:rPr>
                <w:rFonts w:hint="eastAsia" w:ascii="宋体" w:hAnsi="宋体" w:cs="宋体"/>
                <w:spacing w:val="-44"/>
                <w:sz w:val="18"/>
                <w:szCs w:val="18"/>
                <w:lang w:eastAsia="en-US"/>
              </w:rPr>
              <w:t xml:space="preserve"> </w:t>
            </w:r>
            <w:r>
              <w:rPr>
                <w:rFonts w:hint="eastAsia" w:ascii="宋体" w:hAnsi="宋体" w:cs="宋体"/>
                <w:spacing w:val="-5"/>
                <w:sz w:val="18"/>
                <w:szCs w:val="18"/>
                <w:lang w:eastAsia="en-US"/>
              </w:rPr>
              <w:t>Ω</w:t>
            </w:r>
          </w:p>
        </w:tc>
        <w:tc>
          <w:tcPr>
            <w:tcW w:w="1601" w:type="pct"/>
            <w:vAlign w:val="center"/>
          </w:tcPr>
          <w:p>
            <w:pPr>
              <w:jc w:val="center"/>
              <w:rPr>
                <w:rFonts w:hint="eastAsia" w:ascii="宋体" w:hAnsi="宋体" w:cs="宋体"/>
                <w:sz w:val="18"/>
                <w:szCs w:val="18"/>
                <w:lang w:eastAsia="en-US"/>
              </w:rPr>
            </w:pPr>
            <w:r>
              <w:rPr>
                <w:rFonts w:hint="eastAsia" w:ascii="宋体" w:hAnsi="宋体" w:cs="宋体"/>
                <w:spacing w:val="-5"/>
                <w:sz w:val="18"/>
                <w:szCs w:val="18"/>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continue"/>
            <w:vAlign w:val="center"/>
          </w:tcPr>
          <w:p>
            <w:pPr>
              <w:jc w:val="center"/>
              <w:rPr>
                <w:rFonts w:hint="eastAsia" w:ascii="宋体" w:hAnsi="宋体" w:cs="宋体"/>
                <w:sz w:val="18"/>
                <w:szCs w:val="18"/>
              </w:rPr>
            </w:pPr>
          </w:p>
        </w:tc>
        <w:tc>
          <w:tcPr>
            <w:tcW w:w="531" w:type="pct"/>
            <w:vAlign w:val="center"/>
          </w:tcPr>
          <w:p>
            <w:pPr>
              <w:jc w:val="center"/>
              <w:rPr>
                <w:rFonts w:hint="eastAsia" w:ascii="宋体" w:hAnsi="宋体" w:cs="宋体"/>
                <w:sz w:val="18"/>
                <w:szCs w:val="18"/>
              </w:rPr>
            </w:pPr>
            <w:r>
              <w:rPr>
                <w:rFonts w:hint="eastAsia" w:ascii="宋体" w:hAnsi="宋体" w:cs="宋体"/>
                <w:sz w:val="18"/>
                <w:szCs w:val="18"/>
              </w:rPr>
              <w:t>2</w:t>
            </w:r>
          </w:p>
        </w:tc>
        <w:tc>
          <w:tcPr>
            <w:tcW w:w="1383" w:type="pct"/>
            <w:gridSpan w:val="2"/>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安全防护</w:t>
            </w:r>
          </w:p>
        </w:tc>
        <w:tc>
          <w:tcPr>
            <w:tcW w:w="50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w:t>
            </w:r>
          </w:p>
        </w:tc>
        <w:tc>
          <w:tcPr>
            <w:tcW w:w="1601" w:type="pct"/>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符合本大纲第</w:t>
            </w:r>
            <w:r>
              <w:rPr>
                <w:rFonts w:hint="eastAsia" w:ascii="宋体" w:hAnsi="宋体" w:cs="宋体"/>
                <w:spacing w:val="-32"/>
                <w:sz w:val="18"/>
                <w:szCs w:val="18"/>
                <w:lang w:eastAsia="en-US"/>
              </w:rPr>
              <w:t xml:space="preserve"> </w:t>
            </w:r>
            <w:r>
              <w:rPr>
                <w:rFonts w:hint="eastAsia" w:ascii="宋体" w:hAnsi="宋体" w:cs="宋体"/>
                <w:spacing w:val="-2"/>
                <w:sz w:val="18"/>
                <w:szCs w:val="18"/>
                <w:lang w:eastAsia="en-US"/>
              </w:rPr>
              <w:t>5.3.2</w:t>
            </w:r>
            <w:r>
              <w:rPr>
                <w:rFonts w:hint="eastAsia" w:ascii="宋体" w:hAnsi="宋体" w:cs="宋体"/>
                <w:spacing w:val="-35"/>
                <w:sz w:val="18"/>
                <w:szCs w:val="18"/>
                <w:lang w:eastAsia="en-US"/>
              </w:rPr>
              <w:t xml:space="preserve"> </w:t>
            </w:r>
            <w:r>
              <w:rPr>
                <w:rFonts w:hint="eastAsia" w:ascii="宋体" w:hAnsi="宋体" w:cs="宋体"/>
                <w:spacing w:val="-35"/>
                <w:sz w:val="18"/>
                <w:szCs w:val="18"/>
              </w:rPr>
              <w:t>的</w:t>
            </w:r>
            <w:r>
              <w:rPr>
                <w:rFonts w:hint="eastAsia" w:ascii="宋体" w:hAnsi="宋体" w:cs="宋体"/>
                <w:spacing w:val="-2"/>
                <w:sz w:val="18"/>
                <w:szCs w:val="18"/>
                <w:lang w:eastAsia="en-US"/>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continue"/>
            <w:vAlign w:val="center"/>
          </w:tcPr>
          <w:p>
            <w:pPr>
              <w:jc w:val="center"/>
              <w:rPr>
                <w:rFonts w:hint="eastAsia" w:ascii="宋体" w:hAnsi="宋体" w:cs="宋体"/>
                <w:sz w:val="18"/>
                <w:szCs w:val="18"/>
              </w:rPr>
            </w:pPr>
          </w:p>
        </w:tc>
        <w:tc>
          <w:tcPr>
            <w:tcW w:w="531" w:type="pct"/>
            <w:vAlign w:val="center"/>
          </w:tcPr>
          <w:p>
            <w:pPr>
              <w:jc w:val="center"/>
              <w:rPr>
                <w:rFonts w:hint="eastAsia" w:ascii="宋体" w:hAnsi="宋体" w:cs="宋体"/>
                <w:sz w:val="18"/>
                <w:szCs w:val="18"/>
              </w:rPr>
            </w:pPr>
            <w:r>
              <w:rPr>
                <w:rFonts w:hint="eastAsia" w:ascii="宋体" w:hAnsi="宋体" w:cs="宋体"/>
                <w:sz w:val="18"/>
                <w:szCs w:val="18"/>
              </w:rPr>
              <w:t>3</w:t>
            </w:r>
          </w:p>
        </w:tc>
        <w:tc>
          <w:tcPr>
            <w:tcW w:w="1383" w:type="pct"/>
            <w:gridSpan w:val="2"/>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安全信息</w:t>
            </w:r>
          </w:p>
        </w:tc>
        <w:tc>
          <w:tcPr>
            <w:tcW w:w="50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w:t>
            </w:r>
          </w:p>
        </w:tc>
        <w:tc>
          <w:tcPr>
            <w:tcW w:w="1601" w:type="pct"/>
            <w:vAlign w:val="center"/>
          </w:tcPr>
          <w:p>
            <w:pPr>
              <w:jc w:val="center"/>
              <w:rPr>
                <w:rFonts w:hint="eastAsia" w:ascii="宋体" w:hAnsi="宋体" w:cs="宋体"/>
                <w:sz w:val="18"/>
                <w:szCs w:val="18"/>
                <w:lang w:eastAsia="en-US"/>
              </w:rPr>
            </w:pPr>
            <w:r>
              <w:rPr>
                <w:rFonts w:hint="eastAsia" w:ascii="宋体" w:hAnsi="宋体" w:cs="宋体"/>
                <w:spacing w:val="-2"/>
                <w:sz w:val="18"/>
                <w:szCs w:val="18"/>
                <w:lang w:eastAsia="en-US"/>
              </w:rPr>
              <w:t>符合本大纲第</w:t>
            </w:r>
            <w:r>
              <w:rPr>
                <w:rFonts w:hint="eastAsia" w:ascii="宋体" w:hAnsi="宋体" w:cs="宋体"/>
                <w:spacing w:val="-32"/>
                <w:sz w:val="18"/>
                <w:szCs w:val="18"/>
                <w:lang w:eastAsia="en-US"/>
              </w:rPr>
              <w:t xml:space="preserve"> </w:t>
            </w:r>
            <w:r>
              <w:rPr>
                <w:rFonts w:hint="eastAsia" w:ascii="宋体" w:hAnsi="宋体" w:cs="宋体"/>
                <w:spacing w:val="-2"/>
                <w:sz w:val="18"/>
                <w:szCs w:val="18"/>
                <w:lang w:eastAsia="en-US"/>
              </w:rPr>
              <w:t>5.3.3</w:t>
            </w:r>
            <w:r>
              <w:rPr>
                <w:rFonts w:hint="eastAsia" w:ascii="宋体" w:hAnsi="宋体" w:cs="宋体"/>
                <w:spacing w:val="-35"/>
                <w:sz w:val="18"/>
                <w:szCs w:val="18"/>
                <w:lang w:eastAsia="en-US"/>
              </w:rPr>
              <w:t xml:space="preserve"> </w:t>
            </w:r>
            <w:r>
              <w:rPr>
                <w:rFonts w:hint="eastAsia" w:ascii="宋体" w:hAnsi="宋体" w:cs="宋体"/>
                <w:spacing w:val="-35"/>
                <w:sz w:val="18"/>
                <w:szCs w:val="18"/>
              </w:rPr>
              <w:t>的</w:t>
            </w:r>
            <w:r>
              <w:rPr>
                <w:rFonts w:hint="eastAsia" w:ascii="宋体" w:hAnsi="宋体" w:cs="宋体"/>
                <w:spacing w:val="-2"/>
                <w:sz w:val="18"/>
                <w:szCs w:val="18"/>
                <w:lang w:eastAsia="en-US"/>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restart"/>
            <w:vAlign w:val="center"/>
          </w:tcPr>
          <w:p>
            <w:pPr>
              <w:jc w:val="center"/>
              <w:rPr>
                <w:rFonts w:hint="eastAsia" w:ascii="宋体" w:hAnsi="宋体" w:cs="宋体"/>
                <w:sz w:val="18"/>
                <w:szCs w:val="18"/>
                <w:lang w:eastAsia="en-US"/>
              </w:rPr>
            </w:pPr>
            <w:r>
              <w:rPr>
                <w:rFonts w:hint="eastAsia" w:ascii="宋体" w:hAnsi="宋体" w:cs="宋体"/>
                <w:spacing w:val="-1"/>
                <w:sz w:val="18"/>
                <w:szCs w:val="18"/>
                <w:lang w:eastAsia="en-US"/>
              </w:rPr>
              <w:t>适用地区性能试验</w:t>
            </w:r>
          </w:p>
        </w:tc>
        <w:tc>
          <w:tcPr>
            <w:tcW w:w="53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1</w:t>
            </w:r>
          </w:p>
        </w:tc>
        <w:tc>
          <w:tcPr>
            <w:tcW w:w="1383" w:type="pct"/>
            <w:gridSpan w:val="2"/>
            <w:vAlign w:val="center"/>
          </w:tcPr>
          <w:p>
            <w:pPr>
              <w:jc w:val="center"/>
              <w:rPr>
                <w:rFonts w:hint="eastAsia" w:ascii="宋体" w:hAnsi="宋体" w:cs="宋体"/>
                <w:sz w:val="18"/>
                <w:szCs w:val="18"/>
                <w:lang w:eastAsia="en-US"/>
              </w:rPr>
            </w:pPr>
            <w:r>
              <w:rPr>
                <w:rFonts w:hint="eastAsia" w:ascii="宋体" w:hAnsi="宋体" w:cs="宋体"/>
                <w:sz w:val="18"/>
                <w:szCs w:val="18"/>
              </w:rPr>
              <w:t>纯工作</w:t>
            </w:r>
            <w:r>
              <w:rPr>
                <w:rFonts w:hint="eastAsia" w:ascii="宋体" w:hAnsi="宋体" w:cs="宋体"/>
                <w:sz w:val="18"/>
                <w:szCs w:val="18"/>
                <w:lang w:eastAsia="en-US"/>
              </w:rPr>
              <w:t>小时生产率</w:t>
            </w:r>
          </w:p>
        </w:tc>
        <w:tc>
          <w:tcPr>
            <w:tcW w:w="501" w:type="pct"/>
            <w:vAlign w:val="center"/>
          </w:tcPr>
          <w:p>
            <w:pPr>
              <w:jc w:val="center"/>
              <w:rPr>
                <w:rFonts w:hint="eastAsia" w:ascii="宋体" w:hAnsi="宋体" w:cs="宋体"/>
                <w:sz w:val="18"/>
                <w:szCs w:val="18"/>
                <w:lang w:eastAsia="en-US"/>
              </w:rPr>
            </w:pPr>
            <w:r>
              <w:rPr>
                <w:rFonts w:hint="eastAsia" w:ascii="宋体" w:hAnsi="宋体" w:cs="宋体"/>
                <w:sz w:val="18"/>
                <w:szCs w:val="18"/>
              </w:rPr>
              <w:t>t/h</w:t>
            </w:r>
          </w:p>
        </w:tc>
        <w:tc>
          <w:tcPr>
            <w:tcW w:w="1601" w:type="pct"/>
            <w:vAlign w:val="center"/>
          </w:tcPr>
          <w:p>
            <w:pPr>
              <w:jc w:val="center"/>
              <w:rPr>
                <w:rFonts w:hint="eastAsia" w:ascii="宋体" w:hAnsi="宋体" w:cs="宋体"/>
                <w:sz w:val="18"/>
                <w:szCs w:val="18"/>
              </w:rPr>
            </w:pPr>
            <w:r>
              <w:rPr>
                <w:rFonts w:hint="eastAsia" w:ascii="宋体" w:hAnsi="宋体" w:cs="宋体"/>
                <w:sz w:val="18"/>
                <w:szCs w:val="18"/>
              </w:rPr>
              <w:t>不低于企业明示上限值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continue"/>
            <w:vAlign w:val="center"/>
          </w:tcPr>
          <w:p>
            <w:pPr>
              <w:jc w:val="center"/>
              <w:rPr>
                <w:rFonts w:hint="eastAsia" w:ascii="宋体" w:hAnsi="宋体" w:cs="宋体"/>
                <w:sz w:val="18"/>
                <w:szCs w:val="18"/>
              </w:rPr>
            </w:pPr>
          </w:p>
        </w:tc>
        <w:tc>
          <w:tcPr>
            <w:tcW w:w="53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1383" w:type="pct"/>
            <w:gridSpan w:val="2"/>
            <w:vAlign w:val="center"/>
          </w:tcPr>
          <w:p>
            <w:pPr>
              <w:jc w:val="center"/>
              <w:rPr>
                <w:rFonts w:hint="eastAsia" w:ascii="宋体" w:hAnsi="宋体" w:cs="宋体"/>
                <w:sz w:val="18"/>
                <w:szCs w:val="18"/>
                <w:lang w:eastAsia="en-US"/>
              </w:rPr>
            </w:pPr>
            <w:r>
              <w:rPr>
                <w:rFonts w:hint="eastAsia" w:ascii="宋体" w:hAnsi="宋体" w:cs="宋体"/>
                <w:sz w:val="18"/>
                <w:szCs w:val="18"/>
              </w:rPr>
              <w:t>获选率</w:t>
            </w:r>
          </w:p>
        </w:tc>
        <w:tc>
          <w:tcPr>
            <w:tcW w:w="501" w:type="pct"/>
            <w:vAlign w:val="center"/>
          </w:tcPr>
          <w:p>
            <w:pPr>
              <w:jc w:val="center"/>
              <w:rPr>
                <w:rFonts w:hint="eastAsia" w:ascii="宋体" w:hAnsi="宋体" w:cs="宋体"/>
                <w:sz w:val="18"/>
                <w:szCs w:val="18"/>
                <w:lang w:eastAsia="en-US"/>
              </w:rPr>
            </w:pPr>
            <w:r>
              <w:rPr>
                <w:rFonts w:hint="eastAsia" w:ascii="宋体" w:hAnsi="宋体" w:cs="宋体"/>
                <w:sz w:val="18"/>
                <w:szCs w:val="18"/>
              </w:rPr>
              <w:t>/</w:t>
            </w:r>
          </w:p>
        </w:tc>
        <w:tc>
          <w:tcPr>
            <w:tcW w:w="160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w:t>
            </w:r>
            <w:r>
              <w:rPr>
                <w:rFonts w:hint="eastAsia" w:ascii="宋体" w:hAnsi="宋体" w:cs="宋体"/>
                <w:sz w:val="18"/>
                <w:szCs w:val="18"/>
              </w:rPr>
              <w:t>95</w:t>
            </w:r>
            <w:r>
              <w:rPr>
                <w:rFonts w:hint="eastAsia" w:ascii="宋体" w:hAnsi="宋体" w:cs="宋体"/>
                <w:sz w:val="18"/>
                <w:szCs w:val="1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continue"/>
            <w:vAlign w:val="center"/>
          </w:tcPr>
          <w:p>
            <w:pPr>
              <w:jc w:val="center"/>
              <w:rPr>
                <w:rFonts w:hint="eastAsia" w:ascii="宋体" w:hAnsi="宋体" w:cs="宋体"/>
                <w:sz w:val="18"/>
                <w:szCs w:val="18"/>
              </w:rPr>
            </w:pPr>
          </w:p>
        </w:tc>
        <w:tc>
          <w:tcPr>
            <w:tcW w:w="53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3</w:t>
            </w:r>
          </w:p>
        </w:tc>
        <w:tc>
          <w:tcPr>
            <w:tcW w:w="1383" w:type="pct"/>
            <w:gridSpan w:val="2"/>
            <w:vAlign w:val="center"/>
          </w:tcPr>
          <w:p>
            <w:pPr>
              <w:jc w:val="center"/>
              <w:rPr>
                <w:rFonts w:hint="eastAsia" w:ascii="宋体" w:hAnsi="宋体" w:cs="宋体"/>
                <w:sz w:val="18"/>
                <w:szCs w:val="18"/>
                <w:lang w:eastAsia="en-US"/>
              </w:rPr>
            </w:pPr>
            <w:r>
              <w:rPr>
                <w:rFonts w:hint="eastAsia" w:ascii="宋体" w:hAnsi="宋体" w:cs="宋体"/>
                <w:sz w:val="18"/>
                <w:szCs w:val="18"/>
              </w:rPr>
              <w:t>伤薯</w:t>
            </w:r>
            <w:r>
              <w:rPr>
                <w:rFonts w:hint="eastAsia" w:ascii="宋体" w:hAnsi="宋体" w:cs="宋体"/>
                <w:sz w:val="18"/>
                <w:szCs w:val="18"/>
                <w:lang w:eastAsia="en-US"/>
              </w:rPr>
              <w:t>率</w:t>
            </w:r>
          </w:p>
        </w:tc>
        <w:tc>
          <w:tcPr>
            <w:tcW w:w="501" w:type="pct"/>
            <w:vAlign w:val="center"/>
          </w:tcPr>
          <w:p>
            <w:pPr>
              <w:jc w:val="center"/>
              <w:rPr>
                <w:rFonts w:hint="eastAsia" w:ascii="宋体" w:hAnsi="宋体" w:cs="宋体"/>
                <w:sz w:val="18"/>
                <w:szCs w:val="18"/>
                <w:lang w:eastAsia="en-US"/>
              </w:rPr>
            </w:pPr>
            <w:r>
              <w:rPr>
                <w:rFonts w:hint="eastAsia" w:ascii="宋体" w:hAnsi="宋体" w:cs="宋体"/>
                <w:sz w:val="18"/>
                <w:szCs w:val="18"/>
              </w:rPr>
              <w:t>/</w:t>
            </w:r>
          </w:p>
        </w:tc>
        <w:tc>
          <w:tcPr>
            <w:tcW w:w="160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w:t>
            </w:r>
            <w:r>
              <w:rPr>
                <w:rFonts w:hint="eastAsia" w:ascii="宋体" w:hAnsi="宋体" w:cs="宋体"/>
                <w:sz w:val="18"/>
                <w:szCs w:val="18"/>
              </w:rPr>
              <w:t>5</w:t>
            </w:r>
            <w:r>
              <w:rPr>
                <w:rFonts w:hint="eastAsia" w:ascii="宋体" w:hAnsi="宋体" w:cs="宋体"/>
                <w:sz w:val="18"/>
                <w:szCs w:val="1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984" w:type="pct"/>
            <w:vMerge w:val="continue"/>
            <w:vAlign w:val="center"/>
          </w:tcPr>
          <w:p>
            <w:pPr>
              <w:jc w:val="center"/>
              <w:rPr>
                <w:rFonts w:hint="eastAsia" w:ascii="宋体" w:hAnsi="宋体" w:cs="宋体"/>
                <w:sz w:val="18"/>
                <w:szCs w:val="18"/>
              </w:rPr>
            </w:pPr>
          </w:p>
        </w:tc>
        <w:tc>
          <w:tcPr>
            <w:tcW w:w="531" w:type="pct"/>
            <w:vAlign w:val="center"/>
          </w:tcPr>
          <w:p>
            <w:pPr>
              <w:jc w:val="center"/>
              <w:rPr>
                <w:rFonts w:hint="eastAsia" w:ascii="宋体" w:hAnsi="宋体" w:cs="宋体"/>
                <w:sz w:val="18"/>
                <w:szCs w:val="18"/>
              </w:rPr>
            </w:pPr>
            <w:r>
              <w:rPr>
                <w:rFonts w:hint="eastAsia" w:ascii="宋体" w:hAnsi="宋体" w:cs="宋体"/>
                <w:sz w:val="18"/>
                <w:szCs w:val="18"/>
              </w:rPr>
              <w:t>4</w:t>
            </w:r>
          </w:p>
        </w:tc>
        <w:tc>
          <w:tcPr>
            <w:tcW w:w="1383" w:type="pct"/>
            <w:gridSpan w:val="2"/>
            <w:vAlign w:val="center"/>
          </w:tcPr>
          <w:p>
            <w:pPr>
              <w:jc w:val="center"/>
              <w:rPr>
                <w:rFonts w:hint="eastAsia" w:ascii="宋体" w:hAnsi="宋体" w:cs="宋体"/>
                <w:sz w:val="18"/>
                <w:szCs w:val="18"/>
              </w:rPr>
            </w:pPr>
            <w:r>
              <w:rPr>
                <w:rFonts w:hint="eastAsia" w:ascii="宋体" w:hAnsi="宋体" w:cs="宋体"/>
                <w:sz w:val="18"/>
                <w:szCs w:val="18"/>
                <w:lang w:eastAsia="en-US"/>
              </w:rPr>
              <w:t>分级合格率</w:t>
            </w:r>
          </w:p>
        </w:tc>
        <w:tc>
          <w:tcPr>
            <w:tcW w:w="501" w:type="pct"/>
            <w:vAlign w:val="center"/>
          </w:tcPr>
          <w:p>
            <w:pPr>
              <w:jc w:val="center"/>
              <w:rPr>
                <w:rFonts w:hint="eastAsia" w:ascii="宋体" w:hAnsi="宋体" w:cs="宋体"/>
                <w:sz w:val="18"/>
                <w:szCs w:val="18"/>
                <w:lang w:eastAsia="en-US"/>
              </w:rPr>
            </w:pPr>
            <w:r>
              <w:rPr>
                <w:rFonts w:hint="eastAsia" w:ascii="宋体" w:hAnsi="宋体" w:cs="宋体"/>
                <w:sz w:val="18"/>
                <w:szCs w:val="18"/>
              </w:rPr>
              <w:t>/</w:t>
            </w:r>
          </w:p>
        </w:tc>
        <w:tc>
          <w:tcPr>
            <w:tcW w:w="1601" w:type="pct"/>
            <w:vAlign w:val="center"/>
          </w:tcPr>
          <w:p>
            <w:pPr>
              <w:jc w:val="center"/>
              <w:rPr>
                <w:rFonts w:hint="eastAsia" w:ascii="宋体" w:hAnsi="宋体" w:cs="宋体"/>
                <w:sz w:val="18"/>
                <w:szCs w:val="18"/>
                <w:lang w:eastAsia="en-US"/>
              </w:rPr>
            </w:pPr>
            <w:r>
              <w:rPr>
                <w:rFonts w:hint="eastAsia" w:ascii="宋体" w:hAnsi="宋体" w:cs="宋体"/>
                <w:sz w:val="18"/>
                <w:szCs w:val="18"/>
                <w:lang w:eastAsia="en-US"/>
              </w:rPr>
              <w:t>≥</w:t>
            </w:r>
            <w:r>
              <w:rPr>
                <w:rFonts w:hint="eastAsia" w:ascii="宋体" w:hAnsi="宋体" w:cs="宋体"/>
                <w:sz w:val="18"/>
                <w:szCs w:val="18"/>
              </w:rPr>
              <w:t>95</w:t>
            </w:r>
            <w:r>
              <w:rPr>
                <w:rFonts w:hint="eastAsia" w:ascii="宋体" w:hAnsi="宋体" w:cs="宋体"/>
                <w:sz w:val="18"/>
                <w:szCs w:val="18"/>
                <w:lang w:eastAsia="en-US"/>
              </w:rPr>
              <w:t>%</w:t>
            </w:r>
          </w:p>
        </w:tc>
      </w:tr>
    </w:tbl>
    <w:p>
      <w:pPr>
        <w:pStyle w:val="60"/>
        <w:numPr>
          <w:ilvl w:val="0"/>
          <w:numId w:val="0"/>
        </w:numPr>
        <w:spacing w:before="156" w:beforeLines="50" w:after="156" w:afterLines="50"/>
        <w:rPr>
          <w:rFonts w:hint="eastAsia" w:ascii="宋体" w:hAnsi="宋体" w:eastAsia="宋体"/>
        </w:rPr>
      </w:pPr>
      <w:r>
        <w:rPr>
          <w:rFonts w:hint="eastAsia" w:ascii="黑体" w:hAnsi="黑体"/>
        </w:rPr>
        <w:t xml:space="preserve">5.5.2  </w:t>
      </w:r>
      <w:r>
        <w:rPr>
          <w:rFonts w:hint="eastAsia" w:ascii="宋体" w:hAnsi="宋体" w:eastAsia="宋体"/>
        </w:rPr>
        <w:t>一级指标均符合大纲要求时，专项鉴定的结论为通过；否则，专项鉴定的结论为不通过。</w:t>
      </w:r>
    </w:p>
    <w:p>
      <w:pPr>
        <w:pStyle w:val="135"/>
        <w:widowControl/>
        <w:shd w:val="clear" w:color="FFFFFF" w:fill="FFFFFF"/>
        <w:tabs>
          <w:tab w:val="left" w:pos="6405"/>
        </w:tabs>
        <w:autoSpaceDE w:val="0"/>
        <w:autoSpaceDN w:val="0"/>
        <w:spacing w:after="156" w:afterLines="50"/>
        <w:ind w:firstLine="0" w:firstLineChars="0"/>
        <w:jc w:val="center"/>
        <w:outlineLvl w:val="0"/>
        <w:rPr>
          <w:rFonts w:ascii="黑体" w:eastAsia="黑体"/>
          <w:kern w:val="0"/>
          <w:szCs w:val="20"/>
        </w:rPr>
      </w:pPr>
      <w:r>
        <w:rPr>
          <w:rFonts w:ascii="宋体" w:hAnsi="宋体"/>
          <w:kern w:val="0"/>
          <w:szCs w:val="20"/>
        </w:rPr>
        <w:br w:type="page"/>
      </w:r>
      <w:bookmarkStart w:id="560" w:name="_Toc186381851"/>
      <w:r>
        <w:rPr>
          <w:rFonts w:hint="eastAsia" w:ascii="黑体" w:eastAsia="黑体"/>
          <w:kern w:val="0"/>
          <w:szCs w:val="20"/>
        </w:rPr>
        <w:t>附  录</w:t>
      </w:r>
      <w:r>
        <w:rPr>
          <w:rFonts w:ascii="黑体" w:eastAsia="黑体"/>
          <w:kern w:val="0"/>
          <w:szCs w:val="20"/>
        </w:rPr>
        <w:br w:type="textWrapping" w:clear="all"/>
      </w:r>
      <w:bookmarkStart w:id="561" w:name="_Toc36048542"/>
      <w:r>
        <w:rPr>
          <w:rFonts w:hint="eastAsia" w:ascii="黑体" w:eastAsia="黑体"/>
          <w:kern w:val="0"/>
          <w:szCs w:val="20"/>
        </w:rPr>
        <w:t>（规范性）</w:t>
      </w:r>
      <w:r>
        <w:rPr>
          <w:rFonts w:ascii="黑体" w:eastAsia="黑体"/>
          <w:kern w:val="0"/>
          <w:szCs w:val="20"/>
        </w:rPr>
        <w:br w:type="textWrapping" w:clear="all"/>
      </w:r>
      <w:r>
        <w:rPr>
          <w:rFonts w:hint="eastAsia" w:ascii="黑体" w:eastAsia="黑体"/>
          <w:kern w:val="0"/>
          <w:szCs w:val="20"/>
        </w:rPr>
        <w:t>产品规格表</w:t>
      </w:r>
      <w:bookmarkEnd w:id="560"/>
      <w:bookmarkEnd w:id="561"/>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948"/>
        <w:gridCol w:w="1064"/>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vAlign w:val="center"/>
          </w:tcPr>
          <w:p>
            <w:pPr>
              <w:widowControl/>
              <w:autoSpaceDE w:val="0"/>
              <w:autoSpaceDN w:val="0"/>
              <w:adjustRightInd w:val="0"/>
              <w:snapToGrid w:val="0"/>
              <w:jc w:val="center"/>
              <w:rPr>
                <w:rFonts w:hint="eastAsia" w:ascii="宋体" w:hAnsi="宋体"/>
                <w:kern w:val="0"/>
                <w:sz w:val="18"/>
                <w:szCs w:val="18"/>
              </w:rPr>
            </w:pPr>
            <w:bookmarkStart w:id="562" w:name="_Toc390950144"/>
            <w:bookmarkStart w:id="563" w:name="_Toc436606696"/>
            <w:bookmarkStart w:id="564" w:name="_Toc454203853"/>
            <w:bookmarkStart w:id="565" w:name="_Toc530493431"/>
            <w:bookmarkStart w:id="566" w:name="_Toc448961257"/>
            <w:bookmarkStart w:id="567" w:name="_Toc523843745"/>
            <w:bookmarkStart w:id="568" w:name="_Toc387326972"/>
            <w:bookmarkStart w:id="569" w:name="_Toc466381828"/>
            <w:bookmarkStart w:id="570" w:name="_Toc242935853"/>
            <w:bookmarkStart w:id="571" w:name="_Toc448374144"/>
            <w:r>
              <w:rPr>
                <w:rFonts w:hint="eastAsia" w:ascii="宋体" w:hAnsi="宋体"/>
                <w:kern w:val="0"/>
                <w:sz w:val="18"/>
                <w:szCs w:val="18"/>
              </w:rPr>
              <w:t>序号</w:t>
            </w:r>
          </w:p>
        </w:tc>
        <w:tc>
          <w:tcPr>
            <w:tcW w:w="1540"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kern w:val="0"/>
                <w:sz w:val="18"/>
                <w:szCs w:val="18"/>
              </w:rPr>
              <w:t>项目</w:t>
            </w:r>
          </w:p>
        </w:tc>
        <w:tc>
          <w:tcPr>
            <w:tcW w:w="556"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kern w:val="0"/>
                <w:sz w:val="18"/>
                <w:szCs w:val="18"/>
              </w:rPr>
              <w:t>单位</w:t>
            </w:r>
          </w:p>
        </w:tc>
        <w:tc>
          <w:tcPr>
            <w:tcW w:w="2334" w:type="pct"/>
            <w:vAlign w:val="center"/>
          </w:tcPr>
          <w:p>
            <w:pPr>
              <w:autoSpaceDE w:val="0"/>
              <w:autoSpaceDN w:val="0"/>
              <w:adjustRightInd w:val="0"/>
              <w:snapToGrid w:val="0"/>
              <w:jc w:val="center"/>
              <w:rPr>
                <w:rFonts w:hint="eastAsia" w:ascii="宋体" w:hAnsi="宋体"/>
                <w:kern w:val="0"/>
                <w:sz w:val="18"/>
                <w:szCs w:val="18"/>
              </w:rPr>
            </w:pPr>
            <w:r>
              <w:rPr>
                <w:rFonts w:hint="eastAsia" w:ascii="宋体" w:hAnsi="宋体"/>
                <w:kern w:val="0"/>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z w:val="18"/>
                <w:szCs w:val="18"/>
              </w:rPr>
              <w:t>1</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3"/>
                <w:sz w:val="18"/>
                <w:szCs w:val="18"/>
                <w:lang w:eastAsia="en-US"/>
              </w:rPr>
              <w:t>型号名称</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z w:val="18"/>
                <w:szCs w:val="18"/>
                <w:lang w:eastAsia="en-US"/>
              </w:rPr>
              <w:t>/</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z w:val="18"/>
                <w:szCs w:val="18"/>
              </w:rPr>
              <w:t>2</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结构型式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z w:val="18"/>
                <w:szCs w:val="18"/>
                <w:lang w:eastAsia="en-US"/>
              </w:rPr>
              <w:t>/</w:t>
            </w:r>
          </w:p>
        </w:tc>
        <w:tc>
          <w:tcPr>
            <w:tcW w:w="2334" w:type="pct"/>
            <w:vAlign w:val="center"/>
          </w:tcPr>
          <w:p>
            <w:pPr>
              <w:adjustRightInd w:val="0"/>
              <w:snapToGrid w:val="0"/>
              <w:jc w:val="center"/>
              <w:rPr>
                <w:rFonts w:hint="eastAsia" w:ascii="宋体" w:hAnsi="宋体" w:cs="宋体"/>
                <w:sz w:val="18"/>
                <w:szCs w:val="18"/>
              </w:rPr>
            </w:pPr>
            <w:r>
              <w:rPr>
                <w:rFonts w:hint="eastAsia" w:ascii="宋体" w:hAnsi="宋体"/>
                <w:sz w:val="18"/>
                <w:szCs w:val="18"/>
              </w:rPr>
              <w:sym w:font="Wingdings 2" w:char="00A3"/>
            </w:r>
            <w:r>
              <w:rPr>
                <w:rFonts w:hint="eastAsia" w:ascii="宋体" w:hAnsi="宋体"/>
                <w:sz w:val="18"/>
                <w:szCs w:val="18"/>
              </w:rPr>
              <w:t xml:space="preserve">简式 </w:t>
            </w:r>
            <w:r>
              <w:rPr>
                <w:rFonts w:hint="eastAsia" w:ascii="宋体" w:hAnsi="宋体"/>
                <w:sz w:val="18"/>
                <w:szCs w:val="18"/>
              </w:rPr>
              <w:sym w:font="Wingdings 2" w:char="00A3"/>
            </w:r>
            <w:r>
              <w:rPr>
                <w:rFonts w:hint="eastAsia" w:ascii="宋体" w:hAnsi="宋体"/>
                <w:sz w:val="18"/>
                <w:szCs w:val="18"/>
              </w:rPr>
              <w:t>复式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z w:val="18"/>
                <w:szCs w:val="18"/>
              </w:rPr>
              <w:t>3</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pacing w:val="-2"/>
                <w:sz w:val="18"/>
                <w:szCs w:val="18"/>
              </w:rPr>
              <w:t>整机外形尺寸（长×宽×高）</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1"/>
                <w:sz w:val="18"/>
                <w:szCs w:val="18"/>
                <w:lang w:eastAsia="en-US"/>
              </w:rPr>
              <w:t>mm</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4</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清选机构型式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z w:val="18"/>
                <w:szCs w:val="18"/>
                <w:lang w:eastAsia="en-US"/>
              </w:rPr>
              <w:t>/</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5</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清选工作幅宽</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pacing w:val="-1"/>
                <w:sz w:val="18"/>
                <w:szCs w:val="18"/>
              </w:rPr>
              <w:t>cm</w:t>
            </w:r>
          </w:p>
        </w:tc>
        <w:tc>
          <w:tcPr>
            <w:tcW w:w="2334" w:type="pct"/>
            <w:vAlign w:val="center"/>
          </w:tcPr>
          <w:p>
            <w:pPr>
              <w:adjustRightInd w:val="0"/>
              <w:snapToGrid w:val="0"/>
              <w:jc w:val="center"/>
              <w:rPr>
                <w:rFonts w:hint="eastAsia" w:ascii="宋体" w:hAnsi="宋体" w:cs="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6</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清选布料方式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z w:val="18"/>
                <w:szCs w:val="18"/>
                <w:lang w:eastAsia="en-US"/>
              </w:rPr>
              <w:t>/</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7</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清选辊数量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z w:val="18"/>
                <w:szCs w:val="18"/>
                <w:lang w:eastAsia="en-US"/>
              </w:rPr>
              <w:t>个</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8</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清选辊直径</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pacing w:val="-1"/>
                <w:sz w:val="18"/>
                <w:szCs w:val="18"/>
                <w:lang w:eastAsia="en-US"/>
              </w:rPr>
              <w:t>mm</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9</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清选辊间隙调节范围</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pacing w:val="-1"/>
                <w:sz w:val="18"/>
                <w:szCs w:val="18"/>
                <w:lang w:eastAsia="en-US"/>
              </w:rPr>
              <w:t>mm</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10</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清选辊转速</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z w:val="18"/>
                <w:szCs w:val="18"/>
                <w:lang w:eastAsia="en-US"/>
              </w:rPr>
              <w:t>r/min</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11</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分级机构型式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z w:val="18"/>
                <w:szCs w:val="18"/>
                <w:lang w:eastAsia="en-US"/>
              </w:rPr>
              <w:t>/</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12</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rPr>
              <w:t>分级工作幅宽</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pacing w:val="-1"/>
                <w:sz w:val="18"/>
                <w:szCs w:val="18"/>
              </w:rPr>
              <w:t>cm</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13</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分级级数</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z w:val="18"/>
                <w:szCs w:val="18"/>
                <w:lang w:eastAsia="en-US"/>
              </w:rPr>
              <w:t>个</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14</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分级范围</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pacing w:val="-1"/>
                <w:sz w:val="18"/>
                <w:szCs w:val="18"/>
                <w:lang w:eastAsia="en-US"/>
              </w:rPr>
              <w:t>mm</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15</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进薯输送装置型式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z w:val="18"/>
                <w:szCs w:val="18"/>
                <w:lang w:eastAsia="en-US"/>
              </w:rPr>
              <w:t>/</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16</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出薯输送装置型式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1"/>
                <w:sz w:val="18"/>
                <w:szCs w:val="18"/>
                <w:lang w:eastAsia="en-US"/>
              </w:rPr>
            </w:pPr>
            <w:r>
              <w:rPr>
                <w:rFonts w:hint="eastAsia" w:ascii="宋体" w:hAnsi="宋体" w:cs="宋体"/>
                <w:sz w:val="18"/>
                <w:szCs w:val="18"/>
                <w:lang w:eastAsia="en-US"/>
              </w:rPr>
              <w:t>/</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17</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进薯输送装置数量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rPr>
            </w:pPr>
            <w:r>
              <w:rPr>
                <w:rFonts w:hint="eastAsia" w:ascii="宋体" w:hAnsi="宋体" w:cs="宋体"/>
                <w:sz w:val="18"/>
                <w:szCs w:val="18"/>
                <w:lang w:eastAsia="en-US"/>
              </w:rPr>
              <w:t>个</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18</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出薯输送装置数量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lang w:eastAsia="en-US"/>
              </w:rPr>
            </w:pPr>
            <w:r>
              <w:rPr>
                <w:rFonts w:hint="eastAsia" w:ascii="宋体" w:hAnsi="宋体" w:cs="宋体"/>
                <w:sz w:val="18"/>
                <w:szCs w:val="18"/>
                <w:lang w:eastAsia="en-US"/>
              </w:rPr>
              <w:t>个</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19</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2"/>
                <w:sz w:val="18"/>
                <w:szCs w:val="18"/>
                <w:lang w:eastAsia="en-US"/>
              </w:rPr>
              <w:t>料斗容量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rPr>
            </w:pPr>
            <w:r>
              <w:rPr>
                <w:rFonts w:hint="eastAsia" w:ascii="宋体" w:hAnsi="宋体" w:cs="宋体"/>
                <w:sz w:val="18"/>
                <w:szCs w:val="18"/>
                <w:lang w:eastAsia="en-US"/>
              </w:rPr>
              <w:t>m³</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20</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2"/>
                <w:sz w:val="18"/>
                <w:szCs w:val="18"/>
              </w:rPr>
            </w:pPr>
            <w:r>
              <w:rPr>
                <w:rFonts w:hint="eastAsia" w:ascii="宋体" w:hAnsi="宋体" w:cs="宋体"/>
                <w:spacing w:val="-5"/>
                <w:sz w:val="18"/>
                <w:szCs w:val="18"/>
              </w:rPr>
              <w:t>电机</w:t>
            </w:r>
            <w:r>
              <w:rPr>
                <w:rFonts w:hint="eastAsia" w:ascii="宋体" w:hAnsi="宋体" w:cs="宋体"/>
                <w:spacing w:val="-5"/>
                <w:sz w:val="18"/>
                <w:szCs w:val="18"/>
                <w:lang w:eastAsia="en-US"/>
              </w:rPr>
              <w:t>总功率</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z w:val="18"/>
                <w:szCs w:val="18"/>
                <w:lang w:eastAsia="en-US"/>
              </w:rPr>
            </w:pPr>
            <w:r>
              <w:rPr>
                <w:rFonts w:hint="eastAsia" w:ascii="宋体" w:hAnsi="宋体" w:cs="宋体"/>
                <w:spacing w:val="-3"/>
                <w:sz w:val="18"/>
                <w:szCs w:val="18"/>
                <w:lang w:eastAsia="en-US"/>
              </w:rPr>
              <w:t>kW</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21</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电机数量</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rPr>
            </w:pPr>
            <w:r>
              <w:rPr>
                <w:rFonts w:hint="eastAsia" w:ascii="宋体" w:hAnsi="宋体" w:cs="宋体"/>
                <w:spacing w:val="-3"/>
                <w:sz w:val="18"/>
                <w:szCs w:val="18"/>
              </w:rPr>
              <w:t>个</w:t>
            </w:r>
          </w:p>
        </w:tc>
        <w:tc>
          <w:tcPr>
            <w:tcW w:w="2334" w:type="pct"/>
            <w:vAlign w:val="center"/>
          </w:tcPr>
          <w:p>
            <w:pPr>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71"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22</w:t>
            </w:r>
          </w:p>
        </w:tc>
        <w:tc>
          <w:tcPr>
            <w:tcW w:w="1540"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5"/>
                <w:sz w:val="18"/>
                <w:szCs w:val="18"/>
              </w:rPr>
            </w:pPr>
            <w:r>
              <w:rPr>
                <w:rFonts w:hint="eastAsia" w:ascii="宋体" w:hAnsi="宋体" w:cs="宋体"/>
                <w:spacing w:val="-5"/>
                <w:sz w:val="18"/>
                <w:szCs w:val="18"/>
              </w:rPr>
              <w:t>纯工作小时生产率</w:t>
            </w:r>
          </w:p>
        </w:tc>
        <w:tc>
          <w:tcPr>
            <w:tcW w:w="556" w:type="pct"/>
            <w:shd w:val="clear" w:color="auto" w:fill="auto"/>
            <w:vAlign w:val="center"/>
          </w:tcPr>
          <w:p>
            <w:pPr>
              <w:widowControl/>
              <w:kinsoku w:val="0"/>
              <w:autoSpaceDE w:val="0"/>
              <w:autoSpaceDN w:val="0"/>
              <w:adjustRightInd w:val="0"/>
              <w:snapToGrid w:val="0"/>
              <w:jc w:val="center"/>
              <w:textAlignment w:val="baseline"/>
              <w:rPr>
                <w:rFonts w:hint="eastAsia" w:ascii="宋体" w:hAnsi="宋体" w:cs="宋体"/>
                <w:spacing w:val="-3"/>
                <w:sz w:val="18"/>
                <w:szCs w:val="18"/>
                <w:lang w:eastAsia="en-US"/>
              </w:rPr>
            </w:pPr>
            <w:r>
              <w:rPr>
                <w:rFonts w:hint="eastAsia" w:ascii="宋体" w:hAnsi="宋体" w:cs="宋体"/>
                <w:spacing w:val="-3"/>
                <w:sz w:val="18"/>
                <w:szCs w:val="18"/>
                <w:lang w:eastAsia="en-US"/>
              </w:rPr>
              <w:t>t/h</w:t>
            </w:r>
          </w:p>
        </w:tc>
        <w:tc>
          <w:tcPr>
            <w:tcW w:w="2334" w:type="pct"/>
            <w:vAlign w:val="center"/>
          </w:tcPr>
          <w:p>
            <w:pPr>
              <w:adjustRightInd w:val="0"/>
              <w:snapToGrid w:val="0"/>
              <w:jc w:val="center"/>
              <w:rPr>
                <w:rFonts w:hint="eastAsia" w:ascii="宋体" w:hAnsi="宋体" w:cs="宋体"/>
                <w:sz w:val="18"/>
                <w:szCs w:val="18"/>
              </w:rPr>
            </w:pPr>
          </w:p>
        </w:tc>
      </w:tr>
    </w:tbl>
    <w:p>
      <w:pPr>
        <w:widowControl/>
        <w:shd w:val="clear" w:color="FFFFFF" w:fill="FFFFFF"/>
        <w:tabs>
          <w:tab w:val="left" w:pos="6405"/>
        </w:tabs>
        <w:rPr>
          <w:rFonts w:ascii="黑体" w:eastAsia="黑体"/>
          <w:kern w:val="0"/>
          <w:szCs w:val="20"/>
        </w:rPr>
      </w:pPr>
      <w:r>
        <w:rPr>
          <w:rFonts w:hint="eastAsia"/>
          <w:kern w:val="0"/>
        </w:rPr>
        <w:t>制造商负责人：                  （公章）                     年       月        日</w:t>
      </w:r>
      <w:bookmarkEnd w:id="562"/>
      <w:bookmarkEnd w:id="563"/>
      <w:bookmarkEnd w:id="564"/>
      <w:bookmarkEnd w:id="565"/>
      <w:bookmarkEnd w:id="566"/>
      <w:bookmarkEnd w:id="567"/>
      <w:bookmarkEnd w:id="568"/>
      <w:bookmarkEnd w:id="569"/>
      <w:bookmarkEnd w:id="570"/>
      <w:bookmarkEnd w:id="571"/>
    </w:p>
    <w:bookmarkEnd w:id="555"/>
    <w:p>
      <w:pPr>
        <w:widowControl/>
        <w:shd w:val="clear" w:color="FFFFFF" w:fill="FFFFFF"/>
        <w:tabs>
          <w:tab w:val="left" w:pos="6405"/>
        </w:tabs>
        <w:jc w:val="center"/>
        <w:outlineLvl w:val="0"/>
        <w:rPr>
          <w:rFonts w:ascii="黑体" w:eastAsia="黑体"/>
          <w:kern w:val="0"/>
          <w:szCs w:val="20"/>
        </w:rPr>
      </w:pPr>
      <w:bookmarkStart w:id="574" w:name="_GoBack"/>
      <w:bookmarkEnd w:id="574"/>
      <w:bookmarkStart w:id="572" w:name="_Toc530493432"/>
      <w:bookmarkEnd w:id="572"/>
    </w:p>
    <w:p>
      <w:pPr>
        <w:pStyle w:val="117"/>
        <w:framePr w:wrap="around" w:y="1"/>
      </w:pPr>
      <w:r>
        <w:t>_________________________________</w:t>
      </w:r>
    </w:p>
    <w:sectPr>
      <w:headerReference r:id="rId10" w:type="first"/>
      <w:footerReference r:id="rId12" w:type="first"/>
      <w:footerReference r:id="rId11" w:type="even"/>
      <w:pgSz w:w="11907" w:h="16839"/>
      <w:pgMar w:top="1418" w:right="1134" w:bottom="1134" w:left="1418" w:header="1021" w:footer="102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0" w:rightChars="0"/>
      <w:rPr>
        <w:rFonts w:hint="eastAsia"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2</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rPr>
        <w:rFonts w:hint="default" w:ascii="黑体" w:eastAsia="黑体"/>
        <w:sz w:val="21"/>
        <w:szCs w:val="21"/>
        <w:lang w:val="en-US" w:eastAsia="zh-CN"/>
      </w:rPr>
    </w:pPr>
    <w:r>
      <w:rPr>
        <w:rFonts w:hint="eastAsia" w:ascii="黑体" w:hAnsi="宋体" w:eastAsia="黑体"/>
        <w:sz w:val="21"/>
        <w:szCs w:val="21"/>
      </w:rPr>
      <w:t>DG</w:t>
    </w:r>
    <w:r>
      <w:rPr>
        <w:rFonts w:ascii="黑体" w:hAnsi="宋体" w:eastAsia="黑体"/>
        <w:sz w:val="21"/>
        <w:szCs w:val="21"/>
      </w:rPr>
      <w:t>37</w:t>
    </w:r>
    <w:r>
      <w:rPr>
        <w:rFonts w:hint="eastAsia" w:ascii="黑体" w:hAnsi="宋体" w:eastAsia="黑体"/>
        <w:sz w:val="21"/>
        <w:szCs w:val="21"/>
      </w:rPr>
      <w:t>/</w:t>
    </w:r>
    <w:r>
      <w:rPr>
        <w:rFonts w:ascii="黑体" w:hAnsi="宋体" w:eastAsia="黑体"/>
        <w:sz w:val="21"/>
        <w:szCs w:val="21"/>
      </w:rPr>
      <w:t>Z</w:t>
    </w:r>
    <w:r>
      <w:rPr>
        <w:rFonts w:hint="eastAsia" w:ascii="黑体" w:hAnsi="宋体" w:eastAsia="黑体"/>
        <w:sz w:val="21"/>
        <w:szCs w:val="21"/>
      </w:rPr>
      <w:t xml:space="preserve"> </w:t>
    </w:r>
    <w:r>
      <w:rPr>
        <w:rFonts w:hint="eastAsia" w:ascii="黑体" w:eastAsia="黑体"/>
        <w:sz w:val="21"/>
        <w:szCs w:val="21"/>
        <w:lang w:val="en-US" w:eastAsia="zh-CN"/>
      </w:rPr>
      <w:t>031</w:t>
    </w:r>
    <w:r>
      <w:rPr>
        <w:rFonts w:hint="eastAsia" w:ascii="黑体" w:hAnsi="宋体" w:eastAsia="黑体"/>
        <w:sz w:val="21"/>
        <w:szCs w:val="21"/>
      </w:rPr>
      <w:t>―20</w:t>
    </w:r>
    <w:r>
      <w:rPr>
        <w:rFonts w:hint="eastAsia" w:ascii="黑体" w:eastAsia="黑体"/>
        <w:sz w:val="21"/>
        <w:szCs w:val="21"/>
        <w:lang w:val="en-US" w:eastAsia="zh-CN"/>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rPr>
        <w:rFonts w:hint="default" w:eastAsia="黑体"/>
        <w:lang w:val="en-US" w:eastAsia="zh-CN"/>
      </w:rPr>
    </w:pPr>
    <w:r>
      <w:rPr>
        <w:rFonts w:hint="eastAsia" w:ascii="黑体" w:hAnsi="宋体" w:eastAsia="黑体"/>
        <w:sz w:val="21"/>
        <w:szCs w:val="21"/>
      </w:rPr>
      <w:t>DG</w:t>
    </w:r>
    <w:r>
      <w:rPr>
        <w:rFonts w:ascii="黑体" w:hAnsi="宋体" w:eastAsia="黑体"/>
        <w:sz w:val="21"/>
        <w:szCs w:val="21"/>
      </w:rPr>
      <w:t>37</w:t>
    </w:r>
    <w:r>
      <w:rPr>
        <w:rFonts w:hint="eastAsia" w:ascii="黑体" w:hAnsi="宋体" w:eastAsia="黑体"/>
        <w:sz w:val="21"/>
        <w:szCs w:val="21"/>
      </w:rPr>
      <w:t>/</w:t>
    </w:r>
    <w:r>
      <w:rPr>
        <w:rFonts w:ascii="黑体" w:hAnsi="宋体" w:eastAsia="黑体"/>
        <w:sz w:val="21"/>
        <w:szCs w:val="21"/>
      </w:rPr>
      <w:t>Z</w:t>
    </w:r>
    <w:r>
      <w:rPr>
        <w:rFonts w:hint="eastAsia" w:ascii="黑体" w:hAnsi="宋体" w:eastAsia="黑体"/>
        <w:sz w:val="21"/>
        <w:szCs w:val="21"/>
      </w:rPr>
      <w:t xml:space="preserve"> </w:t>
    </w:r>
    <w:r>
      <w:rPr>
        <w:rFonts w:hint="eastAsia" w:ascii="黑体" w:eastAsia="黑体"/>
        <w:sz w:val="21"/>
        <w:szCs w:val="21"/>
        <w:lang w:val="en-US" w:eastAsia="zh-CN"/>
      </w:rPr>
      <w:t>031</w:t>
    </w:r>
    <w:r>
      <w:rPr>
        <w:rFonts w:hint="eastAsia" w:ascii="黑体" w:hAnsi="宋体" w:eastAsia="黑体"/>
        <w:sz w:val="21"/>
      </w:rPr>
      <w:t>―20</w:t>
    </w:r>
    <w:r>
      <w:rPr>
        <w:rFonts w:hint="eastAsia" w:ascii="黑体" w:eastAsia="黑体"/>
        <w:sz w:val="21"/>
        <w:szCs w:val="21"/>
        <w:lang w:val="en-US" w:eastAsia="zh-CN"/>
      </w:rPr>
      <w:t>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right"/>
      <w:rPr>
        <w:rFonts w:hint="default" w:ascii="黑体" w:hAnsi="宋体" w:eastAsia="黑体"/>
        <w:sz w:val="21"/>
        <w:szCs w:val="21"/>
        <w:lang w:val="en-US" w:eastAsia="zh-CN"/>
      </w:rPr>
    </w:pPr>
    <w:r>
      <w:rPr>
        <w:rFonts w:hint="eastAsia" w:ascii="黑体" w:hAnsi="宋体" w:eastAsia="黑体"/>
        <w:sz w:val="21"/>
        <w:szCs w:val="21"/>
      </w:rPr>
      <w:t>DG</w:t>
    </w:r>
    <w:r>
      <w:rPr>
        <w:rFonts w:ascii="黑体" w:hAnsi="宋体" w:eastAsia="黑体"/>
        <w:sz w:val="21"/>
        <w:szCs w:val="21"/>
      </w:rPr>
      <w:t>37</w:t>
    </w:r>
    <w:r>
      <w:rPr>
        <w:rFonts w:hint="eastAsia" w:ascii="黑体" w:hAnsi="宋体" w:eastAsia="黑体"/>
        <w:sz w:val="21"/>
        <w:szCs w:val="21"/>
      </w:rPr>
      <w:t>/</w:t>
    </w:r>
    <w:r>
      <w:rPr>
        <w:rFonts w:ascii="黑体" w:hAnsi="宋体" w:eastAsia="黑体"/>
        <w:sz w:val="21"/>
        <w:szCs w:val="21"/>
      </w:rPr>
      <w:t>Z</w:t>
    </w:r>
    <w:r>
      <w:rPr>
        <w:rFonts w:hint="eastAsia" w:ascii="黑体" w:hAnsi="宋体" w:eastAsia="黑体"/>
        <w:sz w:val="21"/>
        <w:szCs w:val="21"/>
      </w:rPr>
      <w:t xml:space="preserve"> </w:t>
    </w:r>
    <w:r>
      <w:rPr>
        <w:rFonts w:hint="eastAsia" w:ascii="黑体" w:eastAsia="黑体"/>
        <w:szCs w:val="21"/>
        <w:lang w:val="en-US" w:eastAsia="zh-CN"/>
      </w:rPr>
      <w:t>031</w:t>
    </w:r>
    <w:r>
      <w:rPr>
        <w:rFonts w:hint="eastAsia" w:ascii="黑体" w:hAnsi="宋体" w:eastAsia="黑体"/>
        <w:sz w:val="21"/>
        <w:szCs w:val="21"/>
      </w:rPr>
      <w:t>―20</w:t>
    </w:r>
    <w:r>
      <w:rPr>
        <w:rFonts w:hint="eastAsia" w:ascii="黑体" w:eastAsia="黑体"/>
        <w:szCs w:val="21"/>
        <w:lang w:val="en-US" w:eastAsia="zh-CN"/>
      </w:rPr>
      <w:t>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right"/>
      <w:rPr>
        <w:rFonts w:hint="eastAsia" w:ascii="黑体" w:hAnsi="宋体" w:eastAsia="黑体"/>
        <w:sz w:val="21"/>
        <w:szCs w:val="21"/>
      </w:rPr>
    </w:pPr>
    <w:r>
      <w:rPr>
        <w:rFonts w:hint="eastAsia" w:ascii="黑体" w:hAnsi="宋体" w:eastAsia="黑体"/>
        <w:sz w:val="21"/>
        <w:szCs w:val="21"/>
      </w:rPr>
      <w:t>DG</w:t>
    </w:r>
    <w:r>
      <w:rPr>
        <w:rFonts w:ascii="黑体" w:hAnsi="宋体" w:eastAsia="黑体"/>
        <w:sz w:val="21"/>
        <w:szCs w:val="21"/>
      </w:rPr>
      <w:t>37</w:t>
    </w:r>
    <w:r>
      <w:rPr>
        <w:rFonts w:hint="eastAsia" w:ascii="黑体" w:hAnsi="宋体" w:eastAsia="黑体"/>
        <w:sz w:val="21"/>
        <w:szCs w:val="21"/>
      </w:rPr>
      <w:t>/</w:t>
    </w:r>
    <w:r>
      <w:rPr>
        <w:rFonts w:ascii="黑体" w:hAnsi="宋体" w:eastAsia="黑体"/>
        <w:sz w:val="21"/>
        <w:szCs w:val="21"/>
      </w:rPr>
      <w:t>Z</w:t>
    </w:r>
    <w:r>
      <w:rPr>
        <w:rFonts w:hint="eastAsia" w:ascii="黑体" w:hAnsi="宋体" w:eastAsia="黑体"/>
        <w:sz w:val="21"/>
        <w:szCs w:val="21"/>
      </w:rPr>
      <w:t xml:space="preserve"> </w:t>
    </w:r>
    <w:r>
      <w:rPr>
        <w:rFonts w:hint="eastAsia" w:ascii="黑体"/>
        <w:sz w:val="21"/>
        <w:szCs w:val="21"/>
      </w:rPr>
      <w:t>XXX</w:t>
    </w:r>
    <w:r>
      <w:rPr>
        <w:rFonts w:hint="eastAsia" w:ascii="黑体" w:hAnsi="宋体" w:eastAsia="黑体"/>
        <w:sz w:val="21"/>
        <w:szCs w:val="21"/>
      </w:rPr>
      <w:t>―20</w:t>
    </w:r>
    <w:r>
      <w:rPr>
        <w:rFonts w:ascii="黑体" w:hAnsi="宋体" w:eastAsia="黑体"/>
        <w:sz w:val="21"/>
        <w:szCs w:val="21"/>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F3CB7"/>
    <w:multiLevelType w:val="multilevel"/>
    <w:tmpl w:val="0ADF3CB7"/>
    <w:lvl w:ilvl="0" w:tentative="0">
      <w:start w:val="1"/>
      <w:numFmt w:val="none"/>
      <w:pStyle w:val="84"/>
      <w:suff w:val="nothing"/>
      <w:lvlText w:val="%1"/>
      <w:lvlJc w:val="left"/>
      <w:pPr>
        <w:ind w:left="0" w:firstLine="0"/>
      </w:pPr>
      <w:rPr>
        <w:rFonts w:hint="default" w:ascii="Times New Roman" w:hAnsi="Times New Roman"/>
        <w:b/>
        <w:i w:val="0"/>
        <w:sz w:val="21"/>
      </w:rPr>
    </w:lvl>
    <w:lvl w:ilvl="1" w:tentative="0">
      <w:start w:val="1"/>
      <w:numFmt w:val="decimal"/>
      <w:pStyle w:val="122"/>
      <w:suff w:val="nothing"/>
      <w:lvlText w:val="%1%2　"/>
      <w:lvlJc w:val="left"/>
      <w:pPr>
        <w:ind w:left="1276" w:firstLine="0"/>
      </w:pPr>
    </w:lvl>
    <w:lvl w:ilvl="2" w:tentative="0">
      <w:start w:val="1"/>
      <w:numFmt w:val="decimal"/>
      <w:pStyle w:val="61"/>
      <w:suff w:val="nothing"/>
      <w:lvlText w:val="%1%2.%3　"/>
      <w:lvlJc w:val="left"/>
      <w:pPr>
        <w:ind w:left="1134" w:firstLine="142"/>
      </w:pPr>
      <w:rPr>
        <w:rFonts w:hint="eastAsia" w:ascii="黑体" w:hAnsi="Times New Roman" w:eastAsia="黑体"/>
        <w:b w:val="0"/>
        <w:i w:val="0"/>
        <w:sz w:val="21"/>
      </w:rPr>
    </w:lvl>
    <w:lvl w:ilvl="3" w:tentative="0">
      <w:start w:val="1"/>
      <w:numFmt w:val="decimal"/>
      <w:pStyle w:val="60"/>
      <w:suff w:val="nothing"/>
      <w:lvlText w:val="%1%2.%3.%4　"/>
      <w:lvlJc w:val="left"/>
      <w:pPr>
        <w:ind w:left="851" w:firstLine="0"/>
      </w:pPr>
      <w:rPr>
        <w:rFonts w:hint="eastAsia" w:ascii="黑体" w:hAnsi="Times New Roman" w:eastAsia="黑体"/>
        <w:b w:val="0"/>
        <w:i w:val="0"/>
        <w:sz w:val="21"/>
      </w:rPr>
    </w:lvl>
    <w:lvl w:ilvl="4" w:tentative="0">
      <w:start w:val="1"/>
      <w:numFmt w:val="decimal"/>
      <w:pStyle w:val="68"/>
      <w:suff w:val="nothing"/>
      <w:lvlText w:val="%1%2.%3.%4.%5　"/>
      <w:lvlJc w:val="left"/>
      <w:pPr>
        <w:ind w:left="1701" w:firstLine="0"/>
      </w:pPr>
      <w:rPr>
        <w:rFonts w:ascii="黑体" w:hAnsi="黑体" w:eastAsia="黑体"/>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1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AE367E9"/>
    <w:multiLevelType w:val="multilevel"/>
    <w:tmpl w:val="0AE367E9"/>
    <w:lvl w:ilvl="0" w:tentative="0">
      <w:start w:val="1"/>
      <w:numFmt w:val="none"/>
      <w:pStyle w:val="11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6E2D42"/>
    <w:multiLevelType w:val="multilevel"/>
    <w:tmpl w:val="2C6E2D42"/>
    <w:lvl w:ilvl="0" w:tentative="0">
      <w:start w:val="1"/>
      <w:numFmt w:val="lowerLetter"/>
      <w:pStyle w:val="92"/>
      <w:lvlText w:val="%1)"/>
      <w:lvlJc w:val="left"/>
      <w:pPr>
        <w:tabs>
          <w:tab w:val="left" w:pos="839"/>
        </w:tabs>
        <w:ind w:left="839" w:hanging="419"/>
      </w:pPr>
      <w:rPr>
        <w:rFonts w:hint="eastAsia" w:ascii="宋体" w:hAnsi="宋体" w:eastAsia="宋体"/>
        <w:b w:val="0"/>
        <w:i w:val="0"/>
        <w:sz w:val="21"/>
        <w:szCs w:val="21"/>
      </w:rPr>
    </w:lvl>
    <w:lvl w:ilvl="1" w:tentative="0">
      <w:start w:val="1"/>
      <w:numFmt w:val="decimal"/>
      <w:pStyle w:val="8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327A3B7C"/>
    <w:multiLevelType w:val="multilevel"/>
    <w:tmpl w:val="327A3B7C"/>
    <w:lvl w:ilvl="0" w:tentative="0">
      <w:start w:val="1"/>
      <w:numFmt w:val="lowerLetter"/>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
    <w:nsid w:val="46806F7D"/>
    <w:multiLevelType w:val="multilevel"/>
    <w:tmpl w:val="46806F7D"/>
    <w:lvl w:ilvl="0" w:tentative="0">
      <w:start w:val="1"/>
      <w:numFmt w:val="none"/>
      <w:pStyle w:val="10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12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E4D7B"/>
    <w:multiLevelType w:val="multilevel"/>
    <w:tmpl w:val="496E4D7B"/>
    <w:lvl w:ilvl="0" w:tentative="0">
      <w:start w:val="1"/>
      <w:numFmt w:val="none"/>
      <w:pStyle w:val="11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E556627"/>
    <w:multiLevelType w:val="multilevel"/>
    <w:tmpl w:val="4E556627"/>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4F302902"/>
    <w:multiLevelType w:val="multilevel"/>
    <w:tmpl w:val="4F302902"/>
    <w:lvl w:ilvl="0" w:tentative="0">
      <w:start w:val="1"/>
      <w:numFmt w:val="none"/>
      <w:pStyle w:val="99"/>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350366A"/>
    <w:multiLevelType w:val="multilevel"/>
    <w:tmpl w:val="6350366A"/>
    <w:lvl w:ilvl="0" w:tentative="0">
      <w:start w:val="1"/>
      <w:numFmt w:val="none"/>
      <w:pStyle w:val="10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116"/>
      <w:suff w:val="nothing"/>
      <w:lvlText w:val="表%1　"/>
      <w:lvlJc w:val="left"/>
      <w:pPr>
        <w:ind w:left="3828" w:firstLine="0"/>
      </w:pPr>
      <w:rPr>
        <w:rFonts w:hint="eastAsia" w:ascii="黑体" w:hAnsi="Times New Roman" w:eastAsia="黑体"/>
        <w:b w:val="0"/>
        <w:i w:val="0"/>
        <w:color w:val="000000"/>
        <w:sz w:val="21"/>
      </w:rPr>
    </w:lvl>
    <w:lvl w:ilvl="1" w:tentative="0">
      <w:start w:val="1"/>
      <w:numFmt w:val="decimal"/>
      <w:lvlText w:val="%1.%2"/>
      <w:lvlJc w:val="left"/>
      <w:pPr>
        <w:tabs>
          <w:tab w:val="left" w:pos="1985"/>
        </w:tabs>
        <w:ind w:left="1985" w:hanging="567"/>
      </w:pPr>
      <w:rPr>
        <w:rFonts w:hint="eastAsia"/>
      </w:rPr>
    </w:lvl>
    <w:lvl w:ilvl="2" w:tentative="0">
      <w:start w:val="1"/>
      <w:numFmt w:val="decimal"/>
      <w:lvlText w:val="%1.%2.%3"/>
      <w:lvlJc w:val="left"/>
      <w:pPr>
        <w:tabs>
          <w:tab w:val="left" w:pos="2411"/>
        </w:tabs>
        <w:ind w:left="2411" w:hanging="567"/>
      </w:pPr>
      <w:rPr>
        <w:rFonts w:hint="eastAsia"/>
      </w:rPr>
    </w:lvl>
    <w:lvl w:ilvl="3" w:tentative="0">
      <w:start w:val="1"/>
      <w:numFmt w:val="decimal"/>
      <w:lvlText w:val="%1.%2.%3.%4"/>
      <w:lvlJc w:val="left"/>
      <w:pPr>
        <w:tabs>
          <w:tab w:val="left" w:pos="2977"/>
        </w:tabs>
        <w:ind w:left="2977" w:hanging="708"/>
      </w:pPr>
      <w:rPr>
        <w:rFonts w:hint="eastAsia"/>
      </w:rPr>
    </w:lvl>
    <w:lvl w:ilvl="4" w:tentative="0">
      <w:start w:val="1"/>
      <w:numFmt w:val="decimal"/>
      <w:lvlText w:val="%1.%2.%3.%4.%5"/>
      <w:lvlJc w:val="left"/>
      <w:pPr>
        <w:tabs>
          <w:tab w:val="left" w:pos="3544"/>
        </w:tabs>
        <w:ind w:left="3544" w:hanging="850"/>
      </w:pPr>
      <w:rPr>
        <w:rFonts w:hint="eastAsia"/>
      </w:rPr>
    </w:lvl>
    <w:lvl w:ilvl="5" w:tentative="0">
      <w:start w:val="1"/>
      <w:numFmt w:val="decimal"/>
      <w:lvlText w:val="%1.%2.%3.%4.%5.%6"/>
      <w:lvlJc w:val="left"/>
      <w:pPr>
        <w:tabs>
          <w:tab w:val="left" w:pos="4253"/>
        </w:tabs>
        <w:ind w:left="4253" w:hanging="1134"/>
      </w:pPr>
      <w:rPr>
        <w:rFonts w:hint="eastAsia"/>
      </w:rPr>
    </w:lvl>
    <w:lvl w:ilvl="6" w:tentative="0">
      <w:start w:val="1"/>
      <w:numFmt w:val="decimal"/>
      <w:lvlText w:val="%1.%2.%3.%4.%5.%6.%7"/>
      <w:lvlJc w:val="left"/>
      <w:pPr>
        <w:tabs>
          <w:tab w:val="left" w:pos="4820"/>
        </w:tabs>
        <w:ind w:left="4820" w:hanging="1276"/>
      </w:pPr>
      <w:rPr>
        <w:rFonts w:hint="eastAsia"/>
      </w:rPr>
    </w:lvl>
    <w:lvl w:ilvl="7" w:tentative="0">
      <w:start w:val="1"/>
      <w:numFmt w:val="decimal"/>
      <w:lvlText w:val="%1.%2.%3.%4.%5.%6.%7.%8"/>
      <w:lvlJc w:val="left"/>
      <w:pPr>
        <w:tabs>
          <w:tab w:val="left" w:pos="5387"/>
        </w:tabs>
        <w:ind w:left="5387" w:hanging="1418"/>
      </w:pPr>
      <w:rPr>
        <w:rFonts w:hint="eastAsia"/>
      </w:rPr>
    </w:lvl>
    <w:lvl w:ilvl="8" w:tentative="0">
      <w:start w:val="1"/>
      <w:numFmt w:val="decimal"/>
      <w:lvlText w:val="%1.%2.%3.%4.%5.%6.%7.%8.%9"/>
      <w:lvlJc w:val="left"/>
      <w:pPr>
        <w:tabs>
          <w:tab w:val="left" w:pos="6095"/>
        </w:tabs>
        <w:ind w:left="6095" w:hanging="1700"/>
      </w:pPr>
      <w:rPr>
        <w:rFonts w:hint="eastAsia"/>
      </w:rPr>
    </w:lvl>
  </w:abstractNum>
  <w:abstractNum w:abstractNumId="11">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z w:val="21"/>
        <w:lang w:val="en-US"/>
      </w:rPr>
    </w:lvl>
    <w:lvl w:ilvl="1" w:tentative="0">
      <w:start w:val="1"/>
      <w:numFmt w:val="decimal"/>
      <w:pStyle w:val="8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1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BF04F4"/>
    <w:multiLevelType w:val="multilevel"/>
    <w:tmpl w:val="6DBF04F4"/>
    <w:lvl w:ilvl="0" w:tentative="0">
      <w:start w:val="1"/>
      <w:numFmt w:val="none"/>
      <w:pStyle w:val="104"/>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F9207DA"/>
    <w:multiLevelType w:val="multilevel"/>
    <w:tmpl w:val="6F9207DA"/>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lvlText w:val="3.%2"/>
      <w:lvlJc w:val="left"/>
      <w:pPr>
        <w:ind w:left="0" w:firstLine="0"/>
      </w:pPr>
      <w:rPr>
        <w:rFonts w:hint="eastAsia"/>
        <w:b w:val="0"/>
        <w:i w:val="0"/>
        <w:sz w:val="21"/>
      </w:rPr>
    </w:lvl>
    <w:lvl w:ilvl="2" w:tentative="0">
      <w:start w:val="1"/>
      <w:numFmt w:val="decimal"/>
      <w:suff w:val="nothing"/>
      <w:lvlText w:val="3%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701D642D"/>
    <w:multiLevelType w:val="multilevel"/>
    <w:tmpl w:val="701D642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76933334"/>
    <w:multiLevelType w:val="multilevel"/>
    <w:tmpl w:val="76933334"/>
    <w:lvl w:ilvl="0" w:tentative="0">
      <w:start w:val="1"/>
      <w:numFmt w:val="none"/>
      <w:pStyle w:val="110"/>
      <w:lvlText w:val="%1——"/>
      <w:lvlJc w:val="left"/>
      <w:pPr>
        <w:tabs>
          <w:tab w:val="left" w:pos="1140"/>
        </w:tabs>
        <w:ind w:left="840" w:hanging="420"/>
      </w:pPr>
      <w:rPr>
        <w:rFonts w:hint="eastAsia"/>
      </w:rPr>
    </w:lvl>
    <w:lvl w:ilvl="1" w:tentative="0">
      <w:start w:val="1"/>
      <w:numFmt w:val="lowerLetter"/>
      <w:lvlText w:val="%2)"/>
      <w:lvlJc w:val="left"/>
      <w:pPr>
        <w:tabs>
          <w:tab w:val="left" w:pos="845"/>
        </w:tabs>
        <w:ind w:left="845"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2"/>
      <w:numFmt w:val="decimal"/>
      <w:lvlText w:val="%5、"/>
      <w:lvlJc w:val="left"/>
      <w:pPr>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1"/>
  </w:num>
  <w:num w:numId="4">
    <w:abstractNumId w:val="8"/>
  </w:num>
  <w:num w:numId="5">
    <w:abstractNumId w:val="4"/>
  </w:num>
  <w:num w:numId="6">
    <w:abstractNumId w:val="12"/>
  </w:num>
  <w:num w:numId="7">
    <w:abstractNumId w:val="9"/>
  </w:num>
  <w:num w:numId="8">
    <w:abstractNumId w:val="15"/>
  </w:num>
  <w:num w:numId="9">
    <w:abstractNumId w:val="1"/>
  </w:num>
  <w:num w:numId="10">
    <w:abstractNumId w:val="10"/>
  </w:num>
  <w:num w:numId="11">
    <w:abstractNumId w:val="6"/>
  </w:num>
  <w:num w:numId="12">
    <w:abstractNumId w:val="5"/>
  </w:num>
  <w:num w:numId="13">
    <w:abstractNumId w:val="13"/>
  </w:num>
  <w:num w:numId="14">
    <w:abstractNumId w:val="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OTRjNzk2ZTE2NjcwMDMwNzQ3OTRlMWVjMGEwODMifQ=="/>
  </w:docVars>
  <w:rsids>
    <w:rsidRoot w:val="00701EA6"/>
    <w:rsid w:val="00000982"/>
    <w:rsid w:val="00001029"/>
    <w:rsid w:val="000023B2"/>
    <w:rsid w:val="00002C1E"/>
    <w:rsid w:val="00003182"/>
    <w:rsid w:val="0000318B"/>
    <w:rsid w:val="000036FB"/>
    <w:rsid w:val="00003701"/>
    <w:rsid w:val="00003913"/>
    <w:rsid w:val="00005316"/>
    <w:rsid w:val="00005D28"/>
    <w:rsid w:val="00006325"/>
    <w:rsid w:val="0000709F"/>
    <w:rsid w:val="0000718B"/>
    <w:rsid w:val="00007665"/>
    <w:rsid w:val="000076D5"/>
    <w:rsid w:val="00010059"/>
    <w:rsid w:val="00011236"/>
    <w:rsid w:val="00011783"/>
    <w:rsid w:val="00011BD1"/>
    <w:rsid w:val="0001481C"/>
    <w:rsid w:val="00014CC5"/>
    <w:rsid w:val="00015585"/>
    <w:rsid w:val="000159AA"/>
    <w:rsid w:val="00015DBB"/>
    <w:rsid w:val="00015F4B"/>
    <w:rsid w:val="000207A7"/>
    <w:rsid w:val="00020DFC"/>
    <w:rsid w:val="0002126A"/>
    <w:rsid w:val="00021F6E"/>
    <w:rsid w:val="000232DF"/>
    <w:rsid w:val="00023F89"/>
    <w:rsid w:val="00024108"/>
    <w:rsid w:val="00024849"/>
    <w:rsid w:val="0002505C"/>
    <w:rsid w:val="0002552D"/>
    <w:rsid w:val="00025E1C"/>
    <w:rsid w:val="00026FB0"/>
    <w:rsid w:val="00030713"/>
    <w:rsid w:val="000313CE"/>
    <w:rsid w:val="00032F03"/>
    <w:rsid w:val="00033A39"/>
    <w:rsid w:val="00033AA7"/>
    <w:rsid w:val="00033B1A"/>
    <w:rsid w:val="00033FBE"/>
    <w:rsid w:val="000348BE"/>
    <w:rsid w:val="00035B48"/>
    <w:rsid w:val="00036574"/>
    <w:rsid w:val="00036FBA"/>
    <w:rsid w:val="0003790F"/>
    <w:rsid w:val="00040F1B"/>
    <w:rsid w:val="00040F51"/>
    <w:rsid w:val="00044B16"/>
    <w:rsid w:val="00045B26"/>
    <w:rsid w:val="00046A16"/>
    <w:rsid w:val="00047B8F"/>
    <w:rsid w:val="00047DC3"/>
    <w:rsid w:val="00051543"/>
    <w:rsid w:val="0005154E"/>
    <w:rsid w:val="00051863"/>
    <w:rsid w:val="00052CAF"/>
    <w:rsid w:val="0005383F"/>
    <w:rsid w:val="00053DFF"/>
    <w:rsid w:val="00055D68"/>
    <w:rsid w:val="000579C2"/>
    <w:rsid w:val="00057B64"/>
    <w:rsid w:val="00057DF6"/>
    <w:rsid w:val="0006005B"/>
    <w:rsid w:val="00061724"/>
    <w:rsid w:val="00061D59"/>
    <w:rsid w:val="00061DD4"/>
    <w:rsid w:val="00062A42"/>
    <w:rsid w:val="00066F66"/>
    <w:rsid w:val="0006718F"/>
    <w:rsid w:val="00070681"/>
    <w:rsid w:val="000716ED"/>
    <w:rsid w:val="000719D7"/>
    <w:rsid w:val="00071A86"/>
    <w:rsid w:val="000725FF"/>
    <w:rsid w:val="000728A3"/>
    <w:rsid w:val="00072D3D"/>
    <w:rsid w:val="0007574C"/>
    <w:rsid w:val="00075E38"/>
    <w:rsid w:val="0007666A"/>
    <w:rsid w:val="000769FD"/>
    <w:rsid w:val="0007707A"/>
    <w:rsid w:val="00080284"/>
    <w:rsid w:val="000805AC"/>
    <w:rsid w:val="00080924"/>
    <w:rsid w:val="00080F58"/>
    <w:rsid w:val="00082136"/>
    <w:rsid w:val="00083305"/>
    <w:rsid w:val="000834A4"/>
    <w:rsid w:val="0008517D"/>
    <w:rsid w:val="000855A4"/>
    <w:rsid w:val="00086623"/>
    <w:rsid w:val="00086792"/>
    <w:rsid w:val="00087797"/>
    <w:rsid w:val="0009017D"/>
    <w:rsid w:val="00090C60"/>
    <w:rsid w:val="0009164F"/>
    <w:rsid w:val="0009375D"/>
    <w:rsid w:val="0009409E"/>
    <w:rsid w:val="0009444B"/>
    <w:rsid w:val="00094777"/>
    <w:rsid w:val="00094FFF"/>
    <w:rsid w:val="000956EF"/>
    <w:rsid w:val="0009596C"/>
    <w:rsid w:val="00096D62"/>
    <w:rsid w:val="000A0B52"/>
    <w:rsid w:val="000A0DA8"/>
    <w:rsid w:val="000A62B9"/>
    <w:rsid w:val="000A6F27"/>
    <w:rsid w:val="000A74C9"/>
    <w:rsid w:val="000A76F2"/>
    <w:rsid w:val="000B2EB5"/>
    <w:rsid w:val="000B304E"/>
    <w:rsid w:val="000B34F0"/>
    <w:rsid w:val="000B5543"/>
    <w:rsid w:val="000B5C5C"/>
    <w:rsid w:val="000B5EB5"/>
    <w:rsid w:val="000B7CC4"/>
    <w:rsid w:val="000B7D6E"/>
    <w:rsid w:val="000C0B77"/>
    <w:rsid w:val="000C11C1"/>
    <w:rsid w:val="000C2AF7"/>
    <w:rsid w:val="000C3785"/>
    <w:rsid w:val="000C3BEC"/>
    <w:rsid w:val="000C4616"/>
    <w:rsid w:val="000C4867"/>
    <w:rsid w:val="000C4DD3"/>
    <w:rsid w:val="000C6E18"/>
    <w:rsid w:val="000C7583"/>
    <w:rsid w:val="000D0120"/>
    <w:rsid w:val="000D0CF5"/>
    <w:rsid w:val="000D259E"/>
    <w:rsid w:val="000D2803"/>
    <w:rsid w:val="000D2A22"/>
    <w:rsid w:val="000D38A0"/>
    <w:rsid w:val="000D58C2"/>
    <w:rsid w:val="000D5BCC"/>
    <w:rsid w:val="000D5CA7"/>
    <w:rsid w:val="000D6C31"/>
    <w:rsid w:val="000D6E85"/>
    <w:rsid w:val="000D6F03"/>
    <w:rsid w:val="000D71FA"/>
    <w:rsid w:val="000E1412"/>
    <w:rsid w:val="000E144C"/>
    <w:rsid w:val="000E336C"/>
    <w:rsid w:val="000E3705"/>
    <w:rsid w:val="000E4B7D"/>
    <w:rsid w:val="000E77AD"/>
    <w:rsid w:val="000E77E5"/>
    <w:rsid w:val="000F0BF4"/>
    <w:rsid w:val="000F0FB1"/>
    <w:rsid w:val="000F1CD4"/>
    <w:rsid w:val="000F1F70"/>
    <w:rsid w:val="000F2208"/>
    <w:rsid w:val="000F2A28"/>
    <w:rsid w:val="000F2EB7"/>
    <w:rsid w:val="000F3F6D"/>
    <w:rsid w:val="000F47A0"/>
    <w:rsid w:val="000F50CC"/>
    <w:rsid w:val="000F5518"/>
    <w:rsid w:val="000F715F"/>
    <w:rsid w:val="001004F2"/>
    <w:rsid w:val="001006A1"/>
    <w:rsid w:val="00100D56"/>
    <w:rsid w:val="00100ED2"/>
    <w:rsid w:val="0010122D"/>
    <w:rsid w:val="00102E12"/>
    <w:rsid w:val="001043F2"/>
    <w:rsid w:val="00105E5A"/>
    <w:rsid w:val="00105F3B"/>
    <w:rsid w:val="0010675D"/>
    <w:rsid w:val="001068E7"/>
    <w:rsid w:val="001073BF"/>
    <w:rsid w:val="00107A98"/>
    <w:rsid w:val="00110949"/>
    <w:rsid w:val="001115C3"/>
    <w:rsid w:val="001118C5"/>
    <w:rsid w:val="00111DB9"/>
    <w:rsid w:val="00112EDE"/>
    <w:rsid w:val="001137A9"/>
    <w:rsid w:val="00113F1C"/>
    <w:rsid w:val="00114338"/>
    <w:rsid w:val="00114F66"/>
    <w:rsid w:val="001161FF"/>
    <w:rsid w:val="00116214"/>
    <w:rsid w:val="00116DFF"/>
    <w:rsid w:val="0011778E"/>
    <w:rsid w:val="00120049"/>
    <w:rsid w:val="00121703"/>
    <w:rsid w:val="001230F3"/>
    <w:rsid w:val="001231BF"/>
    <w:rsid w:val="001231F5"/>
    <w:rsid w:val="00124370"/>
    <w:rsid w:val="00124F4F"/>
    <w:rsid w:val="00125815"/>
    <w:rsid w:val="0012697D"/>
    <w:rsid w:val="001275ED"/>
    <w:rsid w:val="00130D22"/>
    <w:rsid w:val="00131B7D"/>
    <w:rsid w:val="00133B9A"/>
    <w:rsid w:val="00133C13"/>
    <w:rsid w:val="00133E15"/>
    <w:rsid w:val="001343F8"/>
    <w:rsid w:val="001346B8"/>
    <w:rsid w:val="00134F8A"/>
    <w:rsid w:val="001353D4"/>
    <w:rsid w:val="00135870"/>
    <w:rsid w:val="0013587E"/>
    <w:rsid w:val="001360C9"/>
    <w:rsid w:val="00136ADB"/>
    <w:rsid w:val="00136E54"/>
    <w:rsid w:val="00137CFE"/>
    <w:rsid w:val="00140206"/>
    <w:rsid w:val="001406EF"/>
    <w:rsid w:val="00141BE5"/>
    <w:rsid w:val="001421E3"/>
    <w:rsid w:val="001430DB"/>
    <w:rsid w:val="0014315D"/>
    <w:rsid w:val="0014325C"/>
    <w:rsid w:val="00143833"/>
    <w:rsid w:val="00146493"/>
    <w:rsid w:val="001464C8"/>
    <w:rsid w:val="001471C2"/>
    <w:rsid w:val="00147F6B"/>
    <w:rsid w:val="00150018"/>
    <w:rsid w:val="0015145A"/>
    <w:rsid w:val="00153463"/>
    <w:rsid w:val="001575EF"/>
    <w:rsid w:val="00157B72"/>
    <w:rsid w:val="00160501"/>
    <w:rsid w:val="00160805"/>
    <w:rsid w:val="00160CB7"/>
    <w:rsid w:val="00161E07"/>
    <w:rsid w:val="00162662"/>
    <w:rsid w:val="00162A0C"/>
    <w:rsid w:val="0016322B"/>
    <w:rsid w:val="00163714"/>
    <w:rsid w:val="0016388B"/>
    <w:rsid w:val="0016389D"/>
    <w:rsid w:val="00163EFF"/>
    <w:rsid w:val="00165574"/>
    <w:rsid w:val="001658C5"/>
    <w:rsid w:val="00166E2A"/>
    <w:rsid w:val="00167366"/>
    <w:rsid w:val="00167736"/>
    <w:rsid w:val="00170B90"/>
    <w:rsid w:val="0017419C"/>
    <w:rsid w:val="00174285"/>
    <w:rsid w:val="001742D1"/>
    <w:rsid w:val="001744EA"/>
    <w:rsid w:val="00175236"/>
    <w:rsid w:val="00175484"/>
    <w:rsid w:val="0017608B"/>
    <w:rsid w:val="001761E1"/>
    <w:rsid w:val="00176256"/>
    <w:rsid w:val="00177D35"/>
    <w:rsid w:val="00177EE0"/>
    <w:rsid w:val="001804CD"/>
    <w:rsid w:val="00181962"/>
    <w:rsid w:val="001827E3"/>
    <w:rsid w:val="00183392"/>
    <w:rsid w:val="00183547"/>
    <w:rsid w:val="0018368A"/>
    <w:rsid w:val="00184114"/>
    <w:rsid w:val="00185631"/>
    <w:rsid w:val="00185792"/>
    <w:rsid w:val="00185ABA"/>
    <w:rsid w:val="0018635B"/>
    <w:rsid w:val="00186379"/>
    <w:rsid w:val="001866B7"/>
    <w:rsid w:val="0018726C"/>
    <w:rsid w:val="001872E7"/>
    <w:rsid w:val="00190612"/>
    <w:rsid w:val="00191555"/>
    <w:rsid w:val="001929EE"/>
    <w:rsid w:val="00193045"/>
    <w:rsid w:val="00193497"/>
    <w:rsid w:val="00193795"/>
    <w:rsid w:val="00194540"/>
    <w:rsid w:val="00196B5C"/>
    <w:rsid w:val="0019720A"/>
    <w:rsid w:val="001978DD"/>
    <w:rsid w:val="00197DFE"/>
    <w:rsid w:val="001A01C5"/>
    <w:rsid w:val="001A08C1"/>
    <w:rsid w:val="001A1112"/>
    <w:rsid w:val="001A3734"/>
    <w:rsid w:val="001A383C"/>
    <w:rsid w:val="001A392C"/>
    <w:rsid w:val="001A40D5"/>
    <w:rsid w:val="001A4C7F"/>
    <w:rsid w:val="001A59F9"/>
    <w:rsid w:val="001A5B16"/>
    <w:rsid w:val="001A6D2E"/>
    <w:rsid w:val="001A7264"/>
    <w:rsid w:val="001A74D2"/>
    <w:rsid w:val="001A7BB8"/>
    <w:rsid w:val="001B0159"/>
    <w:rsid w:val="001B268A"/>
    <w:rsid w:val="001B2A45"/>
    <w:rsid w:val="001B2C31"/>
    <w:rsid w:val="001B3A84"/>
    <w:rsid w:val="001B3E08"/>
    <w:rsid w:val="001B6F74"/>
    <w:rsid w:val="001B7564"/>
    <w:rsid w:val="001C07AF"/>
    <w:rsid w:val="001C0B59"/>
    <w:rsid w:val="001C13DD"/>
    <w:rsid w:val="001C1640"/>
    <w:rsid w:val="001C1D51"/>
    <w:rsid w:val="001C26AB"/>
    <w:rsid w:val="001C26F6"/>
    <w:rsid w:val="001C28D4"/>
    <w:rsid w:val="001C2D36"/>
    <w:rsid w:val="001C2FFD"/>
    <w:rsid w:val="001C310F"/>
    <w:rsid w:val="001C3698"/>
    <w:rsid w:val="001C4C85"/>
    <w:rsid w:val="001C6EAA"/>
    <w:rsid w:val="001C7E54"/>
    <w:rsid w:val="001D0CA0"/>
    <w:rsid w:val="001D0D3A"/>
    <w:rsid w:val="001D0E05"/>
    <w:rsid w:val="001D1A04"/>
    <w:rsid w:val="001D1A3D"/>
    <w:rsid w:val="001D2554"/>
    <w:rsid w:val="001D32C2"/>
    <w:rsid w:val="001D3796"/>
    <w:rsid w:val="001D3D13"/>
    <w:rsid w:val="001D40DA"/>
    <w:rsid w:val="001D411F"/>
    <w:rsid w:val="001D4AF9"/>
    <w:rsid w:val="001D6020"/>
    <w:rsid w:val="001D7831"/>
    <w:rsid w:val="001D784A"/>
    <w:rsid w:val="001E0713"/>
    <w:rsid w:val="001E1744"/>
    <w:rsid w:val="001E1F04"/>
    <w:rsid w:val="001E215F"/>
    <w:rsid w:val="001E21EF"/>
    <w:rsid w:val="001E271F"/>
    <w:rsid w:val="001E299D"/>
    <w:rsid w:val="001E29AA"/>
    <w:rsid w:val="001E2D13"/>
    <w:rsid w:val="001E5418"/>
    <w:rsid w:val="001E5CC4"/>
    <w:rsid w:val="001E5EDD"/>
    <w:rsid w:val="001E6E59"/>
    <w:rsid w:val="001E75FE"/>
    <w:rsid w:val="001E7CE5"/>
    <w:rsid w:val="001F227F"/>
    <w:rsid w:val="001F26AC"/>
    <w:rsid w:val="001F2D02"/>
    <w:rsid w:val="001F2F08"/>
    <w:rsid w:val="001F2FF2"/>
    <w:rsid w:val="001F327E"/>
    <w:rsid w:val="001F3884"/>
    <w:rsid w:val="001F38E2"/>
    <w:rsid w:val="001F3957"/>
    <w:rsid w:val="001F41A7"/>
    <w:rsid w:val="001F44AE"/>
    <w:rsid w:val="001F4C7F"/>
    <w:rsid w:val="001F4F2C"/>
    <w:rsid w:val="001F56D5"/>
    <w:rsid w:val="001F5C25"/>
    <w:rsid w:val="001F7605"/>
    <w:rsid w:val="001F7C2E"/>
    <w:rsid w:val="00201330"/>
    <w:rsid w:val="002036A4"/>
    <w:rsid w:val="00203866"/>
    <w:rsid w:val="002042B5"/>
    <w:rsid w:val="00204548"/>
    <w:rsid w:val="00204A3B"/>
    <w:rsid w:val="00204EC4"/>
    <w:rsid w:val="00205183"/>
    <w:rsid w:val="002054D4"/>
    <w:rsid w:val="002056B8"/>
    <w:rsid w:val="0020731E"/>
    <w:rsid w:val="0021041C"/>
    <w:rsid w:val="00210502"/>
    <w:rsid w:val="00210A59"/>
    <w:rsid w:val="00212A36"/>
    <w:rsid w:val="00213FB1"/>
    <w:rsid w:val="0021422F"/>
    <w:rsid w:val="00214504"/>
    <w:rsid w:val="00214AF0"/>
    <w:rsid w:val="002150DD"/>
    <w:rsid w:val="00215823"/>
    <w:rsid w:val="00215C8C"/>
    <w:rsid w:val="002161FD"/>
    <w:rsid w:val="0021638B"/>
    <w:rsid w:val="0021664A"/>
    <w:rsid w:val="00216899"/>
    <w:rsid w:val="00216D2B"/>
    <w:rsid w:val="0022104E"/>
    <w:rsid w:val="00221117"/>
    <w:rsid w:val="0022111B"/>
    <w:rsid w:val="00221958"/>
    <w:rsid w:val="002225DF"/>
    <w:rsid w:val="00222BA0"/>
    <w:rsid w:val="00223575"/>
    <w:rsid w:val="002241E7"/>
    <w:rsid w:val="00224386"/>
    <w:rsid w:val="0022511E"/>
    <w:rsid w:val="00225161"/>
    <w:rsid w:val="0022551C"/>
    <w:rsid w:val="002258BE"/>
    <w:rsid w:val="00226203"/>
    <w:rsid w:val="00226A70"/>
    <w:rsid w:val="00227A57"/>
    <w:rsid w:val="00230F2D"/>
    <w:rsid w:val="00231CC1"/>
    <w:rsid w:val="00234240"/>
    <w:rsid w:val="00234B96"/>
    <w:rsid w:val="002354D3"/>
    <w:rsid w:val="00236452"/>
    <w:rsid w:val="0023730D"/>
    <w:rsid w:val="0023758C"/>
    <w:rsid w:val="0023760A"/>
    <w:rsid w:val="002376DD"/>
    <w:rsid w:val="002400AE"/>
    <w:rsid w:val="00240A87"/>
    <w:rsid w:val="00240E33"/>
    <w:rsid w:val="002422B9"/>
    <w:rsid w:val="00242517"/>
    <w:rsid w:val="0024380C"/>
    <w:rsid w:val="002439E5"/>
    <w:rsid w:val="00244206"/>
    <w:rsid w:val="00244BA0"/>
    <w:rsid w:val="00244E31"/>
    <w:rsid w:val="00244F17"/>
    <w:rsid w:val="00245754"/>
    <w:rsid w:val="00247EF7"/>
    <w:rsid w:val="00250AC7"/>
    <w:rsid w:val="002515B8"/>
    <w:rsid w:val="0025166D"/>
    <w:rsid w:val="00251E3F"/>
    <w:rsid w:val="00253012"/>
    <w:rsid w:val="00253FC9"/>
    <w:rsid w:val="0025495D"/>
    <w:rsid w:val="00254A94"/>
    <w:rsid w:val="00254CA4"/>
    <w:rsid w:val="00255CE0"/>
    <w:rsid w:val="00256F71"/>
    <w:rsid w:val="00257FEC"/>
    <w:rsid w:val="002603DF"/>
    <w:rsid w:val="00261187"/>
    <w:rsid w:val="00261618"/>
    <w:rsid w:val="002620C3"/>
    <w:rsid w:val="00262956"/>
    <w:rsid w:val="002629B4"/>
    <w:rsid w:val="00263FE6"/>
    <w:rsid w:val="00265933"/>
    <w:rsid w:val="00266172"/>
    <w:rsid w:val="00266334"/>
    <w:rsid w:val="00266483"/>
    <w:rsid w:val="0026683D"/>
    <w:rsid w:val="00267327"/>
    <w:rsid w:val="0026733C"/>
    <w:rsid w:val="0027086E"/>
    <w:rsid w:val="00271433"/>
    <w:rsid w:val="00271E88"/>
    <w:rsid w:val="00274EC5"/>
    <w:rsid w:val="00274F1C"/>
    <w:rsid w:val="002751FD"/>
    <w:rsid w:val="0027593C"/>
    <w:rsid w:val="00277C75"/>
    <w:rsid w:val="00277FBC"/>
    <w:rsid w:val="00280293"/>
    <w:rsid w:val="00281420"/>
    <w:rsid w:val="002816AE"/>
    <w:rsid w:val="00282C3B"/>
    <w:rsid w:val="002831C7"/>
    <w:rsid w:val="002832DB"/>
    <w:rsid w:val="002849AE"/>
    <w:rsid w:val="00284B4C"/>
    <w:rsid w:val="00285666"/>
    <w:rsid w:val="00285810"/>
    <w:rsid w:val="002858AE"/>
    <w:rsid w:val="00285B2F"/>
    <w:rsid w:val="00286912"/>
    <w:rsid w:val="002877AB"/>
    <w:rsid w:val="00287E54"/>
    <w:rsid w:val="00290290"/>
    <w:rsid w:val="00290DAE"/>
    <w:rsid w:val="0029143A"/>
    <w:rsid w:val="00292488"/>
    <w:rsid w:val="00292FDC"/>
    <w:rsid w:val="00293263"/>
    <w:rsid w:val="002939AD"/>
    <w:rsid w:val="00294955"/>
    <w:rsid w:val="00297A83"/>
    <w:rsid w:val="00297BE4"/>
    <w:rsid w:val="002A04CF"/>
    <w:rsid w:val="002A0B92"/>
    <w:rsid w:val="002A18DD"/>
    <w:rsid w:val="002A24D3"/>
    <w:rsid w:val="002A3847"/>
    <w:rsid w:val="002A3C70"/>
    <w:rsid w:val="002A3DF7"/>
    <w:rsid w:val="002A46F7"/>
    <w:rsid w:val="002A4998"/>
    <w:rsid w:val="002A56FF"/>
    <w:rsid w:val="002A5949"/>
    <w:rsid w:val="002A74A3"/>
    <w:rsid w:val="002A77C4"/>
    <w:rsid w:val="002B1252"/>
    <w:rsid w:val="002B31FE"/>
    <w:rsid w:val="002B336F"/>
    <w:rsid w:val="002B3577"/>
    <w:rsid w:val="002B39B2"/>
    <w:rsid w:val="002B3AC5"/>
    <w:rsid w:val="002B3B9C"/>
    <w:rsid w:val="002B5711"/>
    <w:rsid w:val="002B5B02"/>
    <w:rsid w:val="002B5E77"/>
    <w:rsid w:val="002B64FC"/>
    <w:rsid w:val="002C3592"/>
    <w:rsid w:val="002C3D8B"/>
    <w:rsid w:val="002C54E9"/>
    <w:rsid w:val="002C7BDA"/>
    <w:rsid w:val="002D0B8F"/>
    <w:rsid w:val="002D0D72"/>
    <w:rsid w:val="002D2AA4"/>
    <w:rsid w:val="002D3724"/>
    <w:rsid w:val="002D4CBF"/>
    <w:rsid w:val="002D59B6"/>
    <w:rsid w:val="002D729F"/>
    <w:rsid w:val="002D72C9"/>
    <w:rsid w:val="002E0C38"/>
    <w:rsid w:val="002E134C"/>
    <w:rsid w:val="002E13AE"/>
    <w:rsid w:val="002E287A"/>
    <w:rsid w:val="002E2B65"/>
    <w:rsid w:val="002E2E89"/>
    <w:rsid w:val="002E3254"/>
    <w:rsid w:val="002E427E"/>
    <w:rsid w:val="002E4A34"/>
    <w:rsid w:val="002E4A96"/>
    <w:rsid w:val="002E75DE"/>
    <w:rsid w:val="002E7900"/>
    <w:rsid w:val="002E7C01"/>
    <w:rsid w:val="002E7EE5"/>
    <w:rsid w:val="002F40A1"/>
    <w:rsid w:val="002F4474"/>
    <w:rsid w:val="002F56A1"/>
    <w:rsid w:val="002F56A2"/>
    <w:rsid w:val="002F61B9"/>
    <w:rsid w:val="002F6AB1"/>
    <w:rsid w:val="002F7234"/>
    <w:rsid w:val="002F7DA8"/>
    <w:rsid w:val="003007CD"/>
    <w:rsid w:val="00301D31"/>
    <w:rsid w:val="00302F56"/>
    <w:rsid w:val="00303FBF"/>
    <w:rsid w:val="00304E4C"/>
    <w:rsid w:val="00305198"/>
    <w:rsid w:val="00305CC4"/>
    <w:rsid w:val="00305CED"/>
    <w:rsid w:val="003064DD"/>
    <w:rsid w:val="00306A25"/>
    <w:rsid w:val="00310BF6"/>
    <w:rsid w:val="003111FF"/>
    <w:rsid w:val="003112AA"/>
    <w:rsid w:val="0031364D"/>
    <w:rsid w:val="00313B17"/>
    <w:rsid w:val="003143DB"/>
    <w:rsid w:val="00314C87"/>
    <w:rsid w:val="00315600"/>
    <w:rsid w:val="003156B5"/>
    <w:rsid w:val="00315A7E"/>
    <w:rsid w:val="00315AA9"/>
    <w:rsid w:val="0031637C"/>
    <w:rsid w:val="0031660A"/>
    <w:rsid w:val="003167DA"/>
    <w:rsid w:val="0031727A"/>
    <w:rsid w:val="00317F01"/>
    <w:rsid w:val="00320177"/>
    <w:rsid w:val="003223A5"/>
    <w:rsid w:val="003239FA"/>
    <w:rsid w:val="0032439B"/>
    <w:rsid w:val="00325BF2"/>
    <w:rsid w:val="00325D44"/>
    <w:rsid w:val="00326BBD"/>
    <w:rsid w:val="00327F55"/>
    <w:rsid w:val="00330CC1"/>
    <w:rsid w:val="00330EA9"/>
    <w:rsid w:val="003334EF"/>
    <w:rsid w:val="00335FAA"/>
    <w:rsid w:val="00336C00"/>
    <w:rsid w:val="003371AA"/>
    <w:rsid w:val="003374E3"/>
    <w:rsid w:val="00342F7D"/>
    <w:rsid w:val="00347071"/>
    <w:rsid w:val="003478F4"/>
    <w:rsid w:val="00347AD9"/>
    <w:rsid w:val="003513C2"/>
    <w:rsid w:val="003513DF"/>
    <w:rsid w:val="00352680"/>
    <w:rsid w:val="0035380B"/>
    <w:rsid w:val="00353D09"/>
    <w:rsid w:val="00354376"/>
    <w:rsid w:val="00354990"/>
    <w:rsid w:val="00356023"/>
    <w:rsid w:val="0035689E"/>
    <w:rsid w:val="00357380"/>
    <w:rsid w:val="00357C0F"/>
    <w:rsid w:val="00357C3E"/>
    <w:rsid w:val="00360E2C"/>
    <w:rsid w:val="00362485"/>
    <w:rsid w:val="00362D16"/>
    <w:rsid w:val="00363084"/>
    <w:rsid w:val="003631CB"/>
    <w:rsid w:val="0036328F"/>
    <w:rsid w:val="00363390"/>
    <w:rsid w:val="00363640"/>
    <w:rsid w:val="00363754"/>
    <w:rsid w:val="00366B45"/>
    <w:rsid w:val="003678BC"/>
    <w:rsid w:val="00370640"/>
    <w:rsid w:val="00371161"/>
    <w:rsid w:val="003713A1"/>
    <w:rsid w:val="00372860"/>
    <w:rsid w:val="00372DC4"/>
    <w:rsid w:val="003737E5"/>
    <w:rsid w:val="0037411C"/>
    <w:rsid w:val="00375EA4"/>
    <w:rsid w:val="003770DE"/>
    <w:rsid w:val="00377998"/>
    <w:rsid w:val="0038012E"/>
    <w:rsid w:val="003802A1"/>
    <w:rsid w:val="00380A3A"/>
    <w:rsid w:val="00380E08"/>
    <w:rsid w:val="00381302"/>
    <w:rsid w:val="003815C8"/>
    <w:rsid w:val="00383483"/>
    <w:rsid w:val="00383ECB"/>
    <w:rsid w:val="0038400D"/>
    <w:rsid w:val="00384C27"/>
    <w:rsid w:val="00384DF6"/>
    <w:rsid w:val="00384E11"/>
    <w:rsid w:val="00385072"/>
    <w:rsid w:val="00385F2A"/>
    <w:rsid w:val="00387370"/>
    <w:rsid w:val="00387B72"/>
    <w:rsid w:val="00387C0F"/>
    <w:rsid w:val="00387EF8"/>
    <w:rsid w:val="0039018F"/>
    <w:rsid w:val="003909CB"/>
    <w:rsid w:val="00391542"/>
    <w:rsid w:val="0039188A"/>
    <w:rsid w:val="0039276F"/>
    <w:rsid w:val="00393E7E"/>
    <w:rsid w:val="003950C3"/>
    <w:rsid w:val="00395128"/>
    <w:rsid w:val="00395F4D"/>
    <w:rsid w:val="0039696A"/>
    <w:rsid w:val="003972D2"/>
    <w:rsid w:val="00397C2C"/>
    <w:rsid w:val="003A3043"/>
    <w:rsid w:val="003A3648"/>
    <w:rsid w:val="003A3F3A"/>
    <w:rsid w:val="003A4294"/>
    <w:rsid w:val="003A46EB"/>
    <w:rsid w:val="003A4F32"/>
    <w:rsid w:val="003A4FC1"/>
    <w:rsid w:val="003A5267"/>
    <w:rsid w:val="003A57B6"/>
    <w:rsid w:val="003A6495"/>
    <w:rsid w:val="003A7FE3"/>
    <w:rsid w:val="003B0878"/>
    <w:rsid w:val="003B0A5C"/>
    <w:rsid w:val="003B0D07"/>
    <w:rsid w:val="003B12E4"/>
    <w:rsid w:val="003B1924"/>
    <w:rsid w:val="003B1B09"/>
    <w:rsid w:val="003B53B9"/>
    <w:rsid w:val="003B5A90"/>
    <w:rsid w:val="003B6805"/>
    <w:rsid w:val="003B6807"/>
    <w:rsid w:val="003B6A32"/>
    <w:rsid w:val="003B6E03"/>
    <w:rsid w:val="003B7102"/>
    <w:rsid w:val="003C0790"/>
    <w:rsid w:val="003C132E"/>
    <w:rsid w:val="003C146A"/>
    <w:rsid w:val="003C1472"/>
    <w:rsid w:val="003C147F"/>
    <w:rsid w:val="003C24E8"/>
    <w:rsid w:val="003C33F8"/>
    <w:rsid w:val="003C357E"/>
    <w:rsid w:val="003C40C7"/>
    <w:rsid w:val="003C4236"/>
    <w:rsid w:val="003C5035"/>
    <w:rsid w:val="003C560A"/>
    <w:rsid w:val="003C57BF"/>
    <w:rsid w:val="003C6689"/>
    <w:rsid w:val="003C73A5"/>
    <w:rsid w:val="003C7655"/>
    <w:rsid w:val="003D151D"/>
    <w:rsid w:val="003D155E"/>
    <w:rsid w:val="003D3384"/>
    <w:rsid w:val="003D3BE0"/>
    <w:rsid w:val="003D4388"/>
    <w:rsid w:val="003D4F5D"/>
    <w:rsid w:val="003D65EE"/>
    <w:rsid w:val="003D6C57"/>
    <w:rsid w:val="003E1199"/>
    <w:rsid w:val="003E132C"/>
    <w:rsid w:val="003E1559"/>
    <w:rsid w:val="003E18EB"/>
    <w:rsid w:val="003E32AB"/>
    <w:rsid w:val="003E3B57"/>
    <w:rsid w:val="003E3E7B"/>
    <w:rsid w:val="003E567E"/>
    <w:rsid w:val="003E5788"/>
    <w:rsid w:val="003E6B33"/>
    <w:rsid w:val="003E6DA2"/>
    <w:rsid w:val="003E70BF"/>
    <w:rsid w:val="003E733F"/>
    <w:rsid w:val="003E7B05"/>
    <w:rsid w:val="003E7CD7"/>
    <w:rsid w:val="003F06FC"/>
    <w:rsid w:val="003F0A5E"/>
    <w:rsid w:val="003F1A28"/>
    <w:rsid w:val="003F1BE6"/>
    <w:rsid w:val="003F264A"/>
    <w:rsid w:val="003F2CC0"/>
    <w:rsid w:val="003F3499"/>
    <w:rsid w:val="003F4608"/>
    <w:rsid w:val="003F56C2"/>
    <w:rsid w:val="003F6319"/>
    <w:rsid w:val="003F6555"/>
    <w:rsid w:val="003F78DE"/>
    <w:rsid w:val="0040037C"/>
    <w:rsid w:val="00401949"/>
    <w:rsid w:val="00401F5E"/>
    <w:rsid w:val="00402174"/>
    <w:rsid w:val="00402439"/>
    <w:rsid w:val="00402946"/>
    <w:rsid w:val="004029A0"/>
    <w:rsid w:val="004029E9"/>
    <w:rsid w:val="004037F8"/>
    <w:rsid w:val="00404927"/>
    <w:rsid w:val="00405413"/>
    <w:rsid w:val="00405C4A"/>
    <w:rsid w:val="004064B1"/>
    <w:rsid w:val="00406EDD"/>
    <w:rsid w:val="00407084"/>
    <w:rsid w:val="004073FB"/>
    <w:rsid w:val="00410335"/>
    <w:rsid w:val="00410D83"/>
    <w:rsid w:val="00410FC0"/>
    <w:rsid w:val="00411A35"/>
    <w:rsid w:val="00411DF3"/>
    <w:rsid w:val="00413C7D"/>
    <w:rsid w:val="004147D0"/>
    <w:rsid w:val="00415BCB"/>
    <w:rsid w:val="00415DF8"/>
    <w:rsid w:val="00416909"/>
    <w:rsid w:val="0041741B"/>
    <w:rsid w:val="00417CAF"/>
    <w:rsid w:val="004206C2"/>
    <w:rsid w:val="00421EA8"/>
    <w:rsid w:val="00422F89"/>
    <w:rsid w:val="00424C86"/>
    <w:rsid w:val="004251A3"/>
    <w:rsid w:val="00426066"/>
    <w:rsid w:val="004269B4"/>
    <w:rsid w:val="00427C98"/>
    <w:rsid w:val="00427FE4"/>
    <w:rsid w:val="00431F68"/>
    <w:rsid w:val="0043273D"/>
    <w:rsid w:val="00432DB4"/>
    <w:rsid w:val="00433227"/>
    <w:rsid w:val="0043605C"/>
    <w:rsid w:val="004360C2"/>
    <w:rsid w:val="004364C2"/>
    <w:rsid w:val="00436926"/>
    <w:rsid w:val="00436C66"/>
    <w:rsid w:val="00436FF3"/>
    <w:rsid w:val="00440E2A"/>
    <w:rsid w:val="00441125"/>
    <w:rsid w:val="00441E55"/>
    <w:rsid w:val="00442E11"/>
    <w:rsid w:val="00443A66"/>
    <w:rsid w:val="00443C95"/>
    <w:rsid w:val="00444B2F"/>
    <w:rsid w:val="0044629D"/>
    <w:rsid w:val="0044662B"/>
    <w:rsid w:val="004509A0"/>
    <w:rsid w:val="00452496"/>
    <w:rsid w:val="0045270F"/>
    <w:rsid w:val="0045455E"/>
    <w:rsid w:val="00454A6A"/>
    <w:rsid w:val="00455C41"/>
    <w:rsid w:val="00456931"/>
    <w:rsid w:val="00456C51"/>
    <w:rsid w:val="00456D24"/>
    <w:rsid w:val="00457E19"/>
    <w:rsid w:val="00457EC0"/>
    <w:rsid w:val="00460482"/>
    <w:rsid w:val="00460C30"/>
    <w:rsid w:val="00460D0B"/>
    <w:rsid w:val="00461D9D"/>
    <w:rsid w:val="004632CA"/>
    <w:rsid w:val="004642AD"/>
    <w:rsid w:val="004646F1"/>
    <w:rsid w:val="00464A1B"/>
    <w:rsid w:val="0046640C"/>
    <w:rsid w:val="00466AA7"/>
    <w:rsid w:val="00466BBB"/>
    <w:rsid w:val="00467A38"/>
    <w:rsid w:val="0047003F"/>
    <w:rsid w:val="00470E66"/>
    <w:rsid w:val="00472083"/>
    <w:rsid w:val="00472E0F"/>
    <w:rsid w:val="0047425D"/>
    <w:rsid w:val="004745A5"/>
    <w:rsid w:val="0047598E"/>
    <w:rsid w:val="00477B09"/>
    <w:rsid w:val="00477D79"/>
    <w:rsid w:val="004806B8"/>
    <w:rsid w:val="004816E3"/>
    <w:rsid w:val="0048228C"/>
    <w:rsid w:val="00482456"/>
    <w:rsid w:val="00482C71"/>
    <w:rsid w:val="00483CF3"/>
    <w:rsid w:val="00484CC2"/>
    <w:rsid w:val="00485085"/>
    <w:rsid w:val="004852BC"/>
    <w:rsid w:val="004857E7"/>
    <w:rsid w:val="00485824"/>
    <w:rsid w:val="004866F1"/>
    <w:rsid w:val="004869B8"/>
    <w:rsid w:val="00487532"/>
    <w:rsid w:val="00490400"/>
    <w:rsid w:val="00490C2D"/>
    <w:rsid w:val="00490C8B"/>
    <w:rsid w:val="00491163"/>
    <w:rsid w:val="00491F75"/>
    <w:rsid w:val="0049202D"/>
    <w:rsid w:val="004928AE"/>
    <w:rsid w:val="00492C25"/>
    <w:rsid w:val="00495B97"/>
    <w:rsid w:val="00496977"/>
    <w:rsid w:val="00496ED5"/>
    <w:rsid w:val="0049723E"/>
    <w:rsid w:val="00497353"/>
    <w:rsid w:val="00497677"/>
    <w:rsid w:val="004A2A7A"/>
    <w:rsid w:val="004A35F3"/>
    <w:rsid w:val="004A4379"/>
    <w:rsid w:val="004A45FE"/>
    <w:rsid w:val="004A46A3"/>
    <w:rsid w:val="004A4B5B"/>
    <w:rsid w:val="004A5A86"/>
    <w:rsid w:val="004A5AA1"/>
    <w:rsid w:val="004A5D36"/>
    <w:rsid w:val="004A6453"/>
    <w:rsid w:val="004A6E3C"/>
    <w:rsid w:val="004A7B3F"/>
    <w:rsid w:val="004A7FC6"/>
    <w:rsid w:val="004B0D26"/>
    <w:rsid w:val="004B3F44"/>
    <w:rsid w:val="004B3F70"/>
    <w:rsid w:val="004B4354"/>
    <w:rsid w:val="004B501F"/>
    <w:rsid w:val="004B5089"/>
    <w:rsid w:val="004B51CD"/>
    <w:rsid w:val="004B6496"/>
    <w:rsid w:val="004B6A95"/>
    <w:rsid w:val="004B77B4"/>
    <w:rsid w:val="004C169E"/>
    <w:rsid w:val="004C24C4"/>
    <w:rsid w:val="004C2EEE"/>
    <w:rsid w:val="004C37A9"/>
    <w:rsid w:val="004C3AEC"/>
    <w:rsid w:val="004C3E98"/>
    <w:rsid w:val="004C43F0"/>
    <w:rsid w:val="004C5339"/>
    <w:rsid w:val="004C5378"/>
    <w:rsid w:val="004C7080"/>
    <w:rsid w:val="004D00CC"/>
    <w:rsid w:val="004D0E92"/>
    <w:rsid w:val="004D133F"/>
    <w:rsid w:val="004D21BB"/>
    <w:rsid w:val="004D2D4F"/>
    <w:rsid w:val="004D31CF"/>
    <w:rsid w:val="004D382A"/>
    <w:rsid w:val="004D3F78"/>
    <w:rsid w:val="004D4874"/>
    <w:rsid w:val="004D49EA"/>
    <w:rsid w:val="004D7983"/>
    <w:rsid w:val="004E06A8"/>
    <w:rsid w:val="004E0B4B"/>
    <w:rsid w:val="004E1096"/>
    <w:rsid w:val="004E2119"/>
    <w:rsid w:val="004E3C2E"/>
    <w:rsid w:val="004E4B75"/>
    <w:rsid w:val="004E6669"/>
    <w:rsid w:val="004F0404"/>
    <w:rsid w:val="004F0F90"/>
    <w:rsid w:val="004F1EE0"/>
    <w:rsid w:val="004F22C9"/>
    <w:rsid w:val="004F31A6"/>
    <w:rsid w:val="004F327C"/>
    <w:rsid w:val="004F58BA"/>
    <w:rsid w:val="004F63FC"/>
    <w:rsid w:val="004F788E"/>
    <w:rsid w:val="0050034C"/>
    <w:rsid w:val="005007E2"/>
    <w:rsid w:val="00500D16"/>
    <w:rsid w:val="00500D7F"/>
    <w:rsid w:val="00501E85"/>
    <w:rsid w:val="00502AC6"/>
    <w:rsid w:val="00504B14"/>
    <w:rsid w:val="00505245"/>
    <w:rsid w:val="005058AB"/>
    <w:rsid w:val="00505F0C"/>
    <w:rsid w:val="00506049"/>
    <w:rsid w:val="00506300"/>
    <w:rsid w:val="0050692B"/>
    <w:rsid w:val="00506A29"/>
    <w:rsid w:val="005111DC"/>
    <w:rsid w:val="00511B7E"/>
    <w:rsid w:val="00512704"/>
    <w:rsid w:val="0051331B"/>
    <w:rsid w:val="00513B80"/>
    <w:rsid w:val="00513EA3"/>
    <w:rsid w:val="005141DC"/>
    <w:rsid w:val="005150A5"/>
    <w:rsid w:val="0051538A"/>
    <w:rsid w:val="00515A52"/>
    <w:rsid w:val="00517071"/>
    <w:rsid w:val="00517634"/>
    <w:rsid w:val="005179D5"/>
    <w:rsid w:val="00522499"/>
    <w:rsid w:val="00522A3F"/>
    <w:rsid w:val="00522D37"/>
    <w:rsid w:val="00523F61"/>
    <w:rsid w:val="00524AB9"/>
    <w:rsid w:val="00524F52"/>
    <w:rsid w:val="00526A88"/>
    <w:rsid w:val="005303C2"/>
    <w:rsid w:val="005303D6"/>
    <w:rsid w:val="005306A6"/>
    <w:rsid w:val="005308C9"/>
    <w:rsid w:val="00532497"/>
    <w:rsid w:val="0053299D"/>
    <w:rsid w:val="005330F9"/>
    <w:rsid w:val="0053328D"/>
    <w:rsid w:val="005340B0"/>
    <w:rsid w:val="005348D5"/>
    <w:rsid w:val="00534C62"/>
    <w:rsid w:val="00535285"/>
    <w:rsid w:val="00536480"/>
    <w:rsid w:val="0053652D"/>
    <w:rsid w:val="005366E6"/>
    <w:rsid w:val="005376CD"/>
    <w:rsid w:val="00537924"/>
    <w:rsid w:val="00537992"/>
    <w:rsid w:val="0054058F"/>
    <w:rsid w:val="00543FDE"/>
    <w:rsid w:val="00544DCA"/>
    <w:rsid w:val="00545EC7"/>
    <w:rsid w:val="005475C5"/>
    <w:rsid w:val="005477F0"/>
    <w:rsid w:val="00550260"/>
    <w:rsid w:val="00550E4B"/>
    <w:rsid w:val="0055158F"/>
    <w:rsid w:val="00551A19"/>
    <w:rsid w:val="005526A1"/>
    <w:rsid w:val="00554461"/>
    <w:rsid w:val="0055485F"/>
    <w:rsid w:val="00555964"/>
    <w:rsid w:val="0055729E"/>
    <w:rsid w:val="00557432"/>
    <w:rsid w:val="00560F6C"/>
    <w:rsid w:val="00561A10"/>
    <w:rsid w:val="00561FA9"/>
    <w:rsid w:val="005623D1"/>
    <w:rsid w:val="005631FD"/>
    <w:rsid w:val="00563223"/>
    <w:rsid w:val="00563652"/>
    <w:rsid w:val="00563CCB"/>
    <w:rsid w:val="00564709"/>
    <w:rsid w:val="00565B8D"/>
    <w:rsid w:val="0057334E"/>
    <w:rsid w:val="00573EF6"/>
    <w:rsid w:val="00574198"/>
    <w:rsid w:val="00574523"/>
    <w:rsid w:val="00574B86"/>
    <w:rsid w:val="00574BCB"/>
    <w:rsid w:val="00574CE3"/>
    <w:rsid w:val="00576722"/>
    <w:rsid w:val="0058075D"/>
    <w:rsid w:val="005809C1"/>
    <w:rsid w:val="00580D25"/>
    <w:rsid w:val="00581C97"/>
    <w:rsid w:val="005822AB"/>
    <w:rsid w:val="005823C2"/>
    <w:rsid w:val="00584919"/>
    <w:rsid w:val="00584BA0"/>
    <w:rsid w:val="005852C7"/>
    <w:rsid w:val="0058549F"/>
    <w:rsid w:val="00585620"/>
    <w:rsid w:val="005863CE"/>
    <w:rsid w:val="00587BFD"/>
    <w:rsid w:val="00590667"/>
    <w:rsid w:val="005907FF"/>
    <w:rsid w:val="0059119B"/>
    <w:rsid w:val="0059168C"/>
    <w:rsid w:val="00591F9A"/>
    <w:rsid w:val="00592D2E"/>
    <w:rsid w:val="00592F93"/>
    <w:rsid w:val="0059304A"/>
    <w:rsid w:val="00593081"/>
    <w:rsid w:val="00594365"/>
    <w:rsid w:val="00595DC4"/>
    <w:rsid w:val="00596FCE"/>
    <w:rsid w:val="00597908"/>
    <w:rsid w:val="00597C72"/>
    <w:rsid w:val="00597F90"/>
    <w:rsid w:val="005A04DE"/>
    <w:rsid w:val="005A0E3B"/>
    <w:rsid w:val="005A1137"/>
    <w:rsid w:val="005A1531"/>
    <w:rsid w:val="005A1E36"/>
    <w:rsid w:val="005A1EBC"/>
    <w:rsid w:val="005A1F75"/>
    <w:rsid w:val="005A356C"/>
    <w:rsid w:val="005A5520"/>
    <w:rsid w:val="005A6090"/>
    <w:rsid w:val="005A6560"/>
    <w:rsid w:val="005A6993"/>
    <w:rsid w:val="005A6D54"/>
    <w:rsid w:val="005A7682"/>
    <w:rsid w:val="005B04E2"/>
    <w:rsid w:val="005B0D3E"/>
    <w:rsid w:val="005B0E01"/>
    <w:rsid w:val="005B181B"/>
    <w:rsid w:val="005B1D9A"/>
    <w:rsid w:val="005B2285"/>
    <w:rsid w:val="005B2E2F"/>
    <w:rsid w:val="005B2F2B"/>
    <w:rsid w:val="005B3474"/>
    <w:rsid w:val="005B35F0"/>
    <w:rsid w:val="005B3705"/>
    <w:rsid w:val="005B37F6"/>
    <w:rsid w:val="005B3856"/>
    <w:rsid w:val="005B3A08"/>
    <w:rsid w:val="005B50DD"/>
    <w:rsid w:val="005B56CD"/>
    <w:rsid w:val="005B5945"/>
    <w:rsid w:val="005B5C77"/>
    <w:rsid w:val="005B5F4D"/>
    <w:rsid w:val="005B77D8"/>
    <w:rsid w:val="005B7EB0"/>
    <w:rsid w:val="005C0484"/>
    <w:rsid w:val="005C1887"/>
    <w:rsid w:val="005C1A37"/>
    <w:rsid w:val="005C1CF9"/>
    <w:rsid w:val="005C1D6F"/>
    <w:rsid w:val="005C4238"/>
    <w:rsid w:val="005C42B9"/>
    <w:rsid w:val="005C48DD"/>
    <w:rsid w:val="005C546D"/>
    <w:rsid w:val="005C56AA"/>
    <w:rsid w:val="005C68BC"/>
    <w:rsid w:val="005C702B"/>
    <w:rsid w:val="005C710A"/>
    <w:rsid w:val="005C79D8"/>
    <w:rsid w:val="005D0C38"/>
    <w:rsid w:val="005D14CF"/>
    <w:rsid w:val="005D1EB6"/>
    <w:rsid w:val="005D1F94"/>
    <w:rsid w:val="005D1FAD"/>
    <w:rsid w:val="005D3770"/>
    <w:rsid w:val="005D3871"/>
    <w:rsid w:val="005D3EEC"/>
    <w:rsid w:val="005D4244"/>
    <w:rsid w:val="005D4C27"/>
    <w:rsid w:val="005D59F2"/>
    <w:rsid w:val="005D5CB7"/>
    <w:rsid w:val="005D6ACE"/>
    <w:rsid w:val="005D7367"/>
    <w:rsid w:val="005E09E7"/>
    <w:rsid w:val="005E14BF"/>
    <w:rsid w:val="005E2243"/>
    <w:rsid w:val="005E2AC1"/>
    <w:rsid w:val="005E2F8A"/>
    <w:rsid w:val="005E31A5"/>
    <w:rsid w:val="005E3ABE"/>
    <w:rsid w:val="005E3F6B"/>
    <w:rsid w:val="005E464B"/>
    <w:rsid w:val="005E539C"/>
    <w:rsid w:val="005E64AE"/>
    <w:rsid w:val="005E66AF"/>
    <w:rsid w:val="005E670A"/>
    <w:rsid w:val="005E6ED2"/>
    <w:rsid w:val="005E7096"/>
    <w:rsid w:val="005F0130"/>
    <w:rsid w:val="005F12B0"/>
    <w:rsid w:val="005F1336"/>
    <w:rsid w:val="005F1B92"/>
    <w:rsid w:val="005F2183"/>
    <w:rsid w:val="005F26EA"/>
    <w:rsid w:val="005F340C"/>
    <w:rsid w:val="005F4DED"/>
    <w:rsid w:val="005F536E"/>
    <w:rsid w:val="00600852"/>
    <w:rsid w:val="006010FF"/>
    <w:rsid w:val="00601D2F"/>
    <w:rsid w:val="00601F47"/>
    <w:rsid w:val="00602069"/>
    <w:rsid w:val="0060281C"/>
    <w:rsid w:val="00602D14"/>
    <w:rsid w:val="00602E44"/>
    <w:rsid w:val="00603200"/>
    <w:rsid w:val="0060391A"/>
    <w:rsid w:val="00603C7D"/>
    <w:rsid w:val="006042CA"/>
    <w:rsid w:val="00604AD8"/>
    <w:rsid w:val="00604D42"/>
    <w:rsid w:val="0060756C"/>
    <w:rsid w:val="00610194"/>
    <w:rsid w:val="006107C0"/>
    <w:rsid w:val="006109D0"/>
    <w:rsid w:val="006111AD"/>
    <w:rsid w:val="00611268"/>
    <w:rsid w:val="00612922"/>
    <w:rsid w:val="00612D0C"/>
    <w:rsid w:val="00613A85"/>
    <w:rsid w:val="006146D7"/>
    <w:rsid w:val="0061575D"/>
    <w:rsid w:val="006162E0"/>
    <w:rsid w:val="00616541"/>
    <w:rsid w:val="00617308"/>
    <w:rsid w:val="00617CF3"/>
    <w:rsid w:val="00617D8D"/>
    <w:rsid w:val="006205A0"/>
    <w:rsid w:val="0062496C"/>
    <w:rsid w:val="00624EBE"/>
    <w:rsid w:val="00624ECF"/>
    <w:rsid w:val="006267E1"/>
    <w:rsid w:val="006269F4"/>
    <w:rsid w:val="006274CD"/>
    <w:rsid w:val="0062783B"/>
    <w:rsid w:val="00627F02"/>
    <w:rsid w:val="006305DC"/>
    <w:rsid w:val="00630EFD"/>
    <w:rsid w:val="00630FB3"/>
    <w:rsid w:val="006311CF"/>
    <w:rsid w:val="00631620"/>
    <w:rsid w:val="006318E5"/>
    <w:rsid w:val="00631B35"/>
    <w:rsid w:val="00631EB8"/>
    <w:rsid w:val="00631F98"/>
    <w:rsid w:val="00632207"/>
    <w:rsid w:val="00632521"/>
    <w:rsid w:val="006325CD"/>
    <w:rsid w:val="00632DA9"/>
    <w:rsid w:val="00632E78"/>
    <w:rsid w:val="0063332C"/>
    <w:rsid w:val="00633E8D"/>
    <w:rsid w:val="006346F8"/>
    <w:rsid w:val="0063484C"/>
    <w:rsid w:val="00634C1D"/>
    <w:rsid w:val="00635071"/>
    <w:rsid w:val="006357CD"/>
    <w:rsid w:val="00636A95"/>
    <w:rsid w:val="006370D8"/>
    <w:rsid w:val="0063715F"/>
    <w:rsid w:val="006377A3"/>
    <w:rsid w:val="00637D8F"/>
    <w:rsid w:val="006435B0"/>
    <w:rsid w:val="00643CAB"/>
    <w:rsid w:val="00643D68"/>
    <w:rsid w:val="00644CFF"/>
    <w:rsid w:val="0064532A"/>
    <w:rsid w:val="006463AD"/>
    <w:rsid w:val="006466E3"/>
    <w:rsid w:val="00646ACA"/>
    <w:rsid w:val="0065022B"/>
    <w:rsid w:val="00650582"/>
    <w:rsid w:val="006529E1"/>
    <w:rsid w:val="00652E39"/>
    <w:rsid w:val="00653416"/>
    <w:rsid w:val="00653865"/>
    <w:rsid w:val="00653E23"/>
    <w:rsid w:val="006565A4"/>
    <w:rsid w:val="00656FAA"/>
    <w:rsid w:val="00660687"/>
    <w:rsid w:val="00660773"/>
    <w:rsid w:val="00661AAB"/>
    <w:rsid w:val="00661CB9"/>
    <w:rsid w:val="00661DD8"/>
    <w:rsid w:val="0066391D"/>
    <w:rsid w:val="00663DCB"/>
    <w:rsid w:val="00664C2C"/>
    <w:rsid w:val="00665840"/>
    <w:rsid w:val="00665886"/>
    <w:rsid w:val="00665E25"/>
    <w:rsid w:val="00666130"/>
    <w:rsid w:val="0066670A"/>
    <w:rsid w:val="00666F23"/>
    <w:rsid w:val="00666FDA"/>
    <w:rsid w:val="00670219"/>
    <w:rsid w:val="00670B78"/>
    <w:rsid w:val="0067183B"/>
    <w:rsid w:val="00671AEE"/>
    <w:rsid w:val="00671E27"/>
    <w:rsid w:val="0067246B"/>
    <w:rsid w:val="00672B9B"/>
    <w:rsid w:val="006733C3"/>
    <w:rsid w:val="0067722F"/>
    <w:rsid w:val="00677854"/>
    <w:rsid w:val="00677CE0"/>
    <w:rsid w:val="006804C5"/>
    <w:rsid w:val="006814A0"/>
    <w:rsid w:val="00682173"/>
    <w:rsid w:val="00682223"/>
    <w:rsid w:val="0068235B"/>
    <w:rsid w:val="006824C6"/>
    <w:rsid w:val="00683100"/>
    <w:rsid w:val="00683D4B"/>
    <w:rsid w:val="00684E07"/>
    <w:rsid w:val="00684E13"/>
    <w:rsid w:val="006852C1"/>
    <w:rsid w:val="00685669"/>
    <w:rsid w:val="00685E92"/>
    <w:rsid w:val="00686558"/>
    <w:rsid w:val="00686EC1"/>
    <w:rsid w:val="00687E5C"/>
    <w:rsid w:val="006914A3"/>
    <w:rsid w:val="00692955"/>
    <w:rsid w:val="00692BA7"/>
    <w:rsid w:val="00693058"/>
    <w:rsid w:val="0069335E"/>
    <w:rsid w:val="006947B3"/>
    <w:rsid w:val="00694851"/>
    <w:rsid w:val="00694A13"/>
    <w:rsid w:val="00694E95"/>
    <w:rsid w:val="0069629D"/>
    <w:rsid w:val="00696475"/>
    <w:rsid w:val="006964CB"/>
    <w:rsid w:val="0069683E"/>
    <w:rsid w:val="00697C76"/>
    <w:rsid w:val="00697F7A"/>
    <w:rsid w:val="006A0207"/>
    <w:rsid w:val="006A0DC6"/>
    <w:rsid w:val="006A1869"/>
    <w:rsid w:val="006A18FC"/>
    <w:rsid w:val="006A2B5D"/>
    <w:rsid w:val="006A2DE8"/>
    <w:rsid w:val="006A369E"/>
    <w:rsid w:val="006A373E"/>
    <w:rsid w:val="006A40C2"/>
    <w:rsid w:val="006A42A9"/>
    <w:rsid w:val="006A42AA"/>
    <w:rsid w:val="006A4F50"/>
    <w:rsid w:val="006A5F3F"/>
    <w:rsid w:val="006A6EE4"/>
    <w:rsid w:val="006A7F76"/>
    <w:rsid w:val="006B03E6"/>
    <w:rsid w:val="006B10C4"/>
    <w:rsid w:val="006B14BD"/>
    <w:rsid w:val="006B165A"/>
    <w:rsid w:val="006B16D6"/>
    <w:rsid w:val="006B1883"/>
    <w:rsid w:val="006B2BAC"/>
    <w:rsid w:val="006B32E3"/>
    <w:rsid w:val="006B3BE2"/>
    <w:rsid w:val="006B4FC1"/>
    <w:rsid w:val="006B6304"/>
    <w:rsid w:val="006B63E0"/>
    <w:rsid w:val="006B68BA"/>
    <w:rsid w:val="006B6C1D"/>
    <w:rsid w:val="006C1BCF"/>
    <w:rsid w:val="006C1C5D"/>
    <w:rsid w:val="006C2A58"/>
    <w:rsid w:val="006C389B"/>
    <w:rsid w:val="006C4236"/>
    <w:rsid w:val="006C45AD"/>
    <w:rsid w:val="006C4B57"/>
    <w:rsid w:val="006C52D5"/>
    <w:rsid w:val="006C5B11"/>
    <w:rsid w:val="006C68F3"/>
    <w:rsid w:val="006C69D9"/>
    <w:rsid w:val="006C6B5A"/>
    <w:rsid w:val="006C6F8A"/>
    <w:rsid w:val="006D0918"/>
    <w:rsid w:val="006D09A2"/>
    <w:rsid w:val="006D1116"/>
    <w:rsid w:val="006D1B21"/>
    <w:rsid w:val="006D3CCD"/>
    <w:rsid w:val="006D4520"/>
    <w:rsid w:val="006D4A44"/>
    <w:rsid w:val="006D4B89"/>
    <w:rsid w:val="006D745F"/>
    <w:rsid w:val="006E06EB"/>
    <w:rsid w:val="006E075F"/>
    <w:rsid w:val="006E13AA"/>
    <w:rsid w:val="006E1F03"/>
    <w:rsid w:val="006E2898"/>
    <w:rsid w:val="006E36C2"/>
    <w:rsid w:val="006E43BD"/>
    <w:rsid w:val="006E5C62"/>
    <w:rsid w:val="006E72EE"/>
    <w:rsid w:val="006E7D09"/>
    <w:rsid w:val="006F0A86"/>
    <w:rsid w:val="006F0C43"/>
    <w:rsid w:val="006F1317"/>
    <w:rsid w:val="006F18E0"/>
    <w:rsid w:val="006F1B23"/>
    <w:rsid w:val="006F1B8A"/>
    <w:rsid w:val="006F1F92"/>
    <w:rsid w:val="006F2D49"/>
    <w:rsid w:val="006F33D6"/>
    <w:rsid w:val="006F34BF"/>
    <w:rsid w:val="006F3E5F"/>
    <w:rsid w:val="006F5AAD"/>
    <w:rsid w:val="006F646A"/>
    <w:rsid w:val="006F70F3"/>
    <w:rsid w:val="006F74CE"/>
    <w:rsid w:val="00700113"/>
    <w:rsid w:val="007005BF"/>
    <w:rsid w:val="00700CCE"/>
    <w:rsid w:val="007016BF"/>
    <w:rsid w:val="00701EA6"/>
    <w:rsid w:val="00702FFA"/>
    <w:rsid w:val="00703290"/>
    <w:rsid w:val="007043B5"/>
    <w:rsid w:val="00705872"/>
    <w:rsid w:val="00705EB1"/>
    <w:rsid w:val="00707417"/>
    <w:rsid w:val="00710182"/>
    <w:rsid w:val="00710759"/>
    <w:rsid w:val="00710BB4"/>
    <w:rsid w:val="0071101A"/>
    <w:rsid w:val="00712B2A"/>
    <w:rsid w:val="00714244"/>
    <w:rsid w:val="0071438F"/>
    <w:rsid w:val="00714FFA"/>
    <w:rsid w:val="007154C0"/>
    <w:rsid w:val="00715971"/>
    <w:rsid w:val="0071619A"/>
    <w:rsid w:val="00717DFA"/>
    <w:rsid w:val="00720869"/>
    <w:rsid w:val="00720EE9"/>
    <w:rsid w:val="00721228"/>
    <w:rsid w:val="0072173F"/>
    <w:rsid w:val="00723702"/>
    <w:rsid w:val="007252CF"/>
    <w:rsid w:val="00725959"/>
    <w:rsid w:val="00727171"/>
    <w:rsid w:val="0072757E"/>
    <w:rsid w:val="007277A5"/>
    <w:rsid w:val="00727D77"/>
    <w:rsid w:val="00730B47"/>
    <w:rsid w:val="00731D8B"/>
    <w:rsid w:val="00731DA1"/>
    <w:rsid w:val="00731DAA"/>
    <w:rsid w:val="007326AF"/>
    <w:rsid w:val="00732DD9"/>
    <w:rsid w:val="007336D6"/>
    <w:rsid w:val="007341D2"/>
    <w:rsid w:val="00734872"/>
    <w:rsid w:val="00734A23"/>
    <w:rsid w:val="007351E9"/>
    <w:rsid w:val="00736236"/>
    <w:rsid w:val="007367CC"/>
    <w:rsid w:val="007374A9"/>
    <w:rsid w:val="007401AF"/>
    <w:rsid w:val="00740A38"/>
    <w:rsid w:val="007426CF"/>
    <w:rsid w:val="0074305B"/>
    <w:rsid w:val="007431A7"/>
    <w:rsid w:val="007445A8"/>
    <w:rsid w:val="0074486F"/>
    <w:rsid w:val="00744919"/>
    <w:rsid w:val="007466BE"/>
    <w:rsid w:val="00747691"/>
    <w:rsid w:val="0075049F"/>
    <w:rsid w:val="00750B8D"/>
    <w:rsid w:val="00751006"/>
    <w:rsid w:val="007510A3"/>
    <w:rsid w:val="007510C6"/>
    <w:rsid w:val="007519CF"/>
    <w:rsid w:val="00751C08"/>
    <w:rsid w:val="00751CC6"/>
    <w:rsid w:val="00751FCF"/>
    <w:rsid w:val="007525AE"/>
    <w:rsid w:val="007540D6"/>
    <w:rsid w:val="007540EB"/>
    <w:rsid w:val="0075448C"/>
    <w:rsid w:val="007546CE"/>
    <w:rsid w:val="00754AEC"/>
    <w:rsid w:val="00754BE1"/>
    <w:rsid w:val="007550B4"/>
    <w:rsid w:val="0075541C"/>
    <w:rsid w:val="007556A6"/>
    <w:rsid w:val="00755DDD"/>
    <w:rsid w:val="00757B44"/>
    <w:rsid w:val="00757B67"/>
    <w:rsid w:val="00757E6A"/>
    <w:rsid w:val="00760FD6"/>
    <w:rsid w:val="00762ED4"/>
    <w:rsid w:val="00763415"/>
    <w:rsid w:val="007634B0"/>
    <w:rsid w:val="00764579"/>
    <w:rsid w:val="00764C8B"/>
    <w:rsid w:val="00764E9E"/>
    <w:rsid w:val="0076613B"/>
    <w:rsid w:val="00767896"/>
    <w:rsid w:val="007703E0"/>
    <w:rsid w:val="00771197"/>
    <w:rsid w:val="0077162F"/>
    <w:rsid w:val="00772506"/>
    <w:rsid w:val="00772C10"/>
    <w:rsid w:val="0077619C"/>
    <w:rsid w:val="00776456"/>
    <w:rsid w:val="00777BF3"/>
    <w:rsid w:val="0078011B"/>
    <w:rsid w:val="00781AAC"/>
    <w:rsid w:val="00782944"/>
    <w:rsid w:val="00782D66"/>
    <w:rsid w:val="00783264"/>
    <w:rsid w:val="00783EAA"/>
    <w:rsid w:val="00785777"/>
    <w:rsid w:val="00785854"/>
    <w:rsid w:val="0078633B"/>
    <w:rsid w:val="00786729"/>
    <w:rsid w:val="007871DB"/>
    <w:rsid w:val="00791434"/>
    <w:rsid w:val="00791874"/>
    <w:rsid w:val="00791963"/>
    <w:rsid w:val="00794C0A"/>
    <w:rsid w:val="00796339"/>
    <w:rsid w:val="00796FEE"/>
    <w:rsid w:val="00797200"/>
    <w:rsid w:val="007A186C"/>
    <w:rsid w:val="007A1E8E"/>
    <w:rsid w:val="007A2273"/>
    <w:rsid w:val="007A241E"/>
    <w:rsid w:val="007A2E14"/>
    <w:rsid w:val="007A3386"/>
    <w:rsid w:val="007A34A1"/>
    <w:rsid w:val="007A3763"/>
    <w:rsid w:val="007A39B0"/>
    <w:rsid w:val="007A3E01"/>
    <w:rsid w:val="007A3F80"/>
    <w:rsid w:val="007A40BB"/>
    <w:rsid w:val="007A48CF"/>
    <w:rsid w:val="007A55EF"/>
    <w:rsid w:val="007A5604"/>
    <w:rsid w:val="007A5FAC"/>
    <w:rsid w:val="007A7829"/>
    <w:rsid w:val="007A7DFA"/>
    <w:rsid w:val="007B1178"/>
    <w:rsid w:val="007B1238"/>
    <w:rsid w:val="007B1962"/>
    <w:rsid w:val="007B1BE1"/>
    <w:rsid w:val="007B2901"/>
    <w:rsid w:val="007B42C1"/>
    <w:rsid w:val="007B4B13"/>
    <w:rsid w:val="007B59D0"/>
    <w:rsid w:val="007B5C52"/>
    <w:rsid w:val="007B6175"/>
    <w:rsid w:val="007B61B4"/>
    <w:rsid w:val="007B6310"/>
    <w:rsid w:val="007C24AE"/>
    <w:rsid w:val="007C256B"/>
    <w:rsid w:val="007C2646"/>
    <w:rsid w:val="007C27C7"/>
    <w:rsid w:val="007C43FE"/>
    <w:rsid w:val="007C467C"/>
    <w:rsid w:val="007C4700"/>
    <w:rsid w:val="007C4A36"/>
    <w:rsid w:val="007C53F4"/>
    <w:rsid w:val="007C6392"/>
    <w:rsid w:val="007C717A"/>
    <w:rsid w:val="007C72C5"/>
    <w:rsid w:val="007C78D7"/>
    <w:rsid w:val="007C78DA"/>
    <w:rsid w:val="007D015A"/>
    <w:rsid w:val="007D0312"/>
    <w:rsid w:val="007D06C1"/>
    <w:rsid w:val="007D1AD9"/>
    <w:rsid w:val="007D22F0"/>
    <w:rsid w:val="007D2DEA"/>
    <w:rsid w:val="007D2E6E"/>
    <w:rsid w:val="007D5385"/>
    <w:rsid w:val="007D6AD8"/>
    <w:rsid w:val="007E1208"/>
    <w:rsid w:val="007E1A24"/>
    <w:rsid w:val="007E1BB3"/>
    <w:rsid w:val="007E1F79"/>
    <w:rsid w:val="007E2120"/>
    <w:rsid w:val="007E223C"/>
    <w:rsid w:val="007E245E"/>
    <w:rsid w:val="007E2861"/>
    <w:rsid w:val="007E2A11"/>
    <w:rsid w:val="007E2AD5"/>
    <w:rsid w:val="007E2FC4"/>
    <w:rsid w:val="007E30A5"/>
    <w:rsid w:val="007E40C0"/>
    <w:rsid w:val="007E445E"/>
    <w:rsid w:val="007E518D"/>
    <w:rsid w:val="007E5196"/>
    <w:rsid w:val="007E6393"/>
    <w:rsid w:val="007E63CE"/>
    <w:rsid w:val="007E64D0"/>
    <w:rsid w:val="007E7C77"/>
    <w:rsid w:val="007F06E3"/>
    <w:rsid w:val="007F0E66"/>
    <w:rsid w:val="007F0EAA"/>
    <w:rsid w:val="007F13A5"/>
    <w:rsid w:val="007F3C2F"/>
    <w:rsid w:val="007F3D3C"/>
    <w:rsid w:val="007F52A8"/>
    <w:rsid w:val="007F5760"/>
    <w:rsid w:val="007F5D85"/>
    <w:rsid w:val="007F5EB4"/>
    <w:rsid w:val="007F5EDD"/>
    <w:rsid w:val="007F6679"/>
    <w:rsid w:val="007F7327"/>
    <w:rsid w:val="007F79BC"/>
    <w:rsid w:val="00800352"/>
    <w:rsid w:val="00800461"/>
    <w:rsid w:val="00800645"/>
    <w:rsid w:val="0080088B"/>
    <w:rsid w:val="00801036"/>
    <w:rsid w:val="00801E65"/>
    <w:rsid w:val="008039CD"/>
    <w:rsid w:val="00803C8E"/>
    <w:rsid w:val="00804475"/>
    <w:rsid w:val="00804B57"/>
    <w:rsid w:val="00807303"/>
    <w:rsid w:val="0081112A"/>
    <w:rsid w:val="0081177F"/>
    <w:rsid w:val="00812410"/>
    <w:rsid w:val="00812D91"/>
    <w:rsid w:val="00813072"/>
    <w:rsid w:val="00814CCC"/>
    <w:rsid w:val="0081544A"/>
    <w:rsid w:val="00815484"/>
    <w:rsid w:val="008158D3"/>
    <w:rsid w:val="008166AE"/>
    <w:rsid w:val="008172F3"/>
    <w:rsid w:val="00817330"/>
    <w:rsid w:val="00820606"/>
    <w:rsid w:val="00823190"/>
    <w:rsid w:val="008257E2"/>
    <w:rsid w:val="00827FD2"/>
    <w:rsid w:val="0083117E"/>
    <w:rsid w:val="00833CFB"/>
    <w:rsid w:val="00834A31"/>
    <w:rsid w:val="00835BF3"/>
    <w:rsid w:val="00835F95"/>
    <w:rsid w:val="00836CDA"/>
    <w:rsid w:val="008404FA"/>
    <w:rsid w:val="0084114B"/>
    <w:rsid w:val="00842835"/>
    <w:rsid w:val="008450B2"/>
    <w:rsid w:val="00845D7D"/>
    <w:rsid w:val="0084642B"/>
    <w:rsid w:val="00846DC4"/>
    <w:rsid w:val="00846F8C"/>
    <w:rsid w:val="00847D54"/>
    <w:rsid w:val="00847DB1"/>
    <w:rsid w:val="00847E11"/>
    <w:rsid w:val="00850D39"/>
    <w:rsid w:val="00850F94"/>
    <w:rsid w:val="00853742"/>
    <w:rsid w:val="00853938"/>
    <w:rsid w:val="00854C1B"/>
    <w:rsid w:val="0086088D"/>
    <w:rsid w:val="00860AD2"/>
    <w:rsid w:val="00860C2B"/>
    <w:rsid w:val="00860FE1"/>
    <w:rsid w:val="00861875"/>
    <w:rsid w:val="008625E9"/>
    <w:rsid w:val="00862B73"/>
    <w:rsid w:val="00863D39"/>
    <w:rsid w:val="00865026"/>
    <w:rsid w:val="00865201"/>
    <w:rsid w:val="008661BE"/>
    <w:rsid w:val="00866C0C"/>
    <w:rsid w:val="00870CAE"/>
    <w:rsid w:val="00871003"/>
    <w:rsid w:val="00871627"/>
    <w:rsid w:val="008720E7"/>
    <w:rsid w:val="00873BBA"/>
    <w:rsid w:val="008760D4"/>
    <w:rsid w:val="0087611C"/>
    <w:rsid w:val="008767A7"/>
    <w:rsid w:val="00877F18"/>
    <w:rsid w:val="00880267"/>
    <w:rsid w:val="0088028E"/>
    <w:rsid w:val="00881E00"/>
    <w:rsid w:val="0088218D"/>
    <w:rsid w:val="0088457E"/>
    <w:rsid w:val="0088474A"/>
    <w:rsid w:val="00884BC9"/>
    <w:rsid w:val="008852EE"/>
    <w:rsid w:val="0088580B"/>
    <w:rsid w:val="008859FF"/>
    <w:rsid w:val="00885F22"/>
    <w:rsid w:val="00885FEE"/>
    <w:rsid w:val="00887CE3"/>
    <w:rsid w:val="008910FC"/>
    <w:rsid w:val="00892277"/>
    <w:rsid w:val="008933DC"/>
    <w:rsid w:val="0089362F"/>
    <w:rsid w:val="00893685"/>
    <w:rsid w:val="00893CC7"/>
    <w:rsid w:val="00894845"/>
    <w:rsid w:val="00894C90"/>
    <w:rsid w:val="00895BA4"/>
    <w:rsid w:val="00895FBC"/>
    <w:rsid w:val="00896149"/>
    <w:rsid w:val="0089680F"/>
    <w:rsid w:val="008968AB"/>
    <w:rsid w:val="00896AE9"/>
    <w:rsid w:val="008971BD"/>
    <w:rsid w:val="00897C77"/>
    <w:rsid w:val="00897CD5"/>
    <w:rsid w:val="00897FDE"/>
    <w:rsid w:val="008A02B7"/>
    <w:rsid w:val="008A095B"/>
    <w:rsid w:val="008A0B51"/>
    <w:rsid w:val="008A12D5"/>
    <w:rsid w:val="008A1920"/>
    <w:rsid w:val="008A1A25"/>
    <w:rsid w:val="008A1B43"/>
    <w:rsid w:val="008A1BFC"/>
    <w:rsid w:val="008A1E3C"/>
    <w:rsid w:val="008A265D"/>
    <w:rsid w:val="008A402E"/>
    <w:rsid w:val="008A490D"/>
    <w:rsid w:val="008A5945"/>
    <w:rsid w:val="008A6C82"/>
    <w:rsid w:val="008A79E4"/>
    <w:rsid w:val="008B07FF"/>
    <w:rsid w:val="008B1951"/>
    <w:rsid w:val="008B1BEE"/>
    <w:rsid w:val="008B1C13"/>
    <w:rsid w:val="008B35BA"/>
    <w:rsid w:val="008B3BDF"/>
    <w:rsid w:val="008B4332"/>
    <w:rsid w:val="008B48D7"/>
    <w:rsid w:val="008B568E"/>
    <w:rsid w:val="008B6E66"/>
    <w:rsid w:val="008B6F99"/>
    <w:rsid w:val="008B75E6"/>
    <w:rsid w:val="008B7ACD"/>
    <w:rsid w:val="008B7DA8"/>
    <w:rsid w:val="008C081A"/>
    <w:rsid w:val="008C111C"/>
    <w:rsid w:val="008C1191"/>
    <w:rsid w:val="008C2954"/>
    <w:rsid w:val="008C3690"/>
    <w:rsid w:val="008C3E1F"/>
    <w:rsid w:val="008C430B"/>
    <w:rsid w:val="008C45A2"/>
    <w:rsid w:val="008C52D0"/>
    <w:rsid w:val="008C755C"/>
    <w:rsid w:val="008C7B0D"/>
    <w:rsid w:val="008C7D56"/>
    <w:rsid w:val="008C7F27"/>
    <w:rsid w:val="008D0A1F"/>
    <w:rsid w:val="008D0E32"/>
    <w:rsid w:val="008D21B1"/>
    <w:rsid w:val="008D2E18"/>
    <w:rsid w:val="008D35AD"/>
    <w:rsid w:val="008D485F"/>
    <w:rsid w:val="008D4902"/>
    <w:rsid w:val="008D563B"/>
    <w:rsid w:val="008D6169"/>
    <w:rsid w:val="008D6393"/>
    <w:rsid w:val="008D6707"/>
    <w:rsid w:val="008E18BC"/>
    <w:rsid w:val="008E1A78"/>
    <w:rsid w:val="008E1DB7"/>
    <w:rsid w:val="008E242C"/>
    <w:rsid w:val="008E2875"/>
    <w:rsid w:val="008E460C"/>
    <w:rsid w:val="008E5040"/>
    <w:rsid w:val="008E5159"/>
    <w:rsid w:val="008E5A4E"/>
    <w:rsid w:val="008E795C"/>
    <w:rsid w:val="008E7C7F"/>
    <w:rsid w:val="008E7EDC"/>
    <w:rsid w:val="008F0871"/>
    <w:rsid w:val="008F16ED"/>
    <w:rsid w:val="008F191B"/>
    <w:rsid w:val="008F1EF3"/>
    <w:rsid w:val="008F22D6"/>
    <w:rsid w:val="008F31AC"/>
    <w:rsid w:val="008F4D14"/>
    <w:rsid w:val="008F5737"/>
    <w:rsid w:val="008F6697"/>
    <w:rsid w:val="008F6AD3"/>
    <w:rsid w:val="008F6C19"/>
    <w:rsid w:val="00900F36"/>
    <w:rsid w:val="009013B1"/>
    <w:rsid w:val="009017F8"/>
    <w:rsid w:val="00902985"/>
    <w:rsid w:val="0090332C"/>
    <w:rsid w:val="009040ED"/>
    <w:rsid w:val="009042C9"/>
    <w:rsid w:val="00904AA7"/>
    <w:rsid w:val="00904D77"/>
    <w:rsid w:val="0090560E"/>
    <w:rsid w:val="00906CC0"/>
    <w:rsid w:val="00906E15"/>
    <w:rsid w:val="0091018F"/>
    <w:rsid w:val="0091022D"/>
    <w:rsid w:val="00910C04"/>
    <w:rsid w:val="00911052"/>
    <w:rsid w:val="009131CF"/>
    <w:rsid w:val="00913770"/>
    <w:rsid w:val="0091454B"/>
    <w:rsid w:val="00914EB5"/>
    <w:rsid w:val="009156A3"/>
    <w:rsid w:val="009164F1"/>
    <w:rsid w:val="0091652D"/>
    <w:rsid w:val="009215F7"/>
    <w:rsid w:val="00921A41"/>
    <w:rsid w:val="00923CEC"/>
    <w:rsid w:val="009254D9"/>
    <w:rsid w:val="00925B41"/>
    <w:rsid w:val="00926B97"/>
    <w:rsid w:val="00926CD3"/>
    <w:rsid w:val="00930028"/>
    <w:rsid w:val="009334AA"/>
    <w:rsid w:val="00933A62"/>
    <w:rsid w:val="0093424A"/>
    <w:rsid w:val="00934B8A"/>
    <w:rsid w:val="00935539"/>
    <w:rsid w:val="009355F6"/>
    <w:rsid w:val="00937A55"/>
    <w:rsid w:val="00937E11"/>
    <w:rsid w:val="00937EA5"/>
    <w:rsid w:val="00937EF8"/>
    <w:rsid w:val="00940CD9"/>
    <w:rsid w:val="00940F19"/>
    <w:rsid w:val="00941C3E"/>
    <w:rsid w:val="00942616"/>
    <w:rsid w:val="00942E40"/>
    <w:rsid w:val="009444EB"/>
    <w:rsid w:val="00946E21"/>
    <w:rsid w:val="009503D4"/>
    <w:rsid w:val="009507F8"/>
    <w:rsid w:val="0095093A"/>
    <w:rsid w:val="00950C44"/>
    <w:rsid w:val="00950DDA"/>
    <w:rsid w:val="0095258F"/>
    <w:rsid w:val="0095376F"/>
    <w:rsid w:val="0095431A"/>
    <w:rsid w:val="0095561F"/>
    <w:rsid w:val="0095576C"/>
    <w:rsid w:val="00955D3C"/>
    <w:rsid w:val="00956225"/>
    <w:rsid w:val="009566F2"/>
    <w:rsid w:val="00957701"/>
    <w:rsid w:val="00960000"/>
    <w:rsid w:val="00960539"/>
    <w:rsid w:val="009606A0"/>
    <w:rsid w:val="0096195D"/>
    <w:rsid w:val="009621FA"/>
    <w:rsid w:val="00963F9A"/>
    <w:rsid w:val="00965191"/>
    <w:rsid w:val="009664C1"/>
    <w:rsid w:val="00966F1D"/>
    <w:rsid w:val="009670DC"/>
    <w:rsid w:val="00967AE9"/>
    <w:rsid w:val="00970BA8"/>
    <w:rsid w:val="00972B1C"/>
    <w:rsid w:val="0097322E"/>
    <w:rsid w:val="00973905"/>
    <w:rsid w:val="00973E8B"/>
    <w:rsid w:val="00975012"/>
    <w:rsid w:val="0097568F"/>
    <w:rsid w:val="009777D9"/>
    <w:rsid w:val="00977801"/>
    <w:rsid w:val="00980685"/>
    <w:rsid w:val="00982945"/>
    <w:rsid w:val="00982EEC"/>
    <w:rsid w:val="009837C1"/>
    <w:rsid w:val="009838F4"/>
    <w:rsid w:val="00983A65"/>
    <w:rsid w:val="00984BC5"/>
    <w:rsid w:val="00985BB9"/>
    <w:rsid w:val="00985E70"/>
    <w:rsid w:val="00986188"/>
    <w:rsid w:val="00986446"/>
    <w:rsid w:val="00986785"/>
    <w:rsid w:val="00987346"/>
    <w:rsid w:val="009878A8"/>
    <w:rsid w:val="00987E94"/>
    <w:rsid w:val="00987EBD"/>
    <w:rsid w:val="00987FB3"/>
    <w:rsid w:val="0099096B"/>
    <w:rsid w:val="0099229C"/>
    <w:rsid w:val="0099508F"/>
    <w:rsid w:val="00995316"/>
    <w:rsid w:val="00995B20"/>
    <w:rsid w:val="00995D9C"/>
    <w:rsid w:val="00995F9D"/>
    <w:rsid w:val="00997491"/>
    <w:rsid w:val="00997A52"/>
    <w:rsid w:val="009A04A3"/>
    <w:rsid w:val="009A0726"/>
    <w:rsid w:val="009A0C1F"/>
    <w:rsid w:val="009A0E00"/>
    <w:rsid w:val="009A1635"/>
    <w:rsid w:val="009A1ABA"/>
    <w:rsid w:val="009A1CE2"/>
    <w:rsid w:val="009A234B"/>
    <w:rsid w:val="009A23F3"/>
    <w:rsid w:val="009A2A60"/>
    <w:rsid w:val="009A2C87"/>
    <w:rsid w:val="009A3758"/>
    <w:rsid w:val="009A3A60"/>
    <w:rsid w:val="009A3B61"/>
    <w:rsid w:val="009A3ECC"/>
    <w:rsid w:val="009A46B0"/>
    <w:rsid w:val="009A4DA2"/>
    <w:rsid w:val="009A5534"/>
    <w:rsid w:val="009A565A"/>
    <w:rsid w:val="009A5BF6"/>
    <w:rsid w:val="009B01FC"/>
    <w:rsid w:val="009B111F"/>
    <w:rsid w:val="009B1B7E"/>
    <w:rsid w:val="009B285B"/>
    <w:rsid w:val="009B2901"/>
    <w:rsid w:val="009B31B0"/>
    <w:rsid w:val="009B3E1A"/>
    <w:rsid w:val="009B4FEF"/>
    <w:rsid w:val="009B6233"/>
    <w:rsid w:val="009B63E1"/>
    <w:rsid w:val="009B6A9E"/>
    <w:rsid w:val="009B6B2E"/>
    <w:rsid w:val="009B6BED"/>
    <w:rsid w:val="009B715A"/>
    <w:rsid w:val="009B7878"/>
    <w:rsid w:val="009C190E"/>
    <w:rsid w:val="009C274D"/>
    <w:rsid w:val="009C323A"/>
    <w:rsid w:val="009C3F46"/>
    <w:rsid w:val="009C5913"/>
    <w:rsid w:val="009C6FA8"/>
    <w:rsid w:val="009C76EE"/>
    <w:rsid w:val="009D0E86"/>
    <w:rsid w:val="009D208D"/>
    <w:rsid w:val="009D2786"/>
    <w:rsid w:val="009D307E"/>
    <w:rsid w:val="009D3CB7"/>
    <w:rsid w:val="009D41F2"/>
    <w:rsid w:val="009D5BA7"/>
    <w:rsid w:val="009D5E4D"/>
    <w:rsid w:val="009D642B"/>
    <w:rsid w:val="009E1CCB"/>
    <w:rsid w:val="009E22F6"/>
    <w:rsid w:val="009E394B"/>
    <w:rsid w:val="009E3B7E"/>
    <w:rsid w:val="009E3E1B"/>
    <w:rsid w:val="009E4EBC"/>
    <w:rsid w:val="009E56D5"/>
    <w:rsid w:val="009E5B89"/>
    <w:rsid w:val="009E61DC"/>
    <w:rsid w:val="009E793D"/>
    <w:rsid w:val="009F05D7"/>
    <w:rsid w:val="009F1F40"/>
    <w:rsid w:val="009F237D"/>
    <w:rsid w:val="009F3310"/>
    <w:rsid w:val="009F4202"/>
    <w:rsid w:val="009F764C"/>
    <w:rsid w:val="009F7F1C"/>
    <w:rsid w:val="00A003FE"/>
    <w:rsid w:val="00A0136B"/>
    <w:rsid w:val="00A0145A"/>
    <w:rsid w:val="00A01809"/>
    <w:rsid w:val="00A01AAA"/>
    <w:rsid w:val="00A01DA8"/>
    <w:rsid w:val="00A02717"/>
    <w:rsid w:val="00A04F70"/>
    <w:rsid w:val="00A06748"/>
    <w:rsid w:val="00A070C2"/>
    <w:rsid w:val="00A07A26"/>
    <w:rsid w:val="00A100B9"/>
    <w:rsid w:val="00A101EA"/>
    <w:rsid w:val="00A10917"/>
    <w:rsid w:val="00A136AA"/>
    <w:rsid w:val="00A1438E"/>
    <w:rsid w:val="00A15372"/>
    <w:rsid w:val="00A156E9"/>
    <w:rsid w:val="00A15A77"/>
    <w:rsid w:val="00A20072"/>
    <w:rsid w:val="00A20454"/>
    <w:rsid w:val="00A20E7A"/>
    <w:rsid w:val="00A20F97"/>
    <w:rsid w:val="00A212E7"/>
    <w:rsid w:val="00A215A3"/>
    <w:rsid w:val="00A219B8"/>
    <w:rsid w:val="00A23A61"/>
    <w:rsid w:val="00A2414C"/>
    <w:rsid w:val="00A245B3"/>
    <w:rsid w:val="00A24BD8"/>
    <w:rsid w:val="00A25431"/>
    <w:rsid w:val="00A259F6"/>
    <w:rsid w:val="00A25A94"/>
    <w:rsid w:val="00A25B96"/>
    <w:rsid w:val="00A26266"/>
    <w:rsid w:val="00A2681D"/>
    <w:rsid w:val="00A26D35"/>
    <w:rsid w:val="00A272D1"/>
    <w:rsid w:val="00A309AD"/>
    <w:rsid w:val="00A30AEC"/>
    <w:rsid w:val="00A30C02"/>
    <w:rsid w:val="00A31EE1"/>
    <w:rsid w:val="00A32157"/>
    <w:rsid w:val="00A32365"/>
    <w:rsid w:val="00A33113"/>
    <w:rsid w:val="00A33277"/>
    <w:rsid w:val="00A33478"/>
    <w:rsid w:val="00A33621"/>
    <w:rsid w:val="00A33EFE"/>
    <w:rsid w:val="00A3604B"/>
    <w:rsid w:val="00A36BBB"/>
    <w:rsid w:val="00A37707"/>
    <w:rsid w:val="00A37CBC"/>
    <w:rsid w:val="00A4016D"/>
    <w:rsid w:val="00A40A2C"/>
    <w:rsid w:val="00A420FE"/>
    <w:rsid w:val="00A42B52"/>
    <w:rsid w:val="00A4316A"/>
    <w:rsid w:val="00A436DF"/>
    <w:rsid w:val="00A43920"/>
    <w:rsid w:val="00A43D9C"/>
    <w:rsid w:val="00A44F00"/>
    <w:rsid w:val="00A513DC"/>
    <w:rsid w:val="00A539C4"/>
    <w:rsid w:val="00A55339"/>
    <w:rsid w:val="00A55950"/>
    <w:rsid w:val="00A55FBC"/>
    <w:rsid w:val="00A56638"/>
    <w:rsid w:val="00A56AF7"/>
    <w:rsid w:val="00A573FF"/>
    <w:rsid w:val="00A57425"/>
    <w:rsid w:val="00A57553"/>
    <w:rsid w:val="00A60244"/>
    <w:rsid w:val="00A60FA4"/>
    <w:rsid w:val="00A61180"/>
    <w:rsid w:val="00A6408B"/>
    <w:rsid w:val="00A6443E"/>
    <w:rsid w:val="00A6513D"/>
    <w:rsid w:val="00A6539A"/>
    <w:rsid w:val="00A65524"/>
    <w:rsid w:val="00A6618D"/>
    <w:rsid w:val="00A6669F"/>
    <w:rsid w:val="00A6671B"/>
    <w:rsid w:val="00A6676E"/>
    <w:rsid w:val="00A667AA"/>
    <w:rsid w:val="00A66CF4"/>
    <w:rsid w:val="00A67333"/>
    <w:rsid w:val="00A67646"/>
    <w:rsid w:val="00A726AE"/>
    <w:rsid w:val="00A73281"/>
    <w:rsid w:val="00A73AEA"/>
    <w:rsid w:val="00A747BF"/>
    <w:rsid w:val="00A75643"/>
    <w:rsid w:val="00A76D55"/>
    <w:rsid w:val="00A76F7F"/>
    <w:rsid w:val="00A770DB"/>
    <w:rsid w:val="00A77706"/>
    <w:rsid w:val="00A778C7"/>
    <w:rsid w:val="00A80278"/>
    <w:rsid w:val="00A803FA"/>
    <w:rsid w:val="00A808EE"/>
    <w:rsid w:val="00A8255F"/>
    <w:rsid w:val="00A83AC9"/>
    <w:rsid w:val="00A84196"/>
    <w:rsid w:val="00A84386"/>
    <w:rsid w:val="00A84942"/>
    <w:rsid w:val="00A84E77"/>
    <w:rsid w:val="00A865D0"/>
    <w:rsid w:val="00A86C77"/>
    <w:rsid w:val="00A87E67"/>
    <w:rsid w:val="00A90D84"/>
    <w:rsid w:val="00A91AD2"/>
    <w:rsid w:val="00A92428"/>
    <w:rsid w:val="00A92735"/>
    <w:rsid w:val="00A93659"/>
    <w:rsid w:val="00A95293"/>
    <w:rsid w:val="00A966F0"/>
    <w:rsid w:val="00A97858"/>
    <w:rsid w:val="00A978A0"/>
    <w:rsid w:val="00AA00C1"/>
    <w:rsid w:val="00AA161A"/>
    <w:rsid w:val="00AA1B3C"/>
    <w:rsid w:val="00AA33DA"/>
    <w:rsid w:val="00AA3B84"/>
    <w:rsid w:val="00AA4E23"/>
    <w:rsid w:val="00AA529F"/>
    <w:rsid w:val="00AA5771"/>
    <w:rsid w:val="00AA6159"/>
    <w:rsid w:val="00AA6563"/>
    <w:rsid w:val="00AA69F3"/>
    <w:rsid w:val="00AA79DC"/>
    <w:rsid w:val="00AA7E1C"/>
    <w:rsid w:val="00AB0AFA"/>
    <w:rsid w:val="00AB0D33"/>
    <w:rsid w:val="00AB2309"/>
    <w:rsid w:val="00AB3025"/>
    <w:rsid w:val="00AB4EF2"/>
    <w:rsid w:val="00AB5516"/>
    <w:rsid w:val="00AB56BF"/>
    <w:rsid w:val="00AB5A1B"/>
    <w:rsid w:val="00AB5C95"/>
    <w:rsid w:val="00AB6290"/>
    <w:rsid w:val="00AB6527"/>
    <w:rsid w:val="00AB7DA5"/>
    <w:rsid w:val="00AC02F7"/>
    <w:rsid w:val="00AC0509"/>
    <w:rsid w:val="00AC0B3C"/>
    <w:rsid w:val="00AC0D95"/>
    <w:rsid w:val="00AC0E39"/>
    <w:rsid w:val="00AC1253"/>
    <w:rsid w:val="00AC1824"/>
    <w:rsid w:val="00AC3D01"/>
    <w:rsid w:val="00AC3F1B"/>
    <w:rsid w:val="00AC445D"/>
    <w:rsid w:val="00AC620A"/>
    <w:rsid w:val="00AC77B9"/>
    <w:rsid w:val="00AC7975"/>
    <w:rsid w:val="00AC79A2"/>
    <w:rsid w:val="00AC7BCD"/>
    <w:rsid w:val="00AD060F"/>
    <w:rsid w:val="00AD1437"/>
    <w:rsid w:val="00AD15BF"/>
    <w:rsid w:val="00AD2614"/>
    <w:rsid w:val="00AD2E4F"/>
    <w:rsid w:val="00AD32E0"/>
    <w:rsid w:val="00AD340A"/>
    <w:rsid w:val="00AD37E2"/>
    <w:rsid w:val="00AD3B5B"/>
    <w:rsid w:val="00AD3BB9"/>
    <w:rsid w:val="00AD49F4"/>
    <w:rsid w:val="00AD52BE"/>
    <w:rsid w:val="00AD5C1E"/>
    <w:rsid w:val="00AD5CE5"/>
    <w:rsid w:val="00AD5FE0"/>
    <w:rsid w:val="00AD687B"/>
    <w:rsid w:val="00AD6BBF"/>
    <w:rsid w:val="00AD71DB"/>
    <w:rsid w:val="00AE0C5A"/>
    <w:rsid w:val="00AE0C60"/>
    <w:rsid w:val="00AE1721"/>
    <w:rsid w:val="00AE1E49"/>
    <w:rsid w:val="00AE20A3"/>
    <w:rsid w:val="00AE2F12"/>
    <w:rsid w:val="00AE3DAD"/>
    <w:rsid w:val="00AE4F8F"/>
    <w:rsid w:val="00AE65B1"/>
    <w:rsid w:val="00AE65F5"/>
    <w:rsid w:val="00AE7EF3"/>
    <w:rsid w:val="00AF0C54"/>
    <w:rsid w:val="00AF13D2"/>
    <w:rsid w:val="00AF1955"/>
    <w:rsid w:val="00AF2180"/>
    <w:rsid w:val="00AF2346"/>
    <w:rsid w:val="00AF2AB5"/>
    <w:rsid w:val="00AF3243"/>
    <w:rsid w:val="00AF34BD"/>
    <w:rsid w:val="00AF3A1D"/>
    <w:rsid w:val="00AF5D71"/>
    <w:rsid w:val="00AF5EB6"/>
    <w:rsid w:val="00AF6019"/>
    <w:rsid w:val="00AF642B"/>
    <w:rsid w:val="00AF728D"/>
    <w:rsid w:val="00B00636"/>
    <w:rsid w:val="00B0156D"/>
    <w:rsid w:val="00B03148"/>
    <w:rsid w:val="00B05190"/>
    <w:rsid w:val="00B0733D"/>
    <w:rsid w:val="00B120B1"/>
    <w:rsid w:val="00B12B4F"/>
    <w:rsid w:val="00B12CB5"/>
    <w:rsid w:val="00B12D0F"/>
    <w:rsid w:val="00B13C3A"/>
    <w:rsid w:val="00B14280"/>
    <w:rsid w:val="00B1475B"/>
    <w:rsid w:val="00B14CE3"/>
    <w:rsid w:val="00B15931"/>
    <w:rsid w:val="00B17940"/>
    <w:rsid w:val="00B17C61"/>
    <w:rsid w:val="00B17E11"/>
    <w:rsid w:val="00B21AC7"/>
    <w:rsid w:val="00B21CB9"/>
    <w:rsid w:val="00B2297F"/>
    <w:rsid w:val="00B2334A"/>
    <w:rsid w:val="00B243F0"/>
    <w:rsid w:val="00B2454B"/>
    <w:rsid w:val="00B24B48"/>
    <w:rsid w:val="00B257F0"/>
    <w:rsid w:val="00B264BA"/>
    <w:rsid w:val="00B30002"/>
    <w:rsid w:val="00B30231"/>
    <w:rsid w:val="00B30733"/>
    <w:rsid w:val="00B309D2"/>
    <w:rsid w:val="00B32899"/>
    <w:rsid w:val="00B3294A"/>
    <w:rsid w:val="00B344EE"/>
    <w:rsid w:val="00B34524"/>
    <w:rsid w:val="00B34E76"/>
    <w:rsid w:val="00B35BF0"/>
    <w:rsid w:val="00B35ED5"/>
    <w:rsid w:val="00B37153"/>
    <w:rsid w:val="00B37996"/>
    <w:rsid w:val="00B40699"/>
    <w:rsid w:val="00B406BB"/>
    <w:rsid w:val="00B40DFD"/>
    <w:rsid w:val="00B41586"/>
    <w:rsid w:val="00B4202C"/>
    <w:rsid w:val="00B43698"/>
    <w:rsid w:val="00B43889"/>
    <w:rsid w:val="00B43AAA"/>
    <w:rsid w:val="00B43B77"/>
    <w:rsid w:val="00B446EC"/>
    <w:rsid w:val="00B4499C"/>
    <w:rsid w:val="00B4515D"/>
    <w:rsid w:val="00B466DB"/>
    <w:rsid w:val="00B471E2"/>
    <w:rsid w:val="00B47655"/>
    <w:rsid w:val="00B47815"/>
    <w:rsid w:val="00B50381"/>
    <w:rsid w:val="00B51F55"/>
    <w:rsid w:val="00B5353D"/>
    <w:rsid w:val="00B53565"/>
    <w:rsid w:val="00B53E99"/>
    <w:rsid w:val="00B54B0D"/>
    <w:rsid w:val="00B55FAE"/>
    <w:rsid w:val="00B57092"/>
    <w:rsid w:val="00B57615"/>
    <w:rsid w:val="00B57A0D"/>
    <w:rsid w:val="00B57A45"/>
    <w:rsid w:val="00B6002E"/>
    <w:rsid w:val="00B605B9"/>
    <w:rsid w:val="00B620D8"/>
    <w:rsid w:val="00B626A6"/>
    <w:rsid w:val="00B62A22"/>
    <w:rsid w:val="00B63517"/>
    <w:rsid w:val="00B63B39"/>
    <w:rsid w:val="00B63F30"/>
    <w:rsid w:val="00B64729"/>
    <w:rsid w:val="00B64F7D"/>
    <w:rsid w:val="00B653C8"/>
    <w:rsid w:val="00B655D6"/>
    <w:rsid w:val="00B6570C"/>
    <w:rsid w:val="00B65BB2"/>
    <w:rsid w:val="00B6713A"/>
    <w:rsid w:val="00B67D25"/>
    <w:rsid w:val="00B67F7F"/>
    <w:rsid w:val="00B70563"/>
    <w:rsid w:val="00B706FF"/>
    <w:rsid w:val="00B711DB"/>
    <w:rsid w:val="00B721A1"/>
    <w:rsid w:val="00B736F2"/>
    <w:rsid w:val="00B73FEB"/>
    <w:rsid w:val="00B746AD"/>
    <w:rsid w:val="00B77ECB"/>
    <w:rsid w:val="00B80100"/>
    <w:rsid w:val="00B80B33"/>
    <w:rsid w:val="00B81194"/>
    <w:rsid w:val="00B8287B"/>
    <w:rsid w:val="00B833D7"/>
    <w:rsid w:val="00B856D0"/>
    <w:rsid w:val="00B857C6"/>
    <w:rsid w:val="00B86884"/>
    <w:rsid w:val="00B87763"/>
    <w:rsid w:val="00B87B41"/>
    <w:rsid w:val="00B905C3"/>
    <w:rsid w:val="00B90828"/>
    <w:rsid w:val="00B912BF"/>
    <w:rsid w:val="00B9152A"/>
    <w:rsid w:val="00B917D5"/>
    <w:rsid w:val="00B91832"/>
    <w:rsid w:val="00B919EC"/>
    <w:rsid w:val="00B91B32"/>
    <w:rsid w:val="00B92D39"/>
    <w:rsid w:val="00B932C9"/>
    <w:rsid w:val="00B93B4C"/>
    <w:rsid w:val="00B93C3F"/>
    <w:rsid w:val="00B93CAC"/>
    <w:rsid w:val="00B93F87"/>
    <w:rsid w:val="00B945EA"/>
    <w:rsid w:val="00B95636"/>
    <w:rsid w:val="00B95C57"/>
    <w:rsid w:val="00B95D74"/>
    <w:rsid w:val="00B963B7"/>
    <w:rsid w:val="00B96896"/>
    <w:rsid w:val="00B96D31"/>
    <w:rsid w:val="00B97A80"/>
    <w:rsid w:val="00BA1294"/>
    <w:rsid w:val="00BA1306"/>
    <w:rsid w:val="00BA14AA"/>
    <w:rsid w:val="00BA16B6"/>
    <w:rsid w:val="00BA2410"/>
    <w:rsid w:val="00BA2769"/>
    <w:rsid w:val="00BA2C2F"/>
    <w:rsid w:val="00BA31B4"/>
    <w:rsid w:val="00BA3744"/>
    <w:rsid w:val="00BA402B"/>
    <w:rsid w:val="00BA41FB"/>
    <w:rsid w:val="00BA46A8"/>
    <w:rsid w:val="00BA4963"/>
    <w:rsid w:val="00BA4A22"/>
    <w:rsid w:val="00BA4CA6"/>
    <w:rsid w:val="00BA559F"/>
    <w:rsid w:val="00BA58D5"/>
    <w:rsid w:val="00BA7A1D"/>
    <w:rsid w:val="00BA7A86"/>
    <w:rsid w:val="00BA7CCA"/>
    <w:rsid w:val="00BB10C3"/>
    <w:rsid w:val="00BB25E3"/>
    <w:rsid w:val="00BB3C52"/>
    <w:rsid w:val="00BB63D6"/>
    <w:rsid w:val="00BB6647"/>
    <w:rsid w:val="00BB698B"/>
    <w:rsid w:val="00BB6AAC"/>
    <w:rsid w:val="00BB72EA"/>
    <w:rsid w:val="00BB7E40"/>
    <w:rsid w:val="00BC104C"/>
    <w:rsid w:val="00BC1E6A"/>
    <w:rsid w:val="00BC22AD"/>
    <w:rsid w:val="00BC2900"/>
    <w:rsid w:val="00BC2B51"/>
    <w:rsid w:val="00BC37F4"/>
    <w:rsid w:val="00BC4791"/>
    <w:rsid w:val="00BC48CF"/>
    <w:rsid w:val="00BC64C6"/>
    <w:rsid w:val="00BC64CC"/>
    <w:rsid w:val="00BC64FD"/>
    <w:rsid w:val="00BC7BD9"/>
    <w:rsid w:val="00BD0498"/>
    <w:rsid w:val="00BD1722"/>
    <w:rsid w:val="00BD1CF6"/>
    <w:rsid w:val="00BD386A"/>
    <w:rsid w:val="00BD4230"/>
    <w:rsid w:val="00BD44F1"/>
    <w:rsid w:val="00BD44FF"/>
    <w:rsid w:val="00BD5737"/>
    <w:rsid w:val="00BD6FB5"/>
    <w:rsid w:val="00BD7917"/>
    <w:rsid w:val="00BE1925"/>
    <w:rsid w:val="00BE1CC3"/>
    <w:rsid w:val="00BE2F7A"/>
    <w:rsid w:val="00BE3E04"/>
    <w:rsid w:val="00BE4AAC"/>
    <w:rsid w:val="00BE5151"/>
    <w:rsid w:val="00BE64A9"/>
    <w:rsid w:val="00BE716A"/>
    <w:rsid w:val="00BF0B05"/>
    <w:rsid w:val="00BF12F4"/>
    <w:rsid w:val="00BF192A"/>
    <w:rsid w:val="00BF1A6A"/>
    <w:rsid w:val="00BF37B1"/>
    <w:rsid w:val="00BF3936"/>
    <w:rsid w:val="00BF45C5"/>
    <w:rsid w:val="00BF5356"/>
    <w:rsid w:val="00BF5EEA"/>
    <w:rsid w:val="00BF6F3E"/>
    <w:rsid w:val="00BF6FBD"/>
    <w:rsid w:val="00BF780B"/>
    <w:rsid w:val="00BF787D"/>
    <w:rsid w:val="00BF7DE2"/>
    <w:rsid w:val="00BF7E75"/>
    <w:rsid w:val="00C0048B"/>
    <w:rsid w:val="00C00773"/>
    <w:rsid w:val="00C00A5C"/>
    <w:rsid w:val="00C013EF"/>
    <w:rsid w:val="00C019D5"/>
    <w:rsid w:val="00C031B4"/>
    <w:rsid w:val="00C043FD"/>
    <w:rsid w:val="00C04C46"/>
    <w:rsid w:val="00C04D6C"/>
    <w:rsid w:val="00C05C78"/>
    <w:rsid w:val="00C06230"/>
    <w:rsid w:val="00C064DF"/>
    <w:rsid w:val="00C0699A"/>
    <w:rsid w:val="00C06C6F"/>
    <w:rsid w:val="00C06D1E"/>
    <w:rsid w:val="00C07FA9"/>
    <w:rsid w:val="00C10783"/>
    <w:rsid w:val="00C108C4"/>
    <w:rsid w:val="00C109BE"/>
    <w:rsid w:val="00C10F2B"/>
    <w:rsid w:val="00C11A96"/>
    <w:rsid w:val="00C11BB5"/>
    <w:rsid w:val="00C13139"/>
    <w:rsid w:val="00C13219"/>
    <w:rsid w:val="00C1501F"/>
    <w:rsid w:val="00C156A9"/>
    <w:rsid w:val="00C15B99"/>
    <w:rsid w:val="00C177D2"/>
    <w:rsid w:val="00C17BCC"/>
    <w:rsid w:val="00C205C0"/>
    <w:rsid w:val="00C20C85"/>
    <w:rsid w:val="00C22264"/>
    <w:rsid w:val="00C23C41"/>
    <w:rsid w:val="00C24069"/>
    <w:rsid w:val="00C24F9F"/>
    <w:rsid w:val="00C25C4A"/>
    <w:rsid w:val="00C26ADA"/>
    <w:rsid w:val="00C30C6F"/>
    <w:rsid w:val="00C30F96"/>
    <w:rsid w:val="00C324AA"/>
    <w:rsid w:val="00C32541"/>
    <w:rsid w:val="00C33AC0"/>
    <w:rsid w:val="00C33F92"/>
    <w:rsid w:val="00C3456D"/>
    <w:rsid w:val="00C348FD"/>
    <w:rsid w:val="00C34D62"/>
    <w:rsid w:val="00C357FB"/>
    <w:rsid w:val="00C35E5B"/>
    <w:rsid w:val="00C371DD"/>
    <w:rsid w:val="00C376D9"/>
    <w:rsid w:val="00C4165A"/>
    <w:rsid w:val="00C416F4"/>
    <w:rsid w:val="00C4231F"/>
    <w:rsid w:val="00C433FD"/>
    <w:rsid w:val="00C43FEF"/>
    <w:rsid w:val="00C446E1"/>
    <w:rsid w:val="00C44C05"/>
    <w:rsid w:val="00C45F80"/>
    <w:rsid w:val="00C47226"/>
    <w:rsid w:val="00C47407"/>
    <w:rsid w:val="00C4744C"/>
    <w:rsid w:val="00C5004E"/>
    <w:rsid w:val="00C507E9"/>
    <w:rsid w:val="00C508F3"/>
    <w:rsid w:val="00C518AA"/>
    <w:rsid w:val="00C51E79"/>
    <w:rsid w:val="00C52538"/>
    <w:rsid w:val="00C525FD"/>
    <w:rsid w:val="00C54ABA"/>
    <w:rsid w:val="00C5508D"/>
    <w:rsid w:val="00C55269"/>
    <w:rsid w:val="00C566E2"/>
    <w:rsid w:val="00C567D6"/>
    <w:rsid w:val="00C56F03"/>
    <w:rsid w:val="00C577D9"/>
    <w:rsid w:val="00C57948"/>
    <w:rsid w:val="00C57F4E"/>
    <w:rsid w:val="00C60649"/>
    <w:rsid w:val="00C60CF6"/>
    <w:rsid w:val="00C636D3"/>
    <w:rsid w:val="00C6371B"/>
    <w:rsid w:val="00C63E3C"/>
    <w:rsid w:val="00C63F6A"/>
    <w:rsid w:val="00C64A62"/>
    <w:rsid w:val="00C64DB2"/>
    <w:rsid w:val="00C64F1F"/>
    <w:rsid w:val="00C6504D"/>
    <w:rsid w:val="00C65735"/>
    <w:rsid w:val="00C65777"/>
    <w:rsid w:val="00C66FAB"/>
    <w:rsid w:val="00C67646"/>
    <w:rsid w:val="00C70036"/>
    <w:rsid w:val="00C725C1"/>
    <w:rsid w:val="00C725F1"/>
    <w:rsid w:val="00C72A67"/>
    <w:rsid w:val="00C72FCC"/>
    <w:rsid w:val="00C737D9"/>
    <w:rsid w:val="00C747E9"/>
    <w:rsid w:val="00C74CE3"/>
    <w:rsid w:val="00C75E51"/>
    <w:rsid w:val="00C7638D"/>
    <w:rsid w:val="00C7686F"/>
    <w:rsid w:val="00C80202"/>
    <w:rsid w:val="00C817B7"/>
    <w:rsid w:val="00C81C1E"/>
    <w:rsid w:val="00C81D24"/>
    <w:rsid w:val="00C822A7"/>
    <w:rsid w:val="00C8360C"/>
    <w:rsid w:val="00C83D75"/>
    <w:rsid w:val="00C84D6B"/>
    <w:rsid w:val="00C8544C"/>
    <w:rsid w:val="00C85C19"/>
    <w:rsid w:val="00C8617D"/>
    <w:rsid w:val="00C86D78"/>
    <w:rsid w:val="00C87D4F"/>
    <w:rsid w:val="00C87E54"/>
    <w:rsid w:val="00C9156E"/>
    <w:rsid w:val="00C92846"/>
    <w:rsid w:val="00C93800"/>
    <w:rsid w:val="00C9451A"/>
    <w:rsid w:val="00C94B42"/>
    <w:rsid w:val="00C94DD1"/>
    <w:rsid w:val="00C95EB6"/>
    <w:rsid w:val="00C9686B"/>
    <w:rsid w:val="00C96994"/>
    <w:rsid w:val="00C9748F"/>
    <w:rsid w:val="00C974EB"/>
    <w:rsid w:val="00C97657"/>
    <w:rsid w:val="00CA08EB"/>
    <w:rsid w:val="00CA0F8B"/>
    <w:rsid w:val="00CA2601"/>
    <w:rsid w:val="00CA2C6E"/>
    <w:rsid w:val="00CA2DD2"/>
    <w:rsid w:val="00CA41E5"/>
    <w:rsid w:val="00CA4C90"/>
    <w:rsid w:val="00CA502B"/>
    <w:rsid w:val="00CA5733"/>
    <w:rsid w:val="00CA5C11"/>
    <w:rsid w:val="00CA5E6E"/>
    <w:rsid w:val="00CA658B"/>
    <w:rsid w:val="00CA6A5E"/>
    <w:rsid w:val="00CA7D47"/>
    <w:rsid w:val="00CB0D61"/>
    <w:rsid w:val="00CB1345"/>
    <w:rsid w:val="00CB2334"/>
    <w:rsid w:val="00CB2743"/>
    <w:rsid w:val="00CB44DE"/>
    <w:rsid w:val="00CB4793"/>
    <w:rsid w:val="00CB58B6"/>
    <w:rsid w:val="00CB7651"/>
    <w:rsid w:val="00CC0ECC"/>
    <w:rsid w:val="00CC1CA6"/>
    <w:rsid w:val="00CC24AF"/>
    <w:rsid w:val="00CC2B13"/>
    <w:rsid w:val="00CC2CB8"/>
    <w:rsid w:val="00CC36D6"/>
    <w:rsid w:val="00CC3AC6"/>
    <w:rsid w:val="00CC3B78"/>
    <w:rsid w:val="00CC4615"/>
    <w:rsid w:val="00CC46E8"/>
    <w:rsid w:val="00CC47EB"/>
    <w:rsid w:val="00CC4856"/>
    <w:rsid w:val="00CC4B0B"/>
    <w:rsid w:val="00CC6A65"/>
    <w:rsid w:val="00CC7655"/>
    <w:rsid w:val="00CD04DB"/>
    <w:rsid w:val="00CD0616"/>
    <w:rsid w:val="00CD0E78"/>
    <w:rsid w:val="00CD0EFC"/>
    <w:rsid w:val="00CD0F96"/>
    <w:rsid w:val="00CD1745"/>
    <w:rsid w:val="00CD1A34"/>
    <w:rsid w:val="00CD2331"/>
    <w:rsid w:val="00CD3103"/>
    <w:rsid w:val="00CD38EB"/>
    <w:rsid w:val="00CD417D"/>
    <w:rsid w:val="00CD4404"/>
    <w:rsid w:val="00CD671B"/>
    <w:rsid w:val="00CD783F"/>
    <w:rsid w:val="00CD79D6"/>
    <w:rsid w:val="00CE0D58"/>
    <w:rsid w:val="00CE20AB"/>
    <w:rsid w:val="00CE28D5"/>
    <w:rsid w:val="00CE308A"/>
    <w:rsid w:val="00CE3970"/>
    <w:rsid w:val="00CE44C0"/>
    <w:rsid w:val="00CE5309"/>
    <w:rsid w:val="00CE5DDE"/>
    <w:rsid w:val="00CE6272"/>
    <w:rsid w:val="00CE629E"/>
    <w:rsid w:val="00CE7AB1"/>
    <w:rsid w:val="00CF0863"/>
    <w:rsid w:val="00CF0DF8"/>
    <w:rsid w:val="00CF102B"/>
    <w:rsid w:val="00CF15A8"/>
    <w:rsid w:val="00CF19BA"/>
    <w:rsid w:val="00CF22FC"/>
    <w:rsid w:val="00CF29F0"/>
    <w:rsid w:val="00CF313C"/>
    <w:rsid w:val="00CF35F5"/>
    <w:rsid w:val="00CF3984"/>
    <w:rsid w:val="00CF3C5C"/>
    <w:rsid w:val="00CF407D"/>
    <w:rsid w:val="00CF47E5"/>
    <w:rsid w:val="00CF4914"/>
    <w:rsid w:val="00CF4BBF"/>
    <w:rsid w:val="00CF5E3E"/>
    <w:rsid w:val="00CF651F"/>
    <w:rsid w:val="00CF749E"/>
    <w:rsid w:val="00D008C8"/>
    <w:rsid w:val="00D04C8F"/>
    <w:rsid w:val="00D05226"/>
    <w:rsid w:val="00D07FCE"/>
    <w:rsid w:val="00D10203"/>
    <w:rsid w:val="00D10211"/>
    <w:rsid w:val="00D10511"/>
    <w:rsid w:val="00D10D27"/>
    <w:rsid w:val="00D11791"/>
    <w:rsid w:val="00D13351"/>
    <w:rsid w:val="00D13B7B"/>
    <w:rsid w:val="00D1581F"/>
    <w:rsid w:val="00D15CBF"/>
    <w:rsid w:val="00D165C8"/>
    <w:rsid w:val="00D167DE"/>
    <w:rsid w:val="00D16AF4"/>
    <w:rsid w:val="00D174AB"/>
    <w:rsid w:val="00D2015F"/>
    <w:rsid w:val="00D20EE0"/>
    <w:rsid w:val="00D21F89"/>
    <w:rsid w:val="00D227A9"/>
    <w:rsid w:val="00D22F71"/>
    <w:rsid w:val="00D23252"/>
    <w:rsid w:val="00D23C83"/>
    <w:rsid w:val="00D23E5B"/>
    <w:rsid w:val="00D240C0"/>
    <w:rsid w:val="00D24456"/>
    <w:rsid w:val="00D2587A"/>
    <w:rsid w:val="00D25DA2"/>
    <w:rsid w:val="00D26157"/>
    <w:rsid w:val="00D2742F"/>
    <w:rsid w:val="00D279B7"/>
    <w:rsid w:val="00D30B79"/>
    <w:rsid w:val="00D31C11"/>
    <w:rsid w:val="00D32387"/>
    <w:rsid w:val="00D328A8"/>
    <w:rsid w:val="00D32B4A"/>
    <w:rsid w:val="00D32CD2"/>
    <w:rsid w:val="00D32F44"/>
    <w:rsid w:val="00D33149"/>
    <w:rsid w:val="00D3397B"/>
    <w:rsid w:val="00D34818"/>
    <w:rsid w:val="00D349A6"/>
    <w:rsid w:val="00D35785"/>
    <w:rsid w:val="00D3597F"/>
    <w:rsid w:val="00D36AF6"/>
    <w:rsid w:val="00D37B66"/>
    <w:rsid w:val="00D37C87"/>
    <w:rsid w:val="00D37D40"/>
    <w:rsid w:val="00D4064D"/>
    <w:rsid w:val="00D4135C"/>
    <w:rsid w:val="00D425ED"/>
    <w:rsid w:val="00D426C3"/>
    <w:rsid w:val="00D428B9"/>
    <w:rsid w:val="00D428C6"/>
    <w:rsid w:val="00D42928"/>
    <w:rsid w:val="00D429B1"/>
    <w:rsid w:val="00D44802"/>
    <w:rsid w:val="00D44F57"/>
    <w:rsid w:val="00D46787"/>
    <w:rsid w:val="00D46D8E"/>
    <w:rsid w:val="00D472FE"/>
    <w:rsid w:val="00D47D39"/>
    <w:rsid w:val="00D51026"/>
    <w:rsid w:val="00D51624"/>
    <w:rsid w:val="00D5330A"/>
    <w:rsid w:val="00D54847"/>
    <w:rsid w:val="00D558C4"/>
    <w:rsid w:val="00D55EB6"/>
    <w:rsid w:val="00D572D4"/>
    <w:rsid w:val="00D57D56"/>
    <w:rsid w:val="00D57DA1"/>
    <w:rsid w:val="00D6074E"/>
    <w:rsid w:val="00D60819"/>
    <w:rsid w:val="00D60B9E"/>
    <w:rsid w:val="00D60CF6"/>
    <w:rsid w:val="00D61088"/>
    <w:rsid w:val="00D61629"/>
    <w:rsid w:val="00D6163D"/>
    <w:rsid w:val="00D61AB0"/>
    <w:rsid w:val="00D61B0E"/>
    <w:rsid w:val="00D61B82"/>
    <w:rsid w:val="00D652ED"/>
    <w:rsid w:val="00D65386"/>
    <w:rsid w:val="00D660BC"/>
    <w:rsid w:val="00D6662B"/>
    <w:rsid w:val="00D66E1C"/>
    <w:rsid w:val="00D677B4"/>
    <w:rsid w:val="00D70035"/>
    <w:rsid w:val="00D70050"/>
    <w:rsid w:val="00D700A9"/>
    <w:rsid w:val="00D70A3C"/>
    <w:rsid w:val="00D712AD"/>
    <w:rsid w:val="00D712BC"/>
    <w:rsid w:val="00D721E4"/>
    <w:rsid w:val="00D727DB"/>
    <w:rsid w:val="00D736F0"/>
    <w:rsid w:val="00D74B29"/>
    <w:rsid w:val="00D7593C"/>
    <w:rsid w:val="00D7642E"/>
    <w:rsid w:val="00D76753"/>
    <w:rsid w:val="00D76C75"/>
    <w:rsid w:val="00D77E91"/>
    <w:rsid w:val="00D801EE"/>
    <w:rsid w:val="00D80418"/>
    <w:rsid w:val="00D80CD3"/>
    <w:rsid w:val="00D8219B"/>
    <w:rsid w:val="00D840DC"/>
    <w:rsid w:val="00D8564C"/>
    <w:rsid w:val="00D85970"/>
    <w:rsid w:val="00D87784"/>
    <w:rsid w:val="00D87D51"/>
    <w:rsid w:val="00D90875"/>
    <w:rsid w:val="00D90A13"/>
    <w:rsid w:val="00D90D7B"/>
    <w:rsid w:val="00D9132E"/>
    <w:rsid w:val="00D91FD0"/>
    <w:rsid w:val="00D92972"/>
    <w:rsid w:val="00D93889"/>
    <w:rsid w:val="00D93F93"/>
    <w:rsid w:val="00D95C13"/>
    <w:rsid w:val="00D97464"/>
    <w:rsid w:val="00DA000B"/>
    <w:rsid w:val="00DA1152"/>
    <w:rsid w:val="00DA1839"/>
    <w:rsid w:val="00DA2149"/>
    <w:rsid w:val="00DA22FF"/>
    <w:rsid w:val="00DA2F60"/>
    <w:rsid w:val="00DA2F90"/>
    <w:rsid w:val="00DA3603"/>
    <w:rsid w:val="00DA396D"/>
    <w:rsid w:val="00DA400F"/>
    <w:rsid w:val="00DA4B02"/>
    <w:rsid w:val="00DA50FA"/>
    <w:rsid w:val="00DA5492"/>
    <w:rsid w:val="00DA5879"/>
    <w:rsid w:val="00DA5D9C"/>
    <w:rsid w:val="00DA66DF"/>
    <w:rsid w:val="00DA6C36"/>
    <w:rsid w:val="00DA6D8A"/>
    <w:rsid w:val="00DA70AF"/>
    <w:rsid w:val="00DA7A97"/>
    <w:rsid w:val="00DB05DA"/>
    <w:rsid w:val="00DB096D"/>
    <w:rsid w:val="00DB0E32"/>
    <w:rsid w:val="00DB0FC3"/>
    <w:rsid w:val="00DB1552"/>
    <w:rsid w:val="00DB1650"/>
    <w:rsid w:val="00DB19CC"/>
    <w:rsid w:val="00DB1C8E"/>
    <w:rsid w:val="00DB21FE"/>
    <w:rsid w:val="00DB4377"/>
    <w:rsid w:val="00DB4F68"/>
    <w:rsid w:val="00DB6A7C"/>
    <w:rsid w:val="00DB6ABF"/>
    <w:rsid w:val="00DB6B3C"/>
    <w:rsid w:val="00DB6CCA"/>
    <w:rsid w:val="00DB6DCB"/>
    <w:rsid w:val="00DC00DA"/>
    <w:rsid w:val="00DC0BB9"/>
    <w:rsid w:val="00DC151B"/>
    <w:rsid w:val="00DC3324"/>
    <w:rsid w:val="00DC408A"/>
    <w:rsid w:val="00DC469B"/>
    <w:rsid w:val="00DC4B58"/>
    <w:rsid w:val="00DC4BAD"/>
    <w:rsid w:val="00DC4E6C"/>
    <w:rsid w:val="00DC5603"/>
    <w:rsid w:val="00DC6097"/>
    <w:rsid w:val="00DC6683"/>
    <w:rsid w:val="00DC6B12"/>
    <w:rsid w:val="00DC783D"/>
    <w:rsid w:val="00DC7E63"/>
    <w:rsid w:val="00DD104D"/>
    <w:rsid w:val="00DD12AE"/>
    <w:rsid w:val="00DD1B15"/>
    <w:rsid w:val="00DD1FF5"/>
    <w:rsid w:val="00DD2D05"/>
    <w:rsid w:val="00DD3E8A"/>
    <w:rsid w:val="00DD41D0"/>
    <w:rsid w:val="00DD4DF9"/>
    <w:rsid w:val="00DD533E"/>
    <w:rsid w:val="00DD5B6C"/>
    <w:rsid w:val="00DD711C"/>
    <w:rsid w:val="00DD7495"/>
    <w:rsid w:val="00DD77A7"/>
    <w:rsid w:val="00DE059E"/>
    <w:rsid w:val="00DE069D"/>
    <w:rsid w:val="00DE079C"/>
    <w:rsid w:val="00DE13C4"/>
    <w:rsid w:val="00DE20D1"/>
    <w:rsid w:val="00DE293B"/>
    <w:rsid w:val="00DE331F"/>
    <w:rsid w:val="00DE37AB"/>
    <w:rsid w:val="00DE4309"/>
    <w:rsid w:val="00DE475B"/>
    <w:rsid w:val="00DE5021"/>
    <w:rsid w:val="00DE5A73"/>
    <w:rsid w:val="00DE5AB8"/>
    <w:rsid w:val="00DE633B"/>
    <w:rsid w:val="00DE68E2"/>
    <w:rsid w:val="00DE6BF8"/>
    <w:rsid w:val="00DE7EE1"/>
    <w:rsid w:val="00DF014D"/>
    <w:rsid w:val="00DF05AC"/>
    <w:rsid w:val="00DF0697"/>
    <w:rsid w:val="00DF0799"/>
    <w:rsid w:val="00DF0BCB"/>
    <w:rsid w:val="00DF0C2D"/>
    <w:rsid w:val="00DF16DB"/>
    <w:rsid w:val="00DF1B98"/>
    <w:rsid w:val="00DF231E"/>
    <w:rsid w:val="00DF3A1E"/>
    <w:rsid w:val="00DF49CC"/>
    <w:rsid w:val="00DF5476"/>
    <w:rsid w:val="00DF548D"/>
    <w:rsid w:val="00DF7824"/>
    <w:rsid w:val="00DF7E10"/>
    <w:rsid w:val="00E00D99"/>
    <w:rsid w:val="00E01804"/>
    <w:rsid w:val="00E01E7C"/>
    <w:rsid w:val="00E02929"/>
    <w:rsid w:val="00E02A23"/>
    <w:rsid w:val="00E03623"/>
    <w:rsid w:val="00E03ACC"/>
    <w:rsid w:val="00E03EB6"/>
    <w:rsid w:val="00E0601B"/>
    <w:rsid w:val="00E06D65"/>
    <w:rsid w:val="00E06E74"/>
    <w:rsid w:val="00E07792"/>
    <w:rsid w:val="00E111EA"/>
    <w:rsid w:val="00E115F9"/>
    <w:rsid w:val="00E13069"/>
    <w:rsid w:val="00E1319A"/>
    <w:rsid w:val="00E14555"/>
    <w:rsid w:val="00E146F9"/>
    <w:rsid w:val="00E17DFB"/>
    <w:rsid w:val="00E17FF7"/>
    <w:rsid w:val="00E209A6"/>
    <w:rsid w:val="00E21606"/>
    <w:rsid w:val="00E218CE"/>
    <w:rsid w:val="00E218ED"/>
    <w:rsid w:val="00E220CB"/>
    <w:rsid w:val="00E2233B"/>
    <w:rsid w:val="00E2248E"/>
    <w:rsid w:val="00E22506"/>
    <w:rsid w:val="00E22EC1"/>
    <w:rsid w:val="00E2382C"/>
    <w:rsid w:val="00E23BDD"/>
    <w:rsid w:val="00E248E8"/>
    <w:rsid w:val="00E24E44"/>
    <w:rsid w:val="00E25BBB"/>
    <w:rsid w:val="00E2621C"/>
    <w:rsid w:val="00E27F76"/>
    <w:rsid w:val="00E302E6"/>
    <w:rsid w:val="00E316F5"/>
    <w:rsid w:val="00E3289F"/>
    <w:rsid w:val="00E330DE"/>
    <w:rsid w:val="00E34309"/>
    <w:rsid w:val="00E34864"/>
    <w:rsid w:val="00E3551A"/>
    <w:rsid w:val="00E3606F"/>
    <w:rsid w:val="00E364EF"/>
    <w:rsid w:val="00E36DE8"/>
    <w:rsid w:val="00E377B2"/>
    <w:rsid w:val="00E378BD"/>
    <w:rsid w:val="00E40978"/>
    <w:rsid w:val="00E40D13"/>
    <w:rsid w:val="00E40FAB"/>
    <w:rsid w:val="00E419CA"/>
    <w:rsid w:val="00E43E1F"/>
    <w:rsid w:val="00E44D8A"/>
    <w:rsid w:val="00E4551A"/>
    <w:rsid w:val="00E45B43"/>
    <w:rsid w:val="00E45BF6"/>
    <w:rsid w:val="00E5018B"/>
    <w:rsid w:val="00E50809"/>
    <w:rsid w:val="00E508D7"/>
    <w:rsid w:val="00E52B2A"/>
    <w:rsid w:val="00E54557"/>
    <w:rsid w:val="00E55CD9"/>
    <w:rsid w:val="00E575E6"/>
    <w:rsid w:val="00E576D0"/>
    <w:rsid w:val="00E57E14"/>
    <w:rsid w:val="00E57ECF"/>
    <w:rsid w:val="00E61164"/>
    <w:rsid w:val="00E611FC"/>
    <w:rsid w:val="00E6130D"/>
    <w:rsid w:val="00E61569"/>
    <w:rsid w:val="00E6163E"/>
    <w:rsid w:val="00E6211F"/>
    <w:rsid w:val="00E6239C"/>
    <w:rsid w:val="00E62666"/>
    <w:rsid w:val="00E62B9C"/>
    <w:rsid w:val="00E6345C"/>
    <w:rsid w:val="00E64BBA"/>
    <w:rsid w:val="00E65FEF"/>
    <w:rsid w:val="00E671E7"/>
    <w:rsid w:val="00E67321"/>
    <w:rsid w:val="00E67391"/>
    <w:rsid w:val="00E67CDD"/>
    <w:rsid w:val="00E70A98"/>
    <w:rsid w:val="00E70B59"/>
    <w:rsid w:val="00E72189"/>
    <w:rsid w:val="00E7244D"/>
    <w:rsid w:val="00E72CC1"/>
    <w:rsid w:val="00E73079"/>
    <w:rsid w:val="00E73274"/>
    <w:rsid w:val="00E73357"/>
    <w:rsid w:val="00E7395B"/>
    <w:rsid w:val="00E74CEF"/>
    <w:rsid w:val="00E75370"/>
    <w:rsid w:val="00E7730E"/>
    <w:rsid w:val="00E779A7"/>
    <w:rsid w:val="00E803AC"/>
    <w:rsid w:val="00E803D0"/>
    <w:rsid w:val="00E81BAB"/>
    <w:rsid w:val="00E81D38"/>
    <w:rsid w:val="00E8324B"/>
    <w:rsid w:val="00E83325"/>
    <w:rsid w:val="00E83FFF"/>
    <w:rsid w:val="00E85717"/>
    <w:rsid w:val="00E8575F"/>
    <w:rsid w:val="00E8676E"/>
    <w:rsid w:val="00E8718C"/>
    <w:rsid w:val="00E875B3"/>
    <w:rsid w:val="00E90266"/>
    <w:rsid w:val="00E915E2"/>
    <w:rsid w:val="00E91AF2"/>
    <w:rsid w:val="00E91B63"/>
    <w:rsid w:val="00E91B7D"/>
    <w:rsid w:val="00E92A42"/>
    <w:rsid w:val="00E941F1"/>
    <w:rsid w:val="00E94A71"/>
    <w:rsid w:val="00E94E2A"/>
    <w:rsid w:val="00E94E30"/>
    <w:rsid w:val="00E950FA"/>
    <w:rsid w:val="00E95656"/>
    <w:rsid w:val="00E957FC"/>
    <w:rsid w:val="00E9582D"/>
    <w:rsid w:val="00E961EB"/>
    <w:rsid w:val="00E96244"/>
    <w:rsid w:val="00E96CD9"/>
    <w:rsid w:val="00E972B5"/>
    <w:rsid w:val="00E9750A"/>
    <w:rsid w:val="00EA1442"/>
    <w:rsid w:val="00EA1897"/>
    <w:rsid w:val="00EA1C4D"/>
    <w:rsid w:val="00EA209A"/>
    <w:rsid w:val="00EA27AB"/>
    <w:rsid w:val="00EA2BC2"/>
    <w:rsid w:val="00EA2E0F"/>
    <w:rsid w:val="00EA30A4"/>
    <w:rsid w:val="00EA3605"/>
    <w:rsid w:val="00EA4597"/>
    <w:rsid w:val="00EA4753"/>
    <w:rsid w:val="00EA51BB"/>
    <w:rsid w:val="00EA6DA7"/>
    <w:rsid w:val="00EB0B12"/>
    <w:rsid w:val="00EB1318"/>
    <w:rsid w:val="00EB1E9E"/>
    <w:rsid w:val="00EB21CF"/>
    <w:rsid w:val="00EB2C2D"/>
    <w:rsid w:val="00EB3328"/>
    <w:rsid w:val="00EB3479"/>
    <w:rsid w:val="00EB4116"/>
    <w:rsid w:val="00EB534D"/>
    <w:rsid w:val="00EB67DE"/>
    <w:rsid w:val="00EC0641"/>
    <w:rsid w:val="00EC0AE1"/>
    <w:rsid w:val="00EC0BB1"/>
    <w:rsid w:val="00EC22B7"/>
    <w:rsid w:val="00EC2332"/>
    <w:rsid w:val="00EC3BA1"/>
    <w:rsid w:val="00EC4213"/>
    <w:rsid w:val="00EC46B2"/>
    <w:rsid w:val="00EC5422"/>
    <w:rsid w:val="00EC5CE0"/>
    <w:rsid w:val="00EC70BA"/>
    <w:rsid w:val="00EC759A"/>
    <w:rsid w:val="00ED208F"/>
    <w:rsid w:val="00ED3786"/>
    <w:rsid w:val="00ED3988"/>
    <w:rsid w:val="00ED3BD8"/>
    <w:rsid w:val="00ED5963"/>
    <w:rsid w:val="00ED5B8D"/>
    <w:rsid w:val="00ED7559"/>
    <w:rsid w:val="00EE0355"/>
    <w:rsid w:val="00EE055C"/>
    <w:rsid w:val="00EE0ACD"/>
    <w:rsid w:val="00EE16ED"/>
    <w:rsid w:val="00EE2622"/>
    <w:rsid w:val="00EE2A15"/>
    <w:rsid w:val="00EE2CB6"/>
    <w:rsid w:val="00EE2F1E"/>
    <w:rsid w:val="00EE46F7"/>
    <w:rsid w:val="00EE47D8"/>
    <w:rsid w:val="00EE5576"/>
    <w:rsid w:val="00EE56A6"/>
    <w:rsid w:val="00EE68C4"/>
    <w:rsid w:val="00EE72BD"/>
    <w:rsid w:val="00EE7470"/>
    <w:rsid w:val="00EF0D94"/>
    <w:rsid w:val="00EF0E03"/>
    <w:rsid w:val="00EF3321"/>
    <w:rsid w:val="00EF36F5"/>
    <w:rsid w:val="00EF3E10"/>
    <w:rsid w:val="00EF3E90"/>
    <w:rsid w:val="00EF46CE"/>
    <w:rsid w:val="00EF4765"/>
    <w:rsid w:val="00EF4CC8"/>
    <w:rsid w:val="00EF58FB"/>
    <w:rsid w:val="00EF6129"/>
    <w:rsid w:val="00EF6BD8"/>
    <w:rsid w:val="00F007AA"/>
    <w:rsid w:val="00F0153E"/>
    <w:rsid w:val="00F015A4"/>
    <w:rsid w:val="00F03023"/>
    <w:rsid w:val="00F0455C"/>
    <w:rsid w:val="00F04605"/>
    <w:rsid w:val="00F04766"/>
    <w:rsid w:val="00F049E0"/>
    <w:rsid w:val="00F04FB9"/>
    <w:rsid w:val="00F0513C"/>
    <w:rsid w:val="00F05319"/>
    <w:rsid w:val="00F05847"/>
    <w:rsid w:val="00F063F0"/>
    <w:rsid w:val="00F0729B"/>
    <w:rsid w:val="00F07B03"/>
    <w:rsid w:val="00F10029"/>
    <w:rsid w:val="00F10731"/>
    <w:rsid w:val="00F10963"/>
    <w:rsid w:val="00F10E12"/>
    <w:rsid w:val="00F10F6F"/>
    <w:rsid w:val="00F12126"/>
    <w:rsid w:val="00F1293D"/>
    <w:rsid w:val="00F12FD9"/>
    <w:rsid w:val="00F1344D"/>
    <w:rsid w:val="00F13BFD"/>
    <w:rsid w:val="00F16968"/>
    <w:rsid w:val="00F16C2A"/>
    <w:rsid w:val="00F16CED"/>
    <w:rsid w:val="00F17619"/>
    <w:rsid w:val="00F17F07"/>
    <w:rsid w:val="00F200AB"/>
    <w:rsid w:val="00F20A1E"/>
    <w:rsid w:val="00F20A35"/>
    <w:rsid w:val="00F20F71"/>
    <w:rsid w:val="00F214B2"/>
    <w:rsid w:val="00F233B9"/>
    <w:rsid w:val="00F23FEA"/>
    <w:rsid w:val="00F24D63"/>
    <w:rsid w:val="00F24F76"/>
    <w:rsid w:val="00F25884"/>
    <w:rsid w:val="00F25916"/>
    <w:rsid w:val="00F25C26"/>
    <w:rsid w:val="00F261BA"/>
    <w:rsid w:val="00F261F6"/>
    <w:rsid w:val="00F266BC"/>
    <w:rsid w:val="00F26D02"/>
    <w:rsid w:val="00F27AF3"/>
    <w:rsid w:val="00F31115"/>
    <w:rsid w:val="00F3119F"/>
    <w:rsid w:val="00F32087"/>
    <w:rsid w:val="00F33230"/>
    <w:rsid w:val="00F33E19"/>
    <w:rsid w:val="00F34118"/>
    <w:rsid w:val="00F341F5"/>
    <w:rsid w:val="00F345B2"/>
    <w:rsid w:val="00F350B8"/>
    <w:rsid w:val="00F36BA0"/>
    <w:rsid w:val="00F36ECC"/>
    <w:rsid w:val="00F37881"/>
    <w:rsid w:val="00F378ED"/>
    <w:rsid w:val="00F40A72"/>
    <w:rsid w:val="00F4107A"/>
    <w:rsid w:val="00F41392"/>
    <w:rsid w:val="00F4139B"/>
    <w:rsid w:val="00F41C5D"/>
    <w:rsid w:val="00F41D3C"/>
    <w:rsid w:val="00F41E7B"/>
    <w:rsid w:val="00F422BE"/>
    <w:rsid w:val="00F430CA"/>
    <w:rsid w:val="00F43FFA"/>
    <w:rsid w:val="00F445D5"/>
    <w:rsid w:val="00F449BD"/>
    <w:rsid w:val="00F44AAA"/>
    <w:rsid w:val="00F45058"/>
    <w:rsid w:val="00F45A91"/>
    <w:rsid w:val="00F46DA4"/>
    <w:rsid w:val="00F476DE"/>
    <w:rsid w:val="00F47805"/>
    <w:rsid w:val="00F47992"/>
    <w:rsid w:val="00F509FF"/>
    <w:rsid w:val="00F50DF0"/>
    <w:rsid w:val="00F51BA7"/>
    <w:rsid w:val="00F534B8"/>
    <w:rsid w:val="00F5370D"/>
    <w:rsid w:val="00F550AC"/>
    <w:rsid w:val="00F5552F"/>
    <w:rsid w:val="00F571B0"/>
    <w:rsid w:val="00F6028A"/>
    <w:rsid w:val="00F6046C"/>
    <w:rsid w:val="00F60954"/>
    <w:rsid w:val="00F60C97"/>
    <w:rsid w:val="00F618DA"/>
    <w:rsid w:val="00F624FA"/>
    <w:rsid w:val="00F62EFA"/>
    <w:rsid w:val="00F64851"/>
    <w:rsid w:val="00F64E26"/>
    <w:rsid w:val="00F65AB2"/>
    <w:rsid w:val="00F6669C"/>
    <w:rsid w:val="00F6703B"/>
    <w:rsid w:val="00F6735B"/>
    <w:rsid w:val="00F705D8"/>
    <w:rsid w:val="00F7085B"/>
    <w:rsid w:val="00F722E8"/>
    <w:rsid w:val="00F723D6"/>
    <w:rsid w:val="00F729A4"/>
    <w:rsid w:val="00F72EA6"/>
    <w:rsid w:val="00F73063"/>
    <w:rsid w:val="00F73638"/>
    <w:rsid w:val="00F736EC"/>
    <w:rsid w:val="00F76036"/>
    <w:rsid w:val="00F80E77"/>
    <w:rsid w:val="00F837A2"/>
    <w:rsid w:val="00F83995"/>
    <w:rsid w:val="00F8434E"/>
    <w:rsid w:val="00F8612D"/>
    <w:rsid w:val="00F862A7"/>
    <w:rsid w:val="00F87545"/>
    <w:rsid w:val="00F87C5A"/>
    <w:rsid w:val="00F90384"/>
    <w:rsid w:val="00F904DD"/>
    <w:rsid w:val="00F91D81"/>
    <w:rsid w:val="00F91F16"/>
    <w:rsid w:val="00F921D6"/>
    <w:rsid w:val="00F922A1"/>
    <w:rsid w:val="00F92C42"/>
    <w:rsid w:val="00F92CBA"/>
    <w:rsid w:val="00F94689"/>
    <w:rsid w:val="00F9594E"/>
    <w:rsid w:val="00FA081F"/>
    <w:rsid w:val="00FA148B"/>
    <w:rsid w:val="00FA1AA1"/>
    <w:rsid w:val="00FA2836"/>
    <w:rsid w:val="00FA51E3"/>
    <w:rsid w:val="00FA7B4B"/>
    <w:rsid w:val="00FB0DA4"/>
    <w:rsid w:val="00FB12D7"/>
    <w:rsid w:val="00FB15F0"/>
    <w:rsid w:val="00FB1A48"/>
    <w:rsid w:val="00FB1AB7"/>
    <w:rsid w:val="00FB1BFA"/>
    <w:rsid w:val="00FB283A"/>
    <w:rsid w:val="00FB44DC"/>
    <w:rsid w:val="00FB4A94"/>
    <w:rsid w:val="00FB5D4D"/>
    <w:rsid w:val="00FB7858"/>
    <w:rsid w:val="00FC043A"/>
    <w:rsid w:val="00FC08AA"/>
    <w:rsid w:val="00FC17AF"/>
    <w:rsid w:val="00FC289B"/>
    <w:rsid w:val="00FC2A21"/>
    <w:rsid w:val="00FC4233"/>
    <w:rsid w:val="00FC42FD"/>
    <w:rsid w:val="00FC52BD"/>
    <w:rsid w:val="00FC5B3D"/>
    <w:rsid w:val="00FC6220"/>
    <w:rsid w:val="00FC71F5"/>
    <w:rsid w:val="00FD000F"/>
    <w:rsid w:val="00FD00A3"/>
    <w:rsid w:val="00FD04E0"/>
    <w:rsid w:val="00FD0940"/>
    <w:rsid w:val="00FD1927"/>
    <w:rsid w:val="00FD19E8"/>
    <w:rsid w:val="00FD1BA0"/>
    <w:rsid w:val="00FD2DDC"/>
    <w:rsid w:val="00FD41ED"/>
    <w:rsid w:val="00FD48A4"/>
    <w:rsid w:val="00FD6967"/>
    <w:rsid w:val="00FD6A21"/>
    <w:rsid w:val="00FD7573"/>
    <w:rsid w:val="00FE05FC"/>
    <w:rsid w:val="00FE10DD"/>
    <w:rsid w:val="00FE13EB"/>
    <w:rsid w:val="00FE3714"/>
    <w:rsid w:val="00FE383C"/>
    <w:rsid w:val="00FE3FD7"/>
    <w:rsid w:val="00FE532E"/>
    <w:rsid w:val="00FE54BB"/>
    <w:rsid w:val="00FE58B6"/>
    <w:rsid w:val="00FE5C6B"/>
    <w:rsid w:val="00FE68BA"/>
    <w:rsid w:val="00FF0B13"/>
    <w:rsid w:val="00FF0CF2"/>
    <w:rsid w:val="00FF1330"/>
    <w:rsid w:val="00FF21EA"/>
    <w:rsid w:val="00FF2964"/>
    <w:rsid w:val="00FF3367"/>
    <w:rsid w:val="00FF3F72"/>
    <w:rsid w:val="00FF4EEA"/>
    <w:rsid w:val="00FF5E2B"/>
    <w:rsid w:val="00FF6852"/>
    <w:rsid w:val="00FF790D"/>
    <w:rsid w:val="014D4677"/>
    <w:rsid w:val="01A4468C"/>
    <w:rsid w:val="01BE0A9E"/>
    <w:rsid w:val="01E01C7F"/>
    <w:rsid w:val="020E4186"/>
    <w:rsid w:val="02752393"/>
    <w:rsid w:val="02D36DFE"/>
    <w:rsid w:val="039A6AE9"/>
    <w:rsid w:val="0431202E"/>
    <w:rsid w:val="04342CE5"/>
    <w:rsid w:val="043D1D6E"/>
    <w:rsid w:val="04BE5FB8"/>
    <w:rsid w:val="04E17579"/>
    <w:rsid w:val="0519526F"/>
    <w:rsid w:val="065D35AE"/>
    <w:rsid w:val="067A4160"/>
    <w:rsid w:val="08091263"/>
    <w:rsid w:val="083F0C03"/>
    <w:rsid w:val="08BA433A"/>
    <w:rsid w:val="08D746E1"/>
    <w:rsid w:val="08D8516E"/>
    <w:rsid w:val="090A2FCF"/>
    <w:rsid w:val="09407959"/>
    <w:rsid w:val="094E5430"/>
    <w:rsid w:val="09EB1F8F"/>
    <w:rsid w:val="09F55EB4"/>
    <w:rsid w:val="0A1C30AD"/>
    <w:rsid w:val="0C223A75"/>
    <w:rsid w:val="0C85260F"/>
    <w:rsid w:val="0CC430D5"/>
    <w:rsid w:val="0CDF6F17"/>
    <w:rsid w:val="0DA04501"/>
    <w:rsid w:val="0DA93D25"/>
    <w:rsid w:val="0DCB704F"/>
    <w:rsid w:val="0E333B63"/>
    <w:rsid w:val="0EA37FCC"/>
    <w:rsid w:val="0EB953A5"/>
    <w:rsid w:val="0F264E85"/>
    <w:rsid w:val="0F9D2C6D"/>
    <w:rsid w:val="10817E99"/>
    <w:rsid w:val="10A6213E"/>
    <w:rsid w:val="10FB5E9E"/>
    <w:rsid w:val="11E22BBA"/>
    <w:rsid w:val="1307647E"/>
    <w:rsid w:val="133832E8"/>
    <w:rsid w:val="13D03611"/>
    <w:rsid w:val="140E7E0D"/>
    <w:rsid w:val="14175739"/>
    <w:rsid w:val="148E25F0"/>
    <w:rsid w:val="15035305"/>
    <w:rsid w:val="155B733E"/>
    <w:rsid w:val="15634011"/>
    <w:rsid w:val="15796AD1"/>
    <w:rsid w:val="15AC3C0A"/>
    <w:rsid w:val="164D719B"/>
    <w:rsid w:val="166B7621"/>
    <w:rsid w:val="171952CF"/>
    <w:rsid w:val="171E4025"/>
    <w:rsid w:val="174E04E9"/>
    <w:rsid w:val="17960A76"/>
    <w:rsid w:val="17BD28A4"/>
    <w:rsid w:val="182A7068"/>
    <w:rsid w:val="19121FD6"/>
    <w:rsid w:val="1A4A6C0A"/>
    <w:rsid w:val="1A5E5B41"/>
    <w:rsid w:val="1A87585A"/>
    <w:rsid w:val="1B0D00BA"/>
    <w:rsid w:val="1B2B2B54"/>
    <w:rsid w:val="1BAA476C"/>
    <w:rsid w:val="1BB339F0"/>
    <w:rsid w:val="1BD6553D"/>
    <w:rsid w:val="1C114748"/>
    <w:rsid w:val="1C7F77CD"/>
    <w:rsid w:val="1C8F5FA6"/>
    <w:rsid w:val="1CC161ED"/>
    <w:rsid w:val="1D570900"/>
    <w:rsid w:val="1E4209C7"/>
    <w:rsid w:val="1F8C69C7"/>
    <w:rsid w:val="1F96372A"/>
    <w:rsid w:val="1FD10F09"/>
    <w:rsid w:val="20020FF7"/>
    <w:rsid w:val="20250841"/>
    <w:rsid w:val="203021C3"/>
    <w:rsid w:val="20A2086D"/>
    <w:rsid w:val="211B3973"/>
    <w:rsid w:val="2136082C"/>
    <w:rsid w:val="213D197A"/>
    <w:rsid w:val="21484179"/>
    <w:rsid w:val="21957C48"/>
    <w:rsid w:val="22623FCE"/>
    <w:rsid w:val="22B61C24"/>
    <w:rsid w:val="22F64717"/>
    <w:rsid w:val="231B417D"/>
    <w:rsid w:val="23604D63"/>
    <w:rsid w:val="242555A5"/>
    <w:rsid w:val="25032008"/>
    <w:rsid w:val="250F7D7F"/>
    <w:rsid w:val="25627D3B"/>
    <w:rsid w:val="257D01AB"/>
    <w:rsid w:val="25BE4FB7"/>
    <w:rsid w:val="25CE2F20"/>
    <w:rsid w:val="25DF40F4"/>
    <w:rsid w:val="26046310"/>
    <w:rsid w:val="26377520"/>
    <w:rsid w:val="26E7123C"/>
    <w:rsid w:val="276C0247"/>
    <w:rsid w:val="27D019DA"/>
    <w:rsid w:val="281734B8"/>
    <w:rsid w:val="2874680A"/>
    <w:rsid w:val="28F35A83"/>
    <w:rsid w:val="295108F9"/>
    <w:rsid w:val="29581092"/>
    <w:rsid w:val="29B91C62"/>
    <w:rsid w:val="29F6405E"/>
    <w:rsid w:val="2B0D548B"/>
    <w:rsid w:val="2BB3127D"/>
    <w:rsid w:val="2C1D6C72"/>
    <w:rsid w:val="2C5A7AC4"/>
    <w:rsid w:val="2CF9272D"/>
    <w:rsid w:val="2DCD6963"/>
    <w:rsid w:val="2E3B0D33"/>
    <w:rsid w:val="2E402CEA"/>
    <w:rsid w:val="2E800CF2"/>
    <w:rsid w:val="2EDE1C71"/>
    <w:rsid w:val="2F2A413F"/>
    <w:rsid w:val="2F4C48E0"/>
    <w:rsid w:val="2FE57FED"/>
    <w:rsid w:val="30324034"/>
    <w:rsid w:val="315E0057"/>
    <w:rsid w:val="31A70398"/>
    <w:rsid w:val="31AF2ECE"/>
    <w:rsid w:val="32496611"/>
    <w:rsid w:val="327C0C81"/>
    <w:rsid w:val="32917FB8"/>
    <w:rsid w:val="32CC0FF0"/>
    <w:rsid w:val="33B8412C"/>
    <w:rsid w:val="33F5391C"/>
    <w:rsid w:val="35415C73"/>
    <w:rsid w:val="355552CD"/>
    <w:rsid w:val="356F00EC"/>
    <w:rsid w:val="35824F84"/>
    <w:rsid w:val="35C00117"/>
    <w:rsid w:val="37EB2FCA"/>
    <w:rsid w:val="37EC0161"/>
    <w:rsid w:val="383A044D"/>
    <w:rsid w:val="39833057"/>
    <w:rsid w:val="39953253"/>
    <w:rsid w:val="39BA729B"/>
    <w:rsid w:val="3B573127"/>
    <w:rsid w:val="3BE201FE"/>
    <w:rsid w:val="3C2F3682"/>
    <w:rsid w:val="3CA134EE"/>
    <w:rsid w:val="3D08531B"/>
    <w:rsid w:val="3F1C734D"/>
    <w:rsid w:val="3F674698"/>
    <w:rsid w:val="3FD85478"/>
    <w:rsid w:val="3FE94F8F"/>
    <w:rsid w:val="402E6E46"/>
    <w:rsid w:val="412B24C8"/>
    <w:rsid w:val="413260C8"/>
    <w:rsid w:val="414323CD"/>
    <w:rsid w:val="41732A9B"/>
    <w:rsid w:val="41AB28C2"/>
    <w:rsid w:val="41C24F51"/>
    <w:rsid w:val="41DF1337"/>
    <w:rsid w:val="41F701B3"/>
    <w:rsid w:val="41FF4DFA"/>
    <w:rsid w:val="426B4382"/>
    <w:rsid w:val="42D13A8B"/>
    <w:rsid w:val="42EC5BE6"/>
    <w:rsid w:val="431E2AEF"/>
    <w:rsid w:val="434D100C"/>
    <w:rsid w:val="43917E18"/>
    <w:rsid w:val="43A143C6"/>
    <w:rsid w:val="44A768AD"/>
    <w:rsid w:val="44D75141"/>
    <w:rsid w:val="457572C5"/>
    <w:rsid w:val="45C40085"/>
    <w:rsid w:val="45CC24E2"/>
    <w:rsid w:val="465A14A9"/>
    <w:rsid w:val="47086643"/>
    <w:rsid w:val="47156F2C"/>
    <w:rsid w:val="47AE1389"/>
    <w:rsid w:val="47E30E5E"/>
    <w:rsid w:val="480F6038"/>
    <w:rsid w:val="48E165E3"/>
    <w:rsid w:val="49150B56"/>
    <w:rsid w:val="491D6CBD"/>
    <w:rsid w:val="49752D8C"/>
    <w:rsid w:val="497C0455"/>
    <w:rsid w:val="49EF333E"/>
    <w:rsid w:val="4A196989"/>
    <w:rsid w:val="4A607280"/>
    <w:rsid w:val="4AB365F2"/>
    <w:rsid w:val="4AB42F1C"/>
    <w:rsid w:val="4B741BB9"/>
    <w:rsid w:val="4BA674F8"/>
    <w:rsid w:val="4CD84A8F"/>
    <w:rsid w:val="4D4C34D6"/>
    <w:rsid w:val="4D4C5F59"/>
    <w:rsid w:val="4D9C5D37"/>
    <w:rsid w:val="4DAF1EBA"/>
    <w:rsid w:val="4E0D521D"/>
    <w:rsid w:val="4E7445BE"/>
    <w:rsid w:val="4E881E17"/>
    <w:rsid w:val="4E970554"/>
    <w:rsid w:val="4E9764FE"/>
    <w:rsid w:val="4F2F2B38"/>
    <w:rsid w:val="4FB530E0"/>
    <w:rsid w:val="504D5DDB"/>
    <w:rsid w:val="508F1F03"/>
    <w:rsid w:val="50DA1911"/>
    <w:rsid w:val="50FA6B29"/>
    <w:rsid w:val="51347EA6"/>
    <w:rsid w:val="526D39BA"/>
    <w:rsid w:val="54292EF4"/>
    <w:rsid w:val="543D53A9"/>
    <w:rsid w:val="5472334E"/>
    <w:rsid w:val="554E3DBB"/>
    <w:rsid w:val="55B61508"/>
    <w:rsid w:val="56412F62"/>
    <w:rsid w:val="56A144C0"/>
    <w:rsid w:val="56CF5BAD"/>
    <w:rsid w:val="571E12FD"/>
    <w:rsid w:val="576C10AD"/>
    <w:rsid w:val="57A02DCF"/>
    <w:rsid w:val="57BA5826"/>
    <w:rsid w:val="58E01999"/>
    <w:rsid w:val="59EC37BF"/>
    <w:rsid w:val="5A6B4E1A"/>
    <w:rsid w:val="5A845B3B"/>
    <w:rsid w:val="5A8E1FCA"/>
    <w:rsid w:val="5A8F6383"/>
    <w:rsid w:val="5AA47A9E"/>
    <w:rsid w:val="5ACA4F76"/>
    <w:rsid w:val="5B3E6680"/>
    <w:rsid w:val="5B5F03A4"/>
    <w:rsid w:val="5B9938B6"/>
    <w:rsid w:val="5C1D07C2"/>
    <w:rsid w:val="5CB63FF4"/>
    <w:rsid w:val="5D5071A3"/>
    <w:rsid w:val="5DB736CF"/>
    <w:rsid w:val="5DFF7A31"/>
    <w:rsid w:val="5E501CFB"/>
    <w:rsid w:val="5E727F63"/>
    <w:rsid w:val="5F17132A"/>
    <w:rsid w:val="5F1F2324"/>
    <w:rsid w:val="5F28482B"/>
    <w:rsid w:val="5FDF0D50"/>
    <w:rsid w:val="5FF61893"/>
    <w:rsid w:val="602244E3"/>
    <w:rsid w:val="6065645C"/>
    <w:rsid w:val="60885CA7"/>
    <w:rsid w:val="615D5386"/>
    <w:rsid w:val="6166616A"/>
    <w:rsid w:val="61881DC3"/>
    <w:rsid w:val="61B41449"/>
    <w:rsid w:val="626D0910"/>
    <w:rsid w:val="62777A10"/>
    <w:rsid w:val="628C5F22"/>
    <w:rsid w:val="62C023DE"/>
    <w:rsid w:val="62DE163B"/>
    <w:rsid w:val="62EC59B2"/>
    <w:rsid w:val="62F46132"/>
    <w:rsid w:val="63E36016"/>
    <w:rsid w:val="64215A29"/>
    <w:rsid w:val="64A05CB5"/>
    <w:rsid w:val="64D17E81"/>
    <w:rsid w:val="64D61146"/>
    <w:rsid w:val="64E076E5"/>
    <w:rsid w:val="651918BE"/>
    <w:rsid w:val="6566243E"/>
    <w:rsid w:val="659F09EE"/>
    <w:rsid w:val="66421521"/>
    <w:rsid w:val="66546D57"/>
    <w:rsid w:val="678E44EB"/>
    <w:rsid w:val="680D18B3"/>
    <w:rsid w:val="68316EF2"/>
    <w:rsid w:val="684A1FF3"/>
    <w:rsid w:val="6850354E"/>
    <w:rsid w:val="69725190"/>
    <w:rsid w:val="6A3C1FDC"/>
    <w:rsid w:val="6AD42215"/>
    <w:rsid w:val="6B594E10"/>
    <w:rsid w:val="6B906A7B"/>
    <w:rsid w:val="6C031981"/>
    <w:rsid w:val="6C186A79"/>
    <w:rsid w:val="6C1F5711"/>
    <w:rsid w:val="6C3D406E"/>
    <w:rsid w:val="6CC56897"/>
    <w:rsid w:val="6CEE3E0C"/>
    <w:rsid w:val="6D205BE5"/>
    <w:rsid w:val="6DBB686A"/>
    <w:rsid w:val="6DBD28AD"/>
    <w:rsid w:val="6DDE7C22"/>
    <w:rsid w:val="6E2214E9"/>
    <w:rsid w:val="6E8421A4"/>
    <w:rsid w:val="6E9F5FD3"/>
    <w:rsid w:val="6F4C14A8"/>
    <w:rsid w:val="6FB22D40"/>
    <w:rsid w:val="717402AD"/>
    <w:rsid w:val="71BC06CC"/>
    <w:rsid w:val="725F5EE3"/>
    <w:rsid w:val="735F0AE9"/>
    <w:rsid w:val="737F37A8"/>
    <w:rsid w:val="740B6EE0"/>
    <w:rsid w:val="74C91684"/>
    <w:rsid w:val="75171303"/>
    <w:rsid w:val="75775793"/>
    <w:rsid w:val="75D737EB"/>
    <w:rsid w:val="761924AF"/>
    <w:rsid w:val="7625601A"/>
    <w:rsid w:val="76595CC1"/>
    <w:rsid w:val="77D17820"/>
    <w:rsid w:val="784711A7"/>
    <w:rsid w:val="78BB4A14"/>
    <w:rsid w:val="79975481"/>
    <w:rsid w:val="799830F0"/>
    <w:rsid w:val="79A33A55"/>
    <w:rsid w:val="7A391DD9"/>
    <w:rsid w:val="7A4E3666"/>
    <w:rsid w:val="7A6354C5"/>
    <w:rsid w:val="7B2A5E81"/>
    <w:rsid w:val="7B3D3B4B"/>
    <w:rsid w:val="7B892BA7"/>
    <w:rsid w:val="7BB5399C"/>
    <w:rsid w:val="7BFC15CB"/>
    <w:rsid w:val="7C4A7F77"/>
    <w:rsid w:val="7D1376E1"/>
    <w:rsid w:val="7EB459DD"/>
    <w:rsid w:val="7FD01AAA"/>
    <w:rsid w:val="7FFF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0" w:name="toc 5"/>
    <w:lsdException w:unhideWhenUsed="0" w:uiPriority="39" w:semiHidden="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99"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uiPriority w:val="39"/>
  </w:style>
  <w:style w:type="paragraph" w:styleId="13">
    <w:name w:val="toc 5"/>
    <w:basedOn w:val="14"/>
    <w:next w:val="1"/>
    <w:semiHidden/>
    <w:uiPriority w:val="0"/>
  </w:style>
  <w:style w:type="paragraph" w:styleId="14">
    <w:name w:val="toc 4"/>
    <w:basedOn w:val="15"/>
    <w:next w:val="1"/>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uiPriority w:val="0"/>
    <w:pPr>
      <w:ind w:firstLine="420"/>
    </w:pPr>
  </w:style>
  <w:style w:type="paragraph" w:styleId="19">
    <w:name w:val="Document Map"/>
    <w:basedOn w:val="1"/>
    <w:semiHidden/>
    <w:uiPriority w:val="0"/>
    <w:pPr>
      <w:shd w:val="clear" w:color="auto" w:fill="000080"/>
    </w:pPr>
  </w:style>
  <w:style w:type="paragraph" w:styleId="20">
    <w:name w:val="annotation text"/>
    <w:basedOn w:val="1"/>
    <w:link w:val="51"/>
    <w:uiPriority w:val="99"/>
    <w:pPr>
      <w:jc w:val="left"/>
    </w:pPr>
  </w:style>
  <w:style w:type="paragraph" w:styleId="21">
    <w:name w:val="Body Text"/>
    <w:basedOn w:val="1"/>
    <w:uiPriority w:val="0"/>
    <w:pPr>
      <w:spacing w:after="120"/>
    </w:pPr>
  </w:style>
  <w:style w:type="paragraph" w:styleId="22">
    <w:name w:val="Body Text Indent"/>
    <w:basedOn w:val="1"/>
    <w:link w:val="52"/>
    <w:uiPriority w:val="0"/>
    <w:pPr>
      <w:spacing w:after="120"/>
      <w:ind w:left="420" w:leftChars="200"/>
    </w:pPr>
  </w:style>
  <w:style w:type="paragraph" w:styleId="23">
    <w:name w:val="HTML Address"/>
    <w:basedOn w:val="1"/>
    <w:uiPriority w:val="0"/>
    <w:rPr>
      <w:i/>
      <w:iCs/>
    </w:rPr>
  </w:style>
  <w:style w:type="paragraph" w:styleId="24">
    <w:name w:val="Plain Text"/>
    <w:basedOn w:val="1"/>
    <w:link w:val="53"/>
    <w:uiPriority w:val="0"/>
    <w:rPr>
      <w:rFonts w:ascii="宋体" w:hAnsi="Courier New"/>
      <w:szCs w:val="20"/>
    </w:rPr>
  </w:style>
  <w:style w:type="paragraph" w:styleId="25">
    <w:name w:val="toc 8"/>
    <w:basedOn w:val="11"/>
    <w:next w:val="1"/>
    <w:semiHidden/>
    <w:uiPriority w:val="0"/>
  </w:style>
  <w:style w:type="paragraph" w:styleId="26">
    <w:name w:val="Date"/>
    <w:basedOn w:val="1"/>
    <w:next w:val="1"/>
    <w:link w:val="54"/>
    <w:uiPriority w:val="0"/>
    <w:pPr>
      <w:ind w:left="100" w:leftChars="2500"/>
    </w:pPr>
  </w:style>
  <w:style w:type="paragraph" w:styleId="27">
    <w:name w:val="Balloon Text"/>
    <w:basedOn w:val="1"/>
    <w:semiHidden/>
    <w:uiPriority w:val="0"/>
    <w:rPr>
      <w:sz w:val="18"/>
      <w:szCs w:val="18"/>
    </w:rPr>
  </w:style>
  <w:style w:type="paragraph" w:styleId="28">
    <w:name w:val="footer"/>
    <w:basedOn w:val="1"/>
    <w:link w:val="55"/>
    <w:uiPriority w:val="99"/>
    <w:pPr>
      <w:tabs>
        <w:tab w:val="center" w:pos="4153"/>
        <w:tab w:val="right" w:pos="8306"/>
      </w:tabs>
      <w:snapToGrid w:val="0"/>
      <w:ind w:right="210" w:rightChars="100"/>
      <w:jc w:val="right"/>
    </w:pPr>
    <w:rPr>
      <w:sz w:val="18"/>
      <w:szCs w:val="18"/>
    </w:rPr>
  </w:style>
  <w:style w:type="paragraph" w:styleId="2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0">
    <w:name w:val="footnote text"/>
    <w:basedOn w:val="1"/>
    <w:semiHidden/>
    <w:uiPriority w:val="0"/>
    <w:pPr>
      <w:snapToGrid w:val="0"/>
      <w:jc w:val="left"/>
    </w:pPr>
    <w:rPr>
      <w:sz w:val="18"/>
      <w:szCs w:val="18"/>
    </w:rPr>
  </w:style>
  <w:style w:type="paragraph" w:styleId="31">
    <w:name w:val="toc 9"/>
    <w:basedOn w:val="25"/>
    <w:next w:val="1"/>
    <w:semiHidden/>
    <w:uiPriority w:val="0"/>
  </w:style>
  <w:style w:type="paragraph" w:styleId="32">
    <w:name w:val="HTML Preformatted"/>
    <w:basedOn w:val="1"/>
    <w:link w:val="56"/>
    <w:uiPriority w:val="99"/>
    <w:rPr>
      <w:rFonts w:ascii="Courier New" w:hAnsi="Courier New"/>
      <w:sz w:val="20"/>
      <w:szCs w:val="20"/>
    </w:rPr>
  </w:style>
  <w:style w:type="paragraph" w:styleId="33">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annotation subject"/>
    <w:basedOn w:val="20"/>
    <w:next w:val="20"/>
    <w:semiHidden/>
    <w:uiPriority w:val="0"/>
    <w:rPr>
      <w:b/>
      <w:bCs/>
    </w:rPr>
  </w:style>
  <w:style w:type="table" w:styleId="37">
    <w:name w:val="Table Grid"/>
    <w:basedOn w:val="3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uiPriority w:val="0"/>
    <w:rPr>
      <w:rFonts w:ascii="Times New Roman" w:hAnsi="Times New Roman" w:eastAsia="宋体"/>
      <w:sz w:val="18"/>
    </w:rPr>
  </w:style>
  <w:style w:type="character" w:styleId="40">
    <w:name w:val="HTML Definition"/>
    <w:uiPriority w:val="0"/>
    <w:rPr>
      <w:i/>
      <w:iCs/>
    </w:rPr>
  </w:style>
  <w:style w:type="character" w:styleId="41">
    <w:name w:val="HTML Typewriter"/>
    <w:qFormat/>
    <w:uiPriority w:val="0"/>
    <w:rPr>
      <w:rFonts w:ascii="Courier New" w:hAnsi="Courier New"/>
      <w:sz w:val="20"/>
      <w:szCs w:val="20"/>
    </w:rPr>
  </w:style>
  <w:style w:type="character" w:styleId="42">
    <w:name w:val="HTML Acronym"/>
    <w:uiPriority w:val="0"/>
  </w:style>
  <w:style w:type="character" w:styleId="43">
    <w:name w:val="HTML Variable"/>
    <w:uiPriority w:val="0"/>
    <w:rPr>
      <w:i/>
      <w:iCs/>
    </w:rPr>
  </w:style>
  <w:style w:type="character" w:styleId="44">
    <w:name w:val="Hyperlink"/>
    <w:uiPriority w:val="99"/>
    <w:rPr>
      <w:rFonts w:ascii="Times New Roman" w:hAnsi="Times New Roman" w:eastAsia="宋体"/>
      <w:color w:val="auto"/>
      <w:spacing w:val="0"/>
      <w:w w:val="100"/>
      <w:position w:val="0"/>
      <w:sz w:val="21"/>
      <w:u w:val="none"/>
      <w:vertAlign w:val="baseline"/>
    </w:rPr>
  </w:style>
  <w:style w:type="character" w:styleId="45">
    <w:name w:val="HTML Code"/>
    <w:uiPriority w:val="0"/>
    <w:rPr>
      <w:rFonts w:ascii="Courier New" w:hAnsi="Courier New"/>
      <w:sz w:val="20"/>
      <w:szCs w:val="20"/>
    </w:rPr>
  </w:style>
  <w:style w:type="character" w:styleId="46">
    <w:name w:val="annotation reference"/>
    <w:semiHidden/>
    <w:uiPriority w:val="0"/>
    <w:rPr>
      <w:sz w:val="21"/>
      <w:szCs w:val="21"/>
    </w:rPr>
  </w:style>
  <w:style w:type="character" w:styleId="47">
    <w:name w:val="HTML Cite"/>
    <w:uiPriority w:val="0"/>
    <w:rPr>
      <w:i/>
      <w:iCs/>
    </w:rPr>
  </w:style>
  <w:style w:type="character" w:styleId="48">
    <w:name w:val="footnote reference"/>
    <w:semiHidden/>
    <w:uiPriority w:val="0"/>
    <w:rPr>
      <w:vertAlign w:val="superscript"/>
    </w:rPr>
  </w:style>
  <w:style w:type="character" w:styleId="49">
    <w:name w:val="HTML Keyboard"/>
    <w:uiPriority w:val="0"/>
    <w:rPr>
      <w:rFonts w:ascii="Courier New" w:hAnsi="Courier New"/>
      <w:sz w:val="20"/>
      <w:szCs w:val="20"/>
    </w:rPr>
  </w:style>
  <w:style w:type="character" w:styleId="50">
    <w:name w:val="HTML Sample"/>
    <w:qFormat/>
    <w:uiPriority w:val="0"/>
    <w:rPr>
      <w:rFonts w:ascii="Courier New" w:hAnsi="Courier New"/>
    </w:rPr>
  </w:style>
  <w:style w:type="character" w:customStyle="1" w:styleId="51">
    <w:name w:val="批注文字 字符"/>
    <w:link w:val="20"/>
    <w:uiPriority w:val="99"/>
    <w:rPr>
      <w:kern w:val="2"/>
      <w:sz w:val="21"/>
      <w:szCs w:val="24"/>
    </w:rPr>
  </w:style>
  <w:style w:type="character" w:customStyle="1" w:styleId="52">
    <w:name w:val="正文文本缩进 字符"/>
    <w:link w:val="22"/>
    <w:uiPriority w:val="0"/>
    <w:rPr>
      <w:kern w:val="2"/>
      <w:sz w:val="21"/>
      <w:szCs w:val="24"/>
    </w:rPr>
  </w:style>
  <w:style w:type="character" w:customStyle="1" w:styleId="53">
    <w:name w:val="纯文本 字符"/>
    <w:link w:val="24"/>
    <w:uiPriority w:val="0"/>
    <w:rPr>
      <w:rFonts w:ascii="宋体" w:hAnsi="Courier New"/>
      <w:kern w:val="2"/>
      <w:sz w:val="21"/>
    </w:rPr>
  </w:style>
  <w:style w:type="character" w:customStyle="1" w:styleId="54">
    <w:name w:val="日期 字符"/>
    <w:link w:val="26"/>
    <w:uiPriority w:val="0"/>
    <w:rPr>
      <w:kern w:val="2"/>
      <w:sz w:val="21"/>
      <w:szCs w:val="24"/>
    </w:rPr>
  </w:style>
  <w:style w:type="character" w:customStyle="1" w:styleId="55">
    <w:name w:val="页脚 字符"/>
    <w:link w:val="28"/>
    <w:uiPriority w:val="99"/>
    <w:rPr>
      <w:kern w:val="2"/>
      <w:sz w:val="18"/>
      <w:szCs w:val="18"/>
    </w:rPr>
  </w:style>
  <w:style w:type="character" w:customStyle="1" w:styleId="56">
    <w:name w:val="HTML 预设格式 字符"/>
    <w:link w:val="32"/>
    <w:uiPriority w:val="99"/>
    <w:rPr>
      <w:rFonts w:ascii="Courier New" w:hAnsi="Courier New" w:cs="Courier New"/>
      <w:kern w:val="2"/>
    </w:rPr>
  </w:style>
  <w:style w:type="character" w:customStyle="1" w:styleId="57">
    <w:name w:val="访问过的超链接1"/>
    <w:uiPriority w:val="0"/>
    <w:rPr>
      <w:color w:val="800080"/>
      <w:u w:val="single"/>
    </w:rPr>
  </w:style>
  <w:style w:type="character" w:customStyle="1" w:styleId="58">
    <w:name w:val="发布"/>
    <w:uiPriority w:val="0"/>
    <w:rPr>
      <w:rFonts w:ascii="黑体" w:eastAsia="黑体"/>
      <w:spacing w:val="22"/>
      <w:w w:val="100"/>
      <w:position w:val="3"/>
      <w:sz w:val="28"/>
    </w:rPr>
  </w:style>
  <w:style w:type="character" w:customStyle="1" w:styleId="59">
    <w:name w:val="二级条标题 Char2"/>
    <w:link w:val="60"/>
    <w:uiPriority w:val="0"/>
    <w:rPr>
      <w:rFonts w:eastAsia="黑体"/>
      <w:sz w:val="21"/>
    </w:rPr>
  </w:style>
  <w:style w:type="paragraph" w:customStyle="1" w:styleId="60">
    <w:name w:val="二级条标题"/>
    <w:basedOn w:val="61"/>
    <w:next w:val="62"/>
    <w:link w:val="59"/>
    <w:qFormat/>
    <w:uiPriority w:val="0"/>
    <w:pPr>
      <w:numPr>
        <w:ilvl w:val="3"/>
      </w:numPr>
      <w:ind w:left="0"/>
      <w:outlineLvl w:val="3"/>
    </w:pPr>
  </w:style>
  <w:style w:type="paragraph" w:customStyle="1" w:styleId="61">
    <w:name w:val="一级条标题"/>
    <w:next w:val="62"/>
    <w:link w:val="6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2">
    <w:name w:val="段"/>
    <w:link w:val="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一级条标题 Char1"/>
    <w:link w:val="61"/>
    <w:uiPriority w:val="0"/>
    <w:rPr>
      <w:rFonts w:eastAsia="黑体"/>
      <w:sz w:val="21"/>
      <w:lang w:val="en-US" w:eastAsia="zh-CN" w:bidi="ar-SA"/>
    </w:rPr>
  </w:style>
  <w:style w:type="character" w:customStyle="1" w:styleId="64">
    <w:name w:val="段 Char"/>
    <w:link w:val="62"/>
    <w:qFormat/>
    <w:uiPriority w:val="0"/>
    <w:rPr>
      <w:rFonts w:ascii="宋体"/>
      <w:sz w:val="21"/>
      <w:lang w:val="en-US" w:eastAsia="zh-CN" w:bidi="ar-SA"/>
    </w:rPr>
  </w:style>
  <w:style w:type="character" w:customStyle="1" w:styleId="65">
    <w:name w:val="个人答复风格"/>
    <w:qFormat/>
    <w:uiPriority w:val="0"/>
    <w:rPr>
      <w:rFonts w:ascii="Arial" w:hAnsi="Arial" w:eastAsia="宋体" w:cs="Arial"/>
      <w:color w:val="auto"/>
      <w:sz w:val="20"/>
    </w:rPr>
  </w:style>
  <w:style w:type="character" w:customStyle="1" w:styleId="66">
    <w:name w:val="一级条标题 Char Char"/>
    <w:uiPriority w:val="0"/>
    <w:rPr>
      <w:rFonts w:eastAsia="黑体"/>
      <w:sz w:val="21"/>
      <w:lang w:val="en-US" w:eastAsia="zh-CN" w:bidi="ar-SA"/>
    </w:rPr>
  </w:style>
  <w:style w:type="character" w:customStyle="1" w:styleId="67">
    <w:name w:val="三级条标题 Char"/>
    <w:link w:val="68"/>
    <w:uiPriority w:val="0"/>
    <w:rPr>
      <w:rFonts w:ascii="黑体" w:eastAsia="黑体"/>
      <w:sz w:val="21"/>
    </w:rPr>
  </w:style>
  <w:style w:type="paragraph" w:customStyle="1" w:styleId="68">
    <w:name w:val="三级条标题"/>
    <w:basedOn w:val="60"/>
    <w:next w:val="62"/>
    <w:link w:val="67"/>
    <w:qFormat/>
    <w:uiPriority w:val="0"/>
    <w:pPr>
      <w:numPr>
        <w:ilvl w:val="4"/>
      </w:numPr>
      <w:ind w:left="992"/>
      <w:outlineLvl w:val="4"/>
    </w:pPr>
    <w:rPr>
      <w:rFonts w:ascii="黑体"/>
    </w:rPr>
  </w:style>
  <w:style w:type="character" w:customStyle="1" w:styleId="69">
    <w:name w:val="二级条标题 Char Char Char Char"/>
    <w:uiPriority w:val="0"/>
    <w:rPr>
      <w:rFonts w:eastAsia="黑体"/>
      <w:kern w:val="2"/>
      <w:sz w:val="21"/>
      <w:szCs w:val="24"/>
      <w:lang w:val="en-US" w:eastAsia="zh-CN" w:bidi="ar-SA"/>
    </w:rPr>
  </w:style>
  <w:style w:type="character" w:customStyle="1" w:styleId="70">
    <w:name w:val="二级条标题 Char1"/>
    <w:uiPriority w:val="0"/>
    <w:rPr>
      <w:rFonts w:eastAsia="黑体"/>
      <w:sz w:val="21"/>
      <w:lang w:val="en-US" w:eastAsia="zh-CN" w:bidi="ar-SA"/>
    </w:rPr>
  </w:style>
  <w:style w:type="character" w:customStyle="1" w:styleId="71">
    <w:name w:val="二级条标题 Char"/>
    <w:qFormat/>
    <w:uiPriority w:val="0"/>
    <w:rPr>
      <w:rFonts w:eastAsia="黑体"/>
      <w:sz w:val="21"/>
      <w:lang w:val="en-US" w:eastAsia="zh-CN" w:bidi="ar-SA"/>
    </w:rPr>
  </w:style>
  <w:style w:type="character" w:customStyle="1" w:styleId="72">
    <w:name w:val="三级条标题 Char1"/>
    <w:qFormat/>
    <w:uiPriority w:val="0"/>
    <w:rPr>
      <w:rFonts w:eastAsia="黑体"/>
      <w:sz w:val="21"/>
      <w:lang w:val="en-US" w:eastAsia="zh-CN" w:bidi="ar-SA"/>
    </w:rPr>
  </w:style>
  <w:style w:type="character" w:customStyle="1" w:styleId="73">
    <w:name w:val="样式1 Char"/>
    <w:link w:val="74"/>
    <w:qFormat/>
    <w:uiPriority w:val="0"/>
    <w:rPr>
      <w:rFonts w:ascii="黑体" w:eastAsia="黑体"/>
      <w:sz w:val="21"/>
    </w:rPr>
  </w:style>
  <w:style w:type="paragraph" w:customStyle="1" w:styleId="74">
    <w:name w:val="样式1"/>
    <w:basedOn w:val="68"/>
    <w:link w:val="73"/>
    <w:qFormat/>
    <w:uiPriority w:val="0"/>
  </w:style>
  <w:style w:type="character" w:customStyle="1" w:styleId="75">
    <w:name w:val="个人撰写风格"/>
    <w:qFormat/>
    <w:uiPriority w:val="0"/>
    <w:rPr>
      <w:rFonts w:ascii="Arial" w:hAnsi="Arial" w:eastAsia="宋体" w:cs="Arial"/>
      <w:color w:val="auto"/>
      <w:sz w:val="20"/>
    </w:rPr>
  </w:style>
  <w:style w:type="character" w:customStyle="1" w:styleId="76">
    <w:name w:val="列项——（一级） Char"/>
    <w:qFormat/>
    <w:uiPriority w:val="0"/>
    <w:rPr>
      <w:rFonts w:ascii="宋体" w:eastAsia="宋体"/>
      <w:sz w:val="21"/>
      <w:lang w:val="en-US" w:eastAsia="zh-CN" w:bidi="ar-SA"/>
    </w:rPr>
  </w:style>
  <w:style w:type="paragraph" w:customStyle="1" w:styleId="77">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78">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9">
    <w:name w:val="条文脚注"/>
    <w:basedOn w:val="30"/>
    <w:qFormat/>
    <w:uiPriority w:val="0"/>
    <w:pPr>
      <w:ind w:left="780" w:leftChars="200" w:hanging="360" w:hangingChars="200"/>
      <w:jc w:val="both"/>
    </w:pPr>
    <w:rPr>
      <w:rFonts w:ascii="宋体"/>
    </w:rPr>
  </w:style>
  <w:style w:type="paragraph" w:customStyle="1" w:styleId="80">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81">
    <w:name w:val="附录二级条标题"/>
    <w:basedOn w:val="82"/>
    <w:next w:val="62"/>
    <w:qFormat/>
    <w:uiPriority w:val="0"/>
    <w:pPr>
      <w:numPr>
        <w:ilvl w:val="3"/>
      </w:numPr>
      <w:outlineLvl w:val="3"/>
    </w:pPr>
  </w:style>
  <w:style w:type="paragraph" w:customStyle="1" w:styleId="82">
    <w:name w:val="附录一级条标题"/>
    <w:basedOn w:val="83"/>
    <w:next w:val="62"/>
    <w:qFormat/>
    <w:uiPriority w:val="0"/>
    <w:pPr>
      <w:numPr>
        <w:ilvl w:val="2"/>
      </w:numPr>
      <w:autoSpaceDN w:val="0"/>
      <w:spacing w:beforeLines="0" w:afterLines="0"/>
      <w:outlineLvl w:val="2"/>
    </w:pPr>
  </w:style>
  <w:style w:type="paragraph" w:customStyle="1" w:styleId="83">
    <w:name w:val="附录章标题"/>
    <w:next w:val="62"/>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4">
    <w:name w:val="目次、标准名称标题"/>
    <w:basedOn w:val="85"/>
    <w:next w:val="62"/>
    <w:qFormat/>
    <w:uiPriority w:val="0"/>
    <w:pPr>
      <w:numPr>
        <w:ilvl w:val="0"/>
        <w:numId w:val="1"/>
      </w:numPr>
      <w:spacing w:line="460" w:lineRule="exact"/>
    </w:pPr>
  </w:style>
  <w:style w:type="paragraph" w:customStyle="1" w:styleId="8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7">
    <w:name w:val="图表脚注"/>
    <w:next w:val="6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8">
    <w:name w:val="附录四级条标题"/>
    <w:basedOn w:val="89"/>
    <w:next w:val="62"/>
    <w:qFormat/>
    <w:uiPriority w:val="0"/>
    <w:pPr>
      <w:numPr>
        <w:ilvl w:val="5"/>
      </w:numPr>
      <w:outlineLvl w:val="5"/>
    </w:pPr>
  </w:style>
  <w:style w:type="paragraph" w:customStyle="1" w:styleId="89">
    <w:name w:val="附录三级条标题"/>
    <w:basedOn w:val="81"/>
    <w:next w:val="62"/>
    <w:qFormat/>
    <w:uiPriority w:val="0"/>
    <w:pPr>
      <w:numPr>
        <w:ilvl w:val="4"/>
      </w:numPr>
      <w:outlineLvl w:val="4"/>
    </w:pPr>
  </w:style>
  <w:style w:type="paragraph" w:customStyle="1" w:styleId="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2">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93">
    <w:name w:val="标准书眉一"/>
    <w:qFormat/>
    <w:uiPriority w:val="0"/>
    <w:pPr>
      <w:jc w:val="both"/>
    </w:pPr>
    <w:rPr>
      <w:rFonts w:ascii="Times New Roman" w:hAnsi="Times New Roman" w:eastAsia="宋体" w:cs="Times New Roman"/>
      <w:lang w:val="en-US" w:eastAsia="zh-CN" w:bidi="ar-SA"/>
    </w:rPr>
  </w:style>
  <w:style w:type="paragraph" w:customStyle="1" w:styleId="9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5">
    <w:name w:val="四级条标题"/>
    <w:basedOn w:val="68"/>
    <w:next w:val="62"/>
    <w:qFormat/>
    <w:uiPriority w:val="0"/>
    <w:pPr>
      <w:numPr>
        <w:ilvl w:val="5"/>
      </w:numPr>
      <w:outlineLvl w:val="5"/>
    </w:pPr>
  </w:style>
  <w:style w:type="paragraph" w:customStyle="1" w:styleId="96">
    <w:name w:val="二级条标题 Char Char Char"/>
    <w:basedOn w:val="61"/>
    <w:next w:val="62"/>
    <w:qFormat/>
    <w:uiPriority w:val="0"/>
    <w:pPr>
      <w:ind w:left="630"/>
      <w:outlineLvl w:val="3"/>
    </w:pPr>
    <w:rPr>
      <w:kern w:val="2"/>
      <w:szCs w:val="24"/>
    </w:rPr>
  </w:style>
  <w:style w:type="paragraph" w:customStyle="1" w:styleId="9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8">
    <w:name w:val="其他发布部门"/>
    <w:basedOn w:val="78"/>
    <w:qFormat/>
    <w:uiPriority w:val="0"/>
    <w:pPr>
      <w:framePr w:wrap="around"/>
      <w:spacing w:line="0" w:lineRule="atLeast"/>
    </w:pPr>
    <w:rPr>
      <w:rFonts w:ascii="黑体" w:eastAsia="黑体"/>
      <w:b w:val="0"/>
    </w:rPr>
  </w:style>
  <w:style w:type="paragraph" w:customStyle="1" w:styleId="99">
    <w:name w:val="附录表标题"/>
    <w:next w:val="62"/>
    <w:qFormat/>
    <w:uiPriority w:val="0"/>
    <w:pPr>
      <w:numPr>
        <w:ilvl w:val="0"/>
        <w:numId w:val="4"/>
      </w:numPr>
      <w:jc w:val="center"/>
      <w:textAlignment w:val="baseline"/>
    </w:pPr>
    <w:rPr>
      <w:rFonts w:ascii="黑体" w:hAnsi="Times New Roman" w:eastAsia="黑体" w:cs="Times New Roman"/>
      <w:kern w:val="21"/>
      <w:sz w:val="21"/>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封面标准号2"/>
    <w:basedOn w:val="102"/>
    <w:qFormat/>
    <w:uiPriority w:val="0"/>
    <w:pPr>
      <w:framePr w:w="9138" w:h="1244" w:hRule="exact" w:wrap="around" w:vAnchor="page" w:hAnchor="margin" w:y="2908"/>
      <w:adjustRightInd w:val="0"/>
      <w:spacing w:before="357" w:line="280" w:lineRule="exact"/>
    </w:pPr>
  </w:style>
  <w:style w:type="paragraph" w:customStyle="1" w:styleId="10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附录图标题"/>
    <w:next w:val="62"/>
    <w:uiPriority w:val="0"/>
    <w:pPr>
      <w:numPr>
        <w:ilvl w:val="0"/>
        <w:numId w:val="5"/>
      </w:numPr>
      <w:jc w:val="center"/>
    </w:pPr>
    <w:rPr>
      <w:rFonts w:ascii="黑体" w:hAnsi="Times New Roman" w:eastAsia="黑体" w:cs="Times New Roman"/>
      <w:sz w:val="21"/>
      <w:lang w:val="en-US" w:eastAsia="zh-CN" w:bidi="ar-SA"/>
    </w:rPr>
  </w:style>
  <w:style w:type="paragraph" w:customStyle="1" w:styleId="104">
    <w:name w:val="注："/>
    <w:next w:val="62"/>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5">
    <w:name w:val="参考文献、索引标题"/>
    <w:basedOn w:val="85"/>
    <w:next w:val="1"/>
    <w:qFormat/>
    <w:uiPriority w:val="0"/>
    <w:pPr>
      <w:spacing w:after="200"/>
    </w:pPr>
    <w:rPr>
      <w:sz w:val="21"/>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8">
    <w:name w:val="列项●（二级）"/>
    <w:qFormat/>
    <w:uiPriority w:val="0"/>
    <w:pPr>
      <w:numPr>
        <w:ilvl w:val="0"/>
        <w:numId w:val="7"/>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0">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1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示例"/>
    <w:next w:val="62"/>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4">
    <w:name w:val="标准书眉_偶数页"/>
    <w:basedOn w:val="115"/>
    <w:next w:val="1"/>
    <w:qFormat/>
    <w:uiPriority w:val="0"/>
    <w:pPr>
      <w:tabs>
        <w:tab w:val="center" w:pos="4154"/>
        <w:tab w:val="right" w:pos="8306"/>
      </w:tabs>
      <w:jc w:val="left"/>
    </w:pPr>
  </w:style>
  <w:style w:type="paragraph" w:customStyle="1" w:styleId="11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6">
    <w:name w:val="正文表标题"/>
    <w:next w:val="62"/>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7">
    <w:name w:val="终结线"/>
    <w:basedOn w:val="1"/>
    <w:qFormat/>
    <w:uiPriority w:val="99"/>
    <w:pPr>
      <w:framePr w:hSpace="181" w:vSpace="181" w:wrap="around" w:vAnchor="text" w:hAnchor="margin" w:xAlign="center" w:y="285"/>
    </w:pPr>
  </w:style>
  <w:style w:type="paragraph" w:customStyle="1" w:styleId="118">
    <w:name w:val="附录标识"/>
    <w:basedOn w:val="85"/>
    <w:qFormat/>
    <w:uiPriority w:val="0"/>
    <w:pPr>
      <w:numPr>
        <w:ilvl w:val="0"/>
        <w:numId w:val="3"/>
      </w:numPr>
      <w:tabs>
        <w:tab w:val="left" w:pos="6405"/>
      </w:tabs>
      <w:spacing w:after="200"/>
    </w:pPr>
    <w:rPr>
      <w:sz w:val="21"/>
    </w:rPr>
  </w:style>
  <w:style w:type="paragraph" w:customStyle="1" w:styleId="119">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1">
    <w:name w:val="封面正文"/>
    <w:qFormat/>
    <w:uiPriority w:val="0"/>
    <w:pPr>
      <w:jc w:val="both"/>
    </w:pPr>
    <w:rPr>
      <w:rFonts w:ascii="Times New Roman" w:hAnsi="Times New Roman" w:eastAsia="宋体" w:cs="Times New Roman"/>
      <w:lang w:val="en-US" w:eastAsia="zh-CN" w:bidi="ar-SA"/>
    </w:rPr>
  </w:style>
  <w:style w:type="paragraph" w:customStyle="1" w:styleId="122">
    <w:name w:val="章标题"/>
    <w:next w:val="6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23">
    <w:name w:val="编号列项（三级）"/>
    <w:uiPriority w:val="0"/>
    <w:pPr>
      <w:numPr>
        <w:ilvl w:val="2"/>
        <w:numId w:val="2"/>
      </w:numPr>
    </w:pPr>
    <w:rPr>
      <w:rFonts w:ascii="宋体" w:hAnsi="Times New Roman" w:eastAsia="宋体" w:cs="Times New Roman"/>
      <w:sz w:val="21"/>
      <w:lang w:val="en-US" w:eastAsia="zh-CN" w:bidi="ar-SA"/>
    </w:rPr>
  </w:style>
  <w:style w:type="paragraph" w:customStyle="1" w:styleId="124">
    <w:name w:val="实施日期"/>
    <w:basedOn w:val="125"/>
    <w:qFormat/>
    <w:uiPriority w:val="0"/>
    <w:pPr>
      <w:framePr w:hSpace="0" w:wrap="around" w:xAlign="right"/>
      <w:jc w:val="right"/>
    </w:p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27">
    <w:name w:val="五级条标题"/>
    <w:basedOn w:val="95"/>
    <w:next w:val="62"/>
    <w:qFormat/>
    <w:uiPriority w:val="0"/>
    <w:pPr>
      <w:numPr>
        <w:ilvl w:val="6"/>
      </w:numPr>
      <w:outlineLvl w:val="6"/>
    </w:pPr>
  </w:style>
  <w:style w:type="paragraph" w:customStyle="1" w:styleId="12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0">
    <w:name w:val="一级条标题 Char"/>
    <w:next w:val="62"/>
    <w:qFormat/>
    <w:uiPriority w:val="0"/>
    <w:pPr>
      <w:outlineLvl w:val="2"/>
    </w:pPr>
    <w:rPr>
      <w:rFonts w:ascii="Times New Roman" w:hAnsi="Times New Roman" w:eastAsia="黑体" w:cs="Times New Roman"/>
      <w:sz w:val="21"/>
      <w:lang w:val="en-US" w:eastAsia="zh-CN" w:bidi="ar-SA"/>
    </w:rPr>
  </w:style>
  <w:style w:type="paragraph" w:customStyle="1" w:styleId="131">
    <w:name w:val="正文图标题"/>
    <w:next w:val="62"/>
    <w:qFormat/>
    <w:uiPriority w:val="0"/>
    <w:pPr>
      <w:numPr>
        <w:ilvl w:val="0"/>
        <w:numId w:val="13"/>
      </w:numPr>
      <w:jc w:val="center"/>
    </w:pPr>
    <w:rPr>
      <w:rFonts w:ascii="黑体" w:hAnsi="Times New Roman" w:eastAsia="黑体" w:cs="Times New Roman"/>
      <w:sz w:val="21"/>
      <w:lang w:val="en-US" w:eastAsia="zh-CN" w:bidi="ar-SA"/>
    </w:rPr>
  </w:style>
  <w:style w:type="paragraph" w:customStyle="1" w:styleId="132">
    <w:name w:val="二级条标题 Char Char"/>
    <w:basedOn w:val="61"/>
    <w:next w:val="62"/>
    <w:qFormat/>
    <w:uiPriority w:val="0"/>
    <w:pPr>
      <w:ind w:left="630"/>
      <w:outlineLvl w:val="3"/>
    </w:pPr>
  </w:style>
  <w:style w:type="paragraph" w:customStyle="1" w:styleId="133">
    <w:name w:val="封面标准代替信息"/>
    <w:basedOn w:val="101"/>
    <w:qFormat/>
    <w:uiPriority w:val="0"/>
    <w:pPr>
      <w:framePr w:wrap="around"/>
      <w:spacing w:before="57"/>
    </w:pPr>
    <w:rPr>
      <w:rFonts w:ascii="宋体"/>
      <w:sz w:val="21"/>
    </w:rPr>
  </w:style>
  <w:style w:type="paragraph" w:customStyle="1" w:styleId="134">
    <w:name w:val="附录五级条标题"/>
    <w:basedOn w:val="88"/>
    <w:next w:val="62"/>
    <w:qFormat/>
    <w:uiPriority w:val="0"/>
    <w:pPr>
      <w:numPr>
        <w:ilvl w:val="6"/>
      </w:numPr>
      <w:outlineLvl w:val="6"/>
    </w:pPr>
  </w:style>
  <w:style w:type="paragraph" w:styleId="135">
    <w:name w:val="List Paragraph"/>
    <w:basedOn w:val="1"/>
    <w:qFormat/>
    <w:uiPriority w:val="99"/>
    <w:pPr>
      <w:ind w:firstLine="420" w:firstLineChars="200"/>
    </w:pPr>
  </w:style>
  <w:style w:type="character" w:customStyle="1" w:styleId="136">
    <w:name w:val="段 Char Char"/>
    <w:qFormat/>
    <w:uiPriority w:val="0"/>
    <w:rPr>
      <w:rFonts w:ascii="宋体"/>
    </w:rPr>
  </w:style>
  <w:style w:type="paragraph" w:customStyle="1" w:styleId="137">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styleId="138">
    <w:name w:val="Placeholder Text"/>
    <w:unhideWhenUsed/>
    <w:qFormat/>
    <w:uiPriority w:val="99"/>
    <w:rPr>
      <w:color w:val="808080"/>
    </w:rPr>
  </w:style>
  <w:style w:type="paragraph" w:customStyle="1" w:styleId="139">
    <w:name w:val="三级无"/>
    <w:basedOn w:val="68"/>
    <w:qFormat/>
    <w:uiPriority w:val="0"/>
    <w:pPr>
      <w:numPr>
        <w:ilvl w:val="3"/>
      </w:numPr>
      <w:spacing w:before="50" w:after="50"/>
      <w:ind w:left="0"/>
    </w:pPr>
    <w:rPr>
      <w:rFonts w:ascii="宋体" w:hAnsi="Calibri" w:eastAsia="宋体"/>
      <w:kern w:val="2"/>
      <w:szCs w:val="21"/>
    </w:rPr>
  </w:style>
  <w:style w:type="paragraph" w:customStyle="1" w:styleId="140">
    <w:name w:val="Table Paragraph"/>
    <w:basedOn w:val="1"/>
    <w:qFormat/>
    <w:uiPriority w:val="0"/>
    <w:pPr>
      <w:autoSpaceDE w:val="0"/>
      <w:autoSpaceDN w:val="0"/>
      <w:spacing w:before="33"/>
      <w:jc w:val="center"/>
    </w:pPr>
    <w:rPr>
      <w:rFonts w:ascii="宋体" w:hAnsi="宋体" w:cs="宋体"/>
      <w:kern w:val="0"/>
      <w:sz w:val="22"/>
      <w:szCs w:val="22"/>
      <w:lang w:val="zh-CN"/>
    </w:rPr>
  </w:style>
  <w:style w:type="character" w:customStyle="1" w:styleId="141">
    <w:name w:val="三级条标题 Char Char"/>
    <w:qFormat/>
    <w:uiPriority w:val="0"/>
    <w:rPr>
      <w:rFonts w:ascii="黑体" w:hAnsi="Verdana" w:eastAsia="黑体"/>
      <w:sz w:val="21"/>
      <w:lang w:eastAsia="en-US"/>
    </w:rPr>
  </w:style>
  <w:style w:type="table" w:customStyle="1" w:styleId="1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68BC6-74A9-46C8-903E-35FAF19C1ECF}">
  <ds:schemaRefs/>
</ds:datastoreItem>
</file>

<file path=docProps/app.xml><?xml version="1.0" encoding="utf-8"?>
<Properties xmlns="http://schemas.openxmlformats.org/officeDocument/2006/extended-properties" xmlns:vt="http://schemas.openxmlformats.org/officeDocument/2006/docPropsVTypes">
  <Template>tds2</Template>
  <Pages>10</Pages>
  <Words>3526</Words>
  <Characters>3733</Characters>
  <Lines>37</Lines>
  <Paragraphs>10</Paragraphs>
  <TotalTime>73</TotalTime>
  <ScaleCrop>false</ScaleCrop>
  <LinksUpToDate>false</LinksUpToDate>
  <CharactersWithSpaces>3909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2024-12-29T07:17:00Z</dcterms:created>
  <dc:creator>Administrator</dc:creator>
  <cp:lastModifiedBy>hsl</cp:lastModifiedBy>
  <cp:lastPrinted>2025-01-06T00:46:00Z</cp:lastPrinted>
  <dcterms:modified xsi:type="dcterms:W3CDTF">2025-01-06T01:00:48Z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2052-11.8.2.12195</vt:lpwstr>
  </property>
  <property fmtid="{D5CDD505-2E9C-101B-9397-08002B2CF9AE}" pid="4" name="ICV">
    <vt:lpwstr>2373EFBFB724491EB440CE8AD72B1D2C_13</vt:lpwstr>
  </property>
  <property fmtid="{D5CDD505-2E9C-101B-9397-08002B2CF9AE}" pid="5" name="KSOTemplateDocerSaveRecord">
    <vt:lpwstr>eyJoZGlkIjoiYzI2OTRjNzk2ZTE2NjcwMDMwNzQ3OTRlMWVjMGEwODMiLCJ1c2VySWQiOiIzODgwMDMzMzkifQ==</vt:lpwstr>
  </property>
</Properties>
</file>