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rPr>
          <w:rFonts w:hint="eastAsia" w:ascii="黑体" w:hAnsi="宋体" w:eastAsia="黑体" w:cs="黑体"/>
          <w:sz w:val="32"/>
          <w:szCs w:val="32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</w:t>
      </w:r>
    </w:p>
    <w:p>
      <w:pPr>
        <w:pStyle w:val="2"/>
        <w:spacing w:line="600" w:lineRule="exact"/>
        <w:rPr>
          <w:rFonts w:hint="eastAsia" w:ascii="黑体" w:hAnsi="宋体" w:eastAsia="黑体" w:cs="黑体"/>
          <w:sz w:val="32"/>
          <w:szCs w:val="32"/>
          <w:lang w:bidi="ar"/>
        </w:rPr>
      </w:pPr>
    </w:p>
    <w:p>
      <w:pPr>
        <w:pStyle w:val="3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陕西省2025年农业机械报废更新补贴额一览表</w:t>
      </w:r>
    </w:p>
    <w:p>
      <w:pPr>
        <w:jc w:val="center"/>
        <w:rPr>
          <w:rFonts w:ascii="楷体_GB2312" w:eastAsia="楷体_GB2312"/>
          <w:sz w:val="28"/>
          <w:szCs w:val="32"/>
        </w:rPr>
      </w:pPr>
      <w:r>
        <w:rPr>
          <w:rFonts w:hint="eastAsia" w:ascii="楷体_GB2312" w:eastAsia="楷体_GB2312"/>
          <w:sz w:val="28"/>
          <w:szCs w:val="32"/>
        </w:rPr>
        <w:t>（征求意见稿）</w:t>
      </w:r>
    </w:p>
    <w:tbl>
      <w:tblPr>
        <w:tblStyle w:val="5"/>
        <w:tblW w:w="533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012"/>
        <w:gridCol w:w="4997"/>
        <w:gridCol w:w="903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tblHeader/>
          <w:jc w:val="center"/>
        </w:trPr>
        <w:tc>
          <w:tcPr>
            <w:tcW w:w="33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41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品目</w:t>
            </w: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分档名称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仅报废补贴额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报废并更新补贴额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337" w:type="pct"/>
            <w:vMerge w:val="restar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拖拉机</w:t>
            </w: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20 马力以下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1500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20（含）—50 马力（含）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3850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50—80 马力（含）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7860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80—100 马力（含）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10840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100—160 马力（含）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13140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160—200 马力（含）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18000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200 马力以上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20000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restar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自走式全喂入稻麦联合收割机</w:t>
            </w: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喂入量 0.5—1kg/s（含）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3000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喂入量 1—3kg/s（含）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5500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8250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喂入量 3—4kg/s(含）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7300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10950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喂入量 4kg/s 以上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11000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自走式半喂入稻麦联合收割机</w:t>
            </w:r>
          </w:p>
        </w:tc>
        <w:tc>
          <w:tcPr>
            <w:tcW w:w="2585" w:type="pct"/>
            <w:shd w:val="clear" w:color="auto" w:fill="FFFFFF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13 马力（含）至35马力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4050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6075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 行，35 马力（含）以上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7200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10800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 行（含）以上，35 马力（含）以上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17500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26250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自走式玉米联合收割机</w:t>
            </w: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 行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7200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10800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 行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12500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18750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 行及以上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20000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337" w:type="pct"/>
            <w:vMerge w:val="restar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播种机</w:t>
            </w: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2-3行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200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4（含）-6以下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500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7—11 行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1200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12—18 行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1600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19 行以上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2000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restar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自走式喷雾（粉）机</w:t>
            </w: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药箱容积≥300L;喷幅≥20m；其他自走式风送喷雾机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720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药箱容积≥300L;20m≤喷幅＜30m；履带自走式风送喷雾机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780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药箱容积≥300L;喷幅≥30m;履带自走式风送喷雾机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900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11-18马力自走式两轮转向喷杆喷雾机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720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18-50马力自走式两轮转向喷杆喷雾机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3810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50-100马力自走式两轮转向喷杆喷雾机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4320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100马力及以上自走式两轮转向喷杆喷雾机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6060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11-18马力自走式四轮转向喷杆喷雾机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1620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18-50马力自走式四轮转向喷杆喷雾机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4710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50-100马力自走式四轮转向喷杆喷雾机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5220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100马力及以上自走式四轮转向喷杆喷雾机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6960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自走式大豆玉米复合种植喷杆喷雾机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4200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电动遥控自走式风送喷雾机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900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restar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水稻插秧机</w:t>
            </w: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2行手扶步进式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740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4行手扶步进式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1740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6行及以上手扶步进式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2170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6行及以上独轮乘坐式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1720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4—5行四轮乘坐式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5400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8100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6—7行四轮乘坐式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9930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14895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8行及以上四轮乘坐式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12500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18750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restar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机动脱粒机</w:t>
            </w: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生产率300kg/h以下稻麦脱粒机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60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生产率300kg/h及以上稻麦脱粒机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80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生产率0.4—3t/h玉米脱粒机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生产率3—5t/h玉米脱粒机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70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生产率5—10t/h玉米脱粒机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100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restar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饲料（草）粉碎机</w:t>
            </w: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1-2t/h揉丝机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140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2-4t/h揉丝机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150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4-6t/h揉丝机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260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6t/h及以上揉丝机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450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400mm以下饲料粉碎机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100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400—550mm饲料粉碎机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200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550mm及以上饲料粉碎机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300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restar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铡草机</w:t>
            </w: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1—3t/h铡草机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140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3—6t/h铡草机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230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6—9t/h铡草机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420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9t/h及以上铡草机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750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restar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微耕机</w:t>
            </w: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功率2.2-4kW微耕机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180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功率4kW及以上微耕机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240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restar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旋耕机</w:t>
            </w: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单轴1—1.5m旋耕机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100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单轴1.5—2m旋耕机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280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单轴2—2.5m旋耕机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540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单轴2.5m及以上旋耕机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690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双轴1—1.5m旋耕机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180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双轴1.5—2m旋耕机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480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双轴2—2.5m旋耕机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930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双轴2.5m及以上旋耕机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1020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1.2—2m履带自走式旋耕机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2670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2m及以上履带自走式旋耕机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5430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41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碾米机</w:t>
            </w: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7.5kW及以上组合米机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1950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41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农用北斗辅助驾驶系统（以购置新设备为前提）</w:t>
            </w: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农用北斗辅助驾驶系统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800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水稻抛秧机</w:t>
            </w: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7—9行水稻有序抛秧机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5880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8820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10行及以上水稻有序抛秧机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6870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10305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41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田间作业监测终端（以购置新设备为前提）</w:t>
            </w: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北斗远程监测终端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340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植保无人机（以购置新设备为前提）</w:t>
            </w: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10—20L多旋翼植保无人驾驶航空器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1800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20—30L多旋翼植保无人驾驶航空器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2700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30—50L多旋翼植保无人驾驶航空器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3600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50L及以上多旋翼植保无人驾驶航空器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4320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6480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15L—25L单旋翼植保无人驾驶航空器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2700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25L及以上单旋翼植保无人驾驶航空器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3600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粮食干燥机（烘干机）</w:t>
            </w: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批处理量1—4t移动式谷物烘干机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1800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批处理量4t及以上移动式谷物烘干机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3780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批处理量1—4t循环式谷物烘干机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1920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批处理量4—10t循环式谷物烘干机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5040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批处理量10—20t循环式谷物烘干机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7590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批处理量20—30t循环式谷物烘干机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9180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批处理量30t及以上循环式谷物烘干机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14520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处理量20—50t/d连续式谷物烘干机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4500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处理量50—100t/d连续式谷物烘干机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9300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处理量100t/d及以上连续式谷物烘干机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20000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装载量3—5t批式静态谷物烘干机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1620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装载量5t及以上批式静态谷物烘干机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2970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色选机</w:t>
            </w: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总执行单元数60-300CCD图像传感器粮食色选机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5850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总执行单元数300及以上CCD图像传感器粮食色选机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7560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磨粉机</w:t>
            </w: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磨辊长度30—40cm磨粉机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1140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磨辊长度40—60cm磨粉机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1650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磨辊长度60cm及以上磨粉机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1800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果蔬分级机</w:t>
            </w: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光电式重量分选,分级数8-16级,生产率3t/h以下水果分级机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6000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光电式重量分选,分级数8-16级,生产率3t/h及以上水果分级机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7560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光电式重量分选,分级数16级及以上,生产率5t/h及以上水果分级机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18000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机械鲜果分选,生产率3t/h以下水果分级机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660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机械鲜果分选,生产率3t/h及以上水果分级机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1200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4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果蔬清洗机</w:t>
            </w: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1.0—2.5t/h水果清洗机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1200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2.5—5t/h水果清洗机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1800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5t/h及以上水果清洗机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2400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04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水果打蜡机</w:t>
            </w: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1t/h≤生产率&lt;2t/h的打蜡机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3000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生产率≥2t/h的打蜡机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6000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04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秸秆粉碎还田机</w:t>
            </w: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1—1.5m秸秆粉碎还田机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300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1.5—2m秸秆粉碎还田机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540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2—2.5m秸秆粉碎还田机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630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2.5m及以上秸秆粉碎还田机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840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田园管理机</w:t>
            </w: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功率2-4kW田园管理机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180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功率4kW及以上田园管理机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270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04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茶叶揉捻机</w:t>
            </w: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揉桶直径250-350mm揉捻机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270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揉桶直径350—500mm揉捻机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480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揉桶直径500—600mm揉捻机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660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揉桶直径600mm及以上揉捻机（含揉捻机组）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1290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茶叶炒（烘）干机</w:t>
            </w: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1—2锅（槽）全自动茶叶炒干机(含全自动扁形茶炒制机)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480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3—4锅（槽）全自动茶叶炒干机(含全自动扁形茶炒制机)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840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烘干面积2-10㎡百叶式茶叶烘干机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180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烘干面积10㎡及以上百叶式茶叶烘干机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360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烘干面积10㎡以下连续自动式茶叶烘干机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2400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烘干面积10㎡及以上连续自动式茶叶烘干机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4320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打（压）捆机</w:t>
            </w: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压缩室截面积（宽×高）0.1344m2及以上方捆捡拾压捆机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2760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压缩室截面积（宽×高）0.154m2及以上方捆捡拾压捆机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4140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压缩室截面积（宽×高）0.162m2及以上方捆捡拾压捆机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5970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压缩室截面积（宽×高）0.1998m2及以上方捆捡拾压捆机（3个及以上打结器）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7770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压缩室直径0.5m及以上圆捆捡拾压捆机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1620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压缩室直径0.8m及以上圆捆捡拾压捆机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3090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压缩室直径1m及以上圆捆捡拾压捆机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4140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压缩室直径1.2m及以上圆捆捡拾压捆机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6180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压缩室直径0.52m及以上圆捆压捆机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1620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压缩室截面积（宽×高）0.081m2及以上方捆压捆机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690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压缩室截面积（宽×高）0.105m2及以上方捆压捆机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1500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压缩室截面积（宽×高）0.0936m2及以上无打结器自动套袋方捆捡拾压捆机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4140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压缩室截面积（宽×高）0.1344m2及以上无打结器自动套袋方捆捡拾压捆机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5970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压缩室直径1m及以上带割台自走式圆捆打捆机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15000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restar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犁</w:t>
            </w: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犁体幅宽35cm以下，1-2铧液压式翻转犁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144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犁体幅宽35cm以下，3-4铧液压式翻转犁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540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犁体幅宽35cm以下，5铧及以上液压式翻转犁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1080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犁体幅宽35cm及以上，1-2铧液压式翻转犁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270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犁体幅宽35cm及以上，3-4铧液压式翻转犁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1290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犁体幅宽35cm及以上，5铧及以上液压式翻转犁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1620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</w:tbl>
    <w:p>
      <w:pPr>
        <w:pStyle w:val="7"/>
        <w:spacing w:line="600" w:lineRule="exact"/>
        <w:ind w:firstLine="0"/>
        <w:rPr>
          <w:rFonts w:hint="eastAsia" w:hAnsi="仿宋_GB2312" w:eastAsia="仿宋_GB2312" w:cs="仿宋_GB2312"/>
          <w:szCs w:val="32"/>
        </w:rPr>
        <w:sectPr>
          <w:headerReference r:id="rId7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7" w:h="16840"/>
          <w:pgMar w:top="1871" w:right="1531" w:bottom="1474" w:left="1531" w:header="851" w:footer="1134" w:gutter="0"/>
          <w:cols w:space="425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3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—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8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8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EB9DBE"/>
    <w:rsid w:val="DEEB9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8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 仿宋_GB2312 三号 首行缩进:  1.13 厘米 行距: 固定值 28 磅"/>
    <w:basedOn w:val="1"/>
    <w:qFormat/>
    <w:uiPriority w:val="0"/>
    <w:pPr>
      <w:spacing w:line="560" w:lineRule="exact"/>
      <w:ind w:firstLine="640"/>
    </w:pPr>
    <w:rPr>
      <w:rFonts w:ascii="仿宋_GB2312" w:hAnsi="Calibri" w:eastAsia="宋体" w:cs="宋体"/>
      <w:sz w:val="32"/>
      <w:szCs w:val="20"/>
    </w:rPr>
  </w:style>
  <w:style w:type="paragraph" w:customStyle="1" w:styleId="8">
    <w:name w:val="09正文_wh"/>
    <w:qFormat/>
    <w:uiPriority w:val="0"/>
    <w:pPr>
      <w:spacing w:after="160" w:line="300" w:lineRule="auto"/>
      <w:ind w:firstLine="200" w:firstLineChars="200"/>
      <w:jc w:val="both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2025-03-21T12:00:00Z</dcterms:created>
  <dc:creator> </dc:creator>
  <cp:lastModifiedBy> </cp:lastModifiedBy>
  <dcterms:modified xsi:type="dcterms:W3CDTF">2025-03-21T12:01:04Z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487012F16C5FA2D862E4DC67956C29A8</vt:lpwstr>
  </property>
</Properties>
</file>