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D920">
      <w:pPr>
        <w:spacing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49F350B7">
      <w:pPr>
        <w:spacing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8D899A">
      <w:pPr>
        <w:spacing w:after="156" w:afterLines="50" w:line="480" w:lineRule="exact"/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年天津市夏玉米单产提升技术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指导</w:t>
      </w: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意见</w:t>
      </w:r>
    </w:p>
    <w:bookmarkEnd w:id="0"/>
    <w:p w14:paraId="7B377573">
      <w:pPr>
        <w:spacing w:after="156" w:afterLines="50" w:line="480" w:lineRule="exact"/>
        <w:jc w:val="center"/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</w:pPr>
    </w:p>
    <w:p w14:paraId="35F998B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各区农业（农村）发展服务中心：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DA61CE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玉米单产明显提高，打牢中长期单产提升基础。针对我市夏玉米单产提升关键制约因素，结合20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我市夏玉米季气候特点，夏玉米单产提升按照“精选良种、一播全苗、优化群体、防灾减灾”的技术路线，以提质增密促壮苗播种、绿色防灾减灾以及适时收获增重提质为重点，以提高整齐度和密度为目标，着力提高播种质量，确保苗全苗匀苗壮，构建合理高产群体。</w:t>
      </w:r>
    </w:p>
    <w:p w14:paraId="59D206C1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一、提质增密促壮苗播种技术</w:t>
      </w:r>
    </w:p>
    <w:p w14:paraId="68009134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1.选用优良品种和优质种子</w:t>
      </w:r>
    </w:p>
    <w:p w14:paraId="528E960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根据生产和市场需求，科学选用熟期适宜、耐密抗倒、抗逆广适、高产稳产、适宜机械收获的玉米良种。根据近几年种植情况与综合表现，建议选用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新单58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京农科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联创825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中科玉505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等品种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93283C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选用精品种子，按种子大小进行分级，大小均匀一致的种子放在一起播种以提高下籽均匀度和出苗整齐度；经过大小分级后的种子，进行 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2天的晒种，以提高种子活力和发芽率。</w:t>
      </w:r>
    </w:p>
    <w:p w14:paraId="08E20717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2.适期适墒播种</w:t>
      </w:r>
    </w:p>
    <w:p w14:paraId="1D594BB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小麦收获后及时抢种，争取6月25日前播完。底墒不足的，及时喷（滴）水，确保一播全苗。</w:t>
      </w:r>
    </w:p>
    <w:p w14:paraId="0B3F783D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3.“四比空”提质增密播种</w:t>
      </w:r>
    </w:p>
    <w:p w14:paraId="79E1D42F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播种前，小麦秸秆粉碎还田，秸秆粉碎长度应小于10厘米，抛洒均匀，确保播种质量。增施秸秆腐熟剂，加速秸秆腐解。</w:t>
      </w:r>
    </w:p>
    <w:p w14:paraId="19A68C5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适宜播种密度为5500粒/亩左右。“四比空”种植，行距为60厘米+100厘米，株距为17.3厘米左右，播种深度3厘米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5厘米。播种时要做到株行距、深度均匀一致，不漏播、不拥堵。</w:t>
      </w:r>
    </w:p>
    <w:p w14:paraId="312A9C9C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4.种肥同播技术</w:t>
      </w:r>
    </w:p>
    <w:p w14:paraId="25D0DB1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根据玉米需肥规律和土壤供肥性能，推广种肥同播简化高效施肥技术，即播种时一次性施足长效缓控玉米专用肥，一般需施入40公斤/亩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45公斤/亩（养分含量≥45%）。高产田（亩产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00公斤以上）一般需施入长效缓控玉米专用肥45公斤/亩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55公斤/亩（养分含量≥45%）、硫酸锌1公斤/亩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2公斤/亩。有条件的地区，采用水肥一体化技术，提高出苗整齐度和水肥利用效率。</w:t>
      </w:r>
    </w:p>
    <w:p w14:paraId="0688091E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二、绿色防灾减灾技术</w:t>
      </w:r>
    </w:p>
    <w:p w14:paraId="0B282123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1.绿色防控病虫草害，防灾减灾</w:t>
      </w:r>
    </w:p>
    <w:p w14:paraId="0C68189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加强玉米“三虫两病”特别是草地贪夜蛾等突发性、暴食性、流行性病虫害动态监测和预报预警，大力推进绿色防控、生物防控和专业化统防统治，减少化学农药用量，提高防控效果。播种时，随肥底施阿维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毒死蜱（含量15%）2公斤/亩，防治地下害虫。重点防除叶斑病、南方锈病、玉米螟、黏虫、穗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、杂草等病虫草害。</w:t>
      </w:r>
    </w:p>
    <w:p w14:paraId="6150F44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玉米播后、出苗前及时进行化学封闭除草，或在苗期（三叶一心至五叶期）选用适宜除草剂进行苗后除草。规范喷药时机、方法和用量，避免重喷、漏喷和发生药害，提高除草效果。</w:t>
      </w:r>
    </w:p>
    <w:p w14:paraId="5F1F887A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2.加强气象灾害监测，防灾减灾</w:t>
      </w:r>
    </w:p>
    <w:p w14:paraId="0BADE8D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加强干旱、高温、涝害、风灾等灾害监测预警，关键生育时期遭遇高温天气和严重干旱，应及时进行灌溉；遭遇涝渍，应及时排水。通过种植耐热品种和及时灌溉，以及叶面喷施微肥等措施，防御高温热害。</w:t>
      </w:r>
    </w:p>
    <w:p w14:paraId="06678679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3.化控防倒伏，防灾减损</w:t>
      </w:r>
    </w:p>
    <w:p w14:paraId="26CE7251">
      <w:pPr>
        <w:ind w:firstLine="600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针对玉米群体密度增加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倒伏危险性加大、穗长变短、秃尖变长等问题，推广喷施化控剂技术，防倒伏、扩穗长、降秃尖，提高玉米产量、改善品质。</w:t>
      </w:r>
      <w:r>
        <w:rPr>
          <w:rFonts w:hint="eastAsia" w:ascii="Times New Roman" w:hAnsi="Times New Roman" w:eastAsia="仿宋_GB2312"/>
          <w:sz w:val="32"/>
          <w:szCs w:val="32"/>
        </w:rPr>
        <w:t>在玉米7叶期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/>
          <w:sz w:val="32"/>
          <w:szCs w:val="32"/>
        </w:rPr>
        <w:t>11叶期（可见叶）喷施抗倒伏化学调控剂，增强密植群体抗倒性，提高产量。</w:t>
      </w:r>
    </w:p>
    <w:p w14:paraId="60ED66B6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三、适时收获增重提质技术</w:t>
      </w:r>
    </w:p>
    <w:p w14:paraId="4D9D398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推行适期晚收，应在不耽误小麦播种的情况下，在玉米籽粒乳线消失时用联合收割机进行适时收获。玉米收获后应及时进行晾晒或烘干，防止霉变。</w:t>
      </w:r>
    </w:p>
    <w:p w14:paraId="4A7CFB50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320B36D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6E3E43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90EE036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6B79D0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00E61B4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4E5F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6268"/>
    <w:rsid w:val="772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2025-05-30T07:15:00Z</dcterms:created>
  <dc:creator>jiangyongmeimei</dc:creator>
  <cp:lastModifiedBy>jiangyongmeimei</cp:lastModifiedBy>
  <dcterms:modified xsi:type="dcterms:W3CDTF">2025-05-30T07:15:51Z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9939771EB1B941B5B3639F5298B5A1ED_11</vt:lpwstr>
  </property>
  <property fmtid="{D5CDD505-2E9C-101B-9397-08002B2CF9AE}" pid="4" name="KSOTemplateDocerSaveRecord">
    <vt:lpwstr>eyJoZGlkIjoiNGYyZGZiYWEzZWQ4NGJhNDg0N2IyMGEzZThiYmI1YzIiLCJ1c2VySWQiOiIxMjI2NDE2MDkwIn0=</vt:lpwstr>
  </property>
</Properties>
</file>