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kern w:val="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kern w:val="0"/>
          <w:sz w:val="4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kern w:val="0"/>
          <w:sz w:val="44"/>
          <w:vertAlign w:val="baseline"/>
        </w:rPr>
      </w:pPr>
      <w:bookmarkStart w:id="0" w:name="_GoBack"/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0"/>
          <w:sz w:val="44"/>
          <w:vertAlign w:val="baseline"/>
          <w:lang w:val="en-US" w:eastAsia="zh-CN"/>
        </w:rPr>
        <w:t>黑龙江省2025年农机研发制造推广应用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方正小标宋_GBK" w:cs="Times New Roman" w:hAnsi="Times New Roman"/>
          <w:caps w:val="0"/>
          <w:smallCaps w:val="0"/>
          <w:color w:val="000000"/>
          <w:kern w:val="0"/>
          <w:sz w:val="44"/>
          <w:vertAlign w:val="baseline"/>
        </w:rPr>
      </w:pPr>
      <w:r>
        <w:rPr>
          <w:rFonts w:ascii="Times New Roman" w:eastAsia="方正小标宋_GBK" w:cs="Times New Roman" w:hAnsi="Times New Roman"/>
          <w:b w:val="0"/>
          <w:caps w:val="0"/>
          <w:smallCaps w:val="0"/>
          <w:color w:val="000000"/>
          <w:kern w:val="0"/>
          <w:sz w:val="44"/>
          <w:vertAlign w:val="baseline"/>
          <w:lang w:val="en-US" w:eastAsia="zh-CN"/>
        </w:rPr>
        <w:t>一体化试点项目联合申报协议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auto"/>
          <w:sz w:val="28"/>
          <w:vertAlign w:val="baseline"/>
        </w:rPr>
      </w:pPr>
      <w:bookmarkEnd w:id="0"/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丙方：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丁方：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  <w:lang w:val="en-US" w:eastAsia="zh-CN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……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 甲、乙、丙、丁……*方共同合作联合申报黑龙江省2025年农机装备研发制造推广应用一体化项目，项目名称：****。根据项目方案、申报通知及项目指南要求，*方经友好协商，决定发挥和利用各自的资源优势，就项目展开通力合作。本着共赢互利、公平公正的原则，甲、乙、丙、丁……*方达成的合作协议如下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</w:t>
      </w: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一、项目任务分配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</w:t>
      </w: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1.项目牵头单位：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承担项目1：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需完成考核指标：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楷体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 2.合作单位：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承担项目2：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需完成考核指标：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</w:t>
      </w: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3.合作单位：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承担项目3：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56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需完成考核指标：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Chars="200" w:firstLine="64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……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</w:t>
      </w: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二、项目资金分配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</w:t>
      </w: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1.经费来源预算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320" w:right="0" w:firstLine="0"/>
        <w:jc w:val="center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项目经费来源预算表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Chars="132" w:left="277" w:right="0" w:firstLineChars="50" w:firstLine="140"/>
        <w:jc w:val="left"/>
        <w:outlineLvl w:val="9"/>
        <w:rPr>
          <w:rFonts w:ascii="Times New Roman" w:eastAsia="仿宋_GB2312" w:cs="Times New Roman" w:hAnsi="Times New Roman"/>
          <w:caps w:val="0"/>
          <w:smallCaps w:val="0"/>
          <w:color w:val="000000"/>
          <w:sz w:val="28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000000"/>
          <w:kern w:val="0"/>
          <w:sz w:val="28"/>
          <w:vertAlign w:val="baseline"/>
          <w:lang w:val="en-US" w:eastAsia="zh-CN"/>
        </w:rPr>
        <w:t>单位：万元</w:t>
      </w:r>
    </w:p>
    <w:tbl>
      <w:tblPr>
        <w:jc w:val="center"/>
        <w:tblW w:w="7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601"/>
        <w:gridCol w:w="1477"/>
        <w:gridCol w:w="1474"/>
        <w:gridCol w:w="1264"/>
        <w:gridCol w:w="1169"/>
      </w:tblGrid>
      <w:t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年 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总  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预拨资金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第二批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第三批</w:t>
            </w:r>
          </w:p>
        </w:tc>
      </w:tr>
      <w:t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经费来源合计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</w:tr>
      <w:t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1.中央资金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</w:tr>
      <w:t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auto"/>
                <w:kern w:val="0"/>
                <w:sz w:val="28"/>
                <w:vertAlign w:val="baseline"/>
                <w:lang w:val="en-US" w:eastAsia="zh-CN"/>
              </w:rPr>
              <w:t>2.申报单位配套资金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auto"/>
                <w:sz w:val="28"/>
                <w:vertAlign w:val="baseline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楷体_GB2312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</w:t>
      </w:r>
      <w:r>
        <w:rPr>
          <w:rFonts w:ascii="Times New Roman" w:eastAsia="楷体_GB2312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2.中央资金分配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/>
          <w:caps w:val="0"/>
          <w:smallCaps w:val="0"/>
          <w:color w:val="000000"/>
          <w:kern w:val="2"/>
          <w:sz w:val="32"/>
          <w:vertAlign w:val="baseline"/>
          <w:lang w:val="en-US" w:eastAsia="zh-CN"/>
        </w:rPr>
        <w:t>中央</w:t>
      </w:r>
      <w:r>
        <w:rPr>
          <w:rFonts w:ascii="Times New Roman" w:eastAsia="仿宋_GB2312" w:cs="Times New Roman" w:hAnsi="Times New Roman"/>
          <w:b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资金分配总表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b/>
          <w:caps w:val="0"/>
          <w:smallCaps w:val="0"/>
          <w:color w:val="auto"/>
          <w:sz w:val="28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28"/>
          <w:vertAlign w:val="baseline"/>
          <w:lang w:val="en-US" w:eastAsia="zh-CN"/>
        </w:rPr>
        <w:t xml:space="preserve">   单位：万元</w:t>
      </w:r>
    </w:p>
    <w:tbl>
      <w:tblPr>
        <w:jc w:val="left"/>
        <w:tblInd w:w="467" w:type="dxa"/>
        <w:tblW w:w="7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5"/>
        <w:gridCol w:w="2177"/>
        <w:gridCol w:w="2189"/>
      </w:tblGrid>
      <w:tr>
        <w:trPr>
          <w:trHeight w:val="506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2"/>
                <w:sz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8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 w:val="0"/>
                <w:caps w:val="0"/>
                <w:smallCaps w:val="0"/>
                <w:color w:val="000000"/>
                <w:kern w:val="0"/>
                <w:sz w:val="28"/>
                <w:vertAlign w:val="baseline"/>
                <w:lang w:val="en-US" w:eastAsia="zh-CN"/>
              </w:rPr>
              <w:t>分配资金占比</w:t>
            </w:r>
          </w:p>
        </w:tc>
      </w:tr>
      <w:tr>
        <w:trPr>
          <w:trHeight w:val="285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rPr>
          <w:trHeight w:val="285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rPr>
          <w:trHeight w:val="285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  <w:tr>
        <w:trPr>
          <w:trHeight w:val="285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eastAsia="仿宋_GB2312" w:cs="Times New Roman" w:hAnsi="Times New Roman"/>
                <w:caps w:val="0"/>
                <w:smallCaps w:val="0"/>
                <w:color w:val="000000"/>
                <w:sz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每年项目经费到项目牵头单位后，由项目依托方按照协议进行资金分配转拨。得到应用方项目资金的单位按应用方要求提供发票，按财务规定实施。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eastAsia="黑体" w:cs="Times New Roman" w:hAnsi="Times New Roman"/>
          <w:caps w:val="0"/>
          <w:smallCaps w:val="0"/>
          <w:color w:val="000000"/>
          <w:sz w:val="32"/>
          <w:vertAlign w:val="baseline"/>
        </w:rPr>
      </w:pPr>
      <w:r>
        <w:rPr>
          <w:rFonts w:ascii="Times New Roman" w:eastAsia="黑体" w:cs="Times New Roman" w:hAnsi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 xml:space="preserve">    三、其他事项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本协议经甲、乙、丙、丁……*方签字盖章后生效，本协议一式**份，各方各执二份，具有同等法律效力。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丙方：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丁方：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    单位公章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outlineLvl w:val="9"/>
        <w:rPr>
          <w:rFonts w:ascii="Times New Roman" w:eastAsia="仿宋_GB2312" w:cs="Times New Roman" w:hAnsi="Times New Roman"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eastAsia="仿宋_GB2312" w:cs="Times New Roman" w:hAnsi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eastAsia="宋体" w:cs="Times New Roman" w:hAnsi="Times New Roman"/>
          <w:caps w:val="0"/>
          <w:smallCaps w:val="0"/>
          <w:color w:val="auto"/>
          <w:sz w:val="21"/>
          <w:vertAlign w:val="baseline"/>
        </w:rPr>
      </w:pP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sectPr>
      <w:footerReference w:type="default" r:id="rId2"/>
      <w:pgSz w:w="11907" w:h="16840"/>
      <w:pgMar w:top="2098" w:right="1474" w:bottom="1701" w:left="1588" w:header="851" w:footer="992" w:gutter="0"/>
      <w:pgNumType w:fmt="numberInDash" w:start="1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宋体-GB2312">
    <w:altName w:val="Microsoft YaHei UI"/>
    <w:panose1 w:val="02000500000000000000"/>
    <w:charset w:val="86"/>
    <w:family w:val="script"/>
    <w:pitch w:val="variable"/>
    <w:sig w:usb0="00000000" w:usb1="0000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黑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">
    <w:altName w:val="DejaVu Sans"/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altName w:val="黑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7"/>
      </w:tabs>
    </w:pPr>
    <w:r>
      <w:rPr>
        <w:sz w:val="18"/>
      </w:rPr>
      <mc:AlternateContent>
        <mc:Choice Requires="wps">
          <w:drawing>
            <wp:anchor distT="0" distB="0" distL="304800" distR="3048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0375" cy="252015"/>
              <wp:wrapNone/>
              <wp:docPr id="10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60375" cy="25201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7"/>
                            </w:tabs>
                            <w:rPr>
                              <w:rFonts w:ascii="CESI宋体-GB2312" w:eastAsia="CESI宋体-GB2312" w:hint="eastAsia"/>
                            </w:rPr>
                          </w:pP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25"/>
                              <w:rFonts w:ascii="CESI宋体-GB2312" w:eastAsia="CESI宋体-GB2312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" o:spid="_x0000_s2" filled="f" stroked="f" strokeweight="0.5pt" style="position:absolute;margin-left:0.0pt;margin-top:0.0pt;width:36.25pt;height:19.8437pt;z-index:12;mso-position-horizontal:center;mso-position-horizontal-relative:margin;mso-position-vertical:absolute;mso-wrap-distance-left:24.0pt;mso-wrap-distance-right:24.0pt;mso-wrap-style:none;">
              <v:stroke/>
              <v:textbox id="851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7"/>
                      </w:tabs>
                      <w:rPr>
                        <w:rFonts w:ascii="CESI宋体-GB2312" w:eastAsia="CESI宋体-GB2312" w:hint="eastAsia"/>
                      </w:rPr>
                    </w:pP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begin"/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instrText>Page</w:instrText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separate"/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t>- 1 -</w:t>
                    </w:r>
                    <w:r>
                      <w:rPr>
                        <w:rStyle w:val="25"/>
                        <w:rFonts w:ascii="CESI宋体-GB2312" w:eastAsia="CESI宋体-GB2312" w:hint="eastAsia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beforeAutospacing="0" w:after="330" w:afterAutospacing="0" w:line="578" w:lineRule="auto"/>
      <w:jc w:val="both"/>
      <w:outlineLvl w:val="0"/>
    </w:pPr>
    <w:rPr>
      <w:rFonts w:ascii="Calibri" w:eastAsia="宋体" w:hAnsi="Calibri"/>
      <w:b/>
      <w:kern w:val="44"/>
      <w:sz w:val="44"/>
      <w:lang w:val="en-US" w:eastAsia="zh-CN" w:bidi="ar-SA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kern w:val="44"/>
      <w:sz w:val="44"/>
      <w:szCs w:val="20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Times New Roman" w:eastAsia="黑体" w:hAnsi="Times New Roman"/>
      <w:b/>
      <w:sz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kern w:val="2"/>
      <w:sz w:val="32"/>
      <w:szCs w:val="20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oc 7"/>
    <w:qFormat/>
    <w:basedOn w:val="0"/>
    <w:next w:val="0"/>
    <w:pPr>
      <w:ind w:left="2520"/>
    </w:pPr>
  </w:style>
  <w:style w:type="paragraph" w:styleId="16">
    <w:name w:val="Body Text"/>
    <w:qFormat/>
    <w:basedOn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ascii="Calibri" w:eastAsia="宋体" w:hAnsi="Calibri"/>
      <w:kern w:val="2"/>
      <w:sz w:val="21"/>
      <w:lang w:val="en-US" w:eastAsia="zh-CN" w:bidi="ar-SA"/>
    </w:rPr>
  </w:style>
  <w:style w:type="paragraph" w:styleId="17">
    <w:name w:val="toc 5"/>
    <w:qFormat/>
    <w:basedOn w:val="0"/>
    <w:next w:val="0"/>
    <w:pPr>
      <w:ind w:left="1680"/>
    </w:pPr>
  </w:style>
  <w:style w:type="paragraph" w:styleId="18">
    <w:name w:val="toc 3"/>
    <w:qFormat/>
    <w:basedOn w:val="0"/>
    <w:next w:val="0"/>
    <w:pPr>
      <w:ind w:left="840"/>
    </w:pPr>
  </w:style>
  <w:style w:type="paragraph" w:styleId="19">
    <w:name w:val="Balloon Text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eastAsia="宋体" w:hAnsi="Calibri"/>
      <w:kern w:val="2"/>
      <w:sz w:val="18"/>
      <w:lang w:val="en-US" w:eastAsia="zh-CN" w:bidi="ar-SA"/>
    </w:rPr>
  </w:style>
  <w:style w:type="paragraph" w:styleId="20">
    <w:name w:val="footer"/>
    <w:qFormat/>
    <w:basedOn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eastAsia="宋体" w:hAnsi="Calibri"/>
      <w:kern w:val="2"/>
      <w:sz w:val="18"/>
      <w:lang w:val="en-US" w:eastAsia="zh-CN" w:bidi="ar-SA"/>
    </w:rPr>
  </w:style>
  <w:style w:type="paragraph" w:styleId="21">
    <w:name w:val="toc 4"/>
    <w:qFormat/>
    <w:basedOn w:val="0"/>
    <w:next w:val="0"/>
    <w:pPr>
      <w:ind w:left="1260"/>
    </w:pPr>
  </w:style>
  <w:style w:type="paragraph" w:styleId="22">
    <w:name w:val="toc 6"/>
    <w:qFormat/>
    <w:basedOn w:val="0"/>
    <w:next w:val="0"/>
    <w:pPr>
      <w:ind w:left="2100"/>
    </w:pPr>
  </w:style>
  <w:style w:type="paragraph" w:styleId="23">
    <w:name w:val="Normal (Web)"/>
    <w:qFormat/>
    <w:basedOn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eastAsia="宋体" w:hAnsi="Calibri"/>
      <w:kern w:val="0"/>
      <w:sz w:val="24"/>
      <w:lang w:val="en-US" w:eastAsia="zh-CN" w:bidi="ar-SA"/>
    </w:rPr>
  </w:style>
  <w:style w:type="paragraph" w:styleId="24">
    <w:name w:val="Title"/>
    <w:qFormat/>
    <w:basedOn w:val="0"/>
    <w:next w:val="0"/>
    <w:pPr>
      <w:keepNext w:val="0"/>
      <w:keepLines w:val="0"/>
      <w:widowControl w:val="0"/>
      <w:suppressLineNumbers w:val="0"/>
      <w:suppressAutoHyphens/>
      <w:spacing w:before="240" w:beforeAutospacing="0" w:after="60" w:afterAutospacing="0" w:line="240" w:lineRule="auto"/>
      <w:ind w:left="0" w:firstLine="0"/>
      <w:jc w:val="center"/>
      <w:textAlignment w:val="baseline"/>
    </w:pPr>
    <w:rPr>
      <w:rFonts w:ascii="Cambria" w:eastAsia="宋体" w:hAnsi="Cambria"/>
      <w:b/>
      <w:kern w:val="2"/>
      <w:sz w:val="32"/>
      <w:lang w:val="en-US" w:eastAsia="zh-CN" w:bidi="ar-SA"/>
    </w:rPr>
  </w:style>
  <w:style w:type="character" w:styleId="25">
    <w:name w:val="page number"/>
    <w:qFormat/>
  </w:style>
  <w:style w:type="paragraph" w:customStyle="1" w:yozoId="4094" w:styleId="26">
    <w:name w:val="列表段落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Chars="200" w:firstLine="200"/>
      <w:jc w:val="both"/>
    </w:pPr>
    <w:rPr>
      <w:rFonts w:ascii="等线" w:eastAsia="等线"/>
      <w:kern w:val="2"/>
      <w:sz w:val="21"/>
      <w:lang w:val="en-US" w:eastAsia="zh-CN" w:bidi="ar-SA"/>
    </w:rPr>
  </w:style>
  <w:style w:type="paragraph" w:customStyle="1" w:yozoId="4094" w:styleId="27">
    <w:name w:val="Default"/>
    <w:qFormat/>
    <w:basedOn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宋体" w:eastAsia="宋体"/>
      <w:color w:val="000000"/>
      <w:kern w:val="0"/>
      <w:sz w:val="24"/>
      <w:lang w:val="en-US" w:eastAsia="zh-CN" w:bidi="ar-SA"/>
    </w:rPr>
  </w:style>
  <w:style w:type="paragraph" w:customStyle="1" w:yozoId="4094" w:styleId="28">
    <w:name w:val="Table Paragraph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宋体" w:eastAsia="宋体"/>
      <w:kern w:val="2"/>
      <w:sz w:val="21"/>
      <w:lang w:val="en-US" w:eastAsia="zh-CN" w:bidi="ar-SA"/>
    </w:rPr>
  </w:style>
  <w:style w:type="paragraph" w:customStyle="1" w:yozoId="4094" w:styleId="29">
    <w:name w:val="Body Text First Indent1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Chars="100" w:firstLine="100"/>
      <w:jc w:val="both"/>
    </w:pPr>
    <w:rPr>
      <w:rFonts w:ascii="Calibri" w:eastAsia="宋体" w:hAnsi="Calibri"/>
      <w:kern w:val="2"/>
      <w:sz w:val="28"/>
      <w:lang w:val="en-US" w:eastAsia="zh-CN" w:bidi="ar-SA"/>
    </w:rPr>
  </w:style>
  <w:style w:type="paragraph" w:customStyle="1" w:yozoId="4094" w:styleId="30">
    <w:name w:val="Table Text"/>
    <w:qFormat/>
    <w:basedOn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微软雅黑" w:eastAsia="微软雅黑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A7A669EB-B5A3-449D-9F17-EB90A3F0D81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515</TotalTime>
  <Application>WPS_Yozo_Office9.0.6115.191ZH.S1</Application>
  <Pages>3</Pages>
  <Words>0</Words>
  <Characters>786</Characters>
  <Lines>0</Lines>
  <Paragraphs>53</Paragraphs>
  <CharactersWithSpaces>1048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张若明</dc:creator>
  <cp:lastModifiedBy>hljsnynct</cp:lastModifiedBy>
  <cp:revision>5</cp:revision>
  <cp:lastPrinted>2025-11-13T02:31:00Z</cp:lastPrinted>
  <dcterms:created xsi:type="dcterms:W3CDTF">2025-11-12T08:59:00Z</dcterms:created>
  <dcterms:modified xsi:type="dcterms:W3CDTF">2025-11-18T07:25:28Z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eyJoZGlkIjoiYmZkNmI3Yjc3ZDRlNDMzNDc4M2E5YzIwMzZmOTEwNjMiLCJ1c2VySWQiOiIzMTc4NDA1MzMifQ==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65EBBBABEC7E42FCB2D1895F98BA580B_12</vt:lpwstr>
  </property>
</Properties>
</file>