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eastAsia="仿宋_GB2312"/>
          <w:sz w:val="32"/>
          <w:szCs w:val="32"/>
        </w:rPr>
      </w:pPr>
      <w:r>
        <w:rPr>
          <w:rFonts w:hint="eastAsia" w:ascii="仿宋_GB2312" w:eastAsia="仿宋_GB2312"/>
          <w:sz w:val="32"/>
          <w:szCs w:val="32"/>
        </w:rPr>
        <w:t>附件2</w:t>
      </w:r>
    </w:p>
    <w:p>
      <w:pPr>
        <w:spacing w:line="560" w:lineRule="exact"/>
        <w:jc w:val="center"/>
        <w:rPr>
          <w:rFonts w:ascii="Times New Roman" w:hAnsi="Times New Roman" w:eastAsia="方正小标宋简体"/>
          <w:sz w:val="44"/>
          <w:szCs w:val="44"/>
        </w:rPr>
      </w:pPr>
    </w:p>
    <w:p>
      <w:pPr>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湖南省农机购置与应用补贴优机评选制度</w:t>
      </w:r>
    </w:p>
    <w:p>
      <w:pPr>
        <w:spacing w:line="560" w:lineRule="exact"/>
        <w:jc w:val="center"/>
        <w:rPr>
          <w:rFonts w:ascii="Times New Roman" w:hAnsi="Times New Roman" w:eastAsia="楷体"/>
          <w:sz w:val="36"/>
          <w:szCs w:val="36"/>
        </w:rPr>
      </w:pPr>
    </w:p>
    <w:p>
      <w:pPr>
        <w:widowControl/>
        <w:spacing w:line="560" w:lineRule="exact"/>
        <w:jc w:val="center"/>
        <w:rPr>
          <w:rFonts w:ascii="Times New Roman" w:hAnsi="Times New Roman" w:eastAsia="黑体"/>
          <w:sz w:val="32"/>
          <w:szCs w:val="32"/>
        </w:rPr>
      </w:pPr>
      <w:r>
        <w:rPr>
          <w:rFonts w:ascii="Times New Roman" w:hAnsi="Times New Roman" w:eastAsia="黑体"/>
          <w:sz w:val="32"/>
          <w:szCs w:val="32"/>
        </w:rPr>
        <w:t>第一章 总则</w:t>
      </w:r>
    </w:p>
    <w:p>
      <w:pPr>
        <w:widowControl/>
        <w:spacing w:line="55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第一条  制定目的</w:t>
      </w:r>
    </w:p>
    <w:p>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为深入贯彻落实党中央、国务院有关部署要求，进一步完善农机购置与应用补贴政策，加力推进“优机优补”“有进有出”，加快推进农业机械化高质量发展，根据《农业农村部办公厅关于加力推进农机购置与应用补贴“优机优补”“有进有出”的意见》（农办机〔2025〕2号）文件精神，结合新形势新要求和近年我省农机化工作实际，制定本制度。</w:t>
      </w:r>
    </w:p>
    <w:p>
      <w:pPr>
        <w:widowControl/>
        <w:spacing w:line="55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第二条  适用范围</w:t>
      </w:r>
    </w:p>
    <w:p>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本制度适用于在国内注册的农机制造企业、科研院所及产学研联合体研发生产的符合《农业机械分类》（NY/T 1640—2021）标准，农机属性明确，满足本地区农业生产需求的农业机械。</w:t>
      </w:r>
    </w:p>
    <w:p>
      <w:pPr>
        <w:spacing w:line="550" w:lineRule="exact"/>
        <w:ind w:firstLine="640" w:firstLineChars="200"/>
        <w:rPr>
          <w:rFonts w:ascii="Times New Roman" w:hAnsi="Times New Roman" w:eastAsia="仿宋_GB2312"/>
          <w:sz w:val="32"/>
          <w:szCs w:val="32"/>
        </w:rPr>
      </w:pPr>
    </w:p>
    <w:p>
      <w:pPr>
        <w:widowControl/>
        <w:spacing w:line="550" w:lineRule="exact"/>
        <w:jc w:val="center"/>
        <w:rPr>
          <w:rFonts w:ascii="Times New Roman" w:hAnsi="Times New Roman" w:eastAsia="黑体"/>
          <w:sz w:val="32"/>
          <w:szCs w:val="32"/>
        </w:rPr>
      </w:pPr>
      <w:r>
        <w:rPr>
          <w:rFonts w:ascii="Times New Roman" w:hAnsi="Times New Roman" w:eastAsia="黑体"/>
          <w:sz w:val="32"/>
          <w:szCs w:val="32"/>
        </w:rPr>
        <w:t>第二章 评选原则及评选标准</w:t>
      </w:r>
    </w:p>
    <w:p>
      <w:pPr>
        <w:widowControl/>
        <w:spacing w:line="55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第三条  评选原则</w:t>
      </w:r>
    </w:p>
    <w:p>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范围评选坚持分区分类，问题导向与目标导向相结合的原则。结合地区差异化需求，按照“优中选优、山区补短创新”要求，重点围绕保障粮油等主要作物大面积单产提升、机收减损、丘陵山区农业生产急需、农机装备补短板、农业其他领域发展急需，以及事关国家重大战略实施的农业机械的推广应用，确定优机范围。主要评选原则如下：</w:t>
      </w:r>
    </w:p>
    <w:p>
      <w:pPr>
        <w:spacing w:line="55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（一）</w:t>
      </w:r>
      <w:r>
        <w:rPr>
          <w:rFonts w:ascii="Times New Roman" w:hAnsi="Times New Roman" w:eastAsia="仿宋_GB2312"/>
          <w:bCs/>
          <w:sz w:val="32"/>
          <w:szCs w:val="32"/>
        </w:rPr>
        <w:t>聚焦“优中选优”，将可靠性强、作业质量效率优势突出、智能化特征明显的机具</w:t>
      </w:r>
      <w:r>
        <w:rPr>
          <w:rFonts w:ascii="Times New Roman" w:hAnsi="Times New Roman" w:eastAsia="仿宋_GB2312"/>
          <w:sz w:val="32"/>
          <w:szCs w:val="32"/>
        </w:rPr>
        <w:t>遴选为优机</w:t>
      </w:r>
      <w:r>
        <w:rPr>
          <w:rFonts w:ascii="Times New Roman" w:hAnsi="Times New Roman" w:eastAsia="仿宋_GB2312"/>
          <w:bCs/>
          <w:sz w:val="32"/>
          <w:szCs w:val="32"/>
        </w:rPr>
        <w:t>。</w:t>
      </w:r>
    </w:p>
    <w:p>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（二）秉持“无中选有”，注重解决丘陵山区特色经济作物生产无机可用的问题，将薄弱环节、补短板和应急救灾机具遴选为优机。</w:t>
      </w:r>
    </w:p>
    <w:p>
      <w:pPr>
        <w:widowControl/>
        <w:spacing w:line="55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第四条  产品评选条件</w:t>
      </w:r>
    </w:p>
    <w:p>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产品要素评选坚持技术创新、产业需求、企业条件相结合相促进的原则，按照以下要求制定具体品目档次产品评选条件和综合性评价标准。</w:t>
      </w:r>
    </w:p>
    <w:p>
      <w:pPr>
        <w:spacing w:line="550" w:lineRule="exact"/>
        <w:ind w:firstLine="642" w:firstLineChars="200"/>
        <w:rPr>
          <w:rFonts w:ascii="Times New Roman" w:hAnsi="Times New Roman" w:eastAsia="仿宋_GB2312"/>
          <w:b/>
          <w:bCs/>
          <w:sz w:val="32"/>
          <w:szCs w:val="32"/>
        </w:rPr>
      </w:pPr>
      <w:r>
        <w:rPr>
          <w:rFonts w:ascii="Times New Roman" w:hAnsi="Times New Roman" w:eastAsia="仿宋_GB2312"/>
          <w:b/>
          <w:bCs/>
          <w:sz w:val="32"/>
          <w:szCs w:val="32"/>
        </w:rPr>
        <w:t>（一）产品要素评选标准</w:t>
      </w:r>
    </w:p>
    <w:p>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（1）产品应适用于我省农作物农艺要求，有助于提高粮食和重要农产品生产机械化水平、满足农业生产急需。</w:t>
      </w:r>
    </w:p>
    <w:p>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（2）常规产品应通过国家农业机械试验鉴定或认证，“补短板”及创新机具应符合农财两部《2024-2026年农机购置与应用补贴实施意见》（农办机</w:t>
      </w:r>
      <w:r>
        <w:rPr>
          <w:rFonts w:ascii="Times New Roman" w:hAnsi="Times New Roman" w:eastAsia="仿宋_GB2312"/>
          <w:kern w:val="0"/>
          <w:sz w:val="32"/>
          <w:szCs w:val="32"/>
        </w:rPr>
        <w:t>〔</w:t>
      </w:r>
      <w:r>
        <w:rPr>
          <w:rFonts w:ascii="Times New Roman" w:hAnsi="Times New Roman" w:eastAsia="仿宋_GB2312"/>
          <w:sz w:val="32"/>
          <w:szCs w:val="32"/>
        </w:rPr>
        <w:t>2024〕3号）中农机创新产品认定条件。（企业提供相关证明材料）</w:t>
      </w:r>
    </w:p>
    <w:p>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（3）产品安全性应符合国家强制性标准GB 10395《农林机械安全》等标准体系对应的具体类型产品安全要求。</w:t>
      </w:r>
    </w:p>
    <w:p>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（4）产品可靠性高，如国家、行业标准有可靠性要求，应提供符合国家、行业标准等规定可靠性试验报告（作业机具试验过程要求全程监测，并保留监测记录。）</w:t>
      </w:r>
    </w:p>
    <w:p>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（5）区域适用性强，至少提供三个不同县区作业适用性评价证明。</w:t>
      </w:r>
    </w:p>
    <w:p>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（6）操作舒适性高，应至少提供10个以上代表性农机服务组织产品认可评价证明。</w:t>
      </w:r>
    </w:p>
    <w:p>
      <w:pPr>
        <w:widowControl/>
        <w:spacing w:line="55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（7）产品经济性应符合成本可控、有效降低劳动强度或显著提升生产效率等要求。（企业提供相关对比分析报告）</w:t>
      </w:r>
    </w:p>
    <w:p>
      <w:pPr>
        <w:spacing w:line="550" w:lineRule="exact"/>
        <w:ind w:firstLine="642" w:firstLineChars="200"/>
        <w:rPr>
          <w:rFonts w:ascii="Times New Roman" w:hAnsi="Times New Roman" w:eastAsia="仿宋_GB2312"/>
          <w:b/>
          <w:bCs/>
          <w:sz w:val="32"/>
          <w:szCs w:val="32"/>
        </w:rPr>
      </w:pPr>
      <w:r>
        <w:rPr>
          <w:rFonts w:ascii="Times New Roman" w:hAnsi="Times New Roman" w:eastAsia="仿宋_GB2312"/>
          <w:b/>
          <w:bCs/>
          <w:sz w:val="32"/>
          <w:szCs w:val="32"/>
        </w:rPr>
        <w:t>（二）综合性评价标准</w:t>
      </w:r>
    </w:p>
    <w:p>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在满足产品要素评选标准要求下，企业产品还应符合以下条件（具体条件按照确定的品目档次产品补充制定，丘陵山区农业生产急需的机具可适度放宽）：</w:t>
      </w:r>
    </w:p>
    <w:p>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1.自主创新和安全可控</w:t>
      </w:r>
    </w:p>
    <w:p>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产品获得省部级以上科技奖励、具有相关核心专利技术（核心部件自主研发发明专利）或具备省级以上技术先进性评价证明等条件之一。</w:t>
      </w:r>
    </w:p>
    <w:p>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2.补短板及国产化替代预期明显</w:t>
      </w:r>
    </w:p>
    <w:p>
      <w:pPr>
        <w:spacing w:line="550" w:lineRule="exact"/>
        <w:ind w:firstLine="620" w:firstLineChars="200"/>
        <w:rPr>
          <w:rFonts w:ascii="Times New Roman" w:hAnsi="Times New Roman" w:eastAsia="仿宋_GB2312"/>
          <w:spacing w:val="-5"/>
          <w:sz w:val="32"/>
          <w:szCs w:val="32"/>
        </w:rPr>
      </w:pPr>
      <w:r>
        <w:rPr>
          <w:rFonts w:ascii="Times New Roman" w:hAnsi="Times New Roman" w:eastAsia="仿宋_GB2312"/>
          <w:spacing w:val="-5"/>
          <w:sz w:val="32"/>
          <w:szCs w:val="32"/>
        </w:rPr>
        <w:t>关键零部件的自主化率≥90%，3年内达到自主化率95%以上。</w:t>
      </w:r>
    </w:p>
    <w:p>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3.研发投入占销售收入比</w:t>
      </w:r>
    </w:p>
    <w:p>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研发投入占销售收入比≥3%</w:t>
      </w:r>
    </w:p>
    <w:p>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4.售后服务体系和能力</w:t>
      </w:r>
    </w:p>
    <w:p>
      <w:pPr>
        <w:spacing w:line="55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①</w:t>
      </w:r>
      <w:r>
        <w:rPr>
          <w:rFonts w:ascii="Times New Roman" w:hAnsi="Times New Roman" w:eastAsia="仿宋_GB2312"/>
          <w:sz w:val="32"/>
          <w:szCs w:val="32"/>
        </w:rPr>
        <w:t>服务网络：具备完善的售后服务网络，确保售后服务覆盖面和响应速度，满足用户服务诉求“24h服务完结”。</w:t>
      </w:r>
    </w:p>
    <w:p>
      <w:pPr>
        <w:spacing w:line="55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②</w:t>
      </w:r>
      <w:r>
        <w:rPr>
          <w:rFonts w:ascii="Times New Roman" w:hAnsi="Times New Roman" w:eastAsia="仿宋_GB2312"/>
          <w:sz w:val="32"/>
          <w:szCs w:val="32"/>
        </w:rPr>
        <w:t>服务能力：具备与销售产品和销售范围相适应的服务能力。包括设立有专门的服务管理部门，制定并实施“三包”流程、维修服务网点管理等服务制度。</w:t>
      </w:r>
    </w:p>
    <w:p>
      <w:pPr>
        <w:spacing w:line="55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③</w:t>
      </w:r>
      <w:r>
        <w:rPr>
          <w:rFonts w:ascii="Times New Roman" w:hAnsi="Times New Roman" w:eastAsia="仿宋_GB2312"/>
          <w:sz w:val="32"/>
          <w:szCs w:val="32"/>
        </w:rPr>
        <w:t>人员资质：服务人员应具备相应的专业知识和技能。有完善的服务人员培训与考核标准，定期对服务人员进行培训，以提高服务人员的服务水平。</w:t>
      </w:r>
    </w:p>
    <w:p>
      <w:pPr>
        <w:spacing w:line="55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④</w:t>
      </w:r>
      <w:r>
        <w:rPr>
          <w:rFonts w:ascii="Times New Roman" w:hAnsi="Times New Roman" w:eastAsia="仿宋_GB2312"/>
          <w:sz w:val="32"/>
          <w:szCs w:val="32"/>
        </w:rPr>
        <w:t>备件供应：具备完善的备件供应链，确保备件的及时供应。在重点区域建立升级备件库体系，可以对常用备件实施动态库存监控与补充，保障备件供应及时性。可提供备用机具，出现重大故障短时间无法排除时，可及时使用备用机具。</w:t>
      </w:r>
    </w:p>
    <w:p>
      <w:pPr>
        <w:spacing w:line="55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⑤</w:t>
      </w:r>
      <w:r>
        <w:rPr>
          <w:rFonts w:ascii="Times New Roman" w:hAnsi="Times New Roman" w:eastAsia="仿宋_GB2312"/>
          <w:sz w:val="32"/>
          <w:szCs w:val="32"/>
        </w:rPr>
        <w:t>服务流程：具备有标准化的服务流程，包括服务预约、故障诊断、维修方案制定、备件更换、服务后的检查和客户满意度调查等环节。可以通过服务流程的标准化，确保服务的一致性和可预测性。</w:t>
      </w:r>
    </w:p>
    <w:p>
      <w:pPr>
        <w:spacing w:line="550" w:lineRule="exact"/>
        <w:ind w:firstLine="640" w:firstLineChars="200"/>
        <w:rPr>
          <w:rFonts w:ascii="Times New Roman" w:hAnsi="Times New Roman" w:eastAsia="仿宋_GB2312"/>
          <w:sz w:val="32"/>
          <w:szCs w:val="32"/>
        </w:rPr>
      </w:pPr>
      <w:r>
        <w:rPr>
          <w:rFonts w:ascii="Times New Roman" w:hAnsi="仿宋_GB2312" w:eastAsia="仿宋_GB2312"/>
          <w:sz w:val="32"/>
          <w:szCs w:val="32"/>
        </w:rPr>
        <w:t>⑥</w:t>
      </w:r>
      <w:r>
        <w:rPr>
          <w:rFonts w:ascii="Times New Roman" w:hAnsi="Times New Roman" w:eastAsia="仿宋_GB2312"/>
          <w:sz w:val="32"/>
          <w:szCs w:val="32"/>
        </w:rPr>
        <w:t>用户满意度：具体完善的用户售后回访流程，可详尽收集用户对售后服务的感受，并统计分析用户满意度评价结果。对反馈信息应采取改进措施，不断改善用户对售后服务的满意度。</w:t>
      </w:r>
    </w:p>
    <w:p>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5.工厂条件</w:t>
      </w:r>
    </w:p>
    <w:p>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企业具备通过相关机构组织开展的工厂条件审查或通过ISO9001质量管理体系认证等条件之一。（企业提供证明材料）</w:t>
      </w:r>
    </w:p>
    <w:p>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守法经营，最近四年内经营活动没有重大违法记录、重大安全事故等，无重大社会不良影响事件，未因违法经营受到刑事处罚或者责令停产停业、吊销许可证或者执照、较大数额罚款等行政处罚。</w:t>
      </w:r>
    </w:p>
    <w:p>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企业从事研发和相关技术创新活动的科技人员占企业当年职工总数的比例不低于10%。</w:t>
      </w:r>
    </w:p>
    <w:p>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6.代表性农机服务组织认可度</w:t>
      </w:r>
    </w:p>
    <w:p>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调查服务组织≥10个；服务组织满意度≥90%。</w:t>
      </w:r>
    </w:p>
    <w:p>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7.近年销售量</w:t>
      </w:r>
    </w:p>
    <w:p>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近三年每年销售数量≥20台（套）（补短板及创新机具除外）。</w:t>
      </w:r>
    </w:p>
    <w:p>
      <w:pPr>
        <w:spacing w:line="550" w:lineRule="exact"/>
        <w:ind w:firstLine="640" w:firstLineChars="200"/>
        <w:rPr>
          <w:rFonts w:ascii="Times New Roman" w:hAnsi="Times New Roman" w:eastAsia="仿宋_GB2312"/>
          <w:sz w:val="32"/>
          <w:szCs w:val="32"/>
        </w:rPr>
      </w:pPr>
    </w:p>
    <w:p>
      <w:pPr>
        <w:widowControl/>
        <w:spacing w:line="550" w:lineRule="exact"/>
        <w:jc w:val="center"/>
        <w:rPr>
          <w:rFonts w:ascii="Times New Roman" w:hAnsi="Times New Roman" w:eastAsia="黑体"/>
          <w:sz w:val="32"/>
          <w:szCs w:val="32"/>
        </w:rPr>
      </w:pPr>
      <w:r>
        <w:rPr>
          <w:rFonts w:ascii="Times New Roman" w:hAnsi="Times New Roman" w:eastAsia="黑体"/>
          <w:sz w:val="32"/>
          <w:szCs w:val="32"/>
        </w:rPr>
        <w:t>第三章 评选程序</w:t>
      </w:r>
    </w:p>
    <w:p>
      <w:pPr>
        <w:widowControl/>
        <w:spacing w:line="55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第五条  评选流程</w:t>
      </w:r>
    </w:p>
    <w:p>
      <w:pPr>
        <w:widowControl/>
        <w:spacing w:line="55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采取“范围确定、产品遴选、现场演示、公示公告、动态调整”的方式。</w:t>
      </w:r>
    </w:p>
    <w:p>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（一）范围确定。依据评选原则，结合部司相关要求和本省实际确定优机范围，发布优机优补机具补贴额一览表。</w:t>
      </w:r>
    </w:p>
    <w:p>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产品遴选。生产企业根据优机优补机具补贴额一览表自愿申报参与优机优补工作，按照实施方案要求投档提交有关证明材料，省农业农村厅根据实际组织专家依据评选制度及其他相关要求开展优机产品评审工作。</w:t>
      </w:r>
    </w:p>
    <w:p>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（三）现场演示。省农业农村厅根据优机产品评审遴选结果，分批次组织对相关产品进行现场演示试验。</w:t>
      </w:r>
    </w:p>
    <w:p>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（四）公示公告。对于现场演示试验通过的优机企业产品，在各级农业农村部门网站、农机购置与应用补贴信息公开专栏等公示公告。</w:t>
      </w:r>
    </w:p>
    <w:p>
      <w:pPr>
        <w:spacing w:line="55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动态调整。结合优机调查制度和成本效益评价制度，阶段性综合评估优机产品技术迭代（是否推出升级机型或技术提升）、市场占有率变化、农户满意度波动、对产业升级贡献度及企业发展等情况，动态调整优机范围及补贴产品。</w:t>
      </w:r>
    </w:p>
    <w:p>
      <w:pPr>
        <w:spacing w:line="550" w:lineRule="exact"/>
        <w:ind w:firstLine="640" w:firstLineChars="200"/>
        <w:rPr>
          <w:rFonts w:ascii="Times New Roman" w:hAnsi="Times New Roman" w:eastAsia="仿宋_GB2312"/>
          <w:sz w:val="32"/>
          <w:szCs w:val="32"/>
        </w:rPr>
      </w:pPr>
    </w:p>
    <w:p>
      <w:pPr>
        <w:widowControl/>
        <w:spacing w:line="550" w:lineRule="exact"/>
        <w:jc w:val="center"/>
        <w:rPr>
          <w:rFonts w:ascii="Times New Roman" w:hAnsi="Times New Roman" w:eastAsia="黑体"/>
          <w:sz w:val="32"/>
          <w:szCs w:val="32"/>
        </w:rPr>
      </w:pPr>
      <w:r>
        <w:rPr>
          <w:rFonts w:ascii="Times New Roman" w:hAnsi="Times New Roman" w:eastAsia="黑体"/>
          <w:sz w:val="32"/>
          <w:szCs w:val="32"/>
        </w:rPr>
        <w:t>第四章 监管及保障</w:t>
      </w:r>
    </w:p>
    <w:p>
      <w:pPr>
        <w:widowControl/>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第六条  动态监管及质量追溯机制</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构建“优机评选-补贴推广-应用调查-反馈退出”“有进有出”闭环管理的动态监管质量追溯机制，形成优质优价优效的市场环境。补贴额在1万元以上的优机产品应加装北斗定位终端，实时监测作业数据，建立“一机一档”电子档案。</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出现以下情形退出优机序列，视情形研判追究责任：</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1.不符合优机质量承诺与动态调查制度要求的。</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2.不符合优机成本效益评价制度要求的。</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3.被省级以上市场监督管理部门抽检不合格的。</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4.发生重大质量事故或安全事故的。</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5.用户有效投诉率≥10%且未按期整改的。</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6.连续两年销量同比下降≥20%的（非市场总需求下降影响）。</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7.存在其他严重影响优机优补政策实施行为的。</w:t>
      </w:r>
    </w:p>
    <w:p>
      <w:pPr>
        <w:spacing w:line="579" w:lineRule="exact"/>
        <w:ind w:firstLine="1280" w:firstLineChars="400"/>
        <w:rPr>
          <w:rFonts w:ascii="Times New Roman" w:hAnsi="Times New Roman" w:eastAsia="仿宋_GB2312"/>
          <w:sz w:val="32"/>
          <w:szCs w:val="32"/>
        </w:rPr>
        <w:sectPr>
          <w:pgSz w:w="11906" w:h="16838"/>
          <w:pgMar w:top="2098" w:right="1474" w:bottom="1984" w:left="1588" w:header="851" w:footer="1587" w:gutter="0"/>
          <w:cols w:space="720"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3000509000000000000"/>
    <w:charset w:val="86"/>
    <w:family w:val="auto"/>
    <w:pitch w:val="default"/>
    <w:sig w:usb0="00000001" w:usb1="080E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BFCFE9"/>
    <w:rsid w:val="4EBFC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2025-12-03T14:50:00Z</dcterms:created>
  <dc:creator>kylin</dc:creator>
  <cp:lastModifiedBy>kylin</cp:lastModifiedBy>
  <dcterms:modified xsi:type="dcterms:W3CDTF">2025-12-03T14:50:48Z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