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6E22">
      <w:pPr>
        <w:tabs>
          <w:tab w:val="left" w:pos="485"/>
          <w:tab w:val="right" w:pos="9475"/>
        </w:tabs>
        <w:spacing w:before="33"/>
        <w:rPr>
          <w:rFonts w:hint="eastAsia" w:ascii="Times New Roman"/>
          <w:b/>
          <w:w w:val="130"/>
          <w:sz w:val="40"/>
          <w:szCs w:val="40"/>
          <w:lang w:eastAsia="zh-CN"/>
        </w:rPr>
      </w:pPr>
      <w:bookmarkStart w:id="43" w:name="_GoBack"/>
      <w:bookmarkEnd w:id="43"/>
      <w:r>
        <w:rPr>
          <w:rFonts w:hint="eastAsia" w:ascii="Times New Roman"/>
          <w:b/>
          <w:w w:val="130"/>
          <w:sz w:val="96"/>
          <w:lang w:eastAsia="zh-CN"/>
        </w:rPr>
        <w:tab/>
      </w:r>
    </w:p>
    <w:p w14:paraId="0F701D1C">
      <w:pPr>
        <w:tabs>
          <w:tab w:val="left" w:pos="485"/>
          <w:tab w:val="right" w:pos="9475"/>
        </w:tabs>
        <w:spacing w:before="33"/>
        <w:rPr>
          <w:rFonts w:ascii="Times New Roman"/>
          <w:b/>
          <w:sz w:val="96"/>
        </w:rPr>
      </w:pPr>
      <w:r>
        <w:rPr>
          <w:rFonts w:hint="eastAsia" w:ascii="黑体" w:hAnsi="黑体" w:eastAsia="黑体" w:cs="黑体"/>
          <w:b/>
          <w:spacing w:val="0"/>
          <w:w w:val="81"/>
          <w:kern w:val="0"/>
          <w:sz w:val="28"/>
          <w:szCs w:val="28"/>
          <w:fitText w:val="910" w:id="181279365"/>
          <w:lang w:eastAsia="zh-CN"/>
        </w:rPr>
        <w:t>备案号：</w:t>
      </w:r>
      <w:r>
        <w:rPr>
          <w:rFonts w:hint="eastAsia" w:ascii="黑体" w:hAnsi="黑体" w:eastAsia="黑体" w:cs="黑体"/>
          <w:b/>
          <w:sz w:val="28"/>
          <w:szCs w:val="28"/>
          <w:lang w:eastAsia="zh-CN"/>
        </w:rPr>
        <w:t>Z备202500</w:t>
      </w:r>
      <w:r>
        <w:rPr>
          <w:rFonts w:hint="eastAsia" w:ascii="黑体" w:hAnsi="黑体" w:eastAsia="黑体" w:cs="黑体"/>
          <w:b/>
          <w:sz w:val="28"/>
          <w:szCs w:val="28"/>
          <w:lang w:val="en-US" w:eastAsia="zh-CN"/>
        </w:rPr>
        <w:t>5</w:t>
      </w:r>
      <w:r>
        <w:rPr>
          <w:rFonts w:hint="eastAsia" w:ascii="Times New Roman"/>
          <w:b/>
          <w:w w:val="130"/>
          <w:sz w:val="96"/>
          <w:lang w:eastAsia="zh-CN"/>
        </w:rPr>
        <w:tab/>
      </w:r>
      <w:r>
        <w:rPr>
          <w:rFonts w:ascii="Times New Roman"/>
          <w:b/>
          <w:w w:val="130"/>
          <w:sz w:val="96"/>
        </w:rPr>
        <w:t>DG</w:t>
      </w:r>
    </w:p>
    <w:p w14:paraId="172ACC13">
      <w:pPr>
        <w:pStyle w:val="13"/>
        <w:widowControl w:val="0"/>
      </w:pPr>
      <w:r>
        <w:rPr>
          <w:rFonts w:hint="eastAsia"/>
        </w:rPr>
        <w:t>农业机械专项鉴定大纲</w:t>
      </w:r>
    </w:p>
    <w:p w14:paraId="1A4CFFF4">
      <w:pPr>
        <w:pStyle w:val="3"/>
        <w:spacing w:before="11"/>
        <w:rPr>
          <w:rFonts w:ascii="黑体"/>
        </w:rPr>
      </w:pPr>
    </w:p>
    <w:p w14:paraId="3AE7993B">
      <w:pPr>
        <w:spacing w:before="61"/>
        <w:jc w:val="right"/>
        <w:rPr>
          <w:rFonts w:ascii="Times New Roman" w:hAnsi="Times New Roman" w:cs="Times New Roman"/>
          <w:sz w:val="28"/>
          <w:lang w:eastAsia="zh-CN"/>
        </w:rPr>
      </w:pPr>
      <w:r>
        <w:rPr>
          <w:rFonts w:hint="eastAsia" w:ascii="黑体" w:hAnsi="黑体" w:eastAsia="黑体" w:cs="黑体"/>
          <w:sz w:val="28"/>
        </w:rPr>
        <w:t>DG</w:t>
      </w:r>
      <w:r>
        <w:rPr>
          <w:rFonts w:hint="eastAsia" w:ascii="黑体" w:hAnsi="黑体" w:eastAsia="黑体" w:cs="黑体"/>
          <w:sz w:val="28"/>
          <w:lang w:eastAsia="zh-CN"/>
        </w:rPr>
        <w:t>53</w:t>
      </w:r>
      <w:r>
        <w:rPr>
          <w:rFonts w:hint="eastAsia" w:ascii="黑体" w:hAnsi="黑体" w:eastAsia="黑体" w:cs="黑体"/>
          <w:sz w:val="28"/>
        </w:rPr>
        <w:t>/Z</w:t>
      </w:r>
      <w:r>
        <w:rPr>
          <w:rFonts w:hint="eastAsia" w:ascii="黑体" w:hAnsi="黑体" w:eastAsia="黑体" w:cs="黑体"/>
          <w:sz w:val="28"/>
          <w:lang w:eastAsia="zh-CN"/>
        </w:rPr>
        <w:t xml:space="preserve"> 00</w:t>
      </w:r>
      <w:r>
        <w:rPr>
          <w:rFonts w:hint="eastAsia" w:ascii="黑体" w:hAnsi="黑体" w:eastAsia="黑体" w:cs="黑体"/>
          <w:sz w:val="28"/>
          <w:lang w:val="en-US" w:eastAsia="zh-CN"/>
        </w:rPr>
        <w:t>7</w:t>
      </w:r>
      <w:r>
        <w:rPr>
          <w:rFonts w:hint="eastAsia" w:ascii="黑体" w:hAnsi="黑体" w:eastAsia="黑体" w:cs="黑体"/>
          <w:sz w:val="28"/>
          <w:lang w:eastAsia="zh-CN"/>
        </w:rPr>
        <w:t>－2025</w:t>
      </w:r>
    </w:p>
    <w:p w14:paraId="265ECC27">
      <w:pPr>
        <w:pStyle w:val="3"/>
        <w:spacing w:before="2"/>
        <w:rPr>
          <w:rFonts w:ascii="黑体"/>
          <w:sz w:val="12"/>
        </w:rPr>
      </w:pPr>
      <w:r>
        <w:rPr>
          <w:lang w:eastAsia="zh-CN"/>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ragraph">
                  <wp:posOffset>129540</wp:posOffset>
                </wp:positionV>
                <wp:extent cx="5760085" cy="0"/>
                <wp:effectExtent l="0" t="6350" r="0" b="6350"/>
                <wp:wrapTopAndBottom/>
                <wp:docPr id="6" name="直接连接符 6"/>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9.4pt;margin-top:10.2pt;height:0pt;width:453.55pt;mso-position-horizontal-relative:page;mso-wrap-distance-bottom:0pt;mso-wrap-distance-top:0pt;z-index:251659264;mso-width-relative:page;mso-height-relative:page;" filled="f" stroked="t" coordsize="21600,21600" o:gfxdata="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K8/jHYAAAACgEAAA8AAAAAAAAAAQAgAAAAIgAAAGRycy9kb3ducmV2LnhtbFBLAQIUABQAAAAI&#10;AIdO4kBt6Pba7QEAANkDAAAOAAAAAAAAAAEAIAAAACcBAABkcnMvZTJvRG9jLnhtbFBLBQYAAAAA&#10;BgAGAFkBAACGBQAAAAA=&#10;">
                <v:fill on="f" focussize="0,0"/>
                <v:stroke weight="1pt" color="#000000" joinstyle="round"/>
                <v:imagedata o:title=""/>
                <o:lock v:ext="edit" aspectratio="f"/>
                <w10:wrap type="topAndBottom"/>
              </v:line>
            </w:pict>
          </mc:Fallback>
        </mc:AlternateContent>
      </w:r>
    </w:p>
    <w:p w14:paraId="44F79917">
      <w:pPr>
        <w:pStyle w:val="3"/>
        <w:rPr>
          <w:rFonts w:ascii="黑体"/>
          <w:sz w:val="20"/>
        </w:rPr>
      </w:pPr>
    </w:p>
    <w:p w14:paraId="69A3CCA3">
      <w:pPr>
        <w:pStyle w:val="3"/>
        <w:rPr>
          <w:rFonts w:ascii="黑体"/>
          <w:sz w:val="20"/>
        </w:rPr>
      </w:pPr>
    </w:p>
    <w:p w14:paraId="55D0A533">
      <w:pPr>
        <w:pStyle w:val="3"/>
        <w:rPr>
          <w:rFonts w:ascii="黑体"/>
          <w:sz w:val="20"/>
        </w:rPr>
      </w:pPr>
    </w:p>
    <w:p w14:paraId="41290AB8">
      <w:pPr>
        <w:pStyle w:val="3"/>
        <w:rPr>
          <w:rFonts w:ascii="黑体"/>
          <w:sz w:val="20"/>
        </w:rPr>
      </w:pPr>
    </w:p>
    <w:p w14:paraId="360D8343">
      <w:pPr>
        <w:pStyle w:val="3"/>
        <w:rPr>
          <w:rFonts w:ascii="黑体"/>
          <w:sz w:val="20"/>
        </w:rPr>
      </w:pPr>
    </w:p>
    <w:p w14:paraId="4065F429">
      <w:pPr>
        <w:pStyle w:val="3"/>
        <w:rPr>
          <w:rFonts w:ascii="黑体"/>
          <w:sz w:val="20"/>
        </w:rPr>
      </w:pPr>
    </w:p>
    <w:p w14:paraId="2CF8085D">
      <w:pPr>
        <w:pStyle w:val="3"/>
        <w:spacing w:before="7"/>
        <w:rPr>
          <w:rFonts w:ascii="黑体"/>
          <w:sz w:val="15"/>
        </w:rPr>
      </w:pPr>
    </w:p>
    <w:p w14:paraId="12930AB1">
      <w:pPr>
        <w:spacing w:before="28"/>
        <w:jc w:val="center"/>
        <w:rPr>
          <w:rFonts w:ascii="黑体" w:eastAsia="黑体"/>
          <w:sz w:val="52"/>
          <w:lang w:eastAsia="zh-CN"/>
        </w:rPr>
      </w:pPr>
      <w:r>
        <w:rPr>
          <w:rFonts w:hint="eastAsia" w:ascii="黑体" w:eastAsia="黑体"/>
          <w:sz w:val="52"/>
          <w:lang w:eastAsia="zh-CN"/>
        </w:rPr>
        <w:t>烟叶刮筋机</w:t>
      </w:r>
    </w:p>
    <w:p w14:paraId="74BAFCF6">
      <w:pPr>
        <w:pStyle w:val="3"/>
        <w:rPr>
          <w:rFonts w:ascii="黑体"/>
          <w:sz w:val="52"/>
        </w:rPr>
      </w:pPr>
    </w:p>
    <w:p w14:paraId="37056065">
      <w:pPr>
        <w:pStyle w:val="3"/>
        <w:rPr>
          <w:rFonts w:ascii="黑体"/>
          <w:sz w:val="52"/>
        </w:rPr>
      </w:pPr>
    </w:p>
    <w:p w14:paraId="3BC22E0D">
      <w:pPr>
        <w:pStyle w:val="3"/>
        <w:rPr>
          <w:rFonts w:ascii="黑体"/>
          <w:sz w:val="52"/>
        </w:rPr>
      </w:pPr>
    </w:p>
    <w:p w14:paraId="5AC20FF9">
      <w:pPr>
        <w:pStyle w:val="3"/>
        <w:rPr>
          <w:rFonts w:ascii="黑体"/>
          <w:sz w:val="52"/>
        </w:rPr>
      </w:pPr>
    </w:p>
    <w:p w14:paraId="2838DF39">
      <w:pPr>
        <w:pStyle w:val="3"/>
        <w:rPr>
          <w:rFonts w:ascii="黑体"/>
          <w:sz w:val="52"/>
        </w:rPr>
      </w:pPr>
    </w:p>
    <w:p w14:paraId="4F62D677">
      <w:pPr>
        <w:pStyle w:val="3"/>
        <w:rPr>
          <w:rFonts w:ascii="黑体"/>
          <w:sz w:val="52"/>
        </w:rPr>
      </w:pPr>
    </w:p>
    <w:p w14:paraId="63B6489F">
      <w:pPr>
        <w:pStyle w:val="3"/>
        <w:rPr>
          <w:rFonts w:ascii="黑体"/>
          <w:sz w:val="52"/>
        </w:rPr>
      </w:pPr>
    </w:p>
    <w:p w14:paraId="2096D93B">
      <w:pPr>
        <w:pStyle w:val="3"/>
        <w:rPr>
          <w:rFonts w:ascii="黑体"/>
          <w:sz w:val="60"/>
          <w:szCs w:val="60"/>
        </w:rPr>
      </w:pPr>
    </w:p>
    <w:p w14:paraId="3DB367FD">
      <w:pPr>
        <w:pStyle w:val="3"/>
        <w:rPr>
          <w:rFonts w:ascii="黑体"/>
          <w:sz w:val="60"/>
          <w:szCs w:val="60"/>
        </w:rPr>
      </w:pPr>
    </w:p>
    <w:p w14:paraId="4C980B39">
      <w:pPr>
        <w:pStyle w:val="3"/>
        <w:spacing w:before="10"/>
        <w:rPr>
          <w:rFonts w:ascii="黑体"/>
          <w:sz w:val="44"/>
        </w:rPr>
      </w:pPr>
    </w:p>
    <w:p w14:paraId="1F2F83F5">
      <w:pPr>
        <w:tabs>
          <w:tab w:val="left" w:pos="6674"/>
        </w:tabs>
        <w:spacing w:before="1"/>
        <w:rPr>
          <w:rFonts w:ascii="Times New Roman" w:hAnsi="Times New Roman" w:eastAsia="黑体" w:cs="Times New Roman"/>
          <w:sz w:val="28"/>
        </w:rPr>
      </w:pPr>
      <w:r>
        <w:rPr>
          <w:rFonts w:hint="eastAsia" w:ascii="黑体" w:hAnsi="黑体" w:eastAsia="黑体" w:cs="黑体"/>
          <w:sz w:val="28"/>
          <w:szCs w:val="28"/>
          <w:lang w:eastAsia="zh-CN"/>
        </w:rPr>
        <mc:AlternateContent>
          <mc:Choice Requires="wps">
            <w:drawing>
              <wp:anchor distT="0" distB="0" distL="114300" distR="114300" simplePos="0" relativeHeight="251660288" behindDoc="0" locked="0" layoutInCell="1" allowOverlap="1">
                <wp:simplePos x="0" y="0"/>
                <wp:positionH relativeFrom="page">
                  <wp:posOffset>890905</wp:posOffset>
                </wp:positionH>
                <wp:positionV relativeFrom="paragraph">
                  <wp:posOffset>297180</wp:posOffset>
                </wp:positionV>
                <wp:extent cx="5877560" cy="635"/>
                <wp:effectExtent l="0" t="0" r="0" b="0"/>
                <wp:wrapTopAndBottom/>
                <wp:docPr id="5" name="直接连接符 5"/>
                <wp:cNvGraphicFramePr/>
                <a:graphic xmlns:a="http://schemas.openxmlformats.org/drawingml/2006/main">
                  <a:graphicData uri="http://schemas.microsoft.com/office/word/2010/wordprocessingShape">
                    <wps:wsp>
                      <wps:cNvCnPr/>
                      <wps:spPr>
                        <a:xfrm>
                          <a:off x="0" y="0"/>
                          <a:ext cx="587756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15pt;margin-top:23.4pt;height:0.05pt;width:462.8pt;mso-position-horizontal-relative:page;mso-wrap-distance-bottom:0pt;mso-wrap-distance-top:0pt;z-index:251660288;mso-width-relative:page;mso-height-relative:page;" filled="f" stroked="t" coordsize="21600,21600" o:gfxdata="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uEUyPZAAAACgEAAA8AAAAAAAAAAQAgAAAAIgAAAGRycy9kb3ducmV2LnhtbFBLAQIUABQA&#10;AAAIAIdO4kDeG8EV7wEAANsDAAAOAAAAAAAAAAEAIAAAACgBAABkcnMvZTJvRG9jLnhtbFBLBQYA&#10;AAAABgAGAFkBAACJBQAAAAA=&#10;">
                <v:fill on="f" focussize="0,0"/>
                <v:stroke weight="1pt" color="#000000" joinstyle="round"/>
                <v:imagedata o:title=""/>
                <o:lock v:ext="edit" aspectratio="f"/>
                <w10:wrap type="topAndBottom"/>
              </v:line>
            </w:pict>
          </mc:Fallback>
        </mc:AlternateContent>
      </w:r>
      <w:r>
        <w:rPr>
          <w:rFonts w:hint="eastAsia" w:ascii="黑体" w:hAnsi="黑体" w:eastAsia="黑体" w:cs="黑体"/>
          <w:position w:val="1"/>
          <w:sz w:val="28"/>
          <w:szCs w:val="28"/>
        </w:rPr>
        <w:t>202</w:t>
      </w:r>
      <w:r>
        <w:rPr>
          <w:rFonts w:hint="eastAsia" w:ascii="黑体" w:hAnsi="黑体" w:eastAsia="黑体" w:cs="黑体"/>
          <w:position w:val="1"/>
          <w:sz w:val="28"/>
          <w:szCs w:val="28"/>
          <w:lang w:eastAsia="zh-CN"/>
        </w:rPr>
        <w:t>5</w:t>
      </w:r>
      <w:r>
        <w:rPr>
          <w:rFonts w:hint="eastAsia" w:ascii="黑体" w:hAnsi="黑体" w:eastAsia="黑体" w:cs="黑体"/>
          <w:position w:val="1"/>
          <w:sz w:val="28"/>
          <w:szCs w:val="28"/>
        </w:rPr>
        <w:t>-</w:t>
      </w:r>
      <w:r>
        <w:rPr>
          <w:rFonts w:hint="eastAsia" w:ascii="黑体" w:hAnsi="黑体" w:eastAsia="黑体" w:cs="黑体"/>
          <w:position w:val="1"/>
          <w:sz w:val="28"/>
          <w:szCs w:val="28"/>
          <w:lang w:val="en-US" w:eastAsia="zh-CN"/>
        </w:rPr>
        <w:t>12</w:t>
      </w:r>
      <w:r>
        <w:rPr>
          <w:rFonts w:hint="eastAsia" w:ascii="黑体" w:hAnsi="黑体" w:eastAsia="黑体" w:cs="黑体"/>
          <w:position w:val="1"/>
          <w:sz w:val="28"/>
          <w:szCs w:val="28"/>
        </w:rPr>
        <w:t>-</w:t>
      </w:r>
      <w:r>
        <w:rPr>
          <w:rFonts w:hint="eastAsia" w:ascii="黑体" w:hAnsi="黑体" w:eastAsia="黑体" w:cs="黑体"/>
          <w:position w:val="1"/>
          <w:sz w:val="28"/>
          <w:szCs w:val="28"/>
          <w:lang w:val="en-US" w:eastAsia="zh-CN"/>
        </w:rPr>
        <w:t>08</w:t>
      </w:r>
      <w:r>
        <w:rPr>
          <w:rFonts w:hint="eastAsia" w:ascii="黑体" w:hAnsi="黑体" w:eastAsia="黑体" w:cs="黑体"/>
          <w:position w:val="1"/>
          <w:sz w:val="28"/>
          <w:szCs w:val="28"/>
        </w:rPr>
        <w:t>发布</w:t>
      </w:r>
      <w:r>
        <w:rPr>
          <w:rFonts w:hint="eastAsia" w:ascii="黑体" w:hAnsi="黑体" w:eastAsia="黑体" w:cs="黑体"/>
          <w:position w:val="1"/>
          <w:sz w:val="28"/>
          <w:szCs w:val="28"/>
        </w:rPr>
        <w:tab/>
      </w:r>
      <w:r>
        <w:rPr>
          <w:rFonts w:hint="eastAsia" w:ascii="黑体" w:hAnsi="黑体" w:eastAsia="黑体" w:cs="黑体"/>
          <w:position w:val="1"/>
          <w:sz w:val="28"/>
          <w:szCs w:val="28"/>
          <w:lang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12</w:t>
      </w:r>
      <w:r>
        <w:rPr>
          <w:rFonts w:hint="eastAsia" w:ascii="黑体" w:hAnsi="黑体" w:eastAsia="黑体" w:cs="黑体"/>
          <w:sz w:val="28"/>
          <w:szCs w:val="28"/>
        </w:rPr>
        <w:t>-</w:t>
      </w:r>
      <w:r>
        <w:rPr>
          <w:rFonts w:hint="eastAsia" w:ascii="黑体" w:hAnsi="黑体" w:eastAsia="黑体" w:cs="黑体"/>
          <w:sz w:val="28"/>
          <w:szCs w:val="28"/>
          <w:lang w:val="en-US" w:eastAsia="zh-CN"/>
        </w:rPr>
        <w:t>08</w:t>
      </w:r>
      <w:r>
        <w:rPr>
          <w:rFonts w:hint="eastAsia" w:ascii="黑体" w:hAnsi="黑体" w:eastAsia="黑体" w:cs="黑体"/>
          <w:sz w:val="28"/>
          <w:szCs w:val="28"/>
        </w:rPr>
        <w:t>实施</w:t>
      </w:r>
    </w:p>
    <w:p w14:paraId="14906283">
      <w:pPr>
        <w:pStyle w:val="2"/>
        <w:tabs>
          <w:tab w:val="left" w:pos="6643"/>
        </w:tabs>
        <w:spacing w:before="119"/>
        <w:rPr>
          <w:sz w:val="28"/>
        </w:rPr>
      </w:pPr>
      <w:bookmarkStart w:id="0" w:name="_Toc7257"/>
      <w:r>
        <w:rPr>
          <w:rFonts w:hint="eastAsia"/>
          <w:spacing w:val="40"/>
          <w:w w:val="135"/>
          <w:lang w:eastAsia="zh-CN"/>
        </w:rPr>
        <w:t>云南</w:t>
      </w:r>
      <w:r>
        <w:rPr>
          <w:spacing w:val="40"/>
          <w:w w:val="135"/>
        </w:rPr>
        <w:t>省农业农村</w:t>
      </w:r>
      <w:r>
        <w:rPr>
          <w:w w:val="135"/>
        </w:rPr>
        <w:t>厅</w:t>
      </w:r>
      <w:r>
        <w:rPr>
          <w:rFonts w:hint="eastAsia"/>
          <w:w w:val="135"/>
          <w:lang w:eastAsia="zh-CN"/>
        </w:rPr>
        <w:t xml:space="preserve">   </w:t>
      </w:r>
      <w:r>
        <w:rPr>
          <w:spacing w:val="36"/>
          <w:w w:val="135"/>
          <w:sz w:val="28"/>
        </w:rPr>
        <w:t>发</w:t>
      </w:r>
      <w:r>
        <w:rPr>
          <w:w w:val="135"/>
          <w:sz w:val="28"/>
        </w:rPr>
        <w:t>布</w:t>
      </w:r>
      <w:bookmarkEnd w:id="0"/>
    </w:p>
    <w:p w14:paraId="3412CFDA">
      <w:pPr>
        <w:rPr>
          <w:sz w:val="28"/>
        </w:rPr>
      </w:pPr>
      <w:r>
        <w:rPr>
          <w:sz w:val="28"/>
        </w:rPr>
        <w:br w:type="page"/>
      </w:r>
    </w:p>
    <w:p w14:paraId="76824DDA">
      <w:pPr>
        <w:rPr>
          <w:sz w:val="28"/>
        </w:rPr>
        <w:sectPr>
          <w:headerReference r:id="rId3" w:type="even"/>
          <w:pgSz w:w="11910" w:h="16840"/>
          <w:pgMar w:top="1417" w:right="1134" w:bottom="1134" w:left="1417" w:header="1020" w:footer="1020" w:gutter="0"/>
          <w:pgBorders>
            <w:top w:val="none" w:sz="0" w:space="0"/>
            <w:left w:val="none" w:sz="0" w:space="0"/>
            <w:bottom w:val="none" w:sz="0" w:space="0"/>
            <w:right w:val="none" w:sz="0" w:space="0"/>
          </w:pgBorders>
          <w:pgNumType w:fmt="upperRoman"/>
          <w:cols w:space="720" w:num="1"/>
        </w:sectPr>
      </w:pPr>
    </w:p>
    <w:p w14:paraId="6824F506">
      <w:pPr>
        <w:rPr>
          <w:sz w:val="28"/>
        </w:rPr>
        <w:sectPr>
          <w:footerReference r:id="rId4" w:type="default"/>
          <w:footerReference r:id="rId5" w:type="even"/>
          <w:pgSz w:w="11910" w:h="16840"/>
          <w:pgMar w:top="1417" w:right="1134" w:bottom="1134" w:left="1417" w:header="1020" w:footer="1020" w:gutter="0"/>
          <w:pgBorders>
            <w:top w:val="none" w:sz="0" w:space="0"/>
            <w:left w:val="none" w:sz="0" w:space="0"/>
            <w:bottom w:val="none" w:sz="0" w:space="0"/>
            <w:right w:val="none" w:sz="0" w:space="0"/>
          </w:pgBorders>
          <w:pgNumType w:fmt="upperRoman" w:start="1"/>
          <w:cols w:space="720" w:num="1"/>
        </w:sectPr>
      </w:pPr>
    </w:p>
    <w:p w14:paraId="1318C86D">
      <w:pPr>
        <w:pStyle w:val="14"/>
        <w:outlineLvl w:val="9"/>
      </w:pPr>
      <w:r>
        <w:rPr>
          <w:rFonts w:hint="eastAsia"/>
        </w:rPr>
        <w:t>目    次</w:t>
      </w:r>
    </w:p>
    <w:p w14:paraId="291B11E0">
      <w:pPr>
        <w:pStyle w:val="6"/>
        <w:tabs>
          <w:tab w:val="right" w:leader="dot" w:pos="935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TOC \o "1-3" \h \z \u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_Toc30143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前言</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_Toc30143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II</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510B87B">
      <w:pPr>
        <w:pStyle w:val="5"/>
        <w:tabs>
          <w:tab w:val="right" w:leader="dot" w:pos="935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_Toc8749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1 </w:t>
      </w:r>
      <w:r>
        <w:rPr>
          <w:rFonts w:hint="eastAsia" w:asciiTheme="minorEastAsia" w:hAnsiTheme="minorEastAsia" w:eastAsiaTheme="minorEastAsia" w:cstheme="minorEastAsia"/>
        </w:rPr>
        <w:t>范围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_Toc8749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5C758BAA">
      <w:pPr>
        <w:pStyle w:val="5"/>
        <w:tabs>
          <w:tab w:val="right" w:leader="dot" w:pos="935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_Toc20630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2 </w:t>
      </w:r>
      <w:r>
        <w:rPr>
          <w:rFonts w:hint="eastAsia" w:asciiTheme="minorEastAsia" w:hAnsiTheme="minorEastAsia" w:eastAsiaTheme="minorEastAsia" w:cstheme="minorEastAsia"/>
        </w:rPr>
        <w:t>规范性引用文件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_Toc20630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88BD5C1">
      <w:pPr>
        <w:pStyle w:val="5"/>
        <w:tabs>
          <w:tab w:val="right" w:leader="dot" w:pos="935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_Toc19247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3 </w:t>
      </w:r>
      <w:r>
        <w:rPr>
          <w:rFonts w:hint="eastAsia" w:asciiTheme="minorEastAsia" w:hAnsiTheme="minorEastAsia" w:eastAsiaTheme="minorEastAsia" w:cstheme="minorEastAsia"/>
        </w:rPr>
        <w:t>术语和定义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_Toc19247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8CBDBB6">
      <w:pPr>
        <w:pStyle w:val="5"/>
        <w:tabs>
          <w:tab w:val="right" w:leader="dot" w:pos="935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_Toc10003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4 </w:t>
      </w:r>
      <w:r>
        <w:rPr>
          <w:rFonts w:hint="eastAsia" w:asciiTheme="minorEastAsia" w:hAnsiTheme="minorEastAsia" w:eastAsiaTheme="minorEastAsia" w:cstheme="minorEastAsia"/>
        </w:rPr>
        <w:t>基本要求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_Toc10003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542BF3EF">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_Toc22729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4.1 </w:t>
      </w:r>
      <w:r>
        <w:rPr>
          <w:rFonts w:hint="eastAsia" w:asciiTheme="minorEastAsia" w:hAnsiTheme="minorEastAsia" w:eastAsiaTheme="minorEastAsia" w:cstheme="minorEastAsia"/>
        </w:rPr>
        <w:t>需补充提供的文件资料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_Toc22729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331BAD52">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_Toc14899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4.2 </w:t>
      </w:r>
      <w:r>
        <w:rPr>
          <w:rFonts w:hint="eastAsia" w:asciiTheme="minorEastAsia" w:hAnsiTheme="minorEastAsia" w:eastAsiaTheme="minorEastAsia" w:cstheme="minorEastAsia"/>
        </w:rPr>
        <w:t>样机确定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_Toc14899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EC805AA">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_Toc7749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4.3 </w:t>
      </w:r>
      <w:r>
        <w:rPr>
          <w:rFonts w:hint="eastAsia" w:asciiTheme="minorEastAsia" w:hAnsiTheme="minorEastAsia" w:eastAsiaTheme="minorEastAsia" w:cstheme="minorEastAsia"/>
        </w:rPr>
        <w:t>机型划分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_Toc7749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20F531F3">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_Toc21835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4.4 </w:t>
      </w:r>
      <w:r>
        <w:rPr>
          <w:rFonts w:hint="eastAsia" w:asciiTheme="minorEastAsia" w:hAnsiTheme="minorEastAsia" w:eastAsiaTheme="minorEastAsia" w:cstheme="minorEastAsia"/>
        </w:rPr>
        <w:t>机型涵盖</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_Toc21835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144D023">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_Toc20981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4.5 </w:t>
      </w:r>
      <w:r>
        <w:rPr>
          <w:rFonts w:hint="eastAsia" w:asciiTheme="minorEastAsia" w:hAnsiTheme="minorEastAsia" w:eastAsiaTheme="minorEastAsia" w:cstheme="minorEastAsia"/>
        </w:rPr>
        <w:t>参数准确度及仪器设备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_Toc20981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E7D4288">
      <w:pPr>
        <w:pStyle w:val="5"/>
        <w:tabs>
          <w:tab w:val="right" w:leader="dot" w:pos="935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_Toc21621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5 </w:t>
      </w:r>
      <w:r>
        <w:rPr>
          <w:rFonts w:hint="eastAsia" w:asciiTheme="minorEastAsia" w:hAnsiTheme="minorEastAsia" w:eastAsiaTheme="minorEastAsia" w:cstheme="minorEastAsia"/>
        </w:rPr>
        <w:t>鉴定内容和方法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_Toc21621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F4574E6">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_Toc2670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5.1 </w:t>
      </w:r>
      <w:r>
        <w:rPr>
          <w:rFonts w:hint="eastAsia" w:asciiTheme="minorEastAsia" w:hAnsiTheme="minorEastAsia" w:eastAsiaTheme="minorEastAsia" w:cstheme="minorEastAsia"/>
        </w:rPr>
        <w:t>一致性检查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_Toc2670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B81736A">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_Toc31560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5.2 </w:t>
      </w:r>
      <w:r>
        <w:rPr>
          <w:rFonts w:hint="eastAsia" w:asciiTheme="minorEastAsia" w:hAnsiTheme="minorEastAsia" w:eastAsiaTheme="minorEastAsia" w:cstheme="minorEastAsia"/>
        </w:rPr>
        <w:t>创新性评价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_Toc31560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386552BA">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_Toc20186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5.3 </w:t>
      </w:r>
      <w:r>
        <w:rPr>
          <w:rFonts w:hint="eastAsia" w:asciiTheme="minorEastAsia" w:hAnsiTheme="minorEastAsia" w:eastAsiaTheme="minorEastAsia" w:cstheme="minorEastAsia"/>
        </w:rPr>
        <w:t>安全性检查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_Toc20186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40E683E">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_Toc1647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5.4 </w:t>
      </w:r>
      <w:r>
        <w:rPr>
          <w:rFonts w:hint="eastAsia" w:asciiTheme="minorEastAsia" w:hAnsiTheme="minorEastAsia" w:eastAsiaTheme="minorEastAsia" w:cstheme="minorEastAsia"/>
        </w:rPr>
        <w:t>适用地区性能试验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_Toc1647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31625F4C">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_Toc6845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5.5 </w:t>
      </w:r>
      <w:r>
        <w:rPr>
          <w:rFonts w:hint="eastAsia" w:asciiTheme="minorEastAsia" w:hAnsiTheme="minorEastAsia" w:eastAsiaTheme="minorEastAsia" w:cstheme="minorEastAsia"/>
        </w:rPr>
        <w:t>综合判定规则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_Toc6845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6AB7A904">
      <w:pPr>
        <w:pStyle w:val="6"/>
        <w:tabs>
          <w:tab w:val="right" w:leader="dot" w:pos="935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_Toc30429 </w:instrText>
      </w:r>
      <w:r>
        <w:rPr>
          <w:rFonts w:hint="eastAsia" w:asciiTheme="minorEastAsia" w:hAnsiTheme="minorEastAsia" w:eastAsiaTheme="minorEastAsia" w:cstheme="minorEastAsia"/>
        </w:rPr>
        <w:fldChar w:fldCharType="separate"/>
      </w:r>
      <w:r>
        <w:rPr>
          <w:rStyle w:val="12"/>
          <w:rFonts w:hint="eastAsia" w:ascii="宋体" w:hAnsi="宋体"/>
          <w:szCs w:val="21"/>
          <w:lang w:eastAsia="zh-CN"/>
        </w:rPr>
        <w:t>附录A（规范性附录）产品规格表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fldChar w:fldCharType="end"/>
      </w:r>
    </w:p>
    <w:p w14:paraId="012EBC7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p w14:paraId="43AEE64A">
      <w:pPr>
        <w:pStyle w:val="15"/>
        <w:keepNext/>
        <w:pageBreakBefore/>
      </w:pPr>
      <w:bookmarkStart w:id="1" w:name="_Toc30143"/>
      <w:r>
        <w:rPr>
          <w:rFonts w:hint="eastAsia"/>
        </w:rPr>
        <w:t>前    言</w:t>
      </w:r>
      <w:bookmarkEnd w:id="1"/>
    </w:p>
    <w:p w14:paraId="00D4B7E7">
      <w:pPr>
        <w:pStyle w:val="16"/>
        <w:ind w:firstLine="420"/>
        <w:rPr>
          <w:szCs w:val="22"/>
        </w:rPr>
      </w:pPr>
      <w:r>
        <w:rPr>
          <w:rFonts w:hint="eastAsia"/>
          <w:szCs w:val="22"/>
        </w:rPr>
        <w:t>本大纲依据TZ 6—2021《农业机械专项鉴定大纲编写规则》编制。</w:t>
      </w:r>
    </w:p>
    <w:p w14:paraId="117F9191">
      <w:pPr>
        <w:pStyle w:val="16"/>
        <w:ind w:firstLine="420"/>
        <w:rPr>
          <w:szCs w:val="22"/>
        </w:rPr>
      </w:pPr>
      <w:r>
        <w:rPr>
          <w:rFonts w:hint="eastAsia"/>
          <w:szCs w:val="22"/>
        </w:rPr>
        <w:t>本大纲为首次制定。</w:t>
      </w:r>
    </w:p>
    <w:p w14:paraId="7AAF8283">
      <w:pPr>
        <w:pStyle w:val="16"/>
        <w:ind w:firstLine="420"/>
        <w:rPr>
          <w:szCs w:val="22"/>
        </w:rPr>
      </w:pPr>
      <w:r>
        <w:rPr>
          <w:rFonts w:hint="eastAsia"/>
          <w:szCs w:val="22"/>
        </w:rPr>
        <w:t>本大纲由云南省农业农村厅提出。</w:t>
      </w:r>
    </w:p>
    <w:p w14:paraId="01677DAF">
      <w:pPr>
        <w:pStyle w:val="16"/>
        <w:ind w:firstLine="420"/>
        <w:rPr>
          <w:szCs w:val="22"/>
        </w:rPr>
      </w:pPr>
      <w:r>
        <w:rPr>
          <w:rFonts w:hint="eastAsia"/>
          <w:szCs w:val="22"/>
        </w:rPr>
        <w:t>本大纲由云南省农业机械鉴定站技术归口。</w:t>
      </w:r>
    </w:p>
    <w:p w14:paraId="1815D268">
      <w:pPr>
        <w:pStyle w:val="16"/>
        <w:ind w:firstLine="420"/>
        <w:rPr>
          <w:szCs w:val="22"/>
        </w:rPr>
      </w:pPr>
      <w:r>
        <w:rPr>
          <w:rFonts w:hint="eastAsia"/>
          <w:szCs w:val="22"/>
        </w:rPr>
        <w:t>本大纲起草单位：云南省农业机械鉴定站、云南伏启科技有限公司、云南香料烟有限责任公司。</w:t>
      </w:r>
    </w:p>
    <w:p w14:paraId="1E2764A1">
      <w:pPr>
        <w:pStyle w:val="16"/>
        <w:ind w:firstLine="420"/>
        <w:rPr>
          <w:szCs w:val="22"/>
        </w:rPr>
      </w:pPr>
      <w:r>
        <w:rPr>
          <w:rFonts w:hint="eastAsia"/>
          <w:szCs w:val="22"/>
        </w:rPr>
        <w:t>本大纲主要起草人：孙英杰、蔡仲明、李晓凌、何湘、杨振宇、尹博远、谭捷予、王祎玮、苏政</w:t>
      </w:r>
      <w:r>
        <w:rPr>
          <w:rFonts w:hint="eastAsia"/>
          <w:szCs w:val="22"/>
          <w:lang w:eastAsia="zh-CN"/>
        </w:rPr>
        <w:t>杰</w:t>
      </w:r>
      <w:r>
        <w:rPr>
          <w:rFonts w:hint="eastAsia"/>
          <w:szCs w:val="22"/>
        </w:rPr>
        <w:t>、邱如鹏。</w:t>
      </w:r>
    </w:p>
    <w:p w14:paraId="12E01FBD">
      <w:pPr>
        <w:pStyle w:val="16"/>
        <w:ind w:firstLine="420"/>
        <w:rPr>
          <w:szCs w:val="22"/>
        </w:rPr>
      </w:pPr>
    </w:p>
    <w:p w14:paraId="15916E98">
      <w:pPr>
        <w:pStyle w:val="16"/>
        <w:ind w:firstLine="420"/>
        <w:rPr>
          <w:szCs w:val="22"/>
        </w:rPr>
      </w:pPr>
    </w:p>
    <w:p w14:paraId="5756A3CA">
      <w:pPr>
        <w:pStyle w:val="16"/>
        <w:ind w:firstLine="420"/>
        <w:rPr>
          <w:szCs w:val="22"/>
        </w:rPr>
      </w:pPr>
    </w:p>
    <w:p w14:paraId="02245D40">
      <w:pPr>
        <w:pStyle w:val="3"/>
        <w:spacing w:before="100" w:line="227" w:lineRule="auto"/>
        <w:jc w:val="center"/>
        <w:outlineLvl w:val="0"/>
        <w:rPr>
          <w:spacing w:val="8"/>
          <w:sz w:val="31"/>
          <w:szCs w:val="31"/>
          <w:lang w:eastAsia="zh-CN"/>
        </w:rPr>
        <w:sectPr>
          <w:headerReference r:id="rId6" w:type="default"/>
          <w:footerReference r:id="rId8" w:type="default"/>
          <w:headerReference r:id="rId7" w:type="even"/>
          <w:footerReference r:id="rId9" w:type="even"/>
          <w:pgSz w:w="11907" w:h="16839"/>
          <w:pgMar w:top="1418" w:right="1134" w:bottom="1134" w:left="1418" w:header="1021" w:footer="1021" w:gutter="0"/>
          <w:pgNumType w:fmt="upperRoman" w:start="1"/>
          <w:cols w:space="425" w:num="1"/>
          <w:docGrid w:type="linesAndChars" w:linePitch="312" w:charSpace="0"/>
        </w:sectPr>
      </w:pPr>
      <w:bookmarkStart w:id="2" w:name="SectionMark4"/>
    </w:p>
    <w:p w14:paraId="7695EA47">
      <w:pPr>
        <w:pStyle w:val="3"/>
        <w:spacing w:before="100" w:line="227" w:lineRule="auto"/>
        <w:jc w:val="center"/>
        <w:outlineLvl w:val="9"/>
        <w:rPr>
          <w:color w:val="auto"/>
          <w:sz w:val="31"/>
          <w:szCs w:val="31"/>
          <w:lang w:eastAsia="zh-CN"/>
        </w:rPr>
      </w:pPr>
      <w:r>
        <w:rPr>
          <w:rFonts w:hint="eastAsia" w:ascii="黑体" w:hAnsi="黑体" w:eastAsia="黑体" w:cs="黑体"/>
          <w:color w:val="auto"/>
          <w:spacing w:val="8"/>
          <w:sz w:val="32"/>
          <w:szCs w:val="32"/>
          <w:lang w:eastAsia="zh-CN"/>
        </w:rPr>
        <w:t>烟叶刮筋机</w:t>
      </w:r>
    </w:p>
    <w:p w14:paraId="05897D65">
      <w:pPr>
        <w:pStyle w:val="17"/>
        <w:spacing w:before="312" w:beforeLines="100" w:after="312" w:afterLines="100"/>
        <w:rPr>
          <w:color w:val="auto"/>
        </w:rPr>
      </w:pPr>
      <w:bookmarkStart w:id="3" w:name="_Toc8749"/>
      <w:r>
        <w:rPr>
          <w:rFonts w:hint="eastAsia"/>
          <w:color w:val="auto"/>
        </w:rPr>
        <w:t>范围</w:t>
      </w:r>
      <w:bookmarkEnd w:id="3"/>
    </w:p>
    <w:p w14:paraId="111D6ACD">
      <w:pPr>
        <w:pStyle w:val="16"/>
        <w:ind w:firstLine="420"/>
        <w:rPr>
          <w:rFonts w:hAnsi="宋体"/>
          <w:color w:val="auto"/>
        </w:rPr>
      </w:pPr>
      <w:r>
        <w:rPr>
          <w:rFonts w:hint="eastAsia" w:hAnsi="宋体"/>
          <w:color w:val="auto"/>
        </w:rPr>
        <w:t>本大纲规定了烟叶刮筋机专项鉴定的内容、方法和判定规则。</w:t>
      </w:r>
    </w:p>
    <w:p w14:paraId="63272884">
      <w:pPr>
        <w:pStyle w:val="16"/>
        <w:ind w:firstLine="420"/>
        <w:rPr>
          <w:rFonts w:hAnsi="宋体"/>
          <w:color w:val="auto"/>
        </w:rPr>
      </w:pPr>
      <w:r>
        <w:rPr>
          <w:rFonts w:hint="eastAsia" w:hAnsi="宋体"/>
          <w:color w:val="auto"/>
        </w:rPr>
        <w:t>本大纲适用于烟叶刮筋机的专项鉴定。</w:t>
      </w:r>
    </w:p>
    <w:p w14:paraId="35E8A31B">
      <w:pPr>
        <w:pStyle w:val="17"/>
        <w:spacing w:before="312" w:beforeLines="100" w:after="312" w:afterLines="100"/>
        <w:rPr>
          <w:color w:val="auto"/>
        </w:rPr>
      </w:pPr>
      <w:bookmarkStart w:id="4" w:name="_Toc20630"/>
      <w:r>
        <w:rPr>
          <w:rFonts w:hint="eastAsia"/>
          <w:color w:val="auto"/>
        </w:rPr>
        <w:t>规范性引用文件</w:t>
      </w:r>
      <w:bookmarkEnd w:id="4"/>
    </w:p>
    <w:bookmarkEnd w:id="2"/>
    <w:p w14:paraId="0BB7D8FD">
      <w:pPr>
        <w:pStyle w:val="16"/>
        <w:ind w:firstLine="420"/>
        <w:rPr>
          <w:rFonts w:hint="eastAsia" w:eastAsia="宋体"/>
          <w:color w:val="auto"/>
          <w:sz w:val="21"/>
          <w:szCs w:val="21"/>
          <w:lang w:val="en-US" w:eastAsia="zh-CN"/>
        </w:rPr>
      </w:pPr>
      <w:r>
        <w:rPr>
          <w:rFonts w:hint="eastAsia"/>
          <w:color w:val="auto"/>
          <w:sz w:val="21"/>
          <w:szCs w:val="21"/>
        </w:rPr>
        <w:t>下列文件对于本文件的应用是必不可少的。凡是注日期的引用文件，仅注日期的版本适用于本文件。凡是不注日期的引用文件，其最新版本</w:t>
      </w:r>
      <w:r>
        <w:rPr>
          <w:rFonts w:hint="eastAsia"/>
          <w:color w:val="auto"/>
          <w:sz w:val="21"/>
          <w:szCs w:val="21"/>
          <w:lang w:eastAsia="zh-CN"/>
        </w:rPr>
        <w:t>（</w:t>
      </w:r>
      <w:r>
        <w:rPr>
          <w:rFonts w:hint="eastAsia"/>
          <w:color w:val="auto"/>
          <w:sz w:val="21"/>
          <w:szCs w:val="21"/>
        </w:rPr>
        <w:t>包括所有的修改单）适用于本大纲。</w:t>
      </w:r>
    </w:p>
    <w:p w14:paraId="5D1D71EF">
      <w:pPr>
        <w:widowControl/>
        <w:ind w:firstLine="420" w:firstLineChars="200"/>
        <w:jc w:val="left"/>
        <w:rPr>
          <w:color w:val="auto"/>
          <w:sz w:val="21"/>
          <w:szCs w:val="21"/>
        </w:rPr>
      </w:pPr>
      <w:r>
        <w:rPr>
          <w:color w:val="auto"/>
          <w:sz w:val="21"/>
          <w:szCs w:val="21"/>
        </w:rPr>
        <w:t xml:space="preserve">GB 10396 农林拖拉机和机械、草坪和园艺动力机械 安全标志和危险图形 总则 </w:t>
      </w:r>
    </w:p>
    <w:p w14:paraId="544FEF8F">
      <w:pPr>
        <w:pStyle w:val="17"/>
        <w:spacing w:before="312" w:beforeLines="100" w:after="312" w:afterLines="100"/>
        <w:rPr>
          <w:color w:val="auto"/>
        </w:rPr>
      </w:pPr>
      <w:bookmarkStart w:id="5" w:name="_Toc19247"/>
      <w:r>
        <w:rPr>
          <w:rFonts w:hint="eastAsia"/>
          <w:color w:val="auto"/>
        </w:rPr>
        <w:t>术语和定义</w:t>
      </w:r>
      <w:bookmarkEnd w:id="5"/>
    </w:p>
    <w:p w14:paraId="5199CF48">
      <w:pPr>
        <w:pStyle w:val="16"/>
        <w:ind w:firstLine="420"/>
        <w:rPr>
          <w:rFonts w:ascii="黑体"/>
          <w:color w:val="auto"/>
        </w:rPr>
      </w:pPr>
      <w:r>
        <w:rPr>
          <w:rFonts w:hint="eastAsia"/>
          <w:color w:val="auto"/>
        </w:rPr>
        <w:t>下列术语和定义适用于本文件。</w:t>
      </w:r>
      <w:bookmarkStart w:id="6" w:name="_Toc143079097"/>
      <w:bookmarkEnd w:id="6"/>
      <w:bookmarkStart w:id="7" w:name="_Toc469860200"/>
      <w:bookmarkEnd w:id="7"/>
    </w:p>
    <w:p w14:paraId="05539272">
      <w:pPr>
        <w:pStyle w:val="18"/>
        <w:numPr>
          <w:ilvl w:val="0"/>
          <w:numId w:val="0"/>
        </w:numPr>
        <w:spacing w:before="156" w:beforeLines="50" w:after="156" w:afterLines="50"/>
        <w:outlineLvl w:val="9"/>
        <w:rPr>
          <w:rFonts w:ascii="黑体"/>
          <w:color w:val="auto"/>
        </w:rPr>
      </w:pPr>
      <w:r>
        <w:rPr>
          <w:rFonts w:hint="eastAsia" w:ascii="黑体"/>
          <w:color w:val="auto"/>
        </w:rPr>
        <w:t>3.1</w:t>
      </w:r>
    </w:p>
    <w:p w14:paraId="6A34AFC1">
      <w:pPr>
        <w:pStyle w:val="18"/>
        <w:numPr>
          <w:ilvl w:val="0"/>
          <w:numId w:val="0"/>
        </w:numPr>
        <w:spacing w:before="156" w:beforeLines="50" w:after="156" w:afterLines="50"/>
        <w:ind w:firstLine="420" w:firstLineChars="200"/>
        <w:outlineLvl w:val="9"/>
        <w:rPr>
          <w:color w:val="auto"/>
        </w:rPr>
      </w:pPr>
      <w:r>
        <w:rPr>
          <w:rFonts w:hint="eastAsia" w:ascii="黑体"/>
          <w:color w:val="auto"/>
        </w:rPr>
        <w:t>烟叶刮筋机</w:t>
      </w:r>
    </w:p>
    <w:p w14:paraId="258A1B82">
      <w:pPr>
        <w:ind w:firstLine="416" w:firstLineChars="200"/>
        <w:rPr>
          <w:rFonts w:ascii="宋体" w:hAnsi="宋体" w:cs="宋体"/>
          <w:color w:val="auto"/>
          <w:spacing w:val="-1"/>
          <w:sz w:val="21"/>
          <w:szCs w:val="21"/>
        </w:rPr>
      </w:pPr>
      <w:r>
        <w:rPr>
          <w:rFonts w:hint="eastAsia" w:ascii="宋体" w:hAnsi="宋体" w:cs="宋体"/>
          <w:color w:val="auto"/>
          <w:spacing w:val="-1"/>
          <w:sz w:val="21"/>
          <w:szCs w:val="21"/>
        </w:rPr>
        <w:t>用于去除鲜烟叶部分</w:t>
      </w:r>
      <w:r>
        <w:rPr>
          <w:rFonts w:ascii="宋体" w:hAnsi="宋体" w:cs="宋体"/>
          <w:color w:val="auto"/>
          <w:spacing w:val="-1"/>
          <w:sz w:val="21"/>
          <w:szCs w:val="21"/>
        </w:rPr>
        <w:t>主梗</w:t>
      </w:r>
      <w:r>
        <w:rPr>
          <w:rFonts w:hint="eastAsia" w:ascii="宋体" w:hAnsi="宋体" w:cs="宋体"/>
          <w:color w:val="auto"/>
          <w:spacing w:val="-1"/>
          <w:sz w:val="21"/>
          <w:szCs w:val="21"/>
        </w:rPr>
        <w:t>的机具。</w:t>
      </w:r>
    </w:p>
    <w:p w14:paraId="30ED66E8">
      <w:pPr>
        <w:spacing w:before="10" w:after="156" w:afterLines="50"/>
        <w:rPr>
          <w:rFonts w:ascii="宋体" w:hAnsi="宋体" w:cs="宋体"/>
          <w:color w:val="auto"/>
          <w:spacing w:val="-1"/>
          <w:sz w:val="21"/>
          <w:szCs w:val="21"/>
        </w:rPr>
      </w:pPr>
      <w:r>
        <w:rPr>
          <w:rFonts w:hint="eastAsia" w:ascii="黑体" w:eastAsia="黑体"/>
          <w:color w:val="auto"/>
          <w:kern w:val="0"/>
          <w:sz w:val="21"/>
          <w:szCs w:val="21"/>
        </w:rPr>
        <w:t>3.2</w:t>
      </w:r>
    </w:p>
    <w:p w14:paraId="7E385717">
      <w:pPr>
        <w:pStyle w:val="18"/>
        <w:numPr>
          <w:ilvl w:val="0"/>
          <w:numId w:val="0"/>
        </w:numPr>
        <w:spacing w:before="156" w:beforeLines="50" w:after="156" w:afterLines="50"/>
        <w:ind w:firstLine="420" w:firstLineChars="200"/>
        <w:outlineLvl w:val="9"/>
        <w:rPr>
          <w:rFonts w:ascii="黑体" w:eastAsia="黑体"/>
          <w:color w:val="auto"/>
          <w:kern w:val="0"/>
          <w:szCs w:val="20"/>
        </w:rPr>
      </w:pPr>
      <w:r>
        <w:rPr>
          <w:rFonts w:hint="eastAsia" w:ascii="黑体" w:hAnsi="Times New Roman" w:eastAsia="黑体" w:cs="Times New Roman"/>
          <w:color w:val="auto"/>
          <w:sz w:val="21"/>
          <w:szCs w:val="20"/>
          <w:lang w:val="en-US" w:eastAsia="zh-CN" w:bidi="ar-SA"/>
        </w:rPr>
        <w:t>纯工作小时</w:t>
      </w:r>
      <w:r>
        <w:rPr>
          <w:rFonts w:hint="eastAsia" w:ascii="黑体"/>
          <w:color w:val="auto"/>
          <w:lang w:val="en-US" w:eastAsia="zh-CN"/>
        </w:rPr>
        <w:t>生产率</w:t>
      </w:r>
    </w:p>
    <w:p w14:paraId="712AFA11">
      <w:pPr>
        <w:pStyle w:val="18"/>
        <w:numPr>
          <w:ilvl w:val="0"/>
          <w:numId w:val="0"/>
        </w:numPr>
        <w:ind w:firstLine="416" w:firstLineChars="200"/>
        <w:outlineLvl w:val="9"/>
        <w:rPr>
          <w:rFonts w:ascii="宋体" w:hAnsi="宋体" w:eastAsia="宋体" w:cs="宋体"/>
          <w:color w:val="auto"/>
          <w:spacing w:val="-1"/>
          <w:kern w:val="2"/>
          <w:szCs w:val="21"/>
        </w:rPr>
      </w:pPr>
      <w:r>
        <w:rPr>
          <w:rFonts w:hint="eastAsia" w:ascii="宋体" w:hAnsi="宋体" w:eastAsia="宋体" w:cs="宋体"/>
          <w:color w:val="auto"/>
          <w:spacing w:val="-1"/>
          <w:kern w:val="2"/>
          <w:szCs w:val="21"/>
        </w:rPr>
        <w:t>单位时间内加工鲜烟叶的数量。</w:t>
      </w:r>
    </w:p>
    <w:p w14:paraId="5B71A03E">
      <w:pPr>
        <w:spacing w:before="10" w:after="156" w:afterLines="50"/>
        <w:rPr>
          <w:rFonts w:ascii="黑体" w:eastAsia="黑体"/>
          <w:color w:val="auto"/>
          <w:kern w:val="0"/>
          <w:sz w:val="21"/>
          <w:szCs w:val="21"/>
        </w:rPr>
      </w:pPr>
      <w:r>
        <w:rPr>
          <w:rFonts w:hint="eastAsia" w:ascii="黑体" w:eastAsia="黑体"/>
          <w:color w:val="auto"/>
          <w:kern w:val="0"/>
          <w:sz w:val="21"/>
          <w:szCs w:val="21"/>
        </w:rPr>
        <w:t>3.3</w:t>
      </w:r>
    </w:p>
    <w:p w14:paraId="587695D3">
      <w:pPr>
        <w:pStyle w:val="18"/>
        <w:numPr>
          <w:ilvl w:val="0"/>
          <w:numId w:val="0"/>
        </w:numPr>
        <w:spacing w:before="156" w:beforeLines="50" w:after="156" w:afterLines="50"/>
        <w:ind w:firstLine="420" w:firstLineChars="200"/>
        <w:outlineLvl w:val="9"/>
        <w:rPr>
          <w:rFonts w:hint="eastAsia" w:ascii="黑体"/>
          <w:color w:val="auto"/>
        </w:rPr>
      </w:pPr>
      <w:r>
        <w:rPr>
          <w:rFonts w:hint="eastAsia" w:ascii="黑体"/>
          <w:color w:val="auto"/>
        </w:rPr>
        <w:t>漏刮率</w:t>
      </w:r>
    </w:p>
    <w:p w14:paraId="5A4372A7">
      <w:pPr>
        <w:pStyle w:val="18"/>
        <w:numPr>
          <w:ilvl w:val="0"/>
          <w:numId w:val="0"/>
        </w:numPr>
        <w:ind w:firstLine="416" w:firstLineChars="200"/>
        <w:outlineLvl w:val="9"/>
        <w:rPr>
          <w:rFonts w:ascii="宋体" w:hAnsi="宋体" w:eastAsia="宋体" w:cs="宋体"/>
          <w:color w:val="auto"/>
          <w:spacing w:val="-1"/>
          <w:kern w:val="2"/>
          <w:szCs w:val="21"/>
        </w:rPr>
      </w:pPr>
      <w:r>
        <w:rPr>
          <w:rFonts w:hint="eastAsia" w:ascii="宋体" w:hAnsi="宋体" w:eastAsia="宋体" w:cs="宋体"/>
          <w:color w:val="auto"/>
          <w:spacing w:val="-1"/>
          <w:kern w:val="2"/>
          <w:szCs w:val="21"/>
        </w:rPr>
        <w:t>未刮除鲜烟叶主梗的</w:t>
      </w:r>
      <w:r>
        <w:rPr>
          <w:rFonts w:ascii="宋体" w:hAnsi="宋体" w:eastAsia="宋体" w:cs="宋体"/>
          <w:color w:val="auto"/>
          <w:spacing w:val="-1"/>
          <w:kern w:val="2"/>
          <w:szCs w:val="21"/>
        </w:rPr>
        <w:t>百分</w:t>
      </w:r>
      <w:r>
        <w:rPr>
          <w:rFonts w:hint="eastAsia" w:ascii="宋体" w:hAnsi="宋体" w:eastAsia="宋体" w:cs="宋体"/>
          <w:color w:val="auto"/>
          <w:spacing w:val="-1"/>
          <w:kern w:val="2"/>
          <w:szCs w:val="21"/>
        </w:rPr>
        <w:t>比。</w:t>
      </w:r>
    </w:p>
    <w:p w14:paraId="21F118F3">
      <w:pPr>
        <w:spacing w:before="10" w:after="156" w:afterLines="50"/>
        <w:rPr>
          <w:rFonts w:ascii="黑体" w:eastAsia="黑体"/>
          <w:color w:val="auto"/>
          <w:kern w:val="0"/>
          <w:sz w:val="21"/>
          <w:szCs w:val="21"/>
        </w:rPr>
      </w:pPr>
      <w:r>
        <w:rPr>
          <w:rFonts w:hint="eastAsia" w:ascii="黑体" w:eastAsia="黑体"/>
          <w:color w:val="auto"/>
          <w:kern w:val="0"/>
          <w:sz w:val="21"/>
          <w:szCs w:val="21"/>
        </w:rPr>
        <w:t>3.4</w:t>
      </w:r>
    </w:p>
    <w:p w14:paraId="495316B7">
      <w:pPr>
        <w:pStyle w:val="18"/>
        <w:numPr>
          <w:ilvl w:val="0"/>
          <w:numId w:val="0"/>
        </w:numPr>
        <w:spacing w:before="156" w:beforeLines="50" w:after="156" w:afterLines="50"/>
        <w:ind w:firstLine="420" w:firstLineChars="200"/>
        <w:outlineLvl w:val="9"/>
        <w:rPr>
          <w:rFonts w:hint="eastAsia" w:ascii="黑体"/>
          <w:color w:val="auto"/>
        </w:rPr>
      </w:pPr>
      <w:r>
        <w:rPr>
          <w:rFonts w:hint="eastAsia" w:ascii="黑体"/>
          <w:color w:val="auto"/>
        </w:rPr>
        <w:t>破损率</w:t>
      </w:r>
    </w:p>
    <w:p w14:paraId="54399A18">
      <w:pPr>
        <w:pStyle w:val="18"/>
        <w:numPr>
          <w:ilvl w:val="0"/>
          <w:numId w:val="0"/>
        </w:numPr>
        <w:ind w:firstLine="416" w:firstLineChars="200"/>
        <w:outlineLvl w:val="9"/>
        <w:rPr>
          <w:rFonts w:ascii="FZShuSong-Z01" w:hAnsi="FZShuSong-Z01" w:eastAsia="FZShuSong-Z01" w:cs="FZShuSong-Z01"/>
          <w:color w:val="auto"/>
          <w:sz w:val="21"/>
          <w:szCs w:val="21"/>
          <w:lang w:bidi="ar"/>
        </w:rPr>
      </w:pPr>
      <w:r>
        <w:rPr>
          <w:rFonts w:hint="eastAsia" w:ascii="宋体" w:hAnsi="宋体" w:eastAsia="宋体" w:cs="宋体"/>
          <w:color w:val="auto"/>
          <w:spacing w:val="-1"/>
          <w:kern w:val="2"/>
          <w:sz w:val="21"/>
          <w:szCs w:val="21"/>
        </w:rPr>
        <w:t>鲜烟叶破损面积大于50%的</w:t>
      </w:r>
      <w:r>
        <w:rPr>
          <w:rFonts w:ascii="宋体" w:hAnsi="宋体" w:eastAsia="宋体" w:cs="宋体"/>
          <w:color w:val="auto"/>
          <w:spacing w:val="-1"/>
          <w:kern w:val="2"/>
          <w:sz w:val="21"/>
          <w:szCs w:val="21"/>
        </w:rPr>
        <w:t>百分</w:t>
      </w:r>
      <w:r>
        <w:rPr>
          <w:rFonts w:hint="eastAsia" w:ascii="宋体" w:hAnsi="宋体" w:eastAsia="宋体" w:cs="宋体"/>
          <w:color w:val="auto"/>
          <w:spacing w:val="-1"/>
          <w:kern w:val="2"/>
          <w:sz w:val="21"/>
          <w:szCs w:val="21"/>
        </w:rPr>
        <w:t>比。</w:t>
      </w:r>
    </w:p>
    <w:p w14:paraId="718A4CA5">
      <w:pPr>
        <w:spacing w:before="10" w:after="156" w:afterLines="50"/>
        <w:rPr>
          <w:rFonts w:ascii="黑体" w:eastAsia="黑体"/>
          <w:color w:val="auto"/>
          <w:kern w:val="0"/>
          <w:sz w:val="21"/>
          <w:szCs w:val="21"/>
        </w:rPr>
      </w:pPr>
      <w:r>
        <w:rPr>
          <w:rFonts w:hint="eastAsia" w:ascii="黑体" w:eastAsia="黑体"/>
          <w:color w:val="auto"/>
          <w:kern w:val="0"/>
          <w:sz w:val="21"/>
          <w:szCs w:val="21"/>
        </w:rPr>
        <w:t>3.5</w:t>
      </w:r>
    </w:p>
    <w:p w14:paraId="2818EDD1">
      <w:pPr>
        <w:spacing w:before="156" w:beforeLines="50" w:after="156" w:afterLines="50"/>
        <w:rPr>
          <w:rFonts w:ascii="黑体" w:eastAsia="黑体"/>
          <w:color w:val="auto"/>
          <w:kern w:val="0"/>
          <w:szCs w:val="20"/>
        </w:rPr>
      </w:pPr>
      <w:r>
        <w:rPr>
          <w:rFonts w:hint="eastAsia" w:ascii="黑体" w:eastAsia="黑体"/>
          <w:color w:val="auto"/>
          <w:kern w:val="0"/>
          <w:szCs w:val="20"/>
        </w:rPr>
        <w:t xml:space="preserve">    </w:t>
      </w:r>
      <w:r>
        <w:rPr>
          <w:rFonts w:hint="eastAsia" w:ascii="黑体" w:hAnsi="Times New Roman" w:eastAsia="黑体" w:cs="Times New Roman"/>
          <w:color w:val="auto"/>
          <w:sz w:val="21"/>
          <w:szCs w:val="20"/>
          <w:lang w:val="en-US" w:eastAsia="zh-CN" w:bidi="ar-SA"/>
        </w:rPr>
        <w:t>含梗率</w:t>
      </w:r>
    </w:p>
    <w:p w14:paraId="11728F85">
      <w:pPr>
        <w:pStyle w:val="16"/>
        <w:ind w:firstLine="420"/>
        <w:rPr>
          <w:color w:val="auto"/>
        </w:rPr>
      </w:pPr>
      <w:bookmarkStart w:id="8" w:name="OLE_LINK1"/>
      <w:r>
        <w:rPr>
          <w:rFonts w:hint="eastAsia"/>
          <w:color w:val="auto"/>
        </w:rPr>
        <w:t>烘干自然回潮</w:t>
      </w:r>
      <w:r>
        <w:rPr>
          <w:color w:val="auto"/>
        </w:rPr>
        <w:t>后</w:t>
      </w:r>
      <w:r>
        <w:rPr>
          <w:rFonts w:hint="eastAsia"/>
          <w:color w:val="auto"/>
        </w:rPr>
        <w:t>烟叶</w:t>
      </w:r>
      <w:r>
        <w:rPr>
          <w:color w:val="auto"/>
        </w:rPr>
        <w:t>中主梗</w:t>
      </w:r>
      <w:r>
        <w:rPr>
          <w:rFonts w:hint="eastAsia"/>
          <w:color w:val="auto"/>
        </w:rPr>
        <w:t>直径大于1.5</w:t>
      </w:r>
      <w:r>
        <w:rPr>
          <w:rFonts w:hint="eastAsia"/>
          <w:color w:val="auto"/>
          <w:lang w:val="en-US" w:eastAsia="zh-CN"/>
        </w:rPr>
        <w:t xml:space="preserve"> </w:t>
      </w:r>
      <w:r>
        <w:rPr>
          <w:rFonts w:hint="eastAsia"/>
          <w:color w:val="auto"/>
        </w:rPr>
        <w:t>mm</w:t>
      </w:r>
      <w:r>
        <w:rPr>
          <w:color w:val="auto"/>
        </w:rPr>
        <w:t>部分的</w:t>
      </w:r>
      <w:r>
        <w:rPr>
          <w:rFonts w:hint="eastAsia"/>
          <w:color w:val="auto"/>
        </w:rPr>
        <w:t>质量</w:t>
      </w:r>
      <w:r>
        <w:rPr>
          <w:color w:val="auto"/>
        </w:rPr>
        <w:t>占干烟</w:t>
      </w:r>
      <w:r>
        <w:rPr>
          <w:rFonts w:hint="eastAsia"/>
          <w:color w:val="auto"/>
        </w:rPr>
        <w:t>叶</w:t>
      </w:r>
      <w:r>
        <w:rPr>
          <w:color w:val="auto"/>
        </w:rPr>
        <w:t>总质量的百分比。</w:t>
      </w:r>
    </w:p>
    <w:bookmarkEnd w:id="8"/>
    <w:p w14:paraId="7B66CC01">
      <w:pPr>
        <w:pStyle w:val="17"/>
        <w:spacing w:before="312" w:beforeLines="100" w:after="312" w:afterLines="100"/>
        <w:rPr>
          <w:color w:val="auto"/>
        </w:rPr>
      </w:pPr>
      <w:bookmarkStart w:id="9" w:name="_Toc10003"/>
      <w:r>
        <w:rPr>
          <w:rFonts w:hint="eastAsia"/>
          <w:color w:val="auto"/>
        </w:rPr>
        <w:t>基本要求</w:t>
      </w:r>
      <w:bookmarkEnd w:id="9"/>
    </w:p>
    <w:p w14:paraId="7E1E76E7">
      <w:pPr>
        <w:pStyle w:val="18"/>
        <w:spacing w:before="156" w:beforeLines="50" w:after="156" w:afterLines="50"/>
        <w:ind w:left="0"/>
        <w:rPr>
          <w:rFonts w:ascii="黑体" w:hAnsi="黑体"/>
          <w:color w:val="auto"/>
        </w:rPr>
      </w:pPr>
      <w:bookmarkStart w:id="10" w:name="_Toc22729"/>
      <w:r>
        <w:rPr>
          <w:rFonts w:hint="eastAsia" w:ascii="黑体" w:hAnsi="黑体"/>
          <w:color w:val="auto"/>
        </w:rPr>
        <w:t>需补充提供的文件资料</w:t>
      </w:r>
      <w:bookmarkEnd w:id="10"/>
    </w:p>
    <w:p w14:paraId="17BBA018">
      <w:pPr>
        <w:pStyle w:val="16"/>
        <w:ind w:firstLine="420"/>
        <w:rPr>
          <w:rFonts w:hint="eastAsia" w:eastAsia="宋体"/>
          <w:color w:val="auto"/>
          <w:lang w:val="en-US" w:eastAsia="zh-CN"/>
        </w:rPr>
      </w:pPr>
      <w:r>
        <w:rPr>
          <w:rFonts w:hint="eastAsia"/>
          <w:color w:val="auto"/>
        </w:rPr>
        <w:t>除申请时提交的材料之外，需补充提供以下材料并加盖制造商公章</w:t>
      </w:r>
      <w:r>
        <w:rPr>
          <w:rFonts w:hint="eastAsia"/>
          <w:color w:val="auto"/>
          <w:lang w:val="en-US" w:eastAsia="zh-CN"/>
        </w:rPr>
        <w:t>：</w:t>
      </w:r>
    </w:p>
    <w:p w14:paraId="165B4EB5">
      <w:pPr>
        <w:pStyle w:val="19"/>
        <w:numPr>
          <w:ilvl w:val="0"/>
          <w:numId w:val="4"/>
        </w:numPr>
        <w:tabs>
          <w:tab w:val="left" w:pos="735"/>
          <w:tab w:val="left" w:pos="854"/>
          <w:tab w:val="left" w:pos="1280"/>
        </w:tabs>
        <w:ind w:left="0" w:leftChars="0" w:firstLine="420" w:firstLineChars="200"/>
        <w:rPr>
          <w:bCs/>
          <w:color w:val="auto"/>
        </w:rPr>
      </w:pPr>
      <w:r>
        <w:rPr>
          <w:rFonts w:hint="eastAsia"/>
          <w:color w:val="auto"/>
        </w:rPr>
        <w:t>产品规格表（见附录A）；</w:t>
      </w:r>
    </w:p>
    <w:p w14:paraId="6B1FAD3B">
      <w:pPr>
        <w:pStyle w:val="19"/>
        <w:numPr>
          <w:ilvl w:val="0"/>
          <w:numId w:val="4"/>
        </w:numPr>
        <w:tabs>
          <w:tab w:val="left" w:pos="735"/>
          <w:tab w:val="left" w:pos="854"/>
          <w:tab w:val="left" w:pos="1280"/>
        </w:tabs>
        <w:ind w:left="0" w:leftChars="0" w:firstLine="420" w:firstLineChars="200"/>
        <w:rPr>
          <w:bCs/>
          <w:color w:val="auto"/>
        </w:rPr>
      </w:pPr>
      <w:r>
        <w:rPr>
          <w:rFonts w:hint="eastAsia"/>
          <w:color w:val="auto"/>
        </w:rPr>
        <w:t>样机彩色照片（左前方45</w:t>
      </w:r>
      <w:r>
        <w:rPr>
          <w:color w:val="auto"/>
        </w:rPr>
        <w:t>°</w:t>
      </w:r>
      <w:r>
        <w:rPr>
          <w:rFonts w:hint="eastAsia"/>
          <w:color w:val="auto"/>
        </w:rPr>
        <w:t>、右前方45</w:t>
      </w:r>
      <w:r>
        <w:rPr>
          <w:color w:val="auto"/>
        </w:rPr>
        <w:t>°</w:t>
      </w:r>
      <w:r>
        <w:rPr>
          <w:rFonts w:hint="eastAsia"/>
          <w:color w:val="auto"/>
        </w:rPr>
        <w:t>、正后方、产品铭牌各1张）</w:t>
      </w:r>
      <w:r>
        <w:rPr>
          <w:rFonts w:hint="eastAsia"/>
          <w:bCs/>
          <w:color w:val="auto"/>
        </w:rPr>
        <w:t>；</w:t>
      </w:r>
    </w:p>
    <w:p w14:paraId="1205D852">
      <w:pPr>
        <w:pStyle w:val="19"/>
        <w:numPr>
          <w:ilvl w:val="0"/>
          <w:numId w:val="4"/>
        </w:numPr>
        <w:tabs>
          <w:tab w:val="left" w:pos="735"/>
          <w:tab w:val="left" w:pos="854"/>
          <w:tab w:val="left" w:pos="945"/>
        </w:tabs>
        <w:ind w:left="0" w:leftChars="0" w:firstLine="420" w:firstLineChars="200"/>
        <w:rPr>
          <w:color w:val="auto"/>
        </w:rPr>
      </w:pPr>
      <w:r>
        <w:rPr>
          <w:rFonts w:hint="eastAsia"/>
          <w:color w:val="auto"/>
        </w:rPr>
        <w:t>创新性证明材料（整机或部件的发明专利、实用新型专利、科技成果评价证书、科技成果查新报告、新技术、新工艺、新材料证明材料之一）。</w:t>
      </w:r>
    </w:p>
    <w:p w14:paraId="3C417D81">
      <w:pPr>
        <w:pStyle w:val="18"/>
        <w:spacing w:before="156" w:beforeLines="50" w:after="156" w:afterLines="50"/>
        <w:ind w:left="0"/>
        <w:rPr>
          <w:rFonts w:ascii="黑体" w:hAnsi="黑体"/>
          <w:color w:val="auto"/>
        </w:rPr>
      </w:pPr>
      <w:bookmarkStart w:id="11" w:name="_Toc14899"/>
      <w:bookmarkStart w:id="12" w:name="_Toc444674735"/>
      <w:r>
        <w:rPr>
          <w:rFonts w:hint="eastAsia" w:ascii="黑体" w:hAnsi="黑体"/>
          <w:color w:val="auto"/>
        </w:rPr>
        <w:t>样机确定</w:t>
      </w:r>
      <w:bookmarkEnd w:id="11"/>
    </w:p>
    <w:p w14:paraId="22ECB848">
      <w:pPr>
        <w:pStyle w:val="16"/>
        <w:ind w:firstLine="420"/>
        <w:rPr>
          <w:color w:val="auto"/>
        </w:rPr>
      </w:pPr>
      <w:r>
        <w:rPr>
          <w:rFonts w:hint="eastAsia"/>
          <w:color w:val="auto"/>
        </w:rPr>
        <w:t>样机由制造商无偿提供且应是12个月以内生产的合格产品，数量2台，其中1台用于试验鉴定，1台备用，试验鉴定完成且制造商对鉴定结果无异议后，样机由制造商自行处理。在试验过程中，由于非样机质量原因造成试验无法继续进行时，可启动备用样机重新试验。</w:t>
      </w:r>
    </w:p>
    <w:p w14:paraId="479BAF44">
      <w:pPr>
        <w:pStyle w:val="16"/>
        <w:ind w:firstLine="420"/>
        <w:rPr>
          <w:color w:val="auto"/>
        </w:rPr>
      </w:pPr>
      <w:r>
        <w:rPr>
          <w:rFonts w:hint="eastAsia"/>
          <w:color w:val="auto"/>
        </w:rPr>
        <w:t>涵盖机型由制造商无偿提供1台。</w:t>
      </w:r>
    </w:p>
    <w:p w14:paraId="7088F02A">
      <w:pPr>
        <w:pStyle w:val="18"/>
        <w:spacing w:before="156" w:beforeLines="50" w:after="156" w:afterLines="50"/>
        <w:ind w:left="0"/>
        <w:rPr>
          <w:rFonts w:ascii="黑体" w:hAnsi="黑体"/>
          <w:color w:val="auto"/>
        </w:rPr>
      </w:pPr>
      <w:bookmarkStart w:id="13" w:name="_Toc7749"/>
      <w:r>
        <w:rPr>
          <w:rFonts w:hint="eastAsia" w:ascii="黑体" w:hAnsi="黑体"/>
          <w:color w:val="auto"/>
        </w:rPr>
        <w:t>机型划分</w:t>
      </w:r>
      <w:bookmarkEnd w:id="13"/>
    </w:p>
    <w:p w14:paraId="4C1F91B6">
      <w:pPr>
        <w:pStyle w:val="16"/>
        <w:ind w:firstLine="420"/>
        <w:rPr>
          <w:color w:val="auto"/>
        </w:rPr>
      </w:pPr>
      <w:r>
        <w:rPr>
          <w:color w:val="auto"/>
        </w:rPr>
        <w:t>按</w:t>
      </w:r>
      <w:r>
        <w:rPr>
          <w:rFonts w:hint="eastAsia"/>
          <w:color w:val="auto"/>
        </w:rPr>
        <w:t>生产率</w:t>
      </w:r>
      <w:r>
        <w:rPr>
          <w:rFonts w:hint="eastAsia"/>
          <w:color w:val="auto"/>
          <w:lang w:val="en-US" w:eastAsia="zh-CN"/>
        </w:rPr>
        <w:t>E</w:t>
      </w:r>
      <w:r>
        <w:rPr>
          <w:rFonts w:hint="eastAsia"/>
          <w:color w:val="auto"/>
        </w:rPr>
        <w:t>划分机型大小，见表1。</w:t>
      </w:r>
    </w:p>
    <w:p w14:paraId="58A847AE">
      <w:pPr>
        <w:pStyle w:val="20"/>
        <w:spacing w:before="156" w:beforeLines="50" w:after="156" w:afterLines="50"/>
        <w:ind w:left="0"/>
        <w:rPr>
          <w:rFonts w:hAnsi="宋体"/>
          <w:color w:val="auto"/>
          <w:szCs w:val="21"/>
        </w:rPr>
      </w:pPr>
      <w:r>
        <w:rPr>
          <w:rFonts w:hint="eastAsia" w:hAnsi="宋体"/>
          <w:color w:val="auto"/>
          <w:szCs w:val="21"/>
        </w:rPr>
        <w:t>机型大小划分表</w:t>
      </w:r>
    </w:p>
    <w:tbl>
      <w:tblPr>
        <w:tblStyle w:val="9"/>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2229"/>
        <w:gridCol w:w="2229"/>
        <w:gridCol w:w="2316"/>
      </w:tblGrid>
      <w:tr w14:paraId="7B6B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525" w:type="dxa"/>
            <w:vAlign w:val="center"/>
          </w:tcPr>
          <w:p w14:paraId="56CCEA56">
            <w:pPr>
              <w:pStyle w:val="16"/>
              <w:widowControl w:val="0"/>
              <w:ind w:firstLine="0" w:firstLineChars="0"/>
              <w:jc w:val="center"/>
              <w:rPr>
                <w:color w:val="auto"/>
                <w:sz w:val="18"/>
                <w:szCs w:val="18"/>
              </w:rPr>
            </w:pPr>
            <w:r>
              <w:rPr>
                <w:rFonts w:hint="eastAsia"/>
                <w:color w:val="auto"/>
                <w:sz w:val="18"/>
                <w:szCs w:val="18"/>
              </w:rPr>
              <w:t>机型</w:t>
            </w:r>
          </w:p>
        </w:tc>
        <w:tc>
          <w:tcPr>
            <w:tcW w:w="2229" w:type="dxa"/>
            <w:vAlign w:val="center"/>
          </w:tcPr>
          <w:p w14:paraId="549452A0">
            <w:pPr>
              <w:pStyle w:val="16"/>
              <w:widowControl w:val="0"/>
              <w:ind w:firstLine="0" w:firstLineChars="0"/>
              <w:jc w:val="center"/>
              <w:rPr>
                <w:color w:val="auto"/>
                <w:sz w:val="18"/>
                <w:szCs w:val="18"/>
              </w:rPr>
            </w:pPr>
            <w:r>
              <w:rPr>
                <w:rFonts w:hint="eastAsia"/>
                <w:color w:val="auto"/>
                <w:sz w:val="18"/>
                <w:szCs w:val="18"/>
              </w:rPr>
              <w:t>小型</w:t>
            </w:r>
          </w:p>
        </w:tc>
        <w:tc>
          <w:tcPr>
            <w:tcW w:w="2229" w:type="dxa"/>
            <w:vAlign w:val="center"/>
          </w:tcPr>
          <w:p w14:paraId="1BF3B6F1">
            <w:pPr>
              <w:pStyle w:val="16"/>
              <w:widowControl w:val="0"/>
              <w:ind w:firstLine="0" w:firstLineChars="0"/>
              <w:jc w:val="center"/>
              <w:rPr>
                <w:color w:val="auto"/>
                <w:sz w:val="18"/>
                <w:szCs w:val="18"/>
              </w:rPr>
            </w:pPr>
            <w:r>
              <w:rPr>
                <w:rFonts w:hint="eastAsia"/>
                <w:color w:val="auto"/>
                <w:sz w:val="18"/>
                <w:szCs w:val="18"/>
              </w:rPr>
              <w:t>中型</w:t>
            </w:r>
          </w:p>
        </w:tc>
        <w:tc>
          <w:tcPr>
            <w:tcW w:w="2316" w:type="dxa"/>
            <w:vAlign w:val="center"/>
          </w:tcPr>
          <w:p w14:paraId="093D929A">
            <w:pPr>
              <w:pStyle w:val="16"/>
              <w:widowControl w:val="0"/>
              <w:ind w:firstLine="0" w:firstLineChars="0"/>
              <w:jc w:val="center"/>
              <w:rPr>
                <w:color w:val="auto"/>
                <w:sz w:val="18"/>
                <w:szCs w:val="18"/>
              </w:rPr>
            </w:pPr>
            <w:r>
              <w:rPr>
                <w:rFonts w:hint="eastAsia"/>
                <w:color w:val="auto"/>
                <w:sz w:val="18"/>
                <w:szCs w:val="18"/>
              </w:rPr>
              <w:t>大型</w:t>
            </w:r>
          </w:p>
        </w:tc>
      </w:tr>
      <w:tr w14:paraId="05D5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525" w:type="dxa"/>
            <w:vAlign w:val="center"/>
          </w:tcPr>
          <w:p w14:paraId="701C1619">
            <w:pPr>
              <w:spacing w:line="360" w:lineRule="exact"/>
              <w:jc w:val="center"/>
              <w:rPr>
                <w:color w:val="auto"/>
                <w:sz w:val="18"/>
                <w:szCs w:val="18"/>
              </w:rPr>
            </w:pPr>
            <w:bookmarkStart w:id="14" w:name="_Toc143014622"/>
            <w:r>
              <w:rPr>
                <w:rFonts w:hint="eastAsia"/>
                <w:color w:val="auto"/>
                <w:sz w:val="18"/>
                <w:szCs w:val="18"/>
              </w:rPr>
              <w:t>生产率E（片/小时）</w:t>
            </w:r>
          </w:p>
        </w:tc>
        <w:tc>
          <w:tcPr>
            <w:tcW w:w="2229" w:type="dxa"/>
            <w:vAlign w:val="center"/>
          </w:tcPr>
          <w:p w14:paraId="600D7A44">
            <w:pPr>
              <w:pStyle w:val="16"/>
              <w:widowControl w:val="0"/>
              <w:ind w:firstLine="0" w:firstLineChars="0"/>
              <w:jc w:val="center"/>
              <w:rPr>
                <w:color w:val="auto"/>
                <w:sz w:val="18"/>
                <w:szCs w:val="18"/>
              </w:rPr>
            </w:pPr>
            <w:r>
              <w:rPr>
                <w:rFonts w:hint="eastAsia" w:cs="东文宋体"/>
                <w:color w:val="auto"/>
                <w:sz w:val="18"/>
                <w:szCs w:val="18"/>
              </w:rPr>
              <w:t>3000≤</w:t>
            </w:r>
            <w:r>
              <w:rPr>
                <w:rFonts w:hint="eastAsia"/>
                <w:color w:val="auto"/>
                <w:sz w:val="18"/>
                <w:szCs w:val="18"/>
              </w:rPr>
              <w:t>E</w:t>
            </w:r>
            <w:r>
              <w:rPr>
                <w:rFonts w:hint="eastAsia" w:cs="东文宋体"/>
                <w:color w:val="auto"/>
                <w:sz w:val="18"/>
                <w:szCs w:val="18"/>
              </w:rPr>
              <w:t>＜4000</w:t>
            </w:r>
          </w:p>
        </w:tc>
        <w:tc>
          <w:tcPr>
            <w:tcW w:w="2229" w:type="dxa"/>
            <w:vAlign w:val="center"/>
          </w:tcPr>
          <w:p w14:paraId="76151AF6">
            <w:pPr>
              <w:pStyle w:val="16"/>
              <w:widowControl w:val="0"/>
              <w:ind w:firstLine="0" w:firstLineChars="0"/>
              <w:jc w:val="center"/>
              <w:rPr>
                <w:rFonts w:cs="东文宋体"/>
                <w:color w:val="auto"/>
                <w:sz w:val="18"/>
                <w:szCs w:val="18"/>
              </w:rPr>
            </w:pPr>
            <w:r>
              <w:rPr>
                <w:rFonts w:hint="eastAsia" w:cs="东文宋体"/>
                <w:color w:val="auto"/>
                <w:sz w:val="18"/>
                <w:szCs w:val="18"/>
              </w:rPr>
              <w:t>4000≤</w:t>
            </w:r>
            <w:r>
              <w:rPr>
                <w:rFonts w:hint="eastAsia"/>
                <w:color w:val="auto"/>
                <w:sz w:val="18"/>
                <w:szCs w:val="18"/>
              </w:rPr>
              <w:t>E</w:t>
            </w:r>
            <w:r>
              <w:rPr>
                <w:rFonts w:hint="eastAsia" w:cs="东文宋体"/>
                <w:color w:val="auto"/>
                <w:sz w:val="18"/>
                <w:szCs w:val="18"/>
              </w:rPr>
              <w:t>＜8000</w:t>
            </w:r>
          </w:p>
        </w:tc>
        <w:tc>
          <w:tcPr>
            <w:tcW w:w="2316" w:type="dxa"/>
            <w:vAlign w:val="center"/>
          </w:tcPr>
          <w:p w14:paraId="68FA28D5">
            <w:pPr>
              <w:pStyle w:val="16"/>
              <w:widowControl w:val="0"/>
              <w:ind w:firstLine="0" w:firstLineChars="0"/>
              <w:jc w:val="center"/>
              <w:rPr>
                <w:rFonts w:cs="宋体"/>
                <w:color w:val="auto"/>
                <w:sz w:val="18"/>
                <w:szCs w:val="18"/>
              </w:rPr>
            </w:pPr>
            <w:r>
              <w:rPr>
                <w:rFonts w:hint="eastAsia"/>
                <w:color w:val="auto"/>
                <w:sz w:val="18"/>
                <w:szCs w:val="18"/>
              </w:rPr>
              <w:t>E≥</w:t>
            </w:r>
            <w:r>
              <w:rPr>
                <w:rFonts w:hint="eastAsia" w:cs="东文宋体"/>
                <w:color w:val="auto"/>
                <w:sz w:val="18"/>
                <w:szCs w:val="18"/>
              </w:rPr>
              <w:t>8000</w:t>
            </w:r>
          </w:p>
        </w:tc>
      </w:tr>
    </w:tbl>
    <w:p w14:paraId="321863A8">
      <w:pPr>
        <w:pStyle w:val="18"/>
        <w:spacing w:before="156" w:beforeLines="50" w:after="156" w:afterLines="50"/>
        <w:ind w:left="0"/>
        <w:rPr>
          <w:color w:val="auto"/>
        </w:rPr>
      </w:pPr>
      <w:bookmarkStart w:id="15" w:name="_Toc21835"/>
      <w:r>
        <w:rPr>
          <w:rFonts w:hint="eastAsia"/>
          <w:color w:val="auto"/>
        </w:rPr>
        <w:t>机型涵盖</w:t>
      </w:r>
      <w:bookmarkEnd w:id="14"/>
      <w:bookmarkEnd w:id="15"/>
    </w:p>
    <w:p w14:paraId="69911DF3">
      <w:pPr>
        <w:pStyle w:val="16"/>
        <w:ind w:firstLine="420"/>
        <w:rPr>
          <w:color w:val="auto"/>
        </w:rPr>
      </w:pPr>
      <w:r>
        <w:rPr>
          <w:rFonts w:hint="eastAsia"/>
          <w:color w:val="auto"/>
        </w:rPr>
        <w:t>对结构型式、</w:t>
      </w:r>
      <w:r>
        <w:rPr>
          <w:rFonts w:hint="eastAsia" w:hAnsi="宋体"/>
          <w:color w:val="auto"/>
        </w:rPr>
        <w:t>刮筋</w:t>
      </w:r>
      <w:r>
        <w:rPr>
          <w:rFonts w:hint="eastAsia"/>
          <w:color w:val="auto"/>
        </w:rPr>
        <w:t>装置型式相同，仅生产率不同的</w:t>
      </w:r>
      <w:r>
        <w:rPr>
          <w:rFonts w:hint="eastAsia" w:hAnsi="宋体"/>
          <w:color w:val="auto"/>
        </w:rPr>
        <w:t>烟叶刮筋机</w:t>
      </w:r>
      <w:r>
        <w:rPr>
          <w:rFonts w:hint="eastAsia"/>
          <w:color w:val="auto"/>
        </w:rPr>
        <w:t>进行机型涵盖，按表1划分涵盖单元，同一单元内以申报单元内生产率最大的机型为主机型，不同单元不进行跨单元涵盖。被涵盖机型只进行产品一致性检查。</w:t>
      </w:r>
    </w:p>
    <w:bookmarkEnd w:id="12"/>
    <w:p w14:paraId="091D471D">
      <w:pPr>
        <w:pStyle w:val="18"/>
        <w:spacing w:before="156" w:beforeLines="50" w:after="156" w:afterLines="50"/>
        <w:ind w:left="0"/>
        <w:rPr>
          <w:rFonts w:ascii="黑体" w:hAnsi="黑体"/>
          <w:color w:val="auto"/>
        </w:rPr>
      </w:pPr>
      <w:bookmarkStart w:id="16" w:name="_Toc143014623"/>
      <w:bookmarkStart w:id="17" w:name="_Toc20981"/>
      <w:r>
        <w:rPr>
          <w:rFonts w:hint="eastAsia"/>
          <w:color w:val="auto"/>
        </w:rPr>
        <w:t>参数准确度及</w:t>
      </w:r>
      <w:r>
        <w:rPr>
          <w:rFonts w:hint="eastAsia" w:ascii="宋体" w:hAnsi="宋体"/>
          <w:color w:val="auto"/>
        </w:rPr>
        <w:t>仪器设备</w:t>
      </w:r>
      <w:bookmarkEnd w:id="16"/>
      <w:bookmarkEnd w:id="17"/>
    </w:p>
    <w:p w14:paraId="4A222714">
      <w:pPr>
        <w:pStyle w:val="16"/>
        <w:ind w:firstLine="420"/>
        <w:rPr>
          <w:rFonts w:cs="宋体"/>
          <w:color w:val="auto"/>
          <w:szCs w:val="21"/>
        </w:rPr>
      </w:pPr>
      <w:r>
        <w:rPr>
          <w:rFonts w:hint="eastAsia"/>
          <w:color w:val="auto"/>
        </w:rPr>
        <w:t>被测参数的准确度要求见表2。选用仪器设备的量程和准确度应与表2的要求相匹配。试验用仪器设备应经过计量检定或校准且在有效期内。</w:t>
      </w:r>
    </w:p>
    <w:p w14:paraId="590FE908">
      <w:pPr>
        <w:pStyle w:val="20"/>
        <w:spacing w:before="156" w:beforeLines="50" w:after="156" w:afterLines="50"/>
        <w:ind w:left="0"/>
        <w:rPr>
          <w:rFonts w:hAnsi="宋体"/>
          <w:color w:val="auto"/>
          <w:szCs w:val="21"/>
        </w:rPr>
      </w:pPr>
      <w:r>
        <w:rPr>
          <w:rFonts w:hint="eastAsia" w:hAnsi="宋体"/>
          <w:color w:val="auto"/>
          <w:szCs w:val="21"/>
        </w:rPr>
        <w:t>被测参数准确度要求</w:t>
      </w:r>
    </w:p>
    <w:tbl>
      <w:tblPr>
        <w:tblStyle w:val="9"/>
        <w:tblW w:w="9413"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25"/>
        <w:gridCol w:w="3190"/>
        <w:gridCol w:w="3110"/>
      </w:tblGrid>
      <w:tr w14:paraId="6E31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1AB87EE4">
            <w:pPr>
              <w:pStyle w:val="16"/>
              <w:ind w:firstLine="0" w:firstLineChars="0"/>
              <w:jc w:val="center"/>
              <w:rPr>
                <w:color w:val="auto"/>
                <w:sz w:val="18"/>
                <w:szCs w:val="18"/>
              </w:rPr>
            </w:pPr>
            <w:r>
              <w:rPr>
                <w:rFonts w:hint="eastAsia"/>
                <w:color w:val="auto"/>
                <w:sz w:val="18"/>
                <w:szCs w:val="18"/>
              </w:rPr>
              <w:t>序号</w:t>
            </w:r>
          </w:p>
        </w:tc>
        <w:tc>
          <w:tcPr>
            <w:tcW w:w="2125" w:type="dxa"/>
            <w:vAlign w:val="center"/>
          </w:tcPr>
          <w:p w14:paraId="352F0119">
            <w:pPr>
              <w:pStyle w:val="16"/>
              <w:ind w:firstLine="0" w:firstLineChars="0"/>
              <w:jc w:val="center"/>
              <w:rPr>
                <w:color w:val="auto"/>
                <w:sz w:val="18"/>
                <w:szCs w:val="18"/>
              </w:rPr>
            </w:pPr>
            <w:r>
              <w:rPr>
                <w:rFonts w:hint="eastAsia"/>
                <w:color w:val="auto"/>
                <w:sz w:val="18"/>
                <w:szCs w:val="18"/>
              </w:rPr>
              <w:t>被测参数名称</w:t>
            </w:r>
          </w:p>
        </w:tc>
        <w:tc>
          <w:tcPr>
            <w:tcW w:w="3190" w:type="dxa"/>
            <w:vAlign w:val="center"/>
          </w:tcPr>
          <w:p w14:paraId="575867C2">
            <w:pPr>
              <w:pStyle w:val="16"/>
              <w:ind w:firstLine="0" w:firstLineChars="0"/>
              <w:jc w:val="center"/>
              <w:rPr>
                <w:color w:val="auto"/>
                <w:sz w:val="18"/>
                <w:szCs w:val="18"/>
              </w:rPr>
            </w:pPr>
            <w:r>
              <w:rPr>
                <w:rFonts w:hint="eastAsia"/>
                <w:color w:val="auto"/>
                <w:sz w:val="18"/>
                <w:szCs w:val="18"/>
              </w:rPr>
              <w:t>测量范围</w:t>
            </w:r>
          </w:p>
        </w:tc>
        <w:tc>
          <w:tcPr>
            <w:tcW w:w="3110" w:type="dxa"/>
            <w:vAlign w:val="center"/>
          </w:tcPr>
          <w:p w14:paraId="364E14A1">
            <w:pPr>
              <w:pStyle w:val="16"/>
              <w:ind w:firstLine="0" w:firstLineChars="0"/>
              <w:jc w:val="center"/>
              <w:rPr>
                <w:color w:val="auto"/>
                <w:sz w:val="18"/>
                <w:szCs w:val="18"/>
              </w:rPr>
            </w:pPr>
            <w:r>
              <w:rPr>
                <w:rFonts w:hint="eastAsia"/>
                <w:color w:val="auto"/>
                <w:sz w:val="18"/>
                <w:szCs w:val="18"/>
              </w:rPr>
              <w:t>准确度</w:t>
            </w:r>
            <w:r>
              <w:rPr>
                <w:rFonts w:hint="eastAsia"/>
                <w:bCs/>
                <w:color w:val="auto"/>
                <w:sz w:val="18"/>
                <w:szCs w:val="21"/>
                <w:lang w:eastAsia="zh-CN"/>
              </w:rPr>
              <w:t>（</w:t>
            </w:r>
            <w:r>
              <w:rPr>
                <w:rFonts w:hint="eastAsia"/>
                <w:bCs/>
                <w:color w:val="auto"/>
                <w:sz w:val="18"/>
                <w:szCs w:val="21"/>
              </w:rPr>
              <w:t>分度值</w:t>
            </w:r>
            <w:r>
              <w:rPr>
                <w:rFonts w:hint="eastAsia"/>
                <w:bCs/>
                <w:color w:val="auto"/>
                <w:sz w:val="18"/>
                <w:szCs w:val="21"/>
                <w:lang w:eastAsia="zh-CN"/>
              </w:rPr>
              <w:t>）</w:t>
            </w:r>
            <w:r>
              <w:rPr>
                <w:rFonts w:hint="eastAsia"/>
                <w:color w:val="auto"/>
                <w:sz w:val="18"/>
                <w:szCs w:val="18"/>
              </w:rPr>
              <w:t>要求</w:t>
            </w:r>
          </w:p>
        </w:tc>
      </w:tr>
      <w:tr w14:paraId="55D1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033BF5A4">
            <w:pPr>
              <w:pStyle w:val="16"/>
              <w:ind w:firstLine="0" w:firstLineChars="0"/>
              <w:jc w:val="center"/>
              <w:rPr>
                <w:rFonts w:cs="宋体"/>
                <w:color w:val="auto"/>
                <w:sz w:val="18"/>
                <w:szCs w:val="18"/>
              </w:rPr>
            </w:pPr>
            <w:r>
              <w:rPr>
                <w:rFonts w:hint="eastAsia" w:cs="宋体"/>
                <w:color w:val="auto"/>
                <w:sz w:val="18"/>
                <w:szCs w:val="18"/>
              </w:rPr>
              <w:t>1</w:t>
            </w:r>
          </w:p>
        </w:tc>
        <w:tc>
          <w:tcPr>
            <w:tcW w:w="2125" w:type="dxa"/>
            <w:vAlign w:val="center"/>
          </w:tcPr>
          <w:p w14:paraId="58D38021">
            <w:pPr>
              <w:pStyle w:val="16"/>
              <w:ind w:firstLine="0" w:firstLineChars="0"/>
              <w:jc w:val="center"/>
              <w:rPr>
                <w:rFonts w:cs="宋体"/>
                <w:color w:val="auto"/>
                <w:sz w:val="18"/>
                <w:szCs w:val="18"/>
              </w:rPr>
            </w:pPr>
            <w:r>
              <w:rPr>
                <w:rFonts w:hint="eastAsia" w:cs="宋体"/>
                <w:color w:val="auto"/>
                <w:sz w:val="18"/>
                <w:szCs w:val="18"/>
              </w:rPr>
              <w:t>长度</w:t>
            </w:r>
          </w:p>
        </w:tc>
        <w:tc>
          <w:tcPr>
            <w:tcW w:w="3190" w:type="dxa"/>
            <w:vAlign w:val="center"/>
          </w:tcPr>
          <w:p w14:paraId="0499065C">
            <w:pPr>
              <w:jc w:val="center"/>
              <w:rPr>
                <w:rFonts w:ascii="宋体"/>
                <w:bCs/>
                <w:color w:val="auto"/>
                <w:sz w:val="18"/>
                <w:szCs w:val="21"/>
              </w:rPr>
            </w:pPr>
            <w:r>
              <w:rPr>
                <w:rFonts w:hint="eastAsia" w:ascii="宋体"/>
                <w:bCs/>
                <w:color w:val="auto"/>
                <w:sz w:val="18"/>
                <w:szCs w:val="21"/>
              </w:rPr>
              <w:t>0</w:t>
            </w:r>
            <w:r>
              <w:rPr>
                <w:rFonts w:hint="eastAsia"/>
                <w:color w:val="auto"/>
                <w:lang w:val="en-US" w:eastAsia="zh-CN"/>
              </w:rPr>
              <w:t xml:space="preserve"> </w:t>
            </w:r>
            <w:r>
              <w:rPr>
                <w:rFonts w:hint="eastAsia" w:ascii="宋体"/>
                <w:bCs/>
                <w:color w:val="auto"/>
                <w:sz w:val="18"/>
                <w:szCs w:val="21"/>
              </w:rPr>
              <w:t>m</w:t>
            </w:r>
            <w:r>
              <w:rPr>
                <w:rFonts w:hint="eastAsia"/>
                <w:sz w:val="18"/>
                <w:szCs w:val="18"/>
              </w:rPr>
              <w:t>～</w:t>
            </w:r>
            <w:r>
              <w:rPr>
                <w:rFonts w:hint="eastAsia" w:ascii="宋体"/>
                <w:bCs/>
                <w:color w:val="auto"/>
                <w:sz w:val="18"/>
                <w:szCs w:val="21"/>
              </w:rPr>
              <w:t>5</w:t>
            </w:r>
            <w:r>
              <w:rPr>
                <w:rFonts w:hint="eastAsia"/>
                <w:color w:val="auto"/>
                <w:lang w:val="en-US" w:eastAsia="zh-CN"/>
              </w:rPr>
              <w:t xml:space="preserve"> </w:t>
            </w:r>
            <w:r>
              <w:rPr>
                <w:rFonts w:hint="eastAsia" w:ascii="宋体"/>
                <w:bCs/>
                <w:color w:val="auto"/>
                <w:sz w:val="18"/>
                <w:szCs w:val="21"/>
              </w:rPr>
              <w:t>m</w:t>
            </w:r>
          </w:p>
        </w:tc>
        <w:tc>
          <w:tcPr>
            <w:tcW w:w="3110" w:type="dxa"/>
            <w:vAlign w:val="center"/>
          </w:tcPr>
          <w:p w14:paraId="39B40B47">
            <w:pPr>
              <w:jc w:val="center"/>
              <w:rPr>
                <w:rFonts w:ascii="宋体"/>
                <w:bCs/>
                <w:color w:val="auto"/>
                <w:sz w:val="18"/>
                <w:szCs w:val="21"/>
              </w:rPr>
            </w:pPr>
            <w:r>
              <w:rPr>
                <w:rFonts w:hint="eastAsia" w:ascii="宋体"/>
                <w:bCs/>
                <w:color w:val="auto"/>
                <w:sz w:val="18"/>
                <w:szCs w:val="21"/>
              </w:rPr>
              <w:t>1</w:t>
            </w:r>
            <w:r>
              <w:rPr>
                <w:rFonts w:hint="eastAsia"/>
                <w:color w:val="auto"/>
                <w:lang w:val="en-US" w:eastAsia="zh-CN"/>
              </w:rPr>
              <w:t xml:space="preserve"> </w:t>
            </w:r>
            <w:r>
              <w:rPr>
                <w:rFonts w:hint="eastAsia" w:ascii="宋体"/>
                <w:bCs/>
                <w:color w:val="auto"/>
                <w:sz w:val="18"/>
                <w:szCs w:val="21"/>
              </w:rPr>
              <w:t>mm</w:t>
            </w:r>
          </w:p>
        </w:tc>
      </w:tr>
      <w:tr w14:paraId="0D16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Merge w:val="restart"/>
            <w:vAlign w:val="center"/>
          </w:tcPr>
          <w:p w14:paraId="7AE7FD27">
            <w:pPr>
              <w:pStyle w:val="16"/>
              <w:ind w:firstLine="0" w:firstLineChars="0"/>
              <w:jc w:val="center"/>
              <w:rPr>
                <w:rFonts w:cs="宋体"/>
                <w:color w:val="auto"/>
                <w:sz w:val="18"/>
                <w:szCs w:val="18"/>
              </w:rPr>
            </w:pPr>
            <w:r>
              <w:rPr>
                <w:rFonts w:hint="eastAsia" w:cs="宋体"/>
                <w:color w:val="auto"/>
                <w:sz w:val="18"/>
                <w:szCs w:val="18"/>
              </w:rPr>
              <w:t>2</w:t>
            </w:r>
          </w:p>
        </w:tc>
        <w:tc>
          <w:tcPr>
            <w:tcW w:w="2125" w:type="dxa"/>
            <w:vMerge w:val="restart"/>
            <w:vAlign w:val="center"/>
          </w:tcPr>
          <w:p w14:paraId="6BA66B50">
            <w:pPr>
              <w:pStyle w:val="16"/>
              <w:ind w:firstLine="0" w:firstLineChars="0"/>
              <w:jc w:val="center"/>
              <w:rPr>
                <w:rFonts w:cs="宋体"/>
                <w:color w:val="auto"/>
                <w:sz w:val="18"/>
                <w:szCs w:val="18"/>
              </w:rPr>
            </w:pPr>
            <w:r>
              <w:rPr>
                <w:rFonts w:hint="eastAsia" w:cs="宋体"/>
                <w:color w:val="auto"/>
                <w:sz w:val="18"/>
                <w:szCs w:val="18"/>
              </w:rPr>
              <w:t>质量</w:t>
            </w:r>
          </w:p>
        </w:tc>
        <w:tc>
          <w:tcPr>
            <w:tcW w:w="3190" w:type="dxa"/>
            <w:vAlign w:val="center"/>
          </w:tcPr>
          <w:p w14:paraId="373AA295">
            <w:pPr>
              <w:pStyle w:val="16"/>
              <w:ind w:firstLine="0" w:firstLineChars="0"/>
              <w:jc w:val="center"/>
              <w:rPr>
                <w:color w:val="auto"/>
                <w:sz w:val="18"/>
                <w:szCs w:val="18"/>
              </w:rPr>
            </w:pPr>
            <w:r>
              <w:rPr>
                <w:rFonts w:hint="eastAsia"/>
                <w:color w:val="auto"/>
                <w:sz w:val="18"/>
                <w:szCs w:val="18"/>
              </w:rPr>
              <w:t>0</w:t>
            </w:r>
            <w:r>
              <w:rPr>
                <w:rFonts w:ascii="Times New Roman"/>
                <w:color w:val="auto"/>
              </w:rPr>
              <w:t> </w:t>
            </w:r>
            <w:r>
              <w:rPr>
                <w:rFonts w:hint="eastAsia"/>
                <w:color w:val="auto"/>
                <w:sz w:val="18"/>
                <w:szCs w:val="18"/>
              </w:rPr>
              <w:t>g</w:t>
            </w:r>
            <w:r>
              <w:rPr>
                <w:rFonts w:hint="eastAsia"/>
                <w:sz w:val="18"/>
                <w:szCs w:val="18"/>
              </w:rPr>
              <w:t>～</w:t>
            </w:r>
            <w:r>
              <w:rPr>
                <w:rFonts w:hint="eastAsia"/>
                <w:color w:val="auto"/>
                <w:sz w:val="18"/>
                <w:szCs w:val="18"/>
                <w:lang w:val="en-US" w:eastAsia="zh-CN"/>
              </w:rPr>
              <w:t>30</w:t>
            </w:r>
            <w:r>
              <w:rPr>
                <w:rFonts w:hint="eastAsia"/>
                <w:color w:val="auto"/>
                <w:sz w:val="18"/>
                <w:szCs w:val="18"/>
              </w:rPr>
              <w:t>00</w:t>
            </w:r>
            <w:r>
              <w:rPr>
                <w:rFonts w:hint="eastAsia" w:ascii="Times New Roman"/>
                <w:color w:val="auto"/>
                <w:lang w:val="en-US" w:eastAsia="zh-CN"/>
              </w:rPr>
              <w:t xml:space="preserve"> </w:t>
            </w:r>
            <w:r>
              <w:rPr>
                <w:rFonts w:hint="eastAsia"/>
                <w:color w:val="auto"/>
                <w:sz w:val="18"/>
                <w:szCs w:val="18"/>
              </w:rPr>
              <w:t>g</w:t>
            </w:r>
          </w:p>
        </w:tc>
        <w:tc>
          <w:tcPr>
            <w:tcW w:w="3110" w:type="dxa"/>
            <w:vAlign w:val="center"/>
          </w:tcPr>
          <w:p w14:paraId="51542FBD">
            <w:pPr>
              <w:pStyle w:val="16"/>
              <w:ind w:firstLine="0" w:firstLineChars="0"/>
              <w:jc w:val="center"/>
              <w:rPr>
                <w:rFonts w:hint="default" w:eastAsia="方正书宋_GBK"/>
                <w:color w:val="auto"/>
                <w:sz w:val="18"/>
                <w:szCs w:val="18"/>
                <w:lang w:val="en-US" w:eastAsia="zh-CN"/>
              </w:rPr>
            </w:pPr>
            <w:r>
              <w:rPr>
                <w:rFonts w:hint="eastAsia" w:eastAsia="方正书宋_GBK"/>
                <w:color w:val="auto"/>
                <w:sz w:val="18"/>
                <w:szCs w:val="18"/>
                <w:lang w:val="en-US" w:eastAsia="zh-CN"/>
              </w:rPr>
              <w:t>0.1</w:t>
            </w:r>
            <w:r>
              <w:rPr>
                <w:rFonts w:hint="eastAsia" w:ascii="Times New Roman" w:eastAsia="方正书宋_GBK"/>
                <w:color w:val="auto"/>
                <w:lang w:val="en-US" w:eastAsia="zh-CN"/>
              </w:rPr>
              <w:t xml:space="preserve"> </w:t>
            </w:r>
            <w:r>
              <w:rPr>
                <w:rFonts w:hint="eastAsia"/>
                <w:color w:val="auto"/>
                <w:sz w:val="18"/>
                <w:szCs w:val="18"/>
              </w:rPr>
              <w:t>g</w:t>
            </w:r>
          </w:p>
        </w:tc>
      </w:tr>
      <w:tr w14:paraId="1AEB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Merge w:val="continue"/>
            <w:vAlign w:val="center"/>
          </w:tcPr>
          <w:p w14:paraId="4C11FB09">
            <w:pPr>
              <w:pStyle w:val="16"/>
              <w:ind w:firstLine="0" w:firstLineChars="0"/>
              <w:jc w:val="center"/>
              <w:rPr>
                <w:rFonts w:hAnsi="宋体"/>
                <w:color w:val="auto"/>
                <w:sz w:val="18"/>
                <w:szCs w:val="18"/>
              </w:rPr>
            </w:pPr>
          </w:p>
        </w:tc>
        <w:tc>
          <w:tcPr>
            <w:tcW w:w="2125" w:type="dxa"/>
            <w:vMerge w:val="continue"/>
            <w:vAlign w:val="center"/>
          </w:tcPr>
          <w:p w14:paraId="6E803E7D">
            <w:pPr>
              <w:pStyle w:val="16"/>
              <w:ind w:firstLine="0" w:firstLineChars="0"/>
              <w:jc w:val="center"/>
              <w:rPr>
                <w:rFonts w:hAnsi="宋体"/>
                <w:color w:val="auto"/>
                <w:sz w:val="18"/>
                <w:szCs w:val="18"/>
              </w:rPr>
            </w:pPr>
          </w:p>
        </w:tc>
        <w:tc>
          <w:tcPr>
            <w:tcW w:w="3190" w:type="dxa"/>
            <w:vAlign w:val="center"/>
          </w:tcPr>
          <w:p w14:paraId="07DA23F9">
            <w:pPr>
              <w:pStyle w:val="16"/>
              <w:ind w:firstLine="0" w:firstLineChars="0"/>
              <w:jc w:val="center"/>
              <w:rPr>
                <w:rFonts w:hAnsi="宋体"/>
                <w:color w:val="auto"/>
                <w:sz w:val="18"/>
                <w:szCs w:val="18"/>
              </w:rPr>
            </w:pPr>
            <w:r>
              <w:rPr>
                <w:rFonts w:hint="eastAsia"/>
                <w:color w:val="auto"/>
                <w:sz w:val="18"/>
                <w:szCs w:val="18"/>
              </w:rPr>
              <w:t>0</w:t>
            </w:r>
            <w:r>
              <w:rPr>
                <w:rFonts w:ascii="Times New Roman"/>
                <w:color w:val="auto"/>
              </w:rPr>
              <w:t> </w:t>
            </w:r>
            <w:r>
              <w:rPr>
                <w:rFonts w:hint="eastAsia"/>
                <w:color w:val="auto"/>
                <w:sz w:val="18"/>
                <w:szCs w:val="18"/>
              </w:rPr>
              <w:t>kg</w:t>
            </w:r>
            <w:r>
              <w:rPr>
                <w:rFonts w:hint="eastAsia"/>
                <w:sz w:val="18"/>
                <w:szCs w:val="18"/>
              </w:rPr>
              <w:t>～</w:t>
            </w:r>
            <w:r>
              <w:rPr>
                <w:rFonts w:hint="eastAsia"/>
                <w:color w:val="auto"/>
                <w:sz w:val="18"/>
                <w:szCs w:val="18"/>
                <w:lang w:val="en-US" w:eastAsia="zh-CN"/>
              </w:rPr>
              <w:t>3</w:t>
            </w:r>
            <w:r>
              <w:rPr>
                <w:rFonts w:hint="eastAsia"/>
                <w:color w:val="auto"/>
                <w:sz w:val="18"/>
                <w:szCs w:val="18"/>
              </w:rPr>
              <w:t>00</w:t>
            </w:r>
            <w:r>
              <w:rPr>
                <w:rFonts w:hint="eastAsia" w:ascii="Times New Roman"/>
                <w:color w:val="auto"/>
                <w:lang w:val="en-US" w:eastAsia="zh-CN"/>
              </w:rPr>
              <w:t xml:space="preserve"> </w:t>
            </w:r>
            <w:r>
              <w:rPr>
                <w:rFonts w:hint="eastAsia"/>
                <w:color w:val="auto"/>
                <w:sz w:val="18"/>
                <w:szCs w:val="18"/>
              </w:rPr>
              <w:t>kg</w:t>
            </w:r>
          </w:p>
        </w:tc>
        <w:tc>
          <w:tcPr>
            <w:tcW w:w="3110" w:type="dxa"/>
            <w:vAlign w:val="center"/>
          </w:tcPr>
          <w:p w14:paraId="53A5D693">
            <w:pPr>
              <w:pStyle w:val="16"/>
              <w:ind w:firstLine="0" w:firstLineChars="0"/>
              <w:jc w:val="center"/>
              <w:rPr>
                <w:rFonts w:hint="default" w:hAnsi="宋体" w:eastAsia="宋体"/>
                <w:color w:val="auto"/>
                <w:sz w:val="18"/>
                <w:szCs w:val="18"/>
                <w:lang w:val="en-US" w:eastAsia="zh-CN"/>
              </w:rPr>
            </w:pPr>
            <w:r>
              <w:rPr>
                <w:rFonts w:hint="eastAsia"/>
                <w:color w:val="auto"/>
                <w:sz w:val="18"/>
                <w:szCs w:val="18"/>
                <w:lang w:val="en-US" w:eastAsia="zh-CN"/>
              </w:rPr>
              <w:t>50</w:t>
            </w:r>
            <w:r>
              <w:rPr>
                <w:rFonts w:hint="eastAsia" w:ascii="Times New Roman"/>
                <w:color w:val="auto"/>
                <w:lang w:val="en-US" w:eastAsia="zh-CN"/>
              </w:rPr>
              <w:t xml:space="preserve"> </w:t>
            </w:r>
            <w:r>
              <w:rPr>
                <w:rFonts w:hint="eastAsia"/>
                <w:color w:val="auto"/>
                <w:sz w:val="18"/>
                <w:szCs w:val="18"/>
              </w:rPr>
              <w:t>g</w:t>
            </w:r>
          </w:p>
        </w:tc>
      </w:tr>
      <w:tr w14:paraId="1FE5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77FCC134">
            <w:pPr>
              <w:jc w:val="center"/>
              <w:rPr>
                <w:rFonts w:ascii="宋体" w:cs="宋体"/>
                <w:color w:val="auto"/>
                <w:sz w:val="18"/>
                <w:szCs w:val="18"/>
              </w:rPr>
            </w:pPr>
            <w:r>
              <w:rPr>
                <w:rFonts w:hint="eastAsia" w:ascii="宋体" w:cs="宋体"/>
                <w:color w:val="auto"/>
                <w:sz w:val="18"/>
                <w:szCs w:val="18"/>
              </w:rPr>
              <w:t>3</w:t>
            </w:r>
          </w:p>
        </w:tc>
        <w:tc>
          <w:tcPr>
            <w:tcW w:w="2125" w:type="dxa"/>
            <w:vAlign w:val="center"/>
          </w:tcPr>
          <w:p w14:paraId="43CB34D0">
            <w:pPr>
              <w:jc w:val="center"/>
              <w:rPr>
                <w:rFonts w:ascii="宋体" w:cs="宋体"/>
                <w:color w:val="auto"/>
                <w:sz w:val="18"/>
                <w:szCs w:val="18"/>
              </w:rPr>
            </w:pPr>
            <w:r>
              <w:rPr>
                <w:rFonts w:hint="eastAsia" w:ascii="宋体" w:cs="宋体"/>
                <w:color w:val="auto"/>
                <w:sz w:val="18"/>
                <w:szCs w:val="18"/>
              </w:rPr>
              <w:t>时间</w:t>
            </w:r>
          </w:p>
        </w:tc>
        <w:tc>
          <w:tcPr>
            <w:tcW w:w="3190" w:type="dxa"/>
            <w:vAlign w:val="center"/>
          </w:tcPr>
          <w:p w14:paraId="7844034E">
            <w:pPr>
              <w:pStyle w:val="16"/>
              <w:ind w:firstLine="0" w:firstLineChars="0"/>
              <w:jc w:val="center"/>
              <w:rPr>
                <w:color w:val="auto"/>
                <w:sz w:val="18"/>
                <w:szCs w:val="18"/>
              </w:rPr>
            </w:pPr>
            <w:r>
              <w:rPr>
                <w:rFonts w:hint="eastAsia"/>
                <w:color w:val="auto"/>
                <w:sz w:val="18"/>
                <w:szCs w:val="18"/>
              </w:rPr>
              <w:t>0</w:t>
            </w:r>
            <w:r>
              <w:rPr>
                <w:rFonts w:ascii="Times New Roman"/>
                <w:color w:val="auto"/>
              </w:rPr>
              <w:t> </w:t>
            </w:r>
            <w:r>
              <w:rPr>
                <w:rFonts w:hint="eastAsia"/>
                <w:color w:val="auto"/>
                <w:sz w:val="18"/>
                <w:szCs w:val="18"/>
              </w:rPr>
              <w:t>h</w:t>
            </w:r>
            <w:r>
              <w:rPr>
                <w:rFonts w:hint="eastAsia"/>
                <w:sz w:val="18"/>
                <w:szCs w:val="18"/>
              </w:rPr>
              <w:t>～</w:t>
            </w:r>
            <w:r>
              <w:rPr>
                <w:rFonts w:hint="eastAsia"/>
                <w:color w:val="auto"/>
                <w:sz w:val="18"/>
                <w:szCs w:val="18"/>
              </w:rPr>
              <w:t>12</w:t>
            </w:r>
            <w:r>
              <w:rPr>
                <w:rFonts w:ascii="Times New Roman"/>
                <w:color w:val="auto"/>
              </w:rPr>
              <w:t> </w:t>
            </w:r>
            <w:r>
              <w:rPr>
                <w:rFonts w:hint="eastAsia"/>
                <w:color w:val="auto"/>
                <w:sz w:val="18"/>
                <w:szCs w:val="18"/>
              </w:rPr>
              <w:t>h</w:t>
            </w:r>
          </w:p>
        </w:tc>
        <w:tc>
          <w:tcPr>
            <w:tcW w:w="3110" w:type="dxa"/>
          </w:tcPr>
          <w:p w14:paraId="68316F99">
            <w:pPr>
              <w:pStyle w:val="21"/>
              <w:spacing w:before="103" w:line="225" w:lineRule="auto"/>
              <w:jc w:val="center"/>
              <w:rPr>
                <w:color w:val="auto"/>
              </w:rPr>
            </w:pPr>
            <w:r>
              <w:rPr>
                <w:color w:val="auto"/>
                <w:spacing w:val="-9"/>
              </w:rPr>
              <w:t>1</w:t>
            </w:r>
            <w:r>
              <w:rPr>
                <w:rFonts w:hint="eastAsia"/>
                <w:color w:val="auto"/>
                <w:spacing w:val="-9"/>
                <w:lang w:eastAsia="zh-CN"/>
              </w:rPr>
              <w:t xml:space="preserve"> </w:t>
            </w:r>
            <w:r>
              <w:rPr>
                <w:color w:val="auto"/>
                <w:spacing w:val="-9"/>
              </w:rPr>
              <w:t>s/d</w:t>
            </w:r>
          </w:p>
        </w:tc>
      </w:tr>
      <w:tr w14:paraId="5FBB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88" w:type="dxa"/>
            <w:vAlign w:val="center"/>
          </w:tcPr>
          <w:p w14:paraId="61E524AD">
            <w:pPr>
              <w:jc w:val="center"/>
              <w:rPr>
                <w:rFonts w:ascii="宋体" w:cs="宋体"/>
                <w:color w:val="auto"/>
                <w:sz w:val="18"/>
                <w:szCs w:val="18"/>
              </w:rPr>
            </w:pPr>
            <w:r>
              <w:rPr>
                <w:rFonts w:hint="eastAsia" w:ascii="宋体" w:cs="宋体"/>
                <w:color w:val="auto"/>
                <w:sz w:val="18"/>
                <w:szCs w:val="18"/>
              </w:rPr>
              <w:t>4</w:t>
            </w:r>
          </w:p>
        </w:tc>
        <w:tc>
          <w:tcPr>
            <w:tcW w:w="2125" w:type="dxa"/>
            <w:vAlign w:val="center"/>
          </w:tcPr>
          <w:p w14:paraId="7429960D">
            <w:pPr>
              <w:jc w:val="center"/>
              <w:rPr>
                <w:rFonts w:ascii="宋体" w:cs="宋体"/>
                <w:color w:val="auto"/>
                <w:sz w:val="18"/>
                <w:szCs w:val="18"/>
              </w:rPr>
            </w:pPr>
            <w:r>
              <w:rPr>
                <w:rFonts w:hint="eastAsia" w:ascii="宋体" w:cs="宋体"/>
                <w:color w:val="auto"/>
                <w:sz w:val="18"/>
                <w:szCs w:val="18"/>
              </w:rPr>
              <w:t>噪声</w:t>
            </w:r>
          </w:p>
        </w:tc>
        <w:tc>
          <w:tcPr>
            <w:tcW w:w="3190" w:type="dxa"/>
            <w:vAlign w:val="center"/>
          </w:tcPr>
          <w:p w14:paraId="0601F7F2">
            <w:pPr>
              <w:pStyle w:val="16"/>
              <w:ind w:firstLine="0" w:firstLineChars="0"/>
              <w:jc w:val="center"/>
              <w:rPr>
                <w:color w:val="auto"/>
                <w:sz w:val="18"/>
                <w:szCs w:val="18"/>
              </w:rPr>
            </w:pPr>
            <w:r>
              <w:rPr>
                <w:rFonts w:hint="eastAsia"/>
                <w:color w:val="auto"/>
                <w:sz w:val="18"/>
                <w:szCs w:val="18"/>
              </w:rPr>
              <w:t>35</w:t>
            </w:r>
            <w:r>
              <w:rPr>
                <w:rFonts w:ascii="Times New Roman"/>
                <w:color w:val="auto"/>
              </w:rPr>
              <w:t> </w:t>
            </w:r>
            <w:r>
              <w:rPr>
                <w:rFonts w:hint="eastAsia"/>
                <w:color w:val="auto"/>
                <w:sz w:val="18"/>
                <w:szCs w:val="18"/>
              </w:rPr>
              <w:t>dB(A)</w:t>
            </w:r>
            <w:r>
              <w:rPr>
                <w:rFonts w:hint="eastAsia"/>
                <w:sz w:val="18"/>
                <w:szCs w:val="18"/>
              </w:rPr>
              <w:t>～</w:t>
            </w:r>
            <w:r>
              <w:rPr>
                <w:rFonts w:hint="eastAsia"/>
                <w:color w:val="auto"/>
                <w:sz w:val="18"/>
                <w:szCs w:val="18"/>
              </w:rPr>
              <w:t>130</w:t>
            </w:r>
            <w:r>
              <w:rPr>
                <w:rFonts w:ascii="Times New Roman"/>
                <w:color w:val="auto"/>
              </w:rPr>
              <w:t> </w:t>
            </w:r>
            <w:r>
              <w:rPr>
                <w:rFonts w:hint="eastAsia"/>
                <w:color w:val="auto"/>
                <w:sz w:val="18"/>
                <w:szCs w:val="18"/>
              </w:rPr>
              <w:t>dB(A)</w:t>
            </w:r>
          </w:p>
        </w:tc>
        <w:tc>
          <w:tcPr>
            <w:tcW w:w="3110" w:type="dxa"/>
          </w:tcPr>
          <w:p w14:paraId="512864A0">
            <w:pPr>
              <w:pStyle w:val="21"/>
              <w:spacing w:before="105" w:line="222" w:lineRule="auto"/>
              <w:jc w:val="center"/>
              <w:rPr>
                <w:color w:val="auto"/>
              </w:rPr>
            </w:pPr>
            <w:r>
              <w:rPr>
                <w:color w:val="auto"/>
                <w:spacing w:val="-5"/>
              </w:rPr>
              <w:t>2</w:t>
            </w:r>
            <w:r>
              <w:rPr>
                <w:color w:val="auto"/>
                <w:spacing w:val="-29"/>
              </w:rPr>
              <w:t xml:space="preserve"> </w:t>
            </w:r>
            <w:r>
              <w:rPr>
                <w:color w:val="auto"/>
                <w:spacing w:val="-5"/>
              </w:rPr>
              <w:t>级</w:t>
            </w:r>
          </w:p>
        </w:tc>
      </w:tr>
      <w:tr w14:paraId="3B86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369CE8F7">
            <w:pPr>
              <w:jc w:val="center"/>
              <w:rPr>
                <w:rFonts w:ascii="宋体" w:cs="宋体"/>
                <w:color w:val="auto"/>
                <w:sz w:val="18"/>
                <w:szCs w:val="18"/>
              </w:rPr>
            </w:pPr>
            <w:r>
              <w:rPr>
                <w:rFonts w:hint="eastAsia" w:ascii="宋体" w:cs="宋体"/>
                <w:color w:val="auto"/>
                <w:sz w:val="18"/>
                <w:szCs w:val="18"/>
              </w:rPr>
              <w:t>5</w:t>
            </w:r>
          </w:p>
        </w:tc>
        <w:tc>
          <w:tcPr>
            <w:tcW w:w="2125" w:type="dxa"/>
            <w:vAlign w:val="center"/>
          </w:tcPr>
          <w:p w14:paraId="76508663">
            <w:pPr>
              <w:jc w:val="center"/>
              <w:rPr>
                <w:rFonts w:ascii="宋体" w:cs="宋体"/>
                <w:color w:val="auto"/>
                <w:sz w:val="18"/>
                <w:szCs w:val="18"/>
              </w:rPr>
            </w:pPr>
            <w:r>
              <w:rPr>
                <w:rFonts w:hint="eastAsia" w:ascii="宋体" w:cs="宋体"/>
                <w:color w:val="auto"/>
                <w:sz w:val="18"/>
                <w:szCs w:val="18"/>
              </w:rPr>
              <w:t>耗电量</w:t>
            </w:r>
          </w:p>
        </w:tc>
        <w:tc>
          <w:tcPr>
            <w:tcW w:w="3190" w:type="dxa"/>
            <w:vAlign w:val="center"/>
          </w:tcPr>
          <w:p w14:paraId="21CDCD38">
            <w:pPr>
              <w:pStyle w:val="16"/>
              <w:ind w:firstLine="0" w:firstLineChars="0"/>
              <w:jc w:val="center"/>
              <w:rPr>
                <w:color w:val="auto"/>
                <w:sz w:val="18"/>
                <w:szCs w:val="18"/>
              </w:rPr>
            </w:pPr>
            <w:r>
              <w:rPr>
                <w:color w:val="auto"/>
                <w:sz w:val="18"/>
                <w:szCs w:val="18"/>
              </w:rPr>
              <w:t>0</w:t>
            </w:r>
            <w:r>
              <w:rPr>
                <w:rFonts w:ascii="Times New Roman"/>
                <w:color w:val="auto"/>
              </w:rPr>
              <w:t> </w:t>
            </w:r>
            <w:r>
              <w:rPr>
                <w:color w:val="auto"/>
                <w:sz w:val="18"/>
                <w:szCs w:val="18"/>
              </w:rPr>
              <w:t>kW</w:t>
            </w:r>
            <w:r>
              <w:rPr>
                <w:rFonts w:hint="eastAsia"/>
                <w:color w:val="auto"/>
                <w:sz w:val="18"/>
                <w:szCs w:val="18"/>
                <w:lang w:val="en-US" w:eastAsia="zh-CN"/>
              </w:rPr>
              <w:t>·</w:t>
            </w:r>
            <w:r>
              <w:rPr>
                <w:color w:val="auto"/>
                <w:sz w:val="18"/>
                <w:szCs w:val="18"/>
              </w:rPr>
              <w:t>h</w:t>
            </w:r>
            <w:r>
              <w:rPr>
                <w:rFonts w:hint="eastAsia"/>
                <w:sz w:val="18"/>
                <w:szCs w:val="18"/>
              </w:rPr>
              <w:t>～</w:t>
            </w:r>
            <w:r>
              <w:rPr>
                <w:color w:val="auto"/>
                <w:sz w:val="18"/>
                <w:szCs w:val="18"/>
              </w:rPr>
              <w:t>100</w:t>
            </w:r>
            <w:r>
              <w:rPr>
                <w:rFonts w:ascii="Times New Roman"/>
                <w:color w:val="auto"/>
              </w:rPr>
              <w:t> </w:t>
            </w:r>
            <w:r>
              <w:rPr>
                <w:color w:val="auto"/>
                <w:sz w:val="18"/>
                <w:szCs w:val="18"/>
              </w:rPr>
              <w:t>kW</w:t>
            </w:r>
            <w:r>
              <w:rPr>
                <w:rFonts w:hint="eastAsia"/>
                <w:color w:val="auto"/>
                <w:sz w:val="18"/>
                <w:szCs w:val="18"/>
                <w:lang w:val="en-US" w:eastAsia="zh-CN"/>
              </w:rPr>
              <w:t>·</w:t>
            </w:r>
            <w:r>
              <w:rPr>
                <w:color w:val="auto"/>
                <w:sz w:val="18"/>
                <w:szCs w:val="18"/>
              </w:rPr>
              <w:t>h</w:t>
            </w:r>
          </w:p>
        </w:tc>
        <w:tc>
          <w:tcPr>
            <w:tcW w:w="3110" w:type="dxa"/>
          </w:tcPr>
          <w:p w14:paraId="6D2B313E">
            <w:pPr>
              <w:pStyle w:val="21"/>
              <w:spacing w:before="105" w:line="222" w:lineRule="auto"/>
              <w:jc w:val="center"/>
              <w:rPr>
                <w:color w:val="auto"/>
              </w:rPr>
            </w:pPr>
            <w:r>
              <w:rPr>
                <w:color w:val="auto"/>
                <w:spacing w:val="-6"/>
              </w:rPr>
              <w:t>1.0</w:t>
            </w:r>
            <w:r>
              <w:rPr>
                <w:color w:val="auto"/>
                <w:spacing w:val="-26"/>
              </w:rPr>
              <w:t xml:space="preserve"> </w:t>
            </w:r>
            <w:r>
              <w:rPr>
                <w:color w:val="auto"/>
                <w:spacing w:val="-6"/>
              </w:rPr>
              <w:t>级</w:t>
            </w:r>
          </w:p>
        </w:tc>
      </w:tr>
      <w:tr w14:paraId="71F9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1B364966">
            <w:pPr>
              <w:jc w:val="center"/>
              <w:rPr>
                <w:rFonts w:ascii="宋体" w:cs="宋体"/>
                <w:color w:val="auto"/>
                <w:sz w:val="18"/>
                <w:szCs w:val="18"/>
              </w:rPr>
            </w:pPr>
            <w:r>
              <w:rPr>
                <w:rFonts w:hint="eastAsia" w:ascii="宋体" w:cs="宋体"/>
                <w:color w:val="auto"/>
                <w:sz w:val="18"/>
                <w:szCs w:val="18"/>
              </w:rPr>
              <w:t>6</w:t>
            </w:r>
          </w:p>
        </w:tc>
        <w:tc>
          <w:tcPr>
            <w:tcW w:w="2125" w:type="dxa"/>
            <w:vAlign w:val="center"/>
          </w:tcPr>
          <w:p w14:paraId="7797D818">
            <w:pPr>
              <w:jc w:val="center"/>
              <w:rPr>
                <w:rFonts w:ascii="宋体" w:cs="宋体"/>
                <w:color w:val="auto"/>
                <w:sz w:val="18"/>
                <w:szCs w:val="18"/>
              </w:rPr>
            </w:pPr>
            <w:r>
              <w:rPr>
                <w:rFonts w:hint="eastAsia" w:ascii="宋体" w:cs="宋体"/>
                <w:color w:val="auto"/>
                <w:sz w:val="18"/>
                <w:szCs w:val="18"/>
              </w:rPr>
              <w:t>绝缘电阻</w:t>
            </w:r>
          </w:p>
        </w:tc>
        <w:tc>
          <w:tcPr>
            <w:tcW w:w="3190" w:type="dxa"/>
            <w:vAlign w:val="center"/>
          </w:tcPr>
          <w:p w14:paraId="749884C5">
            <w:pPr>
              <w:pStyle w:val="16"/>
              <w:ind w:firstLine="0" w:firstLineChars="0"/>
              <w:jc w:val="center"/>
              <w:rPr>
                <w:color w:val="auto"/>
                <w:sz w:val="18"/>
                <w:szCs w:val="18"/>
              </w:rPr>
            </w:pPr>
            <w:r>
              <w:rPr>
                <w:rFonts w:hint="eastAsia"/>
                <w:color w:val="auto"/>
                <w:sz w:val="18"/>
                <w:szCs w:val="18"/>
              </w:rPr>
              <w:t>0</w:t>
            </w:r>
            <w:r>
              <w:rPr>
                <w:rFonts w:ascii="Times New Roman"/>
                <w:color w:val="auto"/>
              </w:rPr>
              <w:t> </w:t>
            </w:r>
            <w:r>
              <w:rPr>
                <w:rFonts w:hint="eastAsia"/>
                <w:color w:val="auto"/>
                <w:sz w:val="18"/>
                <w:szCs w:val="18"/>
              </w:rPr>
              <w:t>M</w:t>
            </w:r>
            <w:r>
              <w:rPr>
                <w:rFonts w:hint="eastAsia" w:asciiTheme="minorEastAsia" w:hAnsiTheme="minorEastAsia" w:eastAsiaTheme="minorEastAsia" w:cstheme="minorEastAsia"/>
                <w:color w:val="auto"/>
                <w:sz w:val="18"/>
                <w:szCs w:val="18"/>
              </w:rPr>
              <w:t>Ω～</w:t>
            </w:r>
            <w:r>
              <w:rPr>
                <w:rFonts w:hint="eastAsia"/>
                <w:color w:val="auto"/>
                <w:sz w:val="18"/>
                <w:szCs w:val="18"/>
              </w:rPr>
              <w:t>100</w:t>
            </w:r>
            <w:r>
              <w:rPr>
                <w:rFonts w:ascii="Times New Roman"/>
                <w:color w:val="auto"/>
              </w:rPr>
              <w:t> </w:t>
            </w:r>
            <w:r>
              <w:rPr>
                <w:rFonts w:hint="eastAsia"/>
                <w:color w:val="auto"/>
                <w:sz w:val="18"/>
                <w:szCs w:val="18"/>
              </w:rPr>
              <w:t>M</w:t>
            </w:r>
            <w:r>
              <w:rPr>
                <w:rFonts w:hint="eastAsia" w:ascii="宋体" w:hAnsi="宋体" w:eastAsia="宋体" w:cs="宋体"/>
                <w:color w:val="auto"/>
                <w:sz w:val="18"/>
                <w:szCs w:val="18"/>
              </w:rPr>
              <w:t>Ω</w:t>
            </w:r>
          </w:p>
        </w:tc>
        <w:tc>
          <w:tcPr>
            <w:tcW w:w="3110" w:type="dxa"/>
          </w:tcPr>
          <w:p w14:paraId="7F4D1FA4">
            <w:pPr>
              <w:pStyle w:val="21"/>
              <w:spacing w:before="106" w:line="222" w:lineRule="auto"/>
              <w:jc w:val="center"/>
              <w:rPr>
                <w:color w:val="auto"/>
              </w:rPr>
            </w:pPr>
            <w:r>
              <w:rPr>
                <w:color w:val="auto"/>
                <w:spacing w:val="-7"/>
              </w:rPr>
              <w:t>10</w:t>
            </w:r>
            <w:r>
              <w:rPr>
                <w:color w:val="auto"/>
                <w:spacing w:val="-31"/>
              </w:rPr>
              <w:t xml:space="preserve"> </w:t>
            </w:r>
            <w:r>
              <w:rPr>
                <w:rFonts w:hint="eastAsia"/>
                <w:color w:val="auto"/>
                <w:spacing w:val="-31"/>
                <w:lang w:val="en-US" w:eastAsia="zh-CN"/>
              </w:rPr>
              <w:t xml:space="preserve"> </w:t>
            </w:r>
            <w:r>
              <w:rPr>
                <w:color w:val="auto"/>
                <w:spacing w:val="-7"/>
              </w:rPr>
              <w:t>级</w:t>
            </w:r>
          </w:p>
        </w:tc>
      </w:tr>
      <w:tr w14:paraId="6F5D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1AB2B93E">
            <w:pPr>
              <w:jc w:val="center"/>
              <w:rPr>
                <w:rFonts w:ascii="宋体" w:cs="宋体"/>
                <w:color w:val="auto"/>
                <w:sz w:val="18"/>
                <w:szCs w:val="18"/>
              </w:rPr>
            </w:pPr>
            <w:r>
              <w:rPr>
                <w:rFonts w:hint="eastAsia" w:ascii="宋体" w:cs="宋体"/>
                <w:color w:val="auto"/>
                <w:sz w:val="18"/>
                <w:szCs w:val="18"/>
              </w:rPr>
              <w:t>7</w:t>
            </w:r>
          </w:p>
        </w:tc>
        <w:tc>
          <w:tcPr>
            <w:tcW w:w="2125" w:type="dxa"/>
            <w:vAlign w:val="center"/>
          </w:tcPr>
          <w:p w14:paraId="69A4A5F5">
            <w:pPr>
              <w:pStyle w:val="21"/>
              <w:spacing w:before="76" w:line="221" w:lineRule="auto"/>
              <w:jc w:val="center"/>
              <w:rPr>
                <w:color w:val="auto"/>
              </w:rPr>
            </w:pPr>
            <w:r>
              <w:rPr>
                <w:color w:val="auto"/>
                <w:spacing w:val="-2"/>
              </w:rPr>
              <w:t>转速</w:t>
            </w:r>
          </w:p>
        </w:tc>
        <w:tc>
          <w:tcPr>
            <w:tcW w:w="3190" w:type="dxa"/>
            <w:vAlign w:val="center"/>
          </w:tcPr>
          <w:p w14:paraId="2BA131A9">
            <w:pPr>
              <w:pStyle w:val="16"/>
              <w:ind w:firstLine="0" w:firstLineChars="0"/>
              <w:jc w:val="center"/>
              <w:rPr>
                <w:color w:val="auto"/>
                <w:sz w:val="18"/>
                <w:szCs w:val="18"/>
              </w:rPr>
            </w:pPr>
            <w:r>
              <w:rPr>
                <w:rFonts w:hint="eastAsia"/>
                <w:color w:val="auto"/>
                <w:sz w:val="18"/>
                <w:szCs w:val="18"/>
              </w:rPr>
              <w:t>10 r/min</w:t>
            </w:r>
            <w:r>
              <w:rPr>
                <w:rFonts w:hint="eastAsia" w:asciiTheme="minorEastAsia" w:hAnsiTheme="minorEastAsia" w:eastAsiaTheme="minorEastAsia" w:cstheme="minorEastAsia"/>
                <w:color w:val="auto"/>
                <w:sz w:val="18"/>
                <w:szCs w:val="18"/>
              </w:rPr>
              <w:t>～</w:t>
            </w:r>
            <w:r>
              <w:rPr>
                <w:rFonts w:hint="eastAsia"/>
                <w:color w:val="auto"/>
                <w:sz w:val="18"/>
                <w:szCs w:val="18"/>
              </w:rPr>
              <w:t>10000 r/min</w:t>
            </w:r>
          </w:p>
        </w:tc>
        <w:tc>
          <w:tcPr>
            <w:tcW w:w="3110" w:type="dxa"/>
          </w:tcPr>
          <w:p w14:paraId="239FE1AA">
            <w:pPr>
              <w:pStyle w:val="21"/>
              <w:spacing w:before="116"/>
              <w:jc w:val="center"/>
              <w:rPr>
                <w:color w:val="auto"/>
              </w:rPr>
            </w:pPr>
            <w:r>
              <w:rPr>
                <w:color w:val="auto"/>
                <w:spacing w:val="-5"/>
              </w:rPr>
              <w:t>2%</w:t>
            </w:r>
          </w:p>
        </w:tc>
      </w:tr>
      <w:tr w14:paraId="551A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201F1BDA">
            <w:pPr>
              <w:jc w:val="center"/>
              <w:rPr>
                <w:rFonts w:ascii="宋体" w:cs="宋体"/>
                <w:color w:val="auto"/>
                <w:sz w:val="18"/>
                <w:szCs w:val="18"/>
              </w:rPr>
            </w:pPr>
            <w:r>
              <w:rPr>
                <w:rFonts w:hint="eastAsia" w:ascii="宋体" w:cs="宋体"/>
                <w:color w:val="auto"/>
                <w:sz w:val="18"/>
                <w:szCs w:val="18"/>
              </w:rPr>
              <w:t>8</w:t>
            </w:r>
          </w:p>
        </w:tc>
        <w:tc>
          <w:tcPr>
            <w:tcW w:w="2125" w:type="dxa"/>
            <w:vAlign w:val="center"/>
          </w:tcPr>
          <w:p w14:paraId="7916C63B">
            <w:pPr>
              <w:jc w:val="center"/>
              <w:rPr>
                <w:rFonts w:ascii="宋体" w:cs="宋体"/>
                <w:color w:val="auto"/>
                <w:sz w:val="18"/>
                <w:szCs w:val="18"/>
              </w:rPr>
            </w:pPr>
            <w:r>
              <w:rPr>
                <w:rFonts w:hint="eastAsia" w:ascii="宋体" w:cs="宋体"/>
                <w:color w:val="auto"/>
                <w:sz w:val="18"/>
                <w:szCs w:val="18"/>
              </w:rPr>
              <w:t>温度</w:t>
            </w:r>
          </w:p>
        </w:tc>
        <w:tc>
          <w:tcPr>
            <w:tcW w:w="3190" w:type="dxa"/>
            <w:vAlign w:val="center"/>
          </w:tcPr>
          <w:p w14:paraId="64A51DC0">
            <w:pPr>
              <w:pStyle w:val="16"/>
              <w:ind w:firstLine="0" w:firstLineChars="0"/>
              <w:jc w:val="center"/>
              <w:rPr>
                <w:color w:val="auto"/>
                <w:sz w:val="18"/>
                <w:szCs w:val="18"/>
              </w:rPr>
            </w:pPr>
            <w:r>
              <w:rPr>
                <w:rFonts w:hint="eastAsia"/>
                <w:color w:val="auto"/>
                <w:sz w:val="18"/>
                <w:szCs w:val="18"/>
              </w:rPr>
              <w:t>0</w:t>
            </w:r>
            <w:r>
              <w:rPr>
                <w:rFonts w:ascii="Times New Roman"/>
                <w:color w:val="auto"/>
              </w:rPr>
              <w:t> </w:t>
            </w:r>
            <w:r>
              <w:rPr>
                <w:rFonts w:hint="eastAsia" w:hAnsi="宋体" w:cs="宋体"/>
                <w:color w:val="auto"/>
                <w:sz w:val="18"/>
                <w:szCs w:val="18"/>
              </w:rPr>
              <w:t>℃</w:t>
            </w:r>
            <w:r>
              <w:rPr>
                <w:rFonts w:hint="eastAsia" w:asciiTheme="minorEastAsia" w:hAnsiTheme="minorEastAsia" w:eastAsiaTheme="minorEastAsia" w:cstheme="minorEastAsia"/>
                <w:color w:val="auto"/>
                <w:sz w:val="18"/>
                <w:szCs w:val="18"/>
              </w:rPr>
              <w:t>～</w:t>
            </w:r>
            <w:r>
              <w:rPr>
                <w:rFonts w:hint="eastAsia"/>
                <w:color w:val="auto"/>
                <w:sz w:val="18"/>
                <w:szCs w:val="18"/>
              </w:rPr>
              <w:t>150</w:t>
            </w:r>
            <w:r>
              <w:rPr>
                <w:rFonts w:ascii="Times New Roman"/>
                <w:color w:val="auto"/>
              </w:rPr>
              <w:t> </w:t>
            </w:r>
            <w:r>
              <w:rPr>
                <w:rFonts w:hint="eastAsia" w:hAnsi="宋体" w:cs="宋体"/>
                <w:color w:val="auto"/>
                <w:sz w:val="18"/>
                <w:szCs w:val="18"/>
              </w:rPr>
              <w:t>℃</w:t>
            </w:r>
          </w:p>
        </w:tc>
        <w:tc>
          <w:tcPr>
            <w:tcW w:w="3110" w:type="dxa"/>
          </w:tcPr>
          <w:p w14:paraId="0995445E">
            <w:pPr>
              <w:pStyle w:val="21"/>
              <w:spacing w:before="108" w:line="238" w:lineRule="auto"/>
              <w:jc w:val="center"/>
              <w:rPr>
                <w:color w:val="auto"/>
              </w:rPr>
            </w:pPr>
            <w:r>
              <w:rPr>
                <w:color w:val="auto"/>
                <w:spacing w:val="-11"/>
              </w:rPr>
              <w:t>1</w:t>
            </w:r>
            <w:r>
              <w:rPr>
                <w:color w:val="auto"/>
                <w:spacing w:val="-18"/>
              </w:rPr>
              <w:t xml:space="preserve"> </w:t>
            </w:r>
            <w:r>
              <w:rPr>
                <w:color w:val="auto"/>
                <w:spacing w:val="-11"/>
              </w:rPr>
              <w:t>℃</w:t>
            </w:r>
          </w:p>
        </w:tc>
      </w:tr>
      <w:tr w14:paraId="3B44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6D6DA453">
            <w:pPr>
              <w:jc w:val="center"/>
              <w:rPr>
                <w:rFonts w:ascii="宋体" w:cs="宋体"/>
                <w:color w:val="auto"/>
                <w:sz w:val="18"/>
                <w:szCs w:val="18"/>
              </w:rPr>
            </w:pPr>
            <w:r>
              <w:rPr>
                <w:rFonts w:hint="eastAsia" w:ascii="宋体" w:cs="宋体"/>
                <w:color w:val="auto"/>
                <w:sz w:val="18"/>
                <w:szCs w:val="18"/>
              </w:rPr>
              <w:t>9</w:t>
            </w:r>
          </w:p>
        </w:tc>
        <w:tc>
          <w:tcPr>
            <w:tcW w:w="2125" w:type="dxa"/>
            <w:vAlign w:val="center"/>
          </w:tcPr>
          <w:p w14:paraId="0F63A2C8">
            <w:pPr>
              <w:jc w:val="center"/>
              <w:rPr>
                <w:rFonts w:ascii="宋体" w:cs="宋体"/>
                <w:color w:val="auto"/>
                <w:sz w:val="18"/>
                <w:szCs w:val="18"/>
              </w:rPr>
            </w:pPr>
            <w:r>
              <w:rPr>
                <w:rFonts w:hint="eastAsia" w:ascii="宋体" w:cs="宋体"/>
                <w:color w:val="auto"/>
                <w:sz w:val="18"/>
                <w:szCs w:val="18"/>
              </w:rPr>
              <w:t>含水率</w:t>
            </w:r>
          </w:p>
        </w:tc>
        <w:tc>
          <w:tcPr>
            <w:tcW w:w="3190" w:type="dxa"/>
            <w:vAlign w:val="center"/>
          </w:tcPr>
          <w:p w14:paraId="56A7199C">
            <w:pPr>
              <w:pStyle w:val="16"/>
              <w:ind w:firstLine="0" w:firstLineChars="0"/>
              <w:jc w:val="center"/>
              <w:rPr>
                <w:color w:val="auto"/>
                <w:sz w:val="18"/>
                <w:szCs w:val="18"/>
              </w:rPr>
            </w:pPr>
            <w:r>
              <w:rPr>
                <w:rFonts w:hint="eastAsia"/>
                <w:color w:val="auto"/>
                <w:sz w:val="18"/>
                <w:szCs w:val="18"/>
              </w:rPr>
              <w:t>0.01%</w:t>
            </w:r>
            <w:r>
              <w:rPr>
                <w:rFonts w:hint="eastAsia" w:asciiTheme="minorEastAsia" w:hAnsiTheme="minorEastAsia" w:eastAsiaTheme="minorEastAsia" w:cstheme="minorEastAsia"/>
                <w:color w:val="auto"/>
                <w:sz w:val="18"/>
                <w:szCs w:val="18"/>
              </w:rPr>
              <w:t>～</w:t>
            </w:r>
            <w:r>
              <w:rPr>
                <w:rFonts w:hint="eastAsia"/>
                <w:color w:val="auto"/>
                <w:sz w:val="18"/>
                <w:szCs w:val="18"/>
              </w:rPr>
              <w:t>100%</w:t>
            </w:r>
          </w:p>
        </w:tc>
        <w:tc>
          <w:tcPr>
            <w:tcW w:w="3110" w:type="dxa"/>
          </w:tcPr>
          <w:p w14:paraId="63BCD7D1">
            <w:pPr>
              <w:pStyle w:val="21"/>
              <w:spacing w:before="108" w:line="238" w:lineRule="auto"/>
              <w:jc w:val="center"/>
              <w:rPr>
                <w:color w:val="auto"/>
                <w:spacing w:val="-11"/>
                <w:lang w:eastAsia="zh-CN"/>
              </w:rPr>
            </w:pPr>
            <w:r>
              <w:rPr>
                <w:rFonts w:hint="eastAsia"/>
                <w:color w:val="auto"/>
                <w:spacing w:val="-11"/>
                <w:lang w:eastAsia="zh-CN"/>
              </w:rPr>
              <w:t>0.001 g</w:t>
            </w:r>
          </w:p>
        </w:tc>
      </w:tr>
    </w:tbl>
    <w:p w14:paraId="5B29A760">
      <w:pPr>
        <w:pStyle w:val="17"/>
        <w:spacing w:before="312" w:beforeLines="100" w:after="312" w:afterLines="100"/>
        <w:rPr>
          <w:color w:val="auto"/>
        </w:rPr>
      </w:pPr>
      <w:bookmarkStart w:id="18" w:name="_Toc21621"/>
      <w:r>
        <w:rPr>
          <w:rFonts w:hint="eastAsia"/>
          <w:color w:val="auto"/>
        </w:rPr>
        <w:t>鉴定内容和方法</w:t>
      </w:r>
      <w:bookmarkEnd w:id="18"/>
    </w:p>
    <w:p w14:paraId="27A2DCD6">
      <w:pPr>
        <w:pStyle w:val="18"/>
        <w:spacing w:before="156" w:beforeLines="50" w:after="156" w:afterLines="50"/>
        <w:ind w:left="0"/>
        <w:rPr>
          <w:rFonts w:ascii="黑体" w:hAnsi="黑体"/>
          <w:color w:val="auto"/>
        </w:rPr>
      </w:pPr>
      <w:bookmarkStart w:id="19" w:name="_Toc2670"/>
      <w:r>
        <w:rPr>
          <w:rFonts w:hint="eastAsia" w:ascii="黑体" w:hAnsi="黑体"/>
          <w:color w:val="auto"/>
        </w:rPr>
        <w:t>一致性检查</w:t>
      </w:r>
      <w:bookmarkEnd w:id="19"/>
    </w:p>
    <w:p w14:paraId="0AA048CF">
      <w:pPr>
        <w:pStyle w:val="22"/>
        <w:spacing w:before="156" w:beforeLines="50" w:after="156" w:afterLines="50"/>
        <w:ind w:left="0"/>
        <w:rPr>
          <w:rFonts w:ascii="黑体" w:hAnsi="黑体"/>
          <w:color w:val="auto"/>
        </w:rPr>
      </w:pPr>
      <w:r>
        <w:rPr>
          <w:rFonts w:hint="eastAsia"/>
          <w:color w:val="auto"/>
        </w:rPr>
        <w:t>检查内容和方法</w:t>
      </w:r>
    </w:p>
    <w:p w14:paraId="38A67BC2">
      <w:pPr>
        <w:pStyle w:val="22"/>
        <w:numPr>
          <w:ilvl w:val="0"/>
          <w:numId w:val="0"/>
        </w:numPr>
        <w:ind w:firstLine="420" w:firstLineChars="200"/>
        <w:rPr>
          <w:rFonts w:ascii="宋体" w:hAnsi="宋体" w:eastAsia="宋体"/>
          <w:color w:val="auto"/>
        </w:rPr>
      </w:pPr>
      <w:r>
        <w:rPr>
          <w:rFonts w:hint="eastAsia" w:ascii="宋体" w:eastAsia="宋体"/>
          <w:color w:val="auto"/>
        </w:rPr>
        <w:t>一致性检查项目、限制范围及检查方法见表3。制造商填报的产品规格表的设计值应与其提供的产品执行标准、产品使用说明书所描述的产品技术规格相一致。对照产品规格表的设计值对样机的相应项目进行一致性检查。</w:t>
      </w:r>
    </w:p>
    <w:p w14:paraId="3601F6D7">
      <w:pPr>
        <w:pStyle w:val="20"/>
        <w:spacing w:before="156" w:beforeLines="50" w:after="156" w:afterLines="50"/>
        <w:ind w:left="0"/>
        <w:rPr>
          <w:rFonts w:hAnsi="宋体"/>
          <w:color w:val="auto"/>
          <w:szCs w:val="21"/>
        </w:rPr>
      </w:pPr>
      <w:r>
        <w:rPr>
          <w:rFonts w:hint="eastAsia"/>
          <w:color w:val="auto"/>
        </w:rPr>
        <w:t>一致性检查项目、限制范围及检查方法</w:t>
      </w:r>
    </w:p>
    <w:tbl>
      <w:tblPr>
        <w:tblStyle w:val="9"/>
        <w:tblW w:w="93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048"/>
        <w:gridCol w:w="1068"/>
        <w:gridCol w:w="2110"/>
        <w:gridCol w:w="3428"/>
      </w:tblGrid>
      <w:tr w14:paraId="77BF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vAlign w:val="center"/>
          </w:tcPr>
          <w:p w14:paraId="4E939427">
            <w:pPr>
              <w:pStyle w:val="16"/>
              <w:ind w:firstLine="0" w:firstLineChars="0"/>
              <w:jc w:val="center"/>
              <w:rPr>
                <w:rFonts w:cs="宋体"/>
                <w:color w:val="auto"/>
                <w:sz w:val="18"/>
                <w:szCs w:val="18"/>
              </w:rPr>
            </w:pPr>
            <w:r>
              <w:rPr>
                <w:rFonts w:hint="eastAsia" w:cs="宋体"/>
                <w:color w:val="auto"/>
                <w:sz w:val="18"/>
                <w:szCs w:val="18"/>
              </w:rPr>
              <w:t>序号</w:t>
            </w:r>
          </w:p>
        </w:tc>
        <w:tc>
          <w:tcPr>
            <w:tcW w:w="2048" w:type="dxa"/>
            <w:vAlign w:val="center"/>
          </w:tcPr>
          <w:p w14:paraId="42734175">
            <w:pPr>
              <w:pStyle w:val="16"/>
              <w:ind w:firstLine="0" w:firstLineChars="0"/>
              <w:jc w:val="center"/>
              <w:rPr>
                <w:rFonts w:cs="宋体"/>
                <w:color w:val="auto"/>
                <w:sz w:val="18"/>
                <w:szCs w:val="18"/>
              </w:rPr>
            </w:pPr>
            <w:r>
              <w:rPr>
                <w:rFonts w:hint="eastAsia" w:cs="宋体"/>
                <w:color w:val="auto"/>
                <w:sz w:val="18"/>
                <w:szCs w:val="18"/>
              </w:rPr>
              <w:t>检查项目</w:t>
            </w:r>
          </w:p>
        </w:tc>
        <w:tc>
          <w:tcPr>
            <w:tcW w:w="1068" w:type="dxa"/>
            <w:vAlign w:val="center"/>
          </w:tcPr>
          <w:p w14:paraId="7CF21F02">
            <w:pPr>
              <w:pStyle w:val="16"/>
              <w:ind w:firstLine="0" w:firstLineChars="0"/>
              <w:jc w:val="center"/>
              <w:rPr>
                <w:rFonts w:cs="宋体"/>
                <w:color w:val="auto"/>
                <w:sz w:val="18"/>
                <w:szCs w:val="18"/>
              </w:rPr>
            </w:pPr>
            <w:r>
              <w:rPr>
                <w:rFonts w:hint="eastAsia" w:cs="宋体"/>
                <w:color w:val="auto"/>
                <w:sz w:val="18"/>
                <w:szCs w:val="18"/>
              </w:rPr>
              <w:t>单位</w:t>
            </w:r>
          </w:p>
        </w:tc>
        <w:tc>
          <w:tcPr>
            <w:tcW w:w="2110" w:type="dxa"/>
            <w:vAlign w:val="center"/>
          </w:tcPr>
          <w:p w14:paraId="5D9A950E">
            <w:pPr>
              <w:pStyle w:val="16"/>
              <w:ind w:firstLine="0" w:firstLineChars="0"/>
              <w:jc w:val="center"/>
              <w:rPr>
                <w:rFonts w:cs="宋体"/>
                <w:color w:val="auto"/>
                <w:sz w:val="18"/>
                <w:szCs w:val="18"/>
              </w:rPr>
            </w:pPr>
            <w:r>
              <w:rPr>
                <w:rFonts w:hint="eastAsia" w:cs="宋体"/>
                <w:color w:val="auto"/>
                <w:sz w:val="18"/>
                <w:szCs w:val="18"/>
              </w:rPr>
              <w:t>限制范围</w:t>
            </w:r>
          </w:p>
        </w:tc>
        <w:tc>
          <w:tcPr>
            <w:tcW w:w="3428" w:type="dxa"/>
            <w:vAlign w:val="center"/>
          </w:tcPr>
          <w:p w14:paraId="1D7F5862">
            <w:pPr>
              <w:pStyle w:val="16"/>
              <w:ind w:firstLine="0" w:firstLineChars="0"/>
              <w:jc w:val="center"/>
              <w:rPr>
                <w:rFonts w:cs="宋体"/>
                <w:color w:val="auto"/>
                <w:sz w:val="18"/>
                <w:szCs w:val="18"/>
              </w:rPr>
            </w:pPr>
            <w:r>
              <w:rPr>
                <w:rFonts w:hint="eastAsia" w:cs="宋体"/>
                <w:color w:val="auto"/>
                <w:sz w:val="18"/>
                <w:szCs w:val="18"/>
              </w:rPr>
              <w:t>检查方法</w:t>
            </w:r>
          </w:p>
        </w:tc>
      </w:tr>
      <w:tr w14:paraId="3FDB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17E27385">
            <w:pPr>
              <w:pStyle w:val="16"/>
              <w:ind w:firstLine="0" w:firstLineChars="0"/>
              <w:jc w:val="center"/>
              <w:rPr>
                <w:rFonts w:cs="宋体"/>
                <w:color w:val="auto"/>
                <w:sz w:val="18"/>
                <w:szCs w:val="18"/>
              </w:rPr>
            </w:pPr>
            <w:r>
              <w:rPr>
                <w:rFonts w:hint="eastAsia" w:cs="宋体"/>
                <w:color w:val="auto"/>
                <w:sz w:val="18"/>
                <w:szCs w:val="18"/>
              </w:rPr>
              <w:t>1</w:t>
            </w:r>
          </w:p>
        </w:tc>
        <w:tc>
          <w:tcPr>
            <w:tcW w:w="2048" w:type="dxa"/>
            <w:shd w:val="clear" w:color="auto" w:fill="auto"/>
            <w:vAlign w:val="center"/>
          </w:tcPr>
          <w:p w14:paraId="1DEAE227">
            <w:pPr>
              <w:pStyle w:val="16"/>
              <w:ind w:firstLine="0" w:firstLineChars="0"/>
              <w:jc w:val="center"/>
              <w:rPr>
                <w:rFonts w:cs="宋体"/>
                <w:color w:val="auto"/>
                <w:sz w:val="18"/>
                <w:szCs w:val="18"/>
              </w:rPr>
            </w:pPr>
            <w:r>
              <w:rPr>
                <w:rFonts w:hint="eastAsia"/>
                <w:color w:val="auto"/>
                <w:sz w:val="18"/>
              </w:rPr>
              <w:t>型号规格及名称</w:t>
            </w:r>
          </w:p>
        </w:tc>
        <w:tc>
          <w:tcPr>
            <w:tcW w:w="1068" w:type="dxa"/>
          </w:tcPr>
          <w:p w14:paraId="521A222A">
            <w:pPr>
              <w:pStyle w:val="16"/>
              <w:ind w:firstLine="0" w:firstLineChars="0"/>
              <w:jc w:val="center"/>
              <w:rPr>
                <w:rFonts w:cs="宋体"/>
                <w:color w:val="auto"/>
                <w:sz w:val="18"/>
                <w:szCs w:val="18"/>
              </w:rPr>
            </w:pPr>
            <w:r>
              <w:rPr>
                <w:rFonts w:hint="eastAsia" w:cs="宋体"/>
                <w:color w:val="auto"/>
                <w:sz w:val="18"/>
                <w:szCs w:val="18"/>
              </w:rPr>
              <w:t>/</w:t>
            </w:r>
          </w:p>
        </w:tc>
        <w:tc>
          <w:tcPr>
            <w:tcW w:w="2110" w:type="dxa"/>
            <w:vAlign w:val="center"/>
          </w:tcPr>
          <w:p w14:paraId="5A6961F6">
            <w:pPr>
              <w:pStyle w:val="16"/>
              <w:ind w:firstLine="0" w:firstLineChars="0"/>
              <w:jc w:val="center"/>
              <w:rPr>
                <w:rFonts w:cs="宋体"/>
                <w:color w:val="auto"/>
                <w:sz w:val="18"/>
                <w:szCs w:val="18"/>
              </w:rPr>
            </w:pPr>
            <w:r>
              <w:rPr>
                <w:rFonts w:hint="eastAsia" w:cs="宋体"/>
                <w:color w:val="auto"/>
                <w:sz w:val="18"/>
                <w:szCs w:val="18"/>
              </w:rPr>
              <w:t>一致</w:t>
            </w:r>
          </w:p>
        </w:tc>
        <w:tc>
          <w:tcPr>
            <w:tcW w:w="3428" w:type="dxa"/>
            <w:vAlign w:val="center"/>
          </w:tcPr>
          <w:p w14:paraId="6D9FE009">
            <w:pPr>
              <w:pStyle w:val="16"/>
              <w:ind w:firstLine="0" w:firstLineChars="0"/>
              <w:jc w:val="center"/>
              <w:rPr>
                <w:rFonts w:cs="宋体"/>
                <w:color w:val="auto"/>
                <w:sz w:val="18"/>
                <w:szCs w:val="18"/>
              </w:rPr>
            </w:pPr>
            <w:r>
              <w:rPr>
                <w:color w:val="auto"/>
                <w:sz w:val="18"/>
              </w:rPr>
              <w:t>核对</w:t>
            </w:r>
            <w:r>
              <w:rPr>
                <w:rFonts w:hint="eastAsia"/>
                <w:color w:val="auto"/>
                <w:sz w:val="18"/>
              </w:rPr>
              <w:t>样机</w:t>
            </w:r>
          </w:p>
        </w:tc>
      </w:tr>
      <w:tr w14:paraId="7292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188F0418">
            <w:pPr>
              <w:pStyle w:val="16"/>
              <w:ind w:firstLine="0" w:firstLineChars="0"/>
              <w:jc w:val="center"/>
              <w:rPr>
                <w:rFonts w:cs="宋体"/>
                <w:color w:val="auto"/>
                <w:sz w:val="18"/>
                <w:szCs w:val="18"/>
              </w:rPr>
            </w:pPr>
            <w:r>
              <w:rPr>
                <w:rFonts w:hint="eastAsia" w:cs="宋体"/>
                <w:color w:val="auto"/>
                <w:sz w:val="18"/>
                <w:szCs w:val="18"/>
              </w:rPr>
              <w:t>2</w:t>
            </w:r>
          </w:p>
        </w:tc>
        <w:tc>
          <w:tcPr>
            <w:tcW w:w="2048" w:type="dxa"/>
            <w:shd w:val="clear" w:color="auto" w:fill="auto"/>
            <w:vAlign w:val="center"/>
          </w:tcPr>
          <w:p w14:paraId="14F43C6F">
            <w:pPr>
              <w:pStyle w:val="16"/>
              <w:ind w:firstLine="0" w:firstLineChars="0"/>
              <w:jc w:val="center"/>
              <w:rPr>
                <w:rFonts w:cs="宋体"/>
                <w:color w:val="auto"/>
                <w:sz w:val="18"/>
                <w:szCs w:val="18"/>
              </w:rPr>
            </w:pPr>
            <w:r>
              <w:rPr>
                <w:rFonts w:hint="eastAsia" w:cs="宋体"/>
                <w:color w:val="auto"/>
                <w:sz w:val="18"/>
                <w:szCs w:val="18"/>
              </w:rPr>
              <w:t>结构型式</w:t>
            </w:r>
          </w:p>
        </w:tc>
        <w:tc>
          <w:tcPr>
            <w:tcW w:w="1068" w:type="dxa"/>
          </w:tcPr>
          <w:p w14:paraId="50EF716D">
            <w:pPr>
              <w:pStyle w:val="16"/>
              <w:ind w:firstLine="0" w:firstLineChars="0"/>
              <w:jc w:val="center"/>
              <w:rPr>
                <w:rFonts w:cs="宋体"/>
                <w:color w:val="auto"/>
                <w:sz w:val="18"/>
                <w:szCs w:val="18"/>
              </w:rPr>
            </w:pPr>
            <w:r>
              <w:rPr>
                <w:rFonts w:hint="eastAsia" w:cs="宋体"/>
                <w:color w:val="auto"/>
                <w:sz w:val="18"/>
                <w:szCs w:val="18"/>
              </w:rPr>
              <w:t>/</w:t>
            </w:r>
          </w:p>
        </w:tc>
        <w:tc>
          <w:tcPr>
            <w:tcW w:w="2110" w:type="dxa"/>
            <w:vAlign w:val="center"/>
          </w:tcPr>
          <w:p w14:paraId="13CF1BB7">
            <w:pPr>
              <w:pStyle w:val="16"/>
              <w:ind w:firstLine="0" w:firstLineChars="0"/>
              <w:jc w:val="center"/>
              <w:rPr>
                <w:rFonts w:cs="宋体"/>
                <w:color w:val="auto"/>
                <w:sz w:val="18"/>
                <w:szCs w:val="18"/>
              </w:rPr>
            </w:pPr>
            <w:r>
              <w:rPr>
                <w:rFonts w:hint="eastAsia" w:cs="宋体"/>
                <w:color w:val="auto"/>
                <w:sz w:val="18"/>
                <w:szCs w:val="18"/>
              </w:rPr>
              <w:t>一致</w:t>
            </w:r>
          </w:p>
        </w:tc>
        <w:tc>
          <w:tcPr>
            <w:tcW w:w="3428" w:type="dxa"/>
            <w:vAlign w:val="center"/>
          </w:tcPr>
          <w:p w14:paraId="34B8B0FD">
            <w:pPr>
              <w:pStyle w:val="16"/>
              <w:ind w:firstLine="0" w:firstLineChars="0"/>
              <w:jc w:val="center"/>
              <w:rPr>
                <w:rFonts w:cs="宋体"/>
                <w:color w:val="auto"/>
                <w:sz w:val="18"/>
                <w:szCs w:val="18"/>
              </w:rPr>
            </w:pPr>
            <w:r>
              <w:rPr>
                <w:rFonts w:hint="eastAsia" w:cs="宋体"/>
                <w:color w:val="auto"/>
                <w:sz w:val="18"/>
                <w:szCs w:val="18"/>
              </w:rPr>
              <w:t>核对</w:t>
            </w:r>
            <w:r>
              <w:rPr>
                <w:rFonts w:hint="eastAsia"/>
                <w:color w:val="auto"/>
                <w:sz w:val="18"/>
              </w:rPr>
              <w:t>样机</w:t>
            </w:r>
          </w:p>
        </w:tc>
      </w:tr>
      <w:tr w14:paraId="505D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6A7664FE">
            <w:pPr>
              <w:pStyle w:val="16"/>
              <w:ind w:firstLine="0" w:firstLineChars="0"/>
              <w:jc w:val="center"/>
              <w:rPr>
                <w:rFonts w:cs="宋体"/>
                <w:color w:val="auto"/>
                <w:sz w:val="18"/>
                <w:szCs w:val="18"/>
              </w:rPr>
            </w:pPr>
            <w:r>
              <w:rPr>
                <w:rFonts w:hint="eastAsia" w:cs="宋体"/>
                <w:color w:val="auto"/>
                <w:sz w:val="18"/>
                <w:szCs w:val="18"/>
              </w:rPr>
              <w:t>3</w:t>
            </w:r>
          </w:p>
        </w:tc>
        <w:tc>
          <w:tcPr>
            <w:tcW w:w="2048" w:type="dxa"/>
            <w:shd w:val="clear" w:color="auto" w:fill="auto"/>
            <w:vAlign w:val="center"/>
          </w:tcPr>
          <w:p w14:paraId="759B3290">
            <w:pPr>
              <w:pStyle w:val="16"/>
              <w:ind w:firstLine="0" w:firstLineChars="0"/>
              <w:jc w:val="center"/>
              <w:rPr>
                <w:rFonts w:cs="宋体"/>
                <w:color w:val="auto"/>
                <w:sz w:val="18"/>
                <w:szCs w:val="18"/>
              </w:rPr>
            </w:pPr>
            <w:r>
              <w:rPr>
                <w:rFonts w:hint="eastAsia" w:cs="宋体"/>
                <w:color w:val="auto"/>
                <w:sz w:val="18"/>
                <w:szCs w:val="18"/>
              </w:rPr>
              <w:t>外形尺寸</w:t>
            </w:r>
            <w:r>
              <w:rPr>
                <w:rFonts w:hint="eastAsia" w:cs="宋体"/>
                <w:color w:val="auto"/>
                <w:sz w:val="18"/>
                <w:szCs w:val="18"/>
                <w:lang w:eastAsia="zh-CN"/>
              </w:rPr>
              <w:t>（</w:t>
            </w:r>
            <w:r>
              <w:rPr>
                <w:rFonts w:hint="eastAsia" w:cs="宋体"/>
                <w:color w:val="auto"/>
                <w:sz w:val="18"/>
                <w:szCs w:val="18"/>
              </w:rPr>
              <w:t>长×宽×高</w:t>
            </w:r>
            <w:r>
              <w:rPr>
                <w:rFonts w:hint="eastAsia" w:cs="宋体"/>
                <w:color w:val="auto"/>
                <w:sz w:val="18"/>
                <w:szCs w:val="18"/>
                <w:lang w:eastAsia="zh-CN"/>
              </w:rPr>
              <w:t>）</w:t>
            </w:r>
          </w:p>
        </w:tc>
        <w:tc>
          <w:tcPr>
            <w:tcW w:w="1068" w:type="dxa"/>
          </w:tcPr>
          <w:p w14:paraId="1E88D3C7">
            <w:pPr>
              <w:pStyle w:val="16"/>
              <w:ind w:firstLine="0" w:firstLineChars="0"/>
              <w:jc w:val="center"/>
              <w:rPr>
                <w:rFonts w:cs="宋体"/>
                <w:color w:val="auto"/>
                <w:sz w:val="18"/>
                <w:szCs w:val="18"/>
              </w:rPr>
            </w:pPr>
            <w:r>
              <w:rPr>
                <w:rFonts w:hint="eastAsia" w:cs="宋体"/>
                <w:color w:val="auto"/>
                <w:sz w:val="18"/>
                <w:szCs w:val="18"/>
              </w:rPr>
              <w:t>mm</w:t>
            </w:r>
          </w:p>
        </w:tc>
        <w:tc>
          <w:tcPr>
            <w:tcW w:w="2110" w:type="dxa"/>
            <w:vAlign w:val="center"/>
          </w:tcPr>
          <w:p w14:paraId="7E59C0E2">
            <w:pPr>
              <w:pStyle w:val="16"/>
              <w:ind w:firstLine="0" w:firstLineChars="0"/>
              <w:jc w:val="center"/>
              <w:rPr>
                <w:rFonts w:cs="宋体"/>
                <w:color w:val="auto"/>
                <w:sz w:val="18"/>
                <w:szCs w:val="18"/>
              </w:rPr>
            </w:pPr>
            <w:r>
              <w:rPr>
                <w:rFonts w:hint="eastAsia" w:cs="宋体"/>
                <w:color w:val="auto"/>
                <w:sz w:val="18"/>
                <w:szCs w:val="18"/>
              </w:rPr>
              <w:t>允许偏差为5%</w:t>
            </w:r>
          </w:p>
        </w:tc>
        <w:tc>
          <w:tcPr>
            <w:tcW w:w="3428" w:type="dxa"/>
            <w:vAlign w:val="center"/>
          </w:tcPr>
          <w:p w14:paraId="639AD7FB">
            <w:pPr>
              <w:pStyle w:val="16"/>
              <w:ind w:firstLine="0" w:firstLineChars="0"/>
              <w:jc w:val="center"/>
              <w:rPr>
                <w:rFonts w:cs="宋体"/>
                <w:color w:val="auto"/>
                <w:sz w:val="18"/>
                <w:szCs w:val="18"/>
              </w:rPr>
            </w:pPr>
            <w:r>
              <w:rPr>
                <w:rFonts w:hint="eastAsia" w:cs="宋体"/>
                <w:color w:val="auto"/>
                <w:sz w:val="18"/>
                <w:szCs w:val="18"/>
              </w:rPr>
              <w:t>测量包容样机最小长方体的长、宽、高</w:t>
            </w:r>
          </w:p>
        </w:tc>
      </w:tr>
      <w:tr w14:paraId="732E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3E458FE5">
            <w:pPr>
              <w:pStyle w:val="16"/>
              <w:ind w:firstLine="0" w:firstLineChars="0"/>
              <w:jc w:val="center"/>
              <w:rPr>
                <w:rFonts w:cs="宋体"/>
                <w:color w:val="auto"/>
                <w:sz w:val="18"/>
                <w:szCs w:val="18"/>
              </w:rPr>
            </w:pPr>
            <w:r>
              <w:rPr>
                <w:rFonts w:hint="eastAsia" w:cs="宋体"/>
                <w:color w:val="auto"/>
                <w:sz w:val="18"/>
                <w:szCs w:val="18"/>
              </w:rPr>
              <w:t>4</w:t>
            </w:r>
          </w:p>
        </w:tc>
        <w:tc>
          <w:tcPr>
            <w:tcW w:w="2048" w:type="dxa"/>
            <w:shd w:val="clear" w:color="auto" w:fill="auto"/>
            <w:vAlign w:val="center"/>
          </w:tcPr>
          <w:p w14:paraId="421C0F7A">
            <w:pPr>
              <w:pStyle w:val="16"/>
              <w:ind w:firstLine="0" w:firstLineChars="0"/>
              <w:jc w:val="center"/>
              <w:rPr>
                <w:rFonts w:cs="宋体"/>
                <w:color w:val="auto"/>
                <w:sz w:val="18"/>
                <w:szCs w:val="18"/>
              </w:rPr>
            </w:pPr>
            <w:r>
              <w:rPr>
                <w:rFonts w:hint="eastAsia" w:cs="宋体"/>
                <w:color w:val="auto"/>
                <w:sz w:val="18"/>
                <w:szCs w:val="18"/>
              </w:rPr>
              <w:t>电机总功率</w:t>
            </w:r>
          </w:p>
        </w:tc>
        <w:tc>
          <w:tcPr>
            <w:tcW w:w="1068" w:type="dxa"/>
          </w:tcPr>
          <w:p w14:paraId="3E02C3E7">
            <w:pPr>
              <w:pStyle w:val="16"/>
              <w:ind w:firstLine="0" w:firstLineChars="0"/>
              <w:jc w:val="center"/>
              <w:rPr>
                <w:rFonts w:cs="宋体"/>
                <w:color w:val="auto"/>
                <w:sz w:val="18"/>
                <w:szCs w:val="18"/>
                <w:highlight w:val="red"/>
              </w:rPr>
            </w:pPr>
            <w:r>
              <w:rPr>
                <w:rFonts w:hint="eastAsia" w:cs="宋体"/>
                <w:color w:val="auto"/>
                <w:sz w:val="18"/>
                <w:szCs w:val="18"/>
              </w:rPr>
              <w:t>kW</w:t>
            </w:r>
          </w:p>
        </w:tc>
        <w:tc>
          <w:tcPr>
            <w:tcW w:w="2110" w:type="dxa"/>
            <w:vAlign w:val="center"/>
          </w:tcPr>
          <w:p w14:paraId="397FDD71">
            <w:pPr>
              <w:pStyle w:val="16"/>
              <w:ind w:firstLine="0" w:firstLineChars="0"/>
              <w:jc w:val="center"/>
              <w:rPr>
                <w:rFonts w:cs="宋体"/>
                <w:color w:val="auto"/>
                <w:sz w:val="18"/>
                <w:szCs w:val="18"/>
              </w:rPr>
            </w:pPr>
            <w:r>
              <w:rPr>
                <w:rFonts w:hint="eastAsia" w:cs="宋体"/>
                <w:color w:val="auto"/>
                <w:sz w:val="18"/>
                <w:szCs w:val="18"/>
              </w:rPr>
              <w:t>一致</w:t>
            </w:r>
          </w:p>
        </w:tc>
        <w:tc>
          <w:tcPr>
            <w:tcW w:w="3428" w:type="dxa"/>
            <w:vAlign w:val="center"/>
          </w:tcPr>
          <w:p w14:paraId="7764EB85">
            <w:pPr>
              <w:pStyle w:val="16"/>
              <w:ind w:firstLine="0" w:firstLineChars="0"/>
              <w:jc w:val="center"/>
              <w:rPr>
                <w:rFonts w:cs="宋体"/>
                <w:color w:val="auto"/>
                <w:sz w:val="18"/>
                <w:szCs w:val="18"/>
              </w:rPr>
            </w:pPr>
            <w:r>
              <w:rPr>
                <w:rFonts w:hint="eastAsia" w:hAnsi="宋体" w:cs="宋体"/>
                <w:color w:val="auto"/>
                <w:sz w:val="18"/>
                <w:szCs w:val="18"/>
                <w:lang w:bidi="ar"/>
              </w:rPr>
              <w:t>核对铭牌和技术文件</w:t>
            </w:r>
          </w:p>
        </w:tc>
      </w:tr>
      <w:tr w14:paraId="3911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64442C4C">
            <w:pPr>
              <w:pStyle w:val="16"/>
              <w:ind w:firstLine="0" w:firstLineChars="0"/>
              <w:jc w:val="center"/>
              <w:rPr>
                <w:rFonts w:cs="宋体"/>
                <w:color w:val="auto"/>
                <w:sz w:val="18"/>
                <w:szCs w:val="18"/>
              </w:rPr>
            </w:pPr>
            <w:r>
              <w:rPr>
                <w:rFonts w:hint="eastAsia" w:cs="宋体"/>
                <w:color w:val="auto"/>
                <w:sz w:val="18"/>
                <w:szCs w:val="18"/>
              </w:rPr>
              <w:t>5</w:t>
            </w:r>
          </w:p>
        </w:tc>
        <w:tc>
          <w:tcPr>
            <w:tcW w:w="2048" w:type="dxa"/>
            <w:shd w:val="clear" w:color="auto" w:fill="auto"/>
            <w:vAlign w:val="center"/>
          </w:tcPr>
          <w:p w14:paraId="08004707">
            <w:pPr>
              <w:pStyle w:val="16"/>
              <w:ind w:firstLine="0" w:firstLineChars="0"/>
              <w:jc w:val="center"/>
              <w:rPr>
                <w:rFonts w:cs="宋体"/>
                <w:color w:val="auto"/>
                <w:sz w:val="18"/>
                <w:szCs w:val="18"/>
              </w:rPr>
            </w:pPr>
            <w:r>
              <w:rPr>
                <w:rFonts w:hint="eastAsia" w:cs="宋体"/>
                <w:color w:val="auto"/>
                <w:sz w:val="18"/>
                <w:szCs w:val="18"/>
              </w:rPr>
              <w:t>输送带电机功率</w:t>
            </w:r>
          </w:p>
        </w:tc>
        <w:tc>
          <w:tcPr>
            <w:tcW w:w="1068" w:type="dxa"/>
          </w:tcPr>
          <w:p w14:paraId="527DD859">
            <w:pPr>
              <w:pStyle w:val="16"/>
              <w:ind w:firstLine="0" w:firstLineChars="0"/>
              <w:jc w:val="center"/>
              <w:rPr>
                <w:rFonts w:cs="宋体"/>
                <w:color w:val="auto"/>
                <w:sz w:val="18"/>
                <w:szCs w:val="18"/>
                <w:highlight w:val="red"/>
              </w:rPr>
            </w:pPr>
            <w:r>
              <w:rPr>
                <w:rFonts w:hint="eastAsia" w:cs="宋体"/>
                <w:color w:val="auto"/>
                <w:sz w:val="18"/>
                <w:szCs w:val="18"/>
              </w:rPr>
              <w:t>kW</w:t>
            </w:r>
          </w:p>
        </w:tc>
        <w:tc>
          <w:tcPr>
            <w:tcW w:w="2110" w:type="dxa"/>
            <w:vAlign w:val="center"/>
          </w:tcPr>
          <w:p w14:paraId="56838C60">
            <w:pPr>
              <w:pStyle w:val="16"/>
              <w:ind w:firstLine="0" w:firstLineChars="0"/>
              <w:jc w:val="center"/>
              <w:rPr>
                <w:rFonts w:cs="宋体"/>
                <w:color w:val="auto"/>
                <w:sz w:val="18"/>
                <w:szCs w:val="18"/>
              </w:rPr>
            </w:pPr>
            <w:r>
              <w:rPr>
                <w:rFonts w:hint="eastAsia" w:cs="宋体"/>
                <w:color w:val="auto"/>
                <w:sz w:val="18"/>
                <w:szCs w:val="18"/>
              </w:rPr>
              <w:t>一致</w:t>
            </w:r>
          </w:p>
        </w:tc>
        <w:tc>
          <w:tcPr>
            <w:tcW w:w="3428" w:type="dxa"/>
            <w:vAlign w:val="center"/>
          </w:tcPr>
          <w:p w14:paraId="56ABBE2A">
            <w:pPr>
              <w:pStyle w:val="16"/>
              <w:ind w:firstLine="0" w:firstLineChars="0"/>
              <w:jc w:val="center"/>
              <w:rPr>
                <w:rFonts w:cs="宋体"/>
                <w:color w:val="auto"/>
                <w:sz w:val="18"/>
                <w:szCs w:val="18"/>
              </w:rPr>
            </w:pPr>
            <w:r>
              <w:rPr>
                <w:rFonts w:hint="eastAsia" w:hAnsi="宋体" w:cs="宋体"/>
                <w:color w:val="auto"/>
                <w:sz w:val="18"/>
                <w:szCs w:val="18"/>
                <w:lang w:bidi="ar"/>
              </w:rPr>
              <w:t>核对铭牌和技术文件</w:t>
            </w:r>
          </w:p>
        </w:tc>
      </w:tr>
      <w:tr w14:paraId="1579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2BFC8B98">
            <w:pPr>
              <w:pStyle w:val="16"/>
              <w:ind w:firstLine="0" w:firstLineChars="0"/>
              <w:jc w:val="center"/>
              <w:rPr>
                <w:rFonts w:cs="宋体"/>
                <w:color w:val="auto"/>
                <w:sz w:val="18"/>
                <w:szCs w:val="18"/>
              </w:rPr>
            </w:pPr>
            <w:r>
              <w:rPr>
                <w:rFonts w:hint="eastAsia" w:cs="宋体"/>
                <w:color w:val="auto"/>
                <w:sz w:val="18"/>
                <w:szCs w:val="18"/>
              </w:rPr>
              <w:t>6</w:t>
            </w:r>
          </w:p>
        </w:tc>
        <w:tc>
          <w:tcPr>
            <w:tcW w:w="2048" w:type="dxa"/>
            <w:shd w:val="clear" w:color="auto" w:fill="auto"/>
            <w:vAlign w:val="center"/>
          </w:tcPr>
          <w:p w14:paraId="21865F9B">
            <w:pPr>
              <w:pStyle w:val="16"/>
              <w:ind w:firstLine="0" w:firstLineChars="0"/>
              <w:jc w:val="center"/>
              <w:rPr>
                <w:rFonts w:cs="宋体"/>
                <w:color w:val="auto"/>
                <w:sz w:val="18"/>
                <w:szCs w:val="18"/>
              </w:rPr>
            </w:pPr>
            <w:r>
              <w:rPr>
                <w:rFonts w:cs="宋体"/>
                <w:color w:val="auto"/>
                <w:sz w:val="18"/>
                <w:szCs w:val="18"/>
              </w:rPr>
              <w:t>辊刷</w:t>
            </w:r>
            <w:r>
              <w:rPr>
                <w:rFonts w:hint="eastAsia" w:cs="宋体"/>
                <w:color w:val="auto"/>
                <w:sz w:val="18"/>
                <w:szCs w:val="18"/>
              </w:rPr>
              <w:t>电机功率</w:t>
            </w:r>
          </w:p>
        </w:tc>
        <w:tc>
          <w:tcPr>
            <w:tcW w:w="1068" w:type="dxa"/>
          </w:tcPr>
          <w:p w14:paraId="30AABE2F">
            <w:pPr>
              <w:pStyle w:val="16"/>
              <w:ind w:firstLine="0" w:firstLineChars="0"/>
              <w:jc w:val="center"/>
              <w:rPr>
                <w:rFonts w:cs="宋体"/>
                <w:color w:val="auto"/>
                <w:sz w:val="18"/>
                <w:szCs w:val="18"/>
              </w:rPr>
            </w:pPr>
            <w:r>
              <w:rPr>
                <w:rFonts w:hint="eastAsia" w:cs="宋体"/>
                <w:color w:val="auto"/>
                <w:sz w:val="18"/>
                <w:szCs w:val="18"/>
              </w:rPr>
              <w:t>kW</w:t>
            </w:r>
          </w:p>
        </w:tc>
        <w:tc>
          <w:tcPr>
            <w:tcW w:w="2110" w:type="dxa"/>
            <w:vAlign w:val="center"/>
          </w:tcPr>
          <w:p w14:paraId="36AFC582">
            <w:pPr>
              <w:pStyle w:val="16"/>
              <w:ind w:firstLine="0" w:firstLineChars="0"/>
              <w:jc w:val="center"/>
              <w:rPr>
                <w:rFonts w:cs="宋体"/>
                <w:color w:val="auto"/>
                <w:sz w:val="18"/>
                <w:szCs w:val="18"/>
              </w:rPr>
            </w:pPr>
            <w:r>
              <w:rPr>
                <w:rFonts w:hint="eastAsia" w:cs="宋体"/>
                <w:color w:val="auto"/>
                <w:sz w:val="18"/>
                <w:szCs w:val="18"/>
              </w:rPr>
              <w:t>一致</w:t>
            </w:r>
          </w:p>
        </w:tc>
        <w:tc>
          <w:tcPr>
            <w:tcW w:w="3428" w:type="dxa"/>
            <w:vAlign w:val="center"/>
          </w:tcPr>
          <w:p w14:paraId="5B080801">
            <w:pPr>
              <w:pStyle w:val="16"/>
              <w:ind w:firstLine="0" w:firstLineChars="0"/>
              <w:jc w:val="center"/>
              <w:rPr>
                <w:rFonts w:cs="宋体"/>
                <w:color w:val="auto"/>
                <w:sz w:val="18"/>
                <w:szCs w:val="18"/>
              </w:rPr>
            </w:pPr>
            <w:r>
              <w:rPr>
                <w:rFonts w:hint="eastAsia" w:hAnsi="宋体" w:cs="宋体"/>
                <w:color w:val="auto"/>
                <w:sz w:val="18"/>
                <w:szCs w:val="18"/>
                <w:lang w:bidi="ar"/>
              </w:rPr>
              <w:t>核对铭牌和技术文件</w:t>
            </w:r>
          </w:p>
        </w:tc>
      </w:tr>
      <w:tr w14:paraId="7657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1CF77318">
            <w:pPr>
              <w:pStyle w:val="16"/>
              <w:ind w:firstLine="0" w:firstLineChars="0"/>
              <w:jc w:val="center"/>
              <w:rPr>
                <w:rFonts w:cs="宋体"/>
                <w:color w:val="auto"/>
                <w:sz w:val="18"/>
                <w:szCs w:val="18"/>
              </w:rPr>
            </w:pPr>
            <w:r>
              <w:rPr>
                <w:rFonts w:hint="eastAsia" w:cs="宋体"/>
                <w:color w:val="auto"/>
                <w:sz w:val="18"/>
                <w:szCs w:val="18"/>
              </w:rPr>
              <w:t>7</w:t>
            </w:r>
          </w:p>
        </w:tc>
        <w:tc>
          <w:tcPr>
            <w:tcW w:w="2048" w:type="dxa"/>
            <w:shd w:val="clear" w:color="auto" w:fill="auto"/>
            <w:vAlign w:val="center"/>
          </w:tcPr>
          <w:p w14:paraId="14F46D3C">
            <w:pPr>
              <w:pStyle w:val="16"/>
              <w:ind w:firstLine="0" w:firstLineChars="0"/>
              <w:jc w:val="center"/>
              <w:rPr>
                <w:rFonts w:cs="宋体"/>
                <w:color w:val="auto"/>
                <w:sz w:val="18"/>
                <w:szCs w:val="18"/>
              </w:rPr>
            </w:pPr>
            <w:r>
              <w:rPr>
                <w:rFonts w:hint="eastAsia" w:hAnsi="宋体" w:cs="宋体"/>
                <w:color w:val="auto"/>
                <w:sz w:val="18"/>
              </w:rPr>
              <w:t>刮筋刀</w:t>
            </w:r>
            <w:r>
              <w:rPr>
                <w:rFonts w:hint="eastAsia" w:hAnsi="宋体" w:cs="宋体"/>
                <w:color w:val="auto"/>
                <w:sz w:val="18"/>
                <w:lang w:eastAsia="zh-CN"/>
              </w:rPr>
              <w:t>有效工作</w:t>
            </w:r>
            <w:r>
              <w:rPr>
                <w:rFonts w:hint="eastAsia" w:hAnsi="宋体" w:cs="宋体"/>
                <w:color w:val="auto"/>
                <w:sz w:val="18"/>
              </w:rPr>
              <w:t>长度</w:t>
            </w:r>
          </w:p>
        </w:tc>
        <w:tc>
          <w:tcPr>
            <w:tcW w:w="1068" w:type="dxa"/>
          </w:tcPr>
          <w:p w14:paraId="66FB838E">
            <w:pPr>
              <w:pStyle w:val="16"/>
              <w:ind w:firstLine="0" w:firstLineChars="0"/>
              <w:jc w:val="center"/>
              <w:rPr>
                <w:rFonts w:cs="宋体"/>
                <w:color w:val="auto"/>
                <w:sz w:val="18"/>
                <w:szCs w:val="18"/>
              </w:rPr>
            </w:pPr>
            <w:r>
              <w:rPr>
                <w:rFonts w:hint="eastAsia" w:cs="宋体"/>
                <w:color w:val="auto"/>
                <w:sz w:val="18"/>
                <w:szCs w:val="18"/>
              </w:rPr>
              <w:t>mm</w:t>
            </w:r>
          </w:p>
        </w:tc>
        <w:tc>
          <w:tcPr>
            <w:tcW w:w="2110" w:type="dxa"/>
            <w:vAlign w:val="center"/>
          </w:tcPr>
          <w:p w14:paraId="7F07749D">
            <w:pPr>
              <w:pStyle w:val="16"/>
              <w:ind w:firstLine="0" w:firstLineChars="0"/>
              <w:jc w:val="center"/>
              <w:rPr>
                <w:rFonts w:cs="宋体"/>
                <w:color w:val="auto"/>
                <w:sz w:val="18"/>
                <w:szCs w:val="18"/>
              </w:rPr>
            </w:pPr>
            <w:r>
              <w:rPr>
                <w:rFonts w:hint="eastAsia" w:cs="宋体"/>
                <w:color w:val="auto"/>
                <w:sz w:val="18"/>
                <w:szCs w:val="18"/>
              </w:rPr>
              <w:t>允许偏差为2%</w:t>
            </w:r>
          </w:p>
        </w:tc>
        <w:tc>
          <w:tcPr>
            <w:tcW w:w="3428" w:type="dxa"/>
            <w:vAlign w:val="center"/>
          </w:tcPr>
          <w:p w14:paraId="5D6204A6">
            <w:pPr>
              <w:pStyle w:val="16"/>
              <w:ind w:firstLine="0" w:firstLineChars="0"/>
              <w:jc w:val="center"/>
              <w:rPr>
                <w:rFonts w:cs="宋体"/>
                <w:color w:val="auto"/>
                <w:sz w:val="18"/>
                <w:szCs w:val="18"/>
              </w:rPr>
            </w:pPr>
            <w:r>
              <w:rPr>
                <w:rFonts w:hint="eastAsia" w:cs="宋体"/>
                <w:color w:val="auto"/>
                <w:sz w:val="18"/>
                <w:szCs w:val="18"/>
              </w:rPr>
              <w:t>测量</w:t>
            </w:r>
            <w:r>
              <w:rPr>
                <w:rFonts w:hint="eastAsia" w:hAnsi="宋体" w:cs="宋体"/>
                <w:color w:val="auto"/>
                <w:sz w:val="18"/>
              </w:rPr>
              <w:t>刮筋刀</w:t>
            </w:r>
            <w:r>
              <w:rPr>
                <w:rFonts w:hint="eastAsia" w:hAnsi="宋体" w:cs="宋体"/>
                <w:color w:val="auto"/>
                <w:sz w:val="18"/>
                <w:lang w:eastAsia="zh-CN"/>
              </w:rPr>
              <w:t>有效</w:t>
            </w:r>
            <w:r>
              <w:rPr>
                <w:rFonts w:hint="eastAsia"/>
                <w:color w:val="auto"/>
                <w:sz w:val="18"/>
              </w:rPr>
              <w:t>工作</w:t>
            </w:r>
            <w:r>
              <w:rPr>
                <w:rFonts w:hint="eastAsia" w:hAnsi="宋体" w:cs="宋体"/>
                <w:color w:val="auto"/>
                <w:sz w:val="18"/>
              </w:rPr>
              <w:t>长度</w:t>
            </w:r>
          </w:p>
        </w:tc>
      </w:tr>
      <w:tr w14:paraId="1CB3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75BDA660">
            <w:pPr>
              <w:pStyle w:val="16"/>
              <w:ind w:firstLine="0" w:firstLineChars="0"/>
              <w:jc w:val="center"/>
              <w:rPr>
                <w:rFonts w:cs="宋体"/>
                <w:color w:val="auto"/>
                <w:sz w:val="18"/>
                <w:szCs w:val="18"/>
              </w:rPr>
            </w:pPr>
            <w:r>
              <w:rPr>
                <w:rFonts w:hint="eastAsia" w:cs="宋体"/>
                <w:color w:val="auto"/>
                <w:sz w:val="18"/>
                <w:szCs w:val="18"/>
              </w:rPr>
              <w:t>8</w:t>
            </w:r>
          </w:p>
        </w:tc>
        <w:tc>
          <w:tcPr>
            <w:tcW w:w="2048" w:type="dxa"/>
            <w:shd w:val="clear" w:color="auto" w:fill="auto"/>
            <w:vAlign w:val="center"/>
          </w:tcPr>
          <w:p w14:paraId="1E9DB3B3">
            <w:pPr>
              <w:pStyle w:val="16"/>
              <w:ind w:firstLine="0" w:firstLineChars="0"/>
              <w:jc w:val="center"/>
              <w:rPr>
                <w:rFonts w:hAnsi="宋体" w:cs="宋体"/>
                <w:color w:val="auto"/>
                <w:sz w:val="18"/>
              </w:rPr>
            </w:pPr>
            <w:r>
              <w:rPr>
                <w:rFonts w:hint="eastAsia" w:hAnsi="宋体" w:cs="宋体"/>
                <w:color w:val="auto"/>
                <w:sz w:val="18"/>
              </w:rPr>
              <w:t>刮筋刀</w:t>
            </w:r>
            <w:r>
              <w:rPr>
                <w:rFonts w:hint="eastAsia" w:hAnsi="宋体" w:cs="宋体"/>
                <w:color w:val="auto"/>
                <w:sz w:val="18"/>
                <w:lang w:eastAsia="zh-CN"/>
              </w:rPr>
              <w:t>有效工作</w:t>
            </w:r>
            <w:r>
              <w:rPr>
                <w:rFonts w:hint="eastAsia" w:hAnsi="宋体" w:cs="宋体"/>
                <w:color w:val="auto"/>
                <w:sz w:val="18"/>
              </w:rPr>
              <w:t>宽度</w:t>
            </w:r>
          </w:p>
        </w:tc>
        <w:tc>
          <w:tcPr>
            <w:tcW w:w="1068" w:type="dxa"/>
          </w:tcPr>
          <w:p w14:paraId="20357EB4">
            <w:pPr>
              <w:pStyle w:val="16"/>
              <w:ind w:firstLine="0" w:firstLineChars="0"/>
              <w:jc w:val="center"/>
              <w:rPr>
                <w:rFonts w:cs="宋体"/>
                <w:color w:val="auto"/>
                <w:sz w:val="18"/>
                <w:szCs w:val="18"/>
              </w:rPr>
            </w:pPr>
            <w:r>
              <w:rPr>
                <w:rFonts w:hint="eastAsia" w:cs="宋体"/>
                <w:color w:val="auto"/>
                <w:sz w:val="18"/>
                <w:szCs w:val="18"/>
              </w:rPr>
              <w:t>mm</w:t>
            </w:r>
          </w:p>
        </w:tc>
        <w:tc>
          <w:tcPr>
            <w:tcW w:w="2110" w:type="dxa"/>
            <w:vAlign w:val="center"/>
          </w:tcPr>
          <w:p w14:paraId="62B5A2ED">
            <w:pPr>
              <w:pStyle w:val="16"/>
              <w:ind w:firstLine="0" w:firstLineChars="0"/>
              <w:jc w:val="center"/>
              <w:rPr>
                <w:rFonts w:cs="宋体"/>
                <w:color w:val="auto"/>
                <w:sz w:val="18"/>
                <w:szCs w:val="18"/>
              </w:rPr>
            </w:pPr>
            <w:r>
              <w:rPr>
                <w:rFonts w:hint="eastAsia" w:cs="宋体"/>
                <w:color w:val="auto"/>
                <w:sz w:val="18"/>
                <w:szCs w:val="18"/>
              </w:rPr>
              <w:t>允许偏差为2%</w:t>
            </w:r>
          </w:p>
        </w:tc>
        <w:tc>
          <w:tcPr>
            <w:tcW w:w="3428" w:type="dxa"/>
            <w:vAlign w:val="center"/>
          </w:tcPr>
          <w:p w14:paraId="60B9F2A1">
            <w:pPr>
              <w:pStyle w:val="16"/>
              <w:ind w:firstLine="0" w:firstLineChars="0"/>
              <w:jc w:val="center"/>
              <w:rPr>
                <w:rFonts w:cs="宋体"/>
                <w:color w:val="auto"/>
                <w:sz w:val="18"/>
                <w:szCs w:val="18"/>
              </w:rPr>
            </w:pPr>
            <w:r>
              <w:rPr>
                <w:rFonts w:hint="eastAsia" w:cs="宋体"/>
                <w:color w:val="auto"/>
                <w:sz w:val="18"/>
                <w:szCs w:val="18"/>
              </w:rPr>
              <w:t>测量</w:t>
            </w:r>
            <w:r>
              <w:rPr>
                <w:rFonts w:hint="eastAsia" w:hAnsi="宋体" w:cs="宋体"/>
                <w:color w:val="auto"/>
                <w:sz w:val="18"/>
              </w:rPr>
              <w:t>刮筋刀</w:t>
            </w:r>
            <w:r>
              <w:rPr>
                <w:rFonts w:hint="eastAsia" w:hAnsi="宋体" w:cs="宋体"/>
                <w:color w:val="auto"/>
                <w:sz w:val="18"/>
                <w:lang w:eastAsia="zh-CN"/>
              </w:rPr>
              <w:t>有效</w:t>
            </w:r>
            <w:r>
              <w:rPr>
                <w:rFonts w:hint="eastAsia"/>
                <w:color w:val="auto"/>
                <w:sz w:val="18"/>
              </w:rPr>
              <w:t>工作</w:t>
            </w:r>
            <w:r>
              <w:rPr>
                <w:rFonts w:hint="eastAsia" w:hAnsi="宋体" w:cs="宋体"/>
                <w:color w:val="auto"/>
                <w:sz w:val="18"/>
              </w:rPr>
              <w:t>宽度</w:t>
            </w:r>
          </w:p>
        </w:tc>
      </w:tr>
      <w:tr w14:paraId="52E5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3059D2EA">
            <w:pPr>
              <w:pStyle w:val="16"/>
              <w:ind w:firstLine="0" w:firstLineChars="0"/>
              <w:jc w:val="center"/>
              <w:rPr>
                <w:rFonts w:cs="宋体"/>
                <w:color w:val="auto"/>
                <w:sz w:val="18"/>
                <w:szCs w:val="18"/>
              </w:rPr>
            </w:pPr>
            <w:r>
              <w:rPr>
                <w:rFonts w:hint="eastAsia" w:cs="宋体"/>
                <w:color w:val="auto"/>
                <w:sz w:val="18"/>
                <w:szCs w:val="18"/>
              </w:rPr>
              <w:t>9</w:t>
            </w:r>
          </w:p>
        </w:tc>
        <w:tc>
          <w:tcPr>
            <w:tcW w:w="2048" w:type="dxa"/>
            <w:shd w:val="clear" w:color="auto" w:fill="auto"/>
            <w:vAlign w:val="center"/>
          </w:tcPr>
          <w:p w14:paraId="5A894D6A">
            <w:pPr>
              <w:pStyle w:val="16"/>
              <w:ind w:firstLine="0" w:firstLineChars="0"/>
              <w:jc w:val="center"/>
              <w:rPr>
                <w:rFonts w:cs="宋体"/>
                <w:color w:val="auto"/>
                <w:sz w:val="18"/>
                <w:szCs w:val="18"/>
              </w:rPr>
            </w:pPr>
            <w:r>
              <w:rPr>
                <w:rFonts w:cs="宋体"/>
                <w:color w:val="auto"/>
                <w:sz w:val="18"/>
                <w:szCs w:val="18"/>
              </w:rPr>
              <w:t>辊刷</w:t>
            </w:r>
            <w:r>
              <w:rPr>
                <w:rFonts w:hint="eastAsia" w:hAnsi="宋体" w:cs="宋体"/>
                <w:color w:val="auto"/>
                <w:sz w:val="18"/>
              </w:rPr>
              <w:t>直径</w:t>
            </w:r>
          </w:p>
        </w:tc>
        <w:tc>
          <w:tcPr>
            <w:tcW w:w="1068" w:type="dxa"/>
          </w:tcPr>
          <w:p w14:paraId="11911E36">
            <w:pPr>
              <w:pStyle w:val="16"/>
              <w:ind w:firstLine="0" w:firstLineChars="0"/>
              <w:jc w:val="center"/>
              <w:rPr>
                <w:rFonts w:cs="宋体"/>
                <w:color w:val="auto"/>
                <w:sz w:val="18"/>
                <w:szCs w:val="18"/>
              </w:rPr>
            </w:pPr>
            <w:r>
              <w:rPr>
                <w:rFonts w:hint="eastAsia" w:cs="宋体"/>
                <w:color w:val="auto"/>
                <w:sz w:val="18"/>
                <w:szCs w:val="18"/>
              </w:rPr>
              <w:t>mm</w:t>
            </w:r>
          </w:p>
        </w:tc>
        <w:tc>
          <w:tcPr>
            <w:tcW w:w="2110" w:type="dxa"/>
            <w:vAlign w:val="center"/>
          </w:tcPr>
          <w:p w14:paraId="6AA524E9">
            <w:pPr>
              <w:pStyle w:val="16"/>
              <w:ind w:firstLine="0" w:firstLineChars="0"/>
              <w:jc w:val="center"/>
              <w:rPr>
                <w:rFonts w:cs="宋体"/>
                <w:color w:val="auto"/>
                <w:sz w:val="18"/>
                <w:szCs w:val="18"/>
              </w:rPr>
            </w:pPr>
            <w:r>
              <w:rPr>
                <w:rFonts w:hint="eastAsia" w:cs="宋体"/>
                <w:color w:val="auto"/>
                <w:sz w:val="18"/>
                <w:szCs w:val="18"/>
              </w:rPr>
              <w:t>允许偏差为2%</w:t>
            </w:r>
          </w:p>
        </w:tc>
        <w:tc>
          <w:tcPr>
            <w:tcW w:w="3428" w:type="dxa"/>
            <w:vAlign w:val="center"/>
          </w:tcPr>
          <w:p w14:paraId="0AE5BBF9">
            <w:pPr>
              <w:pStyle w:val="16"/>
              <w:ind w:firstLine="0" w:firstLineChars="0"/>
              <w:jc w:val="center"/>
              <w:rPr>
                <w:rFonts w:cs="宋体"/>
                <w:color w:val="auto"/>
                <w:sz w:val="18"/>
                <w:szCs w:val="18"/>
              </w:rPr>
            </w:pPr>
            <w:r>
              <w:rPr>
                <w:rFonts w:hint="eastAsia" w:cs="宋体"/>
                <w:color w:val="auto"/>
                <w:sz w:val="18"/>
                <w:szCs w:val="18"/>
              </w:rPr>
              <w:t>测量</w:t>
            </w:r>
            <w:r>
              <w:rPr>
                <w:rFonts w:cs="宋体"/>
                <w:color w:val="auto"/>
                <w:sz w:val="18"/>
                <w:szCs w:val="18"/>
              </w:rPr>
              <w:t>辊刷</w:t>
            </w:r>
            <w:r>
              <w:rPr>
                <w:rFonts w:hint="eastAsia" w:hAnsi="宋体" w:cs="宋体"/>
                <w:color w:val="auto"/>
                <w:sz w:val="18"/>
              </w:rPr>
              <w:t>直径</w:t>
            </w:r>
          </w:p>
        </w:tc>
      </w:tr>
      <w:tr w14:paraId="0B40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4A045E15">
            <w:pPr>
              <w:pStyle w:val="16"/>
              <w:ind w:firstLine="0" w:firstLineChars="0"/>
              <w:jc w:val="center"/>
              <w:rPr>
                <w:rFonts w:cs="宋体"/>
                <w:color w:val="auto"/>
                <w:sz w:val="18"/>
                <w:szCs w:val="18"/>
              </w:rPr>
            </w:pPr>
            <w:r>
              <w:rPr>
                <w:rFonts w:hint="eastAsia" w:cs="宋体"/>
                <w:color w:val="auto"/>
                <w:sz w:val="18"/>
                <w:szCs w:val="18"/>
              </w:rPr>
              <w:t>10</w:t>
            </w:r>
          </w:p>
        </w:tc>
        <w:tc>
          <w:tcPr>
            <w:tcW w:w="2048" w:type="dxa"/>
            <w:shd w:val="clear" w:color="auto" w:fill="auto"/>
            <w:vAlign w:val="center"/>
          </w:tcPr>
          <w:p w14:paraId="108818BC">
            <w:pPr>
              <w:pStyle w:val="16"/>
              <w:ind w:firstLine="0" w:firstLineChars="0"/>
              <w:jc w:val="center"/>
              <w:rPr>
                <w:rFonts w:hAnsi="宋体" w:cs="宋体"/>
                <w:color w:val="auto"/>
                <w:sz w:val="18"/>
              </w:rPr>
            </w:pPr>
            <w:r>
              <w:rPr>
                <w:rFonts w:cs="宋体"/>
                <w:color w:val="auto"/>
                <w:sz w:val="18"/>
                <w:szCs w:val="18"/>
              </w:rPr>
              <w:t>辊刷</w:t>
            </w:r>
            <w:r>
              <w:rPr>
                <w:rFonts w:hint="eastAsia" w:hAnsi="宋体" w:cs="宋体"/>
                <w:color w:val="auto"/>
                <w:sz w:val="18"/>
              </w:rPr>
              <w:t>长度</w:t>
            </w:r>
          </w:p>
        </w:tc>
        <w:tc>
          <w:tcPr>
            <w:tcW w:w="1068" w:type="dxa"/>
          </w:tcPr>
          <w:p w14:paraId="7855DC25">
            <w:pPr>
              <w:pStyle w:val="16"/>
              <w:ind w:firstLine="0" w:firstLineChars="0"/>
              <w:jc w:val="center"/>
              <w:rPr>
                <w:rFonts w:cs="宋体"/>
                <w:color w:val="auto"/>
                <w:sz w:val="18"/>
                <w:szCs w:val="18"/>
              </w:rPr>
            </w:pPr>
            <w:r>
              <w:rPr>
                <w:rFonts w:hint="eastAsia" w:cs="宋体"/>
                <w:color w:val="auto"/>
                <w:sz w:val="18"/>
                <w:szCs w:val="18"/>
              </w:rPr>
              <w:t>mm</w:t>
            </w:r>
          </w:p>
        </w:tc>
        <w:tc>
          <w:tcPr>
            <w:tcW w:w="2110" w:type="dxa"/>
            <w:shd w:val="clear" w:color="auto" w:fill="auto"/>
            <w:vAlign w:val="center"/>
          </w:tcPr>
          <w:p w14:paraId="24D2D69C">
            <w:pPr>
              <w:pStyle w:val="16"/>
              <w:ind w:firstLine="0" w:firstLineChars="0"/>
              <w:jc w:val="center"/>
              <w:rPr>
                <w:rFonts w:cs="宋体"/>
                <w:color w:val="auto"/>
                <w:sz w:val="18"/>
                <w:szCs w:val="18"/>
              </w:rPr>
            </w:pPr>
            <w:r>
              <w:rPr>
                <w:rFonts w:hint="eastAsia" w:cs="宋体"/>
                <w:color w:val="auto"/>
                <w:sz w:val="18"/>
                <w:szCs w:val="18"/>
              </w:rPr>
              <w:t>允许偏差为2%</w:t>
            </w:r>
          </w:p>
        </w:tc>
        <w:tc>
          <w:tcPr>
            <w:tcW w:w="3428" w:type="dxa"/>
            <w:shd w:val="clear" w:color="auto" w:fill="auto"/>
            <w:vAlign w:val="center"/>
          </w:tcPr>
          <w:p w14:paraId="3DDE9DA3">
            <w:pPr>
              <w:pStyle w:val="16"/>
              <w:ind w:firstLine="0" w:firstLineChars="0"/>
              <w:jc w:val="center"/>
              <w:rPr>
                <w:rFonts w:cs="宋体"/>
                <w:color w:val="auto"/>
                <w:sz w:val="18"/>
                <w:szCs w:val="18"/>
              </w:rPr>
            </w:pPr>
            <w:r>
              <w:rPr>
                <w:rFonts w:hint="eastAsia" w:cs="宋体"/>
                <w:color w:val="auto"/>
                <w:sz w:val="18"/>
                <w:szCs w:val="18"/>
              </w:rPr>
              <w:t>测量</w:t>
            </w:r>
            <w:r>
              <w:rPr>
                <w:rFonts w:cs="宋体"/>
                <w:color w:val="auto"/>
                <w:sz w:val="18"/>
                <w:szCs w:val="18"/>
              </w:rPr>
              <w:t>辊刷</w:t>
            </w:r>
            <w:r>
              <w:rPr>
                <w:rFonts w:hint="eastAsia"/>
                <w:color w:val="auto"/>
                <w:sz w:val="18"/>
              </w:rPr>
              <w:t>工作部分</w:t>
            </w:r>
            <w:r>
              <w:rPr>
                <w:rFonts w:hint="eastAsia" w:hAnsi="宋体" w:cs="宋体"/>
                <w:color w:val="auto"/>
                <w:sz w:val="18"/>
              </w:rPr>
              <w:t>长度</w:t>
            </w:r>
          </w:p>
        </w:tc>
      </w:tr>
      <w:tr w14:paraId="6687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247A97AC">
            <w:pPr>
              <w:pStyle w:val="16"/>
              <w:ind w:firstLine="0" w:firstLineChars="0"/>
              <w:jc w:val="center"/>
              <w:rPr>
                <w:rFonts w:cs="宋体"/>
                <w:color w:val="auto"/>
                <w:sz w:val="18"/>
                <w:szCs w:val="18"/>
              </w:rPr>
            </w:pPr>
            <w:r>
              <w:rPr>
                <w:rFonts w:hint="eastAsia" w:cs="宋体"/>
                <w:color w:val="auto"/>
                <w:sz w:val="18"/>
                <w:szCs w:val="18"/>
              </w:rPr>
              <w:t>11</w:t>
            </w:r>
          </w:p>
        </w:tc>
        <w:tc>
          <w:tcPr>
            <w:tcW w:w="2048" w:type="dxa"/>
            <w:shd w:val="clear" w:color="auto" w:fill="auto"/>
            <w:vAlign w:val="center"/>
          </w:tcPr>
          <w:p w14:paraId="7D136157">
            <w:pPr>
              <w:pStyle w:val="16"/>
              <w:ind w:firstLine="0" w:firstLineChars="0"/>
              <w:jc w:val="center"/>
              <w:rPr>
                <w:rFonts w:hAnsi="宋体" w:cs="宋体"/>
                <w:color w:val="auto"/>
                <w:sz w:val="18"/>
              </w:rPr>
            </w:pPr>
            <w:r>
              <w:rPr>
                <w:rFonts w:hint="eastAsia" w:hAnsi="宋体" w:cs="宋体"/>
                <w:color w:val="auto"/>
                <w:sz w:val="18"/>
              </w:rPr>
              <w:t>整机质量</w:t>
            </w:r>
          </w:p>
        </w:tc>
        <w:tc>
          <w:tcPr>
            <w:tcW w:w="1068" w:type="dxa"/>
          </w:tcPr>
          <w:p w14:paraId="070775D8">
            <w:pPr>
              <w:pStyle w:val="16"/>
              <w:ind w:firstLine="0" w:firstLineChars="0"/>
              <w:jc w:val="center"/>
              <w:rPr>
                <w:rFonts w:cs="宋体"/>
                <w:color w:val="auto"/>
                <w:sz w:val="18"/>
                <w:szCs w:val="18"/>
              </w:rPr>
            </w:pPr>
            <w:r>
              <w:rPr>
                <w:rFonts w:hint="eastAsia" w:cs="宋体"/>
                <w:color w:val="auto"/>
                <w:sz w:val="18"/>
                <w:szCs w:val="18"/>
              </w:rPr>
              <w:t>kg</w:t>
            </w:r>
          </w:p>
        </w:tc>
        <w:tc>
          <w:tcPr>
            <w:tcW w:w="2110" w:type="dxa"/>
            <w:vAlign w:val="center"/>
          </w:tcPr>
          <w:p w14:paraId="1134FC9B">
            <w:pPr>
              <w:pStyle w:val="16"/>
              <w:ind w:firstLine="0" w:firstLineChars="0"/>
              <w:jc w:val="center"/>
              <w:rPr>
                <w:rFonts w:cs="宋体"/>
                <w:color w:val="auto"/>
                <w:sz w:val="18"/>
                <w:szCs w:val="18"/>
              </w:rPr>
            </w:pPr>
            <w:r>
              <w:rPr>
                <w:rFonts w:hint="eastAsia" w:cs="宋体"/>
                <w:color w:val="auto"/>
                <w:sz w:val="18"/>
                <w:szCs w:val="18"/>
              </w:rPr>
              <w:t>允许偏差为5%</w:t>
            </w:r>
          </w:p>
        </w:tc>
        <w:tc>
          <w:tcPr>
            <w:tcW w:w="3428" w:type="dxa"/>
            <w:vAlign w:val="center"/>
          </w:tcPr>
          <w:p w14:paraId="0C00D1FA">
            <w:pPr>
              <w:pStyle w:val="16"/>
              <w:ind w:firstLine="0" w:firstLineChars="0"/>
              <w:jc w:val="center"/>
              <w:rPr>
                <w:rFonts w:cs="宋体"/>
                <w:color w:val="auto"/>
                <w:sz w:val="18"/>
                <w:szCs w:val="18"/>
              </w:rPr>
            </w:pPr>
            <w:r>
              <w:rPr>
                <w:rFonts w:hint="eastAsia" w:cs="宋体"/>
                <w:color w:val="auto"/>
                <w:sz w:val="18"/>
                <w:szCs w:val="18"/>
              </w:rPr>
              <w:t>测量</w:t>
            </w:r>
            <w:r>
              <w:rPr>
                <w:rFonts w:hint="eastAsia" w:hAnsi="宋体" w:cs="宋体"/>
                <w:color w:val="auto"/>
                <w:sz w:val="18"/>
              </w:rPr>
              <w:t>整机质量</w:t>
            </w:r>
          </w:p>
        </w:tc>
      </w:tr>
      <w:tr w14:paraId="26E6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342" w:type="dxa"/>
            <w:gridSpan w:val="5"/>
          </w:tcPr>
          <w:p w14:paraId="7500487D">
            <w:pPr>
              <w:pStyle w:val="16"/>
              <w:ind w:firstLine="0" w:firstLineChars="0"/>
              <w:rPr>
                <w:rFonts w:cs="宋体"/>
                <w:color w:val="auto"/>
                <w:sz w:val="18"/>
                <w:szCs w:val="18"/>
              </w:rPr>
            </w:pPr>
            <w:r>
              <w:rPr>
                <w:rFonts w:hint="eastAsia" w:cs="宋体"/>
                <w:color w:val="auto"/>
                <w:sz w:val="18"/>
                <w:szCs w:val="18"/>
              </w:rPr>
              <w:t>注：1.使用单个电机同时带动输送带和辊刷的机具，只填写电机总功率。</w:t>
            </w:r>
          </w:p>
          <w:p w14:paraId="2CA7E4AE">
            <w:pPr>
              <w:pStyle w:val="16"/>
              <w:ind w:firstLine="360"/>
              <w:rPr>
                <w:rFonts w:cs="宋体"/>
                <w:color w:val="auto"/>
                <w:sz w:val="18"/>
                <w:szCs w:val="18"/>
              </w:rPr>
            </w:pPr>
            <w:r>
              <w:rPr>
                <w:rFonts w:hint="eastAsia" w:cs="宋体"/>
                <w:color w:val="auto"/>
                <w:sz w:val="18"/>
                <w:szCs w:val="18"/>
              </w:rPr>
              <w:t>2.整机质量含电动机质量。</w:t>
            </w:r>
          </w:p>
        </w:tc>
      </w:tr>
    </w:tbl>
    <w:p w14:paraId="475E2DEC">
      <w:pPr>
        <w:pStyle w:val="22"/>
        <w:spacing w:before="156" w:beforeLines="50" w:after="156" w:afterLines="50"/>
        <w:ind w:left="0"/>
        <w:rPr>
          <w:rFonts w:ascii="黑体" w:hAnsi="黑体"/>
          <w:color w:val="auto"/>
        </w:rPr>
      </w:pPr>
      <w:r>
        <w:rPr>
          <w:rFonts w:hint="eastAsia" w:ascii="黑体" w:hAnsi="黑体"/>
          <w:color w:val="auto"/>
        </w:rPr>
        <w:t>判定规则</w:t>
      </w:r>
    </w:p>
    <w:p w14:paraId="30E5EE25">
      <w:pPr>
        <w:pStyle w:val="22"/>
        <w:numPr>
          <w:ilvl w:val="0"/>
          <w:numId w:val="0"/>
        </w:numPr>
        <w:ind w:firstLine="420" w:firstLineChars="200"/>
        <w:rPr>
          <w:rFonts w:ascii="宋体" w:eastAsia="宋体"/>
          <w:color w:val="auto"/>
        </w:rPr>
      </w:pPr>
      <w:r>
        <w:rPr>
          <w:rFonts w:hint="eastAsia" w:ascii="宋体" w:eastAsia="宋体"/>
          <w:color w:val="auto"/>
          <w:lang w:eastAsia="zh-CN"/>
        </w:rPr>
        <w:t>主机型</w:t>
      </w:r>
      <w:r>
        <w:rPr>
          <w:rFonts w:hint="eastAsia" w:ascii="宋体" w:eastAsia="宋体"/>
          <w:color w:val="auto"/>
        </w:rPr>
        <w:t>一致性检查的全部项目结果均满足表3要求时，一致性检查结论为符合要求；否则，一致性检查结论为不符合要求。涵盖机型全部项目结果均满足表3要求时，一致性检查结论为符合要求，允许涵盖，否则不予涵盖。</w:t>
      </w:r>
    </w:p>
    <w:p w14:paraId="3B280FED">
      <w:pPr>
        <w:pStyle w:val="18"/>
        <w:spacing w:before="156" w:beforeLines="50" w:after="156" w:afterLines="50"/>
        <w:ind w:left="0"/>
        <w:rPr>
          <w:rFonts w:ascii="黑体" w:hAnsi="黑体"/>
          <w:color w:val="auto"/>
        </w:rPr>
      </w:pPr>
      <w:bookmarkStart w:id="20" w:name="_Toc31560"/>
      <w:r>
        <w:rPr>
          <w:rFonts w:hint="eastAsia" w:ascii="黑体" w:hAnsi="黑体"/>
          <w:color w:val="auto"/>
        </w:rPr>
        <w:t>创新性评价</w:t>
      </w:r>
      <w:bookmarkEnd w:id="20"/>
    </w:p>
    <w:p w14:paraId="7B42D513">
      <w:pPr>
        <w:pStyle w:val="23"/>
        <w:numPr>
          <w:ilvl w:val="3"/>
          <w:numId w:val="1"/>
        </w:numPr>
        <w:spacing w:before="156" w:beforeLines="50" w:after="156" w:afterLines="50"/>
        <w:ind w:left="0"/>
        <w:rPr>
          <w:rFonts w:ascii="宋体" w:hAnsi="宋体" w:eastAsia="宋体"/>
          <w:color w:val="auto"/>
        </w:rPr>
      </w:pPr>
      <w:r>
        <w:rPr>
          <w:rFonts w:hint="eastAsia"/>
          <w:color w:val="auto"/>
        </w:rPr>
        <w:t>评价方法</w:t>
      </w:r>
    </w:p>
    <w:p w14:paraId="7676DBD4">
      <w:pPr>
        <w:pStyle w:val="23"/>
        <w:ind w:left="0"/>
        <w:rPr>
          <w:rFonts w:ascii="宋体" w:hAnsi="宋体" w:eastAsia="宋体"/>
          <w:color w:val="auto"/>
        </w:rPr>
      </w:pPr>
      <w:r>
        <w:rPr>
          <w:rFonts w:hint="eastAsia" w:ascii="宋体" w:eastAsia="宋体"/>
          <w:color w:val="auto"/>
        </w:rPr>
        <w:t>创新性评价依据创新产品应用领域、技术创新点的情况，采用资料审查、现场评价或专家评审方式之一进行。</w:t>
      </w:r>
    </w:p>
    <w:p w14:paraId="1AB89C48">
      <w:pPr>
        <w:pStyle w:val="23"/>
        <w:ind w:left="0"/>
        <w:rPr>
          <w:rFonts w:ascii="宋体" w:eastAsia="宋体"/>
          <w:color w:val="auto"/>
        </w:rPr>
      </w:pPr>
      <w:r>
        <w:rPr>
          <w:rFonts w:hint="eastAsia" w:ascii="宋体" w:eastAsia="宋体"/>
          <w:color w:val="auto"/>
        </w:rPr>
        <w:t>资料审查依据制造商提供的创新性证明材料，对产品创新性材料进行评价。</w:t>
      </w:r>
    </w:p>
    <w:p w14:paraId="571C73D7">
      <w:pPr>
        <w:pStyle w:val="19"/>
        <w:numPr>
          <w:ilvl w:val="0"/>
          <w:numId w:val="5"/>
        </w:numPr>
        <w:tabs>
          <w:tab w:val="left" w:pos="735"/>
          <w:tab w:val="left" w:pos="854"/>
        </w:tabs>
        <w:ind w:left="0" w:leftChars="0" w:firstLine="420" w:firstLineChars="200"/>
        <w:rPr>
          <w:bCs/>
          <w:color w:val="auto"/>
        </w:rPr>
      </w:pPr>
      <w:r>
        <w:rPr>
          <w:rFonts w:hint="eastAsia"/>
          <w:color w:val="auto"/>
        </w:rPr>
        <w:t>发明专利；</w:t>
      </w:r>
    </w:p>
    <w:p w14:paraId="7E248D8F">
      <w:pPr>
        <w:pStyle w:val="19"/>
        <w:numPr>
          <w:ilvl w:val="0"/>
          <w:numId w:val="5"/>
        </w:numPr>
        <w:tabs>
          <w:tab w:val="left" w:pos="735"/>
          <w:tab w:val="left" w:pos="854"/>
        </w:tabs>
        <w:ind w:left="0" w:leftChars="0" w:firstLine="420" w:firstLineChars="200"/>
        <w:rPr>
          <w:bCs/>
          <w:color w:val="auto"/>
        </w:rPr>
      </w:pPr>
      <w:r>
        <w:rPr>
          <w:rFonts w:hint="eastAsia"/>
          <w:color w:val="auto"/>
        </w:rPr>
        <w:t>实用新型专利</w:t>
      </w:r>
      <w:r>
        <w:rPr>
          <w:rFonts w:hint="eastAsia"/>
          <w:bCs/>
          <w:color w:val="auto"/>
        </w:rPr>
        <w:t>；</w:t>
      </w:r>
    </w:p>
    <w:p w14:paraId="29C60385">
      <w:pPr>
        <w:pStyle w:val="19"/>
        <w:numPr>
          <w:ilvl w:val="0"/>
          <w:numId w:val="5"/>
        </w:numPr>
        <w:tabs>
          <w:tab w:val="left" w:pos="735"/>
          <w:tab w:val="left" w:pos="854"/>
          <w:tab w:val="left" w:pos="945"/>
        </w:tabs>
        <w:ind w:left="0" w:leftChars="0" w:firstLine="420" w:firstLineChars="200"/>
        <w:rPr>
          <w:color w:val="auto"/>
        </w:rPr>
      </w:pPr>
      <w:r>
        <w:rPr>
          <w:rFonts w:hint="eastAsia"/>
          <w:color w:val="auto"/>
        </w:rPr>
        <w:t>科技成果评价证书；</w:t>
      </w:r>
    </w:p>
    <w:p w14:paraId="5F2D1C34">
      <w:pPr>
        <w:pStyle w:val="19"/>
        <w:numPr>
          <w:ilvl w:val="0"/>
          <w:numId w:val="5"/>
        </w:numPr>
        <w:tabs>
          <w:tab w:val="left" w:pos="735"/>
          <w:tab w:val="left" w:pos="854"/>
          <w:tab w:val="left" w:pos="945"/>
        </w:tabs>
        <w:ind w:left="0" w:leftChars="0" w:firstLine="420" w:firstLineChars="200"/>
        <w:rPr>
          <w:color w:val="auto"/>
        </w:rPr>
      </w:pPr>
      <w:r>
        <w:rPr>
          <w:rFonts w:hint="eastAsia"/>
          <w:color w:val="auto"/>
        </w:rPr>
        <w:t>科技成果查新报告；</w:t>
      </w:r>
    </w:p>
    <w:p w14:paraId="13692FE9">
      <w:pPr>
        <w:pStyle w:val="19"/>
        <w:numPr>
          <w:ilvl w:val="0"/>
          <w:numId w:val="5"/>
        </w:numPr>
        <w:tabs>
          <w:tab w:val="left" w:pos="735"/>
          <w:tab w:val="left" w:pos="854"/>
          <w:tab w:val="left" w:pos="945"/>
        </w:tabs>
        <w:ind w:left="0" w:leftChars="0" w:firstLine="420" w:firstLineChars="200"/>
        <w:rPr>
          <w:color w:val="auto"/>
        </w:rPr>
      </w:pPr>
      <w:r>
        <w:rPr>
          <w:rFonts w:hint="eastAsia"/>
          <w:color w:val="auto"/>
        </w:rPr>
        <w:t>新技术、新工艺、新材料证明材料。</w:t>
      </w:r>
    </w:p>
    <w:p w14:paraId="20D3619B">
      <w:pPr>
        <w:pStyle w:val="23"/>
        <w:ind w:left="0"/>
        <w:rPr>
          <w:rFonts w:ascii="宋体" w:eastAsia="宋体"/>
          <w:color w:val="auto"/>
        </w:rPr>
      </w:pPr>
      <w:r>
        <w:rPr>
          <w:rFonts w:hint="eastAsia" w:ascii="宋体" w:eastAsia="宋体"/>
          <w:color w:val="auto"/>
        </w:rPr>
        <w:t>现场评价或专家评审由省级以上农机鉴定机构组织专家组成评审组，对制造商提供的创新性材料进行评价，专家组人数应为单数且不少于3名。</w:t>
      </w:r>
    </w:p>
    <w:p w14:paraId="5807EC4C">
      <w:pPr>
        <w:pStyle w:val="23"/>
        <w:numPr>
          <w:ilvl w:val="3"/>
          <w:numId w:val="1"/>
        </w:numPr>
        <w:spacing w:before="156" w:beforeLines="50" w:after="156" w:afterLines="50"/>
        <w:ind w:left="0"/>
        <w:rPr>
          <w:rFonts w:ascii="黑体" w:hAnsi="黑体"/>
          <w:color w:val="auto"/>
        </w:rPr>
      </w:pPr>
      <w:r>
        <w:rPr>
          <w:rFonts w:hint="eastAsia" w:ascii="黑体" w:hAnsi="黑体"/>
          <w:color w:val="auto"/>
        </w:rPr>
        <w:t>判定规则</w:t>
      </w:r>
    </w:p>
    <w:p w14:paraId="741961D8">
      <w:pPr>
        <w:pStyle w:val="23"/>
        <w:ind w:left="0"/>
        <w:rPr>
          <w:rFonts w:ascii="宋体" w:eastAsia="宋体"/>
          <w:color w:val="auto"/>
        </w:rPr>
      </w:pPr>
      <w:r>
        <w:rPr>
          <w:rFonts w:hint="eastAsia" w:ascii="宋体" w:eastAsia="宋体"/>
          <w:color w:val="auto"/>
        </w:rPr>
        <w:t>采用资料审查评审的，经评审形成创新性评价意见，认为产品具有创新性的，创新性评价结论为符合要求；否则，创新性评价结论为不符合要求。</w:t>
      </w:r>
    </w:p>
    <w:p w14:paraId="56BE6E6F">
      <w:pPr>
        <w:pStyle w:val="23"/>
        <w:ind w:left="0"/>
        <w:rPr>
          <w:rFonts w:ascii="宋体" w:eastAsia="宋体"/>
          <w:color w:val="auto"/>
        </w:rPr>
      </w:pPr>
      <w:r>
        <w:rPr>
          <w:rFonts w:hint="eastAsia" w:ascii="宋体" w:eastAsia="宋体"/>
          <w:color w:val="auto"/>
        </w:rPr>
        <w:t>采用现场评价或专家评审的，专家组形成创新性评价意见，2/3以上的专家评价该产品具有创新性的，创新性评价结论为符合要求；否则，创新性评价结论为不符合要求。</w:t>
      </w:r>
    </w:p>
    <w:p w14:paraId="5CAA6099">
      <w:pPr>
        <w:pStyle w:val="18"/>
        <w:spacing w:before="156" w:beforeLines="50" w:after="156" w:afterLines="50"/>
        <w:ind w:left="0"/>
        <w:rPr>
          <w:rFonts w:ascii="黑体" w:hAnsi="黑体"/>
          <w:color w:val="auto"/>
        </w:rPr>
      </w:pPr>
      <w:bookmarkStart w:id="21" w:name="_Toc20186"/>
      <w:r>
        <w:rPr>
          <w:rFonts w:hint="eastAsia" w:ascii="黑体" w:hAnsi="黑体"/>
          <w:color w:val="auto"/>
        </w:rPr>
        <w:t>安全性检查</w:t>
      </w:r>
      <w:bookmarkEnd w:id="21"/>
    </w:p>
    <w:p w14:paraId="369EC7A0">
      <w:pPr>
        <w:pStyle w:val="22"/>
        <w:widowControl w:val="0"/>
        <w:spacing w:before="156" w:beforeLines="50" w:after="156" w:afterLines="50"/>
        <w:ind w:left="0"/>
        <w:rPr>
          <w:color w:val="auto"/>
        </w:rPr>
      </w:pPr>
      <w:bookmarkStart w:id="22" w:name="OLE_LINK12"/>
      <w:r>
        <w:rPr>
          <w:rFonts w:hint="eastAsia"/>
          <w:color w:val="auto"/>
        </w:rPr>
        <w:t>安全性能</w:t>
      </w:r>
    </w:p>
    <w:p w14:paraId="230640D0">
      <w:pPr>
        <w:pStyle w:val="23"/>
        <w:spacing w:before="156" w:beforeLines="50" w:after="156" w:afterLines="50"/>
        <w:ind w:left="0"/>
        <w:rPr>
          <w:rFonts w:ascii="黑体" w:hAnsi="宋体"/>
          <w:color w:val="auto"/>
        </w:rPr>
      </w:pPr>
      <w:r>
        <w:rPr>
          <w:rFonts w:hint="eastAsia" w:ascii="黑体" w:hAnsi="宋体"/>
          <w:color w:val="auto"/>
        </w:rPr>
        <w:t>噪声</w:t>
      </w:r>
    </w:p>
    <w:p w14:paraId="0E621E39">
      <w:pPr>
        <w:pStyle w:val="16"/>
        <w:ind w:firstLine="416"/>
        <w:rPr>
          <w:rFonts w:hint="eastAsia"/>
          <w:color w:val="auto"/>
        </w:rPr>
      </w:pPr>
      <w:r>
        <w:rPr>
          <w:rFonts w:hint="eastAsia" w:hAnsi="宋体" w:cs="宋体"/>
          <w:color w:val="auto"/>
          <w:spacing w:val="-1"/>
          <w:szCs w:val="21"/>
        </w:rPr>
        <w:t>烟叶刮筋机</w:t>
      </w:r>
      <w:r>
        <w:rPr>
          <w:rFonts w:hAnsi="宋体" w:cs="宋体"/>
          <w:color w:val="auto"/>
          <w:spacing w:val="-6"/>
          <w:szCs w:val="21"/>
        </w:rPr>
        <w:t>工作噪声应不大于</w:t>
      </w:r>
      <w:r>
        <w:rPr>
          <w:rFonts w:hAnsi="宋体" w:cs="宋体"/>
          <w:color w:val="auto"/>
          <w:spacing w:val="-45"/>
          <w:szCs w:val="21"/>
        </w:rPr>
        <w:t xml:space="preserve"> </w:t>
      </w:r>
      <w:r>
        <w:rPr>
          <w:rFonts w:hAnsi="宋体" w:cs="宋体"/>
          <w:color w:val="auto"/>
          <w:spacing w:val="-6"/>
          <w:szCs w:val="21"/>
        </w:rPr>
        <w:t>8</w:t>
      </w:r>
      <w:r>
        <w:rPr>
          <w:rFonts w:hint="eastAsia" w:hAnsi="宋体" w:cs="宋体"/>
          <w:color w:val="auto"/>
          <w:spacing w:val="-6"/>
          <w:szCs w:val="21"/>
          <w:lang w:val="en-US" w:eastAsia="zh-CN"/>
        </w:rPr>
        <w:t>5</w:t>
      </w:r>
      <w:r>
        <w:rPr>
          <w:rFonts w:hAnsi="宋体" w:cs="宋体"/>
          <w:color w:val="auto"/>
          <w:spacing w:val="-39"/>
          <w:szCs w:val="21"/>
        </w:rPr>
        <w:t xml:space="preserve"> </w:t>
      </w:r>
      <w:r>
        <w:rPr>
          <w:rFonts w:hAnsi="宋体" w:cs="宋体"/>
          <w:color w:val="auto"/>
          <w:spacing w:val="-6"/>
          <w:szCs w:val="21"/>
        </w:rPr>
        <w:t>dB</w:t>
      </w:r>
      <w:r>
        <w:rPr>
          <w:rFonts w:hint="eastAsia" w:hAnsi="宋体" w:cs="宋体"/>
          <w:color w:val="auto"/>
          <w:spacing w:val="-6"/>
          <w:szCs w:val="21"/>
          <w:lang w:val="en-US" w:eastAsia="zh-CN"/>
        </w:rPr>
        <w:t>(</w:t>
      </w:r>
      <w:r>
        <w:rPr>
          <w:rFonts w:hAnsi="宋体" w:cs="宋体"/>
          <w:color w:val="auto"/>
          <w:spacing w:val="-6"/>
          <w:szCs w:val="21"/>
        </w:rPr>
        <w:t>A</w:t>
      </w:r>
      <w:r>
        <w:rPr>
          <w:rFonts w:hint="eastAsia" w:hAnsi="宋体" w:cs="宋体"/>
          <w:color w:val="auto"/>
          <w:spacing w:val="-6"/>
          <w:szCs w:val="21"/>
          <w:lang w:val="en-US" w:eastAsia="zh-CN"/>
        </w:rPr>
        <w:t>)</w:t>
      </w:r>
      <w:r>
        <w:rPr>
          <w:rFonts w:hint="eastAsia" w:hAnsi="宋体" w:cs="宋体"/>
          <w:color w:val="auto"/>
          <w:spacing w:val="-6"/>
          <w:szCs w:val="21"/>
        </w:rPr>
        <w:t>，</w:t>
      </w:r>
      <w:r>
        <w:rPr>
          <w:rFonts w:hint="eastAsia"/>
          <w:color w:val="auto"/>
        </w:rPr>
        <w:t>在作业性能试验期间进行测量</w:t>
      </w:r>
      <w:r>
        <w:rPr>
          <w:rFonts w:hint="eastAsia"/>
          <w:color w:val="auto"/>
          <w:lang w:val="en-US" w:eastAsia="zh-CN"/>
        </w:rPr>
        <w:t>。</w:t>
      </w:r>
      <w:r>
        <w:rPr>
          <w:rFonts w:hint="eastAsia" w:hAnsi="宋体" w:cs="宋体"/>
          <w:color w:val="auto"/>
          <w:spacing w:val="-1"/>
          <w:szCs w:val="21"/>
        </w:rPr>
        <w:t>烟叶刮筋机</w:t>
      </w:r>
      <w:r>
        <w:rPr>
          <w:rFonts w:hint="eastAsia" w:ascii="宋体" w:hAnsi="宋体" w:eastAsia="宋体" w:cs="宋体"/>
          <w:color w:val="auto"/>
          <w:szCs w:val="21"/>
        </w:rPr>
        <w:t>周围不应放置障碍物，且与墙壁的距离应大于2 m。</w:t>
      </w:r>
      <w:r>
        <w:rPr>
          <w:rFonts w:hint="eastAsia"/>
          <w:color w:val="auto"/>
        </w:rPr>
        <w:t>将测试仪器置于水平位置，传声器面向噪声源，传声器距离地面高度为1.5</w:t>
      </w:r>
      <w:r>
        <w:rPr>
          <w:rFonts w:ascii="Times New Roman"/>
          <w:color w:val="auto"/>
        </w:rPr>
        <w:t> </w:t>
      </w:r>
      <w:r>
        <w:rPr>
          <w:rFonts w:hint="eastAsia"/>
          <w:color w:val="auto"/>
        </w:rPr>
        <w:t>m，与机具表面距离为1</w:t>
      </w:r>
      <w:r>
        <w:rPr>
          <w:rFonts w:ascii="Times New Roman"/>
          <w:color w:val="auto"/>
        </w:rPr>
        <w:t> </w:t>
      </w:r>
      <w:r>
        <w:rPr>
          <w:rFonts w:hint="eastAsia"/>
          <w:color w:val="auto"/>
        </w:rPr>
        <w:t>m，用慢档测量A计权声压级。测量点应不少于4点，</w:t>
      </w:r>
      <w:r>
        <w:rPr>
          <w:rFonts w:hint="eastAsia"/>
          <w:color w:val="auto"/>
          <w:lang w:eastAsia="zh-CN"/>
        </w:rPr>
        <w:t>通常</w:t>
      </w:r>
      <w:r>
        <w:rPr>
          <w:rFonts w:hint="eastAsia"/>
          <w:color w:val="auto"/>
        </w:rPr>
        <w:t>位于机具四周测量表面矩形的中心线上</w:t>
      </w:r>
      <w:r>
        <w:rPr>
          <w:rFonts w:hint="eastAsia"/>
          <w:color w:val="auto"/>
          <w:lang w:eastAsia="zh-CN"/>
        </w:rPr>
        <w:t>，</w:t>
      </w:r>
      <w:r>
        <w:rPr>
          <w:rFonts w:hint="eastAsia" w:ascii="宋体" w:hAnsi="宋体" w:eastAsia="宋体" w:cs="宋体"/>
          <w:color w:val="auto"/>
          <w:szCs w:val="21"/>
        </w:rPr>
        <w:t>分别在每次试验过程中的前期、中期、后期进行测量</w:t>
      </w:r>
      <w:r>
        <w:rPr>
          <w:rFonts w:hint="eastAsia"/>
          <w:color w:val="auto"/>
          <w:lang w:eastAsia="zh-CN"/>
        </w:rPr>
        <w:t>，</w:t>
      </w:r>
      <w:r>
        <w:rPr>
          <w:rFonts w:hint="eastAsia"/>
          <w:color w:val="auto"/>
        </w:rPr>
        <w:t>每测点测量3次，</w:t>
      </w:r>
      <w:r>
        <w:rPr>
          <w:rFonts w:hint="eastAsia" w:ascii="宋体" w:hAnsi="宋体" w:eastAsia="宋体" w:cs="宋体"/>
          <w:color w:val="auto"/>
          <w:szCs w:val="21"/>
        </w:rPr>
        <w:t>取3次结果算术平均值作为该点实测噪声值。</w:t>
      </w:r>
    </w:p>
    <w:p w14:paraId="3D8A8598">
      <w:pPr>
        <w:pStyle w:val="22"/>
        <w:widowControl w:val="0"/>
        <w:numPr>
          <w:ilvl w:val="0"/>
          <w:numId w:val="0"/>
        </w:numPr>
        <w:ind w:firstLine="420" w:firstLineChars="200"/>
        <w:rPr>
          <w:rFonts w:ascii="宋体" w:hAnsi="宋体" w:eastAsia="宋体" w:cs="宋体"/>
          <w:color w:val="auto"/>
          <w:szCs w:val="21"/>
        </w:rPr>
      </w:pPr>
      <w:r>
        <w:rPr>
          <w:rFonts w:hint="eastAsia" w:ascii="宋体" w:hAnsi="宋体" w:eastAsia="宋体" w:cs="宋体"/>
          <w:color w:val="auto"/>
          <w:szCs w:val="21"/>
        </w:rPr>
        <w:t xml:space="preserve">各测点的背景噪声在样机停止运转时测量。当某一测点上实测噪声值与背景噪声之差小于3 </w:t>
      </w:r>
      <w:r>
        <w:rPr>
          <w:rFonts w:ascii="宋体" w:hAnsi="宋体" w:eastAsia="宋体" w:cs="宋体"/>
          <w:color w:val="auto"/>
          <w:spacing w:val="-6"/>
          <w:sz w:val="21"/>
          <w:szCs w:val="21"/>
          <w:lang w:val="en-US" w:eastAsia="zh-CN" w:bidi="ar-SA"/>
        </w:rPr>
        <w:t>dB</w:t>
      </w:r>
      <w:r>
        <w:rPr>
          <w:rFonts w:hint="eastAsia" w:ascii="宋体" w:hAnsi="宋体" w:eastAsia="宋体" w:cs="宋体"/>
          <w:color w:val="auto"/>
          <w:spacing w:val="-6"/>
          <w:sz w:val="21"/>
          <w:szCs w:val="21"/>
          <w:lang w:val="en-US" w:eastAsia="zh-CN" w:bidi="ar-SA"/>
        </w:rPr>
        <w:t>(</w:t>
      </w:r>
      <w:r>
        <w:rPr>
          <w:rFonts w:ascii="宋体" w:hAnsi="宋体" w:eastAsia="宋体" w:cs="宋体"/>
          <w:color w:val="auto"/>
          <w:spacing w:val="-6"/>
          <w:sz w:val="21"/>
          <w:szCs w:val="21"/>
          <w:lang w:val="en-US" w:eastAsia="zh-CN" w:bidi="ar-SA"/>
        </w:rPr>
        <w:t>A</w:t>
      </w:r>
      <w:r>
        <w:rPr>
          <w:rFonts w:hint="eastAsia" w:ascii="宋体" w:hAnsi="宋体" w:eastAsia="宋体" w:cs="宋体"/>
          <w:color w:val="auto"/>
          <w:spacing w:val="-6"/>
          <w:sz w:val="21"/>
          <w:szCs w:val="21"/>
          <w:lang w:val="en-US" w:eastAsia="zh-CN" w:bidi="ar-SA"/>
        </w:rPr>
        <w:t>)</w:t>
      </w:r>
      <w:r>
        <w:rPr>
          <w:rFonts w:hint="eastAsia" w:ascii="宋体" w:hAnsi="宋体" w:eastAsia="宋体" w:cs="宋体"/>
          <w:color w:val="auto"/>
          <w:szCs w:val="21"/>
        </w:rPr>
        <w:t xml:space="preserve">时，测量结果无效；大于10 </w:t>
      </w:r>
      <w:r>
        <w:rPr>
          <w:rFonts w:ascii="宋体" w:hAnsi="宋体" w:eastAsia="宋体" w:cs="宋体"/>
          <w:color w:val="auto"/>
          <w:spacing w:val="-6"/>
          <w:sz w:val="21"/>
          <w:szCs w:val="21"/>
          <w:lang w:val="en-US" w:eastAsia="zh-CN" w:bidi="ar-SA"/>
        </w:rPr>
        <w:t>dB</w:t>
      </w:r>
      <w:r>
        <w:rPr>
          <w:rFonts w:hint="eastAsia" w:ascii="宋体" w:hAnsi="宋体" w:eastAsia="宋体" w:cs="宋体"/>
          <w:color w:val="auto"/>
          <w:spacing w:val="-6"/>
          <w:sz w:val="21"/>
          <w:szCs w:val="21"/>
          <w:lang w:val="en-US" w:eastAsia="zh-CN" w:bidi="ar-SA"/>
        </w:rPr>
        <w:t>(</w:t>
      </w:r>
      <w:r>
        <w:rPr>
          <w:rFonts w:ascii="宋体" w:hAnsi="宋体" w:eastAsia="宋体" w:cs="宋体"/>
          <w:color w:val="auto"/>
          <w:spacing w:val="-6"/>
          <w:sz w:val="21"/>
          <w:szCs w:val="21"/>
          <w:lang w:val="en-US" w:eastAsia="zh-CN" w:bidi="ar-SA"/>
        </w:rPr>
        <w:t>A</w:t>
      </w:r>
      <w:r>
        <w:rPr>
          <w:rFonts w:hint="eastAsia" w:ascii="宋体" w:hAnsi="宋体" w:eastAsia="宋体" w:cs="宋体"/>
          <w:color w:val="auto"/>
          <w:spacing w:val="-6"/>
          <w:sz w:val="21"/>
          <w:szCs w:val="21"/>
          <w:lang w:val="en-US" w:eastAsia="zh-CN" w:bidi="ar-SA"/>
        </w:rPr>
        <w:t>)</w:t>
      </w:r>
      <w:r>
        <w:rPr>
          <w:rFonts w:hint="eastAsia" w:ascii="宋体" w:hAnsi="宋体" w:eastAsia="宋体" w:cs="宋体"/>
          <w:color w:val="auto"/>
          <w:szCs w:val="21"/>
        </w:rPr>
        <w:t xml:space="preserve">时，则背景噪声的影响可忽略不计；小于或等于10 </w:t>
      </w:r>
      <w:r>
        <w:rPr>
          <w:rFonts w:ascii="宋体" w:hAnsi="宋体" w:eastAsia="宋体" w:cs="宋体"/>
          <w:color w:val="auto"/>
          <w:spacing w:val="-6"/>
          <w:sz w:val="21"/>
          <w:szCs w:val="21"/>
          <w:lang w:val="en-US" w:eastAsia="zh-CN" w:bidi="ar-SA"/>
        </w:rPr>
        <w:t>dB</w:t>
      </w:r>
      <w:r>
        <w:rPr>
          <w:rFonts w:hint="eastAsia" w:ascii="宋体" w:hAnsi="宋体" w:eastAsia="宋体" w:cs="宋体"/>
          <w:color w:val="auto"/>
          <w:spacing w:val="-6"/>
          <w:sz w:val="21"/>
          <w:szCs w:val="21"/>
          <w:lang w:val="en-US" w:eastAsia="zh-CN" w:bidi="ar-SA"/>
        </w:rPr>
        <w:t>(</w:t>
      </w:r>
      <w:r>
        <w:rPr>
          <w:rFonts w:ascii="宋体" w:hAnsi="宋体" w:eastAsia="宋体" w:cs="宋体"/>
          <w:color w:val="auto"/>
          <w:spacing w:val="-6"/>
          <w:sz w:val="21"/>
          <w:szCs w:val="21"/>
          <w:lang w:val="en-US" w:eastAsia="zh-CN" w:bidi="ar-SA"/>
        </w:rPr>
        <w:t>A</w:t>
      </w:r>
      <w:r>
        <w:rPr>
          <w:rFonts w:hint="eastAsia" w:ascii="宋体" w:hAnsi="宋体" w:eastAsia="宋体" w:cs="宋体"/>
          <w:color w:val="auto"/>
          <w:spacing w:val="-6"/>
          <w:sz w:val="21"/>
          <w:szCs w:val="21"/>
          <w:lang w:val="en-US" w:eastAsia="zh-CN" w:bidi="ar-SA"/>
        </w:rPr>
        <w:t>)</w:t>
      </w:r>
      <w:r>
        <w:rPr>
          <w:rFonts w:hint="eastAsia" w:ascii="宋体" w:hAnsi="宋体" w:eastAsia="宋体" w:cs="宋体"/>
          <w:color w:val="auto"/>
          <w:szCs w:val="21"/>
        </w:rPr>
        <w:t xml:space="preserve">且大于或等于3 </w:t>
      </w:r>
      <w:r>
        <w:rPr>
          <w:rFonts w:ascii="宋体" w:hAnsi="宋体" w:eastAsia="宋体" w:cs="宋体"/>
          <w:color w:val="auto"/>
          <w:spacing w:val="-6"/>
          <w:sz w:val="21"/>
          <w:szCs w:val="21"/>
          <w:lang w:val="en-US" w:eastAsia="zh-CN" w:bidi="ar-SA"/>
        </w:rPr>
        <w:t>dB</w:t>
      </w:r>
      <w:r>
        <w:rPr>
          <w:rFonts w:hint="eastAsia" w:ascii="宋体" w:hAnsi="宋体" w:eastAsia="宋体" w:cs="宋体"/>
          <w:color w:val="auto"/>
          <w:spacing w:val="-6"/>
          <w:sz w:val="21"/>
          <w:szCs w:val="21"/>
          <w:lang w:val="en-US" w:eastAsia="zh-CN" w:bidi="ar-SA"/>
        </w:rPr>
        <w:t>(</w:t>
      </w:r>
      <w:r>
        <w:rPr>
          <w:rFonts w:ascii="宋体" w:hAnsi="宋体" w:eastAsia="宋体" w:cs="宋体"/>
          <w:color w:val="auto"/>
          <w:spacing w:val="-6"/>
          <w:sz w:val="21"/>
          <w:szCs w:val="21"/>
          <w:lang w:val="en-US" w:eastAsia="zh-CN" w:bidi="ar-SA"/>
        </w:rPr>
        <w:t>A</w:t>
      </w:r>
      <w:r>
        <w:rPr>
          <w:rFonts w:hint="eastAsia" w:ascii="宋体" w:hAnsi="宋体" w:eastAsia="宋体" w:cs="宋体"/>
          <w:color w:val="auto"/>
          <w:spacing w:val="-6"/>
          <w:sz w:val="21"/>
          <w:szCs w:val="21"/>
          <w:lang w:val="en-US" w:eastAsia="zh-CN" w:bidi="ar-SA"/>
        </w:rPr>
        <w:t>)</w:t>
      </w:r>
      <w:r>
        <w:rPr>
          <w:rFonts w:hint="eastAsia" w:ascii="宋体" w:hAnsi="宋体" w:eastAsia="宋体" w:cs="宋体"/>
          <w:color w:val="auto"/>
          <w:szCs w:val="21"/>
        </w:rPr>
        <w:t>时，则按表4进行修正。</w:t>
      </w:r>
    </w:p>
    <w:p w14:paraId="2A946AEB">
      <w:pPr>
        <w:pStyle w:val="16"/>
        <w:ind w:firstLine="416"/>
        <w:rPr>
          <w:rFonts w:hint="eastAsia" w:eastAsia="宋体"/>
          <w:color w:val="auto"/>
          <w:lang w:eastAsia="zh-CN"/>
        </w:rPr>
      </w:pPr>
      <w:r>
        <w:rPr>
          <w:rFonts w:hint="eastAsia" w:ascii="宋体" w:hAnsi="宋体" w:eastAsia="宋体" w:cs="宋体"/>
          <w:color w:val="auto"/>
          <w:szCs w:val="21"/>
        </w:rPr>
        <w:t>计算各测点修正后噪声值的平均值，取各点噪声平均值的最大值为测定结果</w:t>
      </w:r>
      <w:r>
        <w:rPr>
          <w:rFonts w:hint="eastAsia" w:hAnsi="宋体" w:cs="宋体"/>
          <w:color w:val="auto"/>
          <w:szCs w:val="21"/>
          <w:lang w:eastAsia="zh-CN"/>
        </w:rPr>
        <w:t>。</w:t>
      </w:r>
    </w:p>
    <w:p w14:paraId="56EE3E2F">
      <w:pPr>
        <w:pStyle w:val="20"/>
        <w:spacing w:before="156" w:beforeLines="50" w:after="156" w:afterLines="50"/>
        <w:ind w:left="0"/>
        <w:rPr>
          <w:rFonts w:hAnsi="宋体"/>
          <w:color w:val="auto"/>
          <w:szCs w:val="21"/>
        </w:rPr>
      </w:pPr>
      <w:r>
        <w:rPr>
          <w:rFonts w:hint="eastAsia"/>
          <w:color w:val="auto"/>
        </w:rPr>
        <w:t>噪声修正值</w:t>
      </w:r>
    </w:p>
    <w:tbl>
      <w:tblPr>
        <w:tblStyle w:val="9"/>
        <w:tblW w:w="9349"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259"/>
        <w:gridCol w:w="1229"/>
        <w:gridCol w:w="1229"/>
        <w:gridCol w:w="1229"/>
        <w:gridCol w:w="1230"/>
        <w:gridCol w:w="1173"/>
      </w:tblGrid>
      <w:tr w14:paraId="26C6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3259" w:type="dxa"/>
          </w:tcPr>
          <w:p w14:paraId="2DC334D4">
            <w:pPr>
              <w:pStyle w:val="16"/>
              <w:widowControl w:val="0"/>
              <w:ind w:firstLine="0" w:firstLineChars="0"/>
              <w:jc w:val="center"/>
              <w:rPr>
                <w:color w:val="auto"/>
                <w:sz w:val="18"/>
              </w:rPr>
            </w:pPr>
            <w:r>
              <w:rPr>
                <w:rFonts w:hint="eastAsia"/>
                <w:color w:val="auto"/>
                <w:sz w:val="18"/>
              </w:rPr>
              <w:t>背景噪声与样机噪声的差值</w:t>
            </w:r>
            <w:r>
              <w:rPr>
                <w:rFonts w:hint="eastAsia"/>
                <w:i/>
                <w:color w:val="auto"/>
                <w:sz w:val="18"/>
              </w:rPr>
              <w:t>a</w:t>
            </w:r>
            <w:r>
              <w:rPr>
                <w:rFonts w:hint="eastAsia"/>
                <w:color w:val="auto"/>
                <w:sz w:val="18"/>
                <w:lang w:eastAsia="zh-CN"/>
              </w:rPr>
              <w:t>，</w:t>
            </w:r>
            <w:r>
              <w:rPr>
                <w:rFonts w:hint="eastAsia"/>
                <w:color w:val="auto"/>
                <w:sz w:val="18"/>
              </w:rPr>
              <w:t>dB(A)</w:t>
            </w:r>
          </w:p>
        </w:tc>
        <w:tc>
          <w:tcPr>
            <w:tcW w:w="1229" w:type="dxa"/>
          </w:tcPr>
          <w:p w14:paraId="147F1641">
            <w:pPr>
              <w:pStyle w:val="16"/>
              <w:widowControl w:val="0"/>
              <w:ind w:firstLine="0" w:firstLineChars="0"/>
              <w:jc w:val="center"/>
              <w:rPr>
                <w:rFonts w:hint="eastAsia" w:ascii="宋体" w:hAnsi="宋体" w:eastAsia="宋体" w:cs="宋体"/>
                <w:color w:val="auto"/>
                <w:sz w:val="18"/>
              </w:rPr>
            </w:pPr>
            <w:r>
              <w:rPr>
                <w:rFonts w:hint="eastAsia" w:ascii="宋体" w:hAnsi="宋体" w:eastAsia="宋体" w:cs="宋体"/>
                <w:i/>
                <w:color w:val="auto"/>
                <w:sz w:val="18"/>
              </w:rPr>
              <w:t>a</w:t>
            </w:r>
            <w:r>
              <w:rPr>
                <w:rFonts w:hint="eastAsia" w:ascii="宋体" w:hAnsi="宋体" w:eastAsia="宋体" w:cs="宋体"/>
                <w:color w:val="auto"/>
                <w:sz w:val="18"/>
              </w:rPr>
              <w:t>=3</w:t>
            </w:r>
          </w:p>
        </w:tc>
        <w:tc>
          <w:tcPr>
            <w:tcW w:w="1229" w:type="dxa"/>
          </w:tcPr>
          <w:p w14:paraId="202EDDCE">
            <w:pPr>
              <w:pStyle w:val="16"/>
              <w:widowControl w:val="0"/>
              <w:ind w:firstLine="0" w:firstLineChars="0"/>
              <w:jc w:val="center"/>
              <w:rPr>
                <w:rFonts w:hint="eastAsia" w:ascii="宋体" w:hAnsi="宋体" w:eastAsia="宋体" w:cs="宋体"/>
                <w:color w:val="auto"/>
                <w:sz w:val="18"/>
              </w:rPr>
            </w:pPr>
            <w:r>
              <w:rPr>
                <w:rFonts w:hint="eastAsia" w:ascii="宋体" w:hAnsi="宋体" w:eastAsia="宋体" w:cs="宋体"/>
                <w:color w:val="auto"/>
                <w:sz w:val="18"/>
              </w:rPr>
              <w:t>3＜</w:t>
            </w:r>
            <w:r>
              <w:rPr>
                <w:rFonts w:hint="eastAsia" w:ascii="宋体" w:hAnsi="宋体" w:eastAsia="宋体" w:cs="宋体"/>
                <w:i/>
                <w:color w:val="auto"/>
                <w:sz w:val="18"/>
              </w:rPr>
              <w:t>a</w:t>
            </w:r>
            <w:r>
              <w:rPr>
                <w:rFonts w:hint="eastAsia" w:ascii="宋体" w:hAnsi="宋体" w:eastAsia="宋体" w:cs="宋体"/>
                <w:color w:val="auto"/>
                <w:sz w:val="18"/>
              </w:rPr>
              <w:t>≤5</w:t>
            </w:r>
          </w:p>
        </w:tc>
        <w:tc>
          <w:tcPr>
            <w:tcW w:w="1229" w:type="dxa"/>
          </w:tcPr>
          <w:p w14:paraId="5D825957">
            <w:pPr>
              <w:pStyle w:val="16"/>
              <w:widowControl w:val="0"/>
              <w:ind w:firstLine="0" w:firstLineChars="0"/>
              <w:jc w:val="center"/>
              <w:rPr>
                <w:rFonts w:hint="eastAsia" w:ascii="宋体" w:hAnsi="宋体" w:eastAsia="宋体" w:cs="宋体"/>
                <w:color w:val="auto"/>
                <w:sz w:val="18"/>
              </w:rPr>
            </w:pPr>
            <w:r>
              <w:rPr>
                <w:rFonts w:hint="eastAsia" w:ascii="宋体" w:hAnsi="宋体" w:eastAsia="宋体" w:cs="宋体"/>
                <w:color w:val="auto"/>
                <w:sz w:val="18"/>
              </w:rPr>
              <w:t>5＜</w:t>
            </w:r>
            <w:r>
              <w:rPr>
                <w:rFonts w:hint="eastAsia" w:ascii="宋体" w:hAnsi="宋体" w:eastAsia="宋体" w:cs="宋体"/>
                <w:i/>
                <w:color w:val="auto"/>
                <w:sz w:val="18"/>
              </w:rPr>
              <w:t>a</w:t>
            </w:r>
            <w:r>
              <w:rPr>
                <w:rFonts w:hint="eastAsia" w:ascii="宋体" w:hAnsi="宋体" w:eastAsia="宋体" w:cs="宋体"/>
                <w:color w:val="auto"/>
                <w:sz w:val="18"/>
              </w:rPr>
              <w:t>≤8</w:t>
            </w:r>
          </w:p>
        </w:tc>
        <w:tc>
          <w:tcPr>
            <w:tcW w:w="1230" w:type="dxa"/>
          </w:tcPr>
          <w:p w14:paraId="55DD754F">
            <w:pPr>
              <w:pStyle w:val="16"/>
              <w:widowControl w:val="0"/>
              <w:ind w:firstLine="0" w:firstLineChars="0"/>
              <w:jc w:val="center"/>
              <w:rPr>
                <w:rFonts w:hint="eastAsia" w:ascii="宋体" w:hAnsi="宋体" w:eastAsia="宋体" w:cs="宋体"/>
                <w:color w:val="auto"/>
                <w:sz w:val="18"/>
              </w:rPr>
            </w:pPr>
            <w:r>
              <w:rPr>
                <w:rFonts w:hint="eastAsia" w:ascii="宋体" w:hAnsi="宋体" w:eastAsia="宋体" w:cs="宋体"/>
                <w:color w:val="auto"/>
                <w:sz w:val="18"/>
              </w:rPr>
              <w:t>8</w:t>
            </w:r>
            <w:r>
              <w:rPr>
                <w:rFonts w:hint="eastAsia" w:ascii="宋体" w:hAnsi="宋体" w:eastAsia="宋体" w:cs="宋体"/>
                <w:color w:val="auto"/>
                <w:sz w:val="18"/>
                <w:lang w:eastAsia="zh-CN"/>
              </w:rPr>
              <w:t>＜</w:t>
            </w:r>
            <w:r>
              <w:rPr>
                <w:rFonts w:hint="eastAsia" w:ascii="宋体" w:hAnsi="宋体" w:eastAsia="宋体" w:cs="宋体"/>
                <w:i/>
                <w:color w:val="auto"/>
                <w:sz w:val="18"/>
              </w:rPr>
              <w:t>a</w:t>
            </w:r>
            <w:r>
              <w:rPr>
                <w:rFonts w:hint="eastAsia" w:ascii="宋体" w:hAnsi="宋体" w:eastAsia="宋体" w:cs="宋体"/>
                <w:color w:val="auto"/>
                <w:sz w:val="18"/>
              </w:rPr>
              <w:t>≤10</w:t>
            </w:r>
          </w:p>
        </w:tc>
        <w:tc>
          <w:tcPr>
            <w:tcW w:w="1173" w:type="dxa"/>
          </w:tcPr>
          <w:p w14:paraId="6A9F0856">
            <w:pPr>
              <w:pStyle w:val="16"/>
              <w:widowControl w:val="0"/>
              <w:ind w:firstLine="0" w:firstLineChars="0"/>
              <w:jc w:val="center"/>
              <w:rPr>
                <w:rFonts w:hint="eastAsia" w:ascii="宋体" w:hAnsi="宋体" w:eastAsia="宋体" w:cs="宋体"/>
                <w:color w:val="auto"/>
                <w:sz w:val="18"/>
              </w:rPr>
            </w:pPr>
            <w:r>
              <w:rPr>
                <w:rFonts w:hint="eastAsia" w:ascii="宋体" w:hAnsi="宋体" w:eastAsia="宋体" w:cs="宋体"/>
                <w:i/>
                <w:color w:val="auto"/>
                <w:sz w:val="18"/>
              </w:rPr>
              <w:t>a</w:t>
            </w:r>
            <w:r>
              <w:rPr>
                <w:rFonts w:hint="eastAsia" w:ascii="宋体" w:hAnsi="宋体" w:eastAsia="宋体" w:cs="宋体"/>
                <w:color w:val="auto"/>
                <w:sz w:val="18"/>
                <w:lang w:eastAsia="zh-CN"/>
              </w:rPr>
              <w:t>＞</w:t>
            </w:r>
            <w:r>
              <w:rPr>
                <w:rFonts w:hint="eastAsia" w:ascii="宋体" w:hAnsi="宋体" w:eastAsia="宋体" w:cs="宋体"/>
                <w:color w:val="auto"/>
                <w:sz w:val="18"/>
              </w:rPr>
              <w:t>10</w:t>
            </w:r>
          </w:p>
        </w:tc>
      </w:tr>
      <w:tr w14:paraId="61C6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3259" w:type="dxa"/>
          </w:tcPr>
          <w:p w14:paraId="1FF98E63">
            <w:pPr>
              <w:pStyle w:val="16"/>
              <w:widowControl w:val="0"/>
              <w:ind w:firstLine="0" w:firstLineChars="0"/>
              <w:jc w:val="center"/>
              <w:rPr>
                <w:color w:val="auto"/>
                <w:sz w:val="18"/>
              </w:rPr>
            </w:pPr>
            <w:r>
              <w:rPr>
                <w:rFonts w:hint="eastAsia"/>
                <w:color w:val="auto"/>
                <w:sz w:val="18"/>
              </w:rPr>
              <w:t>从测量值中应减去</w:t>
            </w:r>
            <w:r>
              <w:rPr>
                <w:rFonts w:hint="eastAsia"/>
                <w:color w:val="auto"/>
                <w:sz w:val="18"/>
                <w:lang w:eastAsia="zh-CN"/>
              </w:rPr>
              <w:t>，</w:t>
            </w:r>
            <w:r>
              <w:rPr>
                <w:rFonts w:hint="eastAsia"/>
                <w:color w:val="auto"/>
                <w:sz w:val="18"/>
              </w:rPr>
              <w:t>dB(A)</w:t>
            </w:r>
          </w:p>
        </w:tc>
        <w:tc>
          <w:tcPr>
            <w:tcW w:w="1229" w:type="dxa"/>
          </w:tcPr>
          <w:p w14:paraId="52EF0A38">
            <w:pPr>
              <w:pStyle w:val="16"/>
              <w:widowControl w:val="0"/>
              <w:ind w:firstLine="0" w:firstLineChars="0"/>
              <w:jc w:val="center"/>
              <w:rPr>
                <w:rFonts w:hint="eastAsia" w:ascii="宋体" w:hAnsi="宋体" w:eastAsia="宋体" w:cs="宋体"/>
                <w:color w:val="auto"/>
                <w:sz w:val="18"/>
              </w:rPr>
            </w:pPr>
            <w:r>
              <w:rPr>
                <w:rFonts w:hint="eastAsia" w:ascii="宋体" w:hAnsi="宋体" w:eastAsia="宋体" w:cs="宋体"/>
                <w:color w:val="auto"/>
                <w:sz w:val="18"/>
              </w:rPr>
              <w:t>3</w:t>
            </w:r>
          </w:p>
        </w:tc>
        <w:tc>
          <w:tcPr>
            <w:tcW w:w="1229" w:type="dxa"/>
          </w:tcPr>
          <w:p w14:paraId="1FA9DD68">
            <w:pPr>
              <w:pStyle w:val="16"/>
              <w:widowControl w:val="0"/>
              <w:ind w:firstLine="0" w:firstLineChars="0"/>
              <w:jc w:val="center"/>
              <w:rPr>
                <w:rFonts w:hint="eastAsia" w:ascii="宋体" w:hAnsi="宋体" w:eastAsia="宋体" w:cs="宋体"/>
                <w:color w:val="auto"/>
                <w:sz w:val="18"/>
              </w:rPr>
            </w:pPr>
            <w:r>
              <w:rPr>
                <w:rFonts w:hint="eastAsia" w:ascii="宋体" w:hAnsi="宋体" w:eastAsia="宋体" w:cs="宋体"/>
                <w:color w:val="auto"/>
                <w:sz w:val="18"/>
              </w:rPr>
              <w:t>2</w:t>
            </w:r>
          </w:p>
        </w:tc>
        <w:tc>
          <w:tcPr>
            <w:tcW w:w="1229" w:type="dxa"/>
          </w:tcPr>
          <w:p w14:paraId="47749E14">
            <w:pPr>
              <w:pStyle w:val="16"/>
              <w:widowControl w:val="0"/>
              <w:ind w:firstLine="0" w:firstLineChars="0"/>
              <w:jc w:val="center"/>
              <w:rPr>
                <w:rFonts w:hint="eastAsia" w:ascii="宋体" w:hAnsi="宋体" w:eastAsia="宋体" w:cs="宋体"/>
                <w:color w:val="auto"/>
                <w:sz w:val="18"/>
              </w:rPr>
            </w:pPr>
            <w:r>
              <w:rPr>
                <w:rFonts w:hint="eastAsia" w:ascii="宋体" w:hAnsi="宋体" w:eastAsia="宋体" w:cs="宋体"/>
                <w:color w:val="auto"/>
                <w:sz w:val="18"/>
              </w:rPr>
              <w:t>1</w:t>
            </w:r>
          </w:p>
        </w:tc>
        <w:tc>
          <w:tcPr>
            <w:tcW w:w="1230" w:type="dxa"/>
          </w:tcPr>
          <w:p w14:paraId="11FE46BB">
            <w:pPr>
              <w:pStyle w:val="16"/>
              <w:widowControl w:val="0"/>
              <w:ind w:firstLine="0" w:firstLineChars="0"/>
              <w:jc w:val="center"/>
              <w:rPr>
                <w:rFonts w:hint="eastAsia" w:ascii="宋体" w:hAnsi="宋体" w:eastAsia="宋体" w:cs="宋体"/>
                <w:color w:val="auto"/>
                <w:sz w:val="18"/>
              </w:rPr>
            </w:pPr>
            <w:r>
              <w:rPr>
                <w:rFonts w:hint="eastAsia" w:ascii="宋体" w:hAnsi="宋体" w:eastAsia="宋体" w:cs="宋体"/>
                <w:color w:val="auto"/>
                <w:sz w:val="18"/>
              </w:rPr>
              <w:t>0.5</w:t>
            </w:r>
          </w:p>
        </w:tc>
        <w:tc>
          <w:tcPr>
            <w:tcW w:w="1173" w:type="dxa"/>
          </w:tcPr>
          <w:p w14:paraId="50CCFB2D">
            <w:pPr>
              <w:pStyle w:val="16"/>
              <w:widowControl w:val="0"/>
              <w:ind w:firstLine="0" w:firstLineChars="0"/>
              <w:jc w:val="center"/>
              <w:rPr>
                <w:rFonts w:hint="eastAsia" w:ascii="宋体" w:hAnsi="宋体" w:eastAsia="宋体" w:cs="宋体"/>
                <w:color w:val="auto"/>
                <w:sz w:val="18"/>
              </w:rPr>
            </w:pPr>
            <w:r>
              <w:rPr>
                <w:rFonts w:hint="eastAsia" w:ascii="宋体" w:hAnsi="宋体" w:eastAsia="宋体" w:cs="宋体"/>
                <w:color w:val="auto"/>
                <w:sz w:val="18"/>
              </w:rPr>
              <w:t>0</w:t>
            </w:r>
          </w:p>
        </w:tc>
      </w:tr>
    </w:tbl>
    <w:p w14:paraId="55D865E7">
      <w:pPr>
        <w:pStyle w:val="23"/>
        <w:spacing w:before="156" w:beforeLines="50" w:after="156" w:afterLines="50"/>
        <w:ind w:left="0"/>
        <w:rPr>
          <w:rFonts w:ascii="黑体" w:hAnsi="宋体"/>
          <w:color w:val="auto"/>
        </w:rPr>
      </w:pPr>
      <w:r>
        <w:rPr>
          <w:rFonts w:hint="eastAsia" w:ascii="黑体" w:hAnsi="宋体"/>
          <w:color w:val="auto"/>
        </w:rPr>
        <w:t>绝缘电阻</w:t>
      </w:r>
    </w:p>
    <w:p w14:paraId="5F5BB7B2">
      <w:pPr>
        <w:pStyle w:val="3"/>
        <w:ind w:firstLine="416" w:firstLineChars="200"/>
        <w:outlineLvl w:val="4"/>
        <w:rPr>
          <w:rFonts w:ascii="宋体" w:hAnsi="宋体" w:eastAsia="宋体" w:cs="宋体"/>
          <w:color w:val="auto"/>
          <w:sz w:val="21"/>
          <w:szCs w:val="21"/>
          <w:lang w:eastAsia="zh-CN"/>
        </w:rPr>
      </w:pPr>
      <w:r>
        <w:rPr>
          <w:rFonts w:ascii="宋体" w:hAnsi="宋体" w:eastAsia="宋体" w:cs="宋体"/>
          <w:color w:val="auto"/>
          <w:spacing w:val="-1"/>
          <w:kern w:val="0"/>
          <w:sz w:val="21"/>
          <w:szCs w:val="21"/>
          <w:lang w:eastAsia="zh-CN"/>
        </w:rPr>
        <w:t>带电端子与机体间的绝缘电阻应不小于20</w:t>
      </w:r>
      <w:r>
        <w:rPr>
          <w:rFonts w:hint="eastAsia" w:ascii="Times New Roman" w:hAnsi="Times New Roman" w:cs="Times New Roman"/>
          <w:color w:val="auto"/>
          <w:kern w:val="0"/>
          <w:sz w:val="21"/>
          <w:szCs w:val="20"/>
          <w:lang w:val="en-US" w:eastAsia="zh-CN"/>
        </w:rPr>
        <w:t xml:space="preserve"> </w:t>
      </w:r>
      <w:r>
        <w:rPr>
          <w:rFonts w:ascii="宋体" w:hAnsi="宋体" w:eastAsia="宋体" w:cs="宋体"/>
          <w:color w:val="auto"/>
          <w:spacing w:val="-1"/>
          <w:kern w:val="0"/>
          <w:sz w:val="21"/>
          <w:szCs w:val="21"/>
          <w:lang w:eastAsia="zh-CN"/>
        </w:rPr>
        <w:t>M</w:t>
      </w:r>
      <w:r>
        <w:rPr>
          <w:rFonts w:hint="eastAsia" w:ascii="宋体" w:hAnsi="宋体" w:eastAsia="宋体" w:cs="宋体"/>
          <w:color w:val="auto"/>
          <w:spacing w:val="-1"/>
          <w:kern w:val="0"/>
          <w:sz w:val="21"/>
          <w:szCs w:val="21"/>
          <w:lang w:eastAsia="zh-CN"/>
        </w:rPr>
        <w:t>Ω</w:t>
      </w:r>
      <w:r>
        <w:rPr>
          <w:rFonts w:ascii="宋体" w:hAnsi="宋体" w:eastAsia="宋体" w:cs="宋体"/>
          <w:color w:val="auto"/>
          <w:spacing w:val="-1"/>
          <w:kern w:val="0"/>
          <w:sz w:val="21"/>
          <w:szCs w:val="21"/>
          <w:lang w:eastAsia="zh-CN"/>
        </w:rPr>
        <w:t>。检查方法：用绝缘电阻表（或兆欧表）施加500</w:t>
      </w:r>
      <w:r>
        <w:rPr>
          <w:rFonts w:ascii="Times New Roman" w:hAnsi="Times New Roman" w:eastAsia="宋体" w:cs="Times New Roman"/>
          <w:color w:val="auto"/>
          <w:kern w:val="0"/>
          <w:sz w:val="21"/>
          <w:szCs w:val="20"/>
          <w:lang w:eastAsia="zh-CN"/>
        </w:rPr>
        <w:t> </w:t>
      </w:r>
      <w:r>
        <w:rPr>
          <w:rFonts w:ascii="宋体" w:hAnsi="宋体" w:eastAsia="宋体" w:cs="宋体"/>
          <w:color w:val="auto"/>
          <w:spacing w:val="-1"/>
          <w:kern w:val="0"/>
          <w:sz w:val="21"/>
          <w:szCs w:val="21"/>
          <w:lang w:eastAsia="zh-CN"/>
        </w:rPr>
        <w:t>V的电压，测量电机接线端子与机壳间的绝缘电阻。</w:t>
      </w:r>
    </w:p>
    <w:p w14:paraId="05FD91CA">
      <w:pPr>
        <w:pStyle w:val="23"/>
        <w:numPr>
          <w:ilvl w:val="3"/>
          <w:numId w:val="1"/>
        </w:numPr>
        <w:spacing w:before="156" w:beforeLines="50" w:after="156" w:afterLines="50"/>
        <w:ind w:left="0"/>
        <w:rPr>
          <w:rFonts w:ascii="宋体" w:hAnsi="宋体" w:eastAsia="宋体"/>
          <w:color w:val="auto"/>
        </w:rPr>
      </w:pPr>
      <w:r>
        <w:rPr>
          <w:rFonts w:hint="eastAsia"/>
          <w:color w:val="auto"/>
        </w:rPr>
        <w:t>安全防护</w:t>
      </w:r>
    </w:p>
    <w:p w14:paraId="70E1A53A">
      <w:pPr>
        <w:pStyle w:val="23"/>
        <w:ind w:left="0"/>
        <w:rPr>
          <w:rFonts w:ascii="宋体" w:eastAsia="宋体"/>
          <w:color w:val="auto"/>
        </w:rPr>
      </w:pPr>
      <w:r>
        <w:rPr>
          <w:rFonts w:hint="eastAsia" w:ascii="宋体" w:eastAsia="宋体"/>
          <w:color w:val="auto"/>
        </w:rPr>
        <w:t>外露传动件、旋转部件应有安全防护装置，安全防护装置应牢固、可靠。</w:t>
      </w:r>
    </w:p>
    <w:p w14:paraId="3A459E60">
      <w:pPr>
        <w:pStyle w:val="23"/>
        <w:ind w:left="0"/>
        <w:rPr>
          <w:rFonts w:ascii="宋体" w:eastAsia="宋体"/>
          <w:color w:val="auto"/>
        </w:rPr>
      </w:pPr>
      <w:r>
        <w:rPr>
          <w:rFonts w:hint="eastAsia" w:ascii="宋体" w:eastAsia="宋体"/>
          <w:color w:val="auto"/>
        </w:rPr>
        <w:t>输送带喂料端应设置安全防护装置，防止操作者被意外缠绕。</w:t>
      </w:r>
    </w:p>
    <w:p w14:paraId="7B0F6C6F">
      <w:pPr>
        <w:pStyle w:val="23"/>
        <w:ind w:left="0"/>
        <w:jc w:val="both"/>
        <w:rPr>
          <w:rFonts w:ascii="宋体" w:eastAsia="宋体"/>
          <w:color w:val="auto"/>
        </w:rPr>
      </w:pPr>
      <w:r>
        <w:rPr>
          <w:rFonts w:ascii="宋体" w:eastAsia="宋体"/>
          <w:color w:val="auto"/>
        </w:rPr>
        <w:t>辊刷</w:t>
      </w:r>
      <w:r>
        <w:rPr>
          <w:rFonts w:hint="eastAsia" w:ascii="宋体" w:eastAsia="宋体"/>
          <w:color w:val="auto"/>
        </w:rPr>
        <w:t>和刮筋刀交接处，应设置安全防护装置，且确保安全防护装置开启时电机能立即停止，防止操作者被意外轧伤。</w:t>
      </w:r>
    </w:p>
    <w:p w14:paraId="65137A8A">
      <w:pPr>
        <w:pStyle w:val="23"/>
        <w:ind w:left="0"/>
        <w:rPr>
          <w:rFonts w:ascii="宋体" w:eastAsia="宋体"/>
          <w:color w:val="auto"/>
        </w:rPr>
      </w:pPr>
      <w:r>
        <w:rPr>
          <w:rFonts w:hint="eastAsia" w:ascii="宋体" w:eastAsia="宋体"/>
          <w:color w:val="auto"/>
        </w:rPr>
        <w:t>应设置开关等起动控制装置，起动控制装置应有过载保护和漏电保护功能，应有接地端子。</w:t>
      </w:r>
    </w:p>
    <w:bookmarkEnd w:id="22"/>
    <w:p w14:paraId="10BED0FE">
      <w:pPr>
        <w:pStyle w:val="22"/>
        <w:widowControl w:val="0"/>
        <w:spacing w:before="156" w:beforeLines="50" w:after="156" w:afterLines="50"/>
        <w:ind w:left="0"/>
        <w:rPr>
          <w:color w:val="auto"/>
        </w:rPr>
      </w:pPr>
      <w:r>
        <w:rPr>
          <w:rFonts w:hint="eastAsia"/>
          <w:color w:val="auto"/>
        </w:rPr>
        <w:t>安全信息</w:t>
      </w:r>
    </w:p>
    <w:p w14:paraId="3D198D64">
      <w:pPr>
        <w:pStyle w:val="23"/>
        <w:keepNext w:val="0"/>
        <w:keepLines w:val="0"/>
        <w:pageBreakBefore w:val="0"/>
        <w:widowControl/>
        <w:kinsoku/>
        <w:wordWrap/>
        <w:overflowPunct/>
        <w:topLinePunct w:val="0"/>
        <w:autoSpaceDE/>
        <w:autoSpaceDN/>
        <w:bidi w:val="0"/>
        <w:adjustRightInd/>
        <w:snapToGrid/>
        <w:ind w:left="0"/>
        <w:textAlignment w:val="auto"/>
        <w:rPr>
          <w:rFonts w:ascii="宋体" w:eastAsia="宋体"/>
          <w:color w:val="auto"/>
        </w:rPr>
      </w:pPr>
      <w:r>
        <w:rPr>
          <w:rFonts w:hint="eastAsia" w:ascii="宋体" w:eastAsia="宋体"/>
          <w:color w:val="auto"/>
        </w:rPr>
        <w:t>对操作者存在或有潜在危险的部位，如喂料口、传动装置等处，应在其附近明显位置设置永久性安全警示标志。安全警示标志应符合GB</w:t>
      </w:r>
      <w:r>
        <w:rPr>
          <w:rFonts w:hint="eastAsia" w:ascii="宋体" w:eastAsia="宋体"/>
          <w:color w:val="auto"/>
          <w:lang w:val="en-US" w:eastAsia="zh-CN"/>
        </w:rPr>
        <w:t xml:space="preserve"> </w:t>
      </w:r>
      <w:r>
        <w:rPr>
          <w:rFonts w:hint="eastAsia" w:ascii="宋体" w:eastAsia="宋体"/>
          <w:color w:val="auto"/>
        </w:rPr>
        <w:t>10396的规定。</w:t>
      </w:r>
    </w:p>
    <w:p w14:paraId="73DAAD1C">
      <w:pPr>
        <w:pStyle w:val="23"/>
        <w:keepNext w:val="0"/>
        <w:keepLines w:val="0"/>
        <w:pageBreakBefore w:val="0"/>
        <w:widowControl/>
        <w:kinsoku/>
        <w:wordWrap/>
        <w:overflowPunct/>
        <w:topLinePunct w:val="0"/>
        <w:autoSpaceDE/>
        <w:autoSpaceDN/>
        <w:bidi w:val="0"/>
        <w:adjustRightInd/>
        <w:snapToGrid/>
        <w:ind w:left="0"/>
        <w:textAlignment w:val="auto"/>
        <w:rPr>
          <w:rFonts w:ascii="宋体" w:hAnsi="宋体" w:eastAsia="宋体" w:cs="宋体"/>
          <w:color w:val="auto"/>
          <w:spacing w:val="-2"/>
          <w:kern w:val="2"/>
          <w:szCs w:val="21"/>
        </w:rPr>
      </w:pPr>
      <w:r>
        <w:rPr>
          <w:rFonts w:ascii="宋体" w:hAnsi="宋体" w:eastAsia="宋体" w:cs="宋体"/>
          <w:color w:val="auto"/>
          <w:spacing w:val="-2"/>
          <w:kern w:val="2"/>
          <w:szCs w:val="21"/>
        </w:rPr>
        <w:t>应有醒目的输送带</w:t>
      </w:r>
      <w:r>
        <w:rPr>
          <w:rFonts w:hint="eastAsia" w:ascii="宋体" w:hAnsi="宋体" w:eastAsia="宋体" w:cs="宋体"/>
          <w:color w:val="auto"/>
          <w:spacing w:val="-2"/>
          <w:kern w:val="2"/>
          <w:szCs w:val="21"/>
        </w:rPr>
        <w:t>前进方</w:t>
      </w:r>
      <w:r>
        <w:rPr>
          <w:rFonts w:ascii="宋体" w:hAnsi="宋体" w:eastAsia="宋体" w:cs="宋体"/>
          <w:color w:val="auto"/>
          <w:spacing w:val="-2"/>
          <w:kern w:val="2"/>
          <w:szCs w:val="21"/>
        </w:rPr>
        <w:t>向标志</w:t>
      </w:r>
      <w:r>
        <w:rPr>
          <w:rFonts w:hint="eastAsia" w:ascii="宋体" w:hAnsi="宋体" w:eastAsia="宋体" w:cs="宋体"/>
          <w:color w:val="auto"/>
          <w:spacing w:val="-2"/>
          <w:kern w:val="2"/>
          <w:szCs w:val="21"/>
        </w:rPr>
        <w:t>，</w:t>
      </w:r>
      <w:r>
        <w:rPr>
          <w:rFonts w:ascii="宋体" w:hAnsi="宋体" w:eastAsia="宋体" w:cs="宋体"/>
          <w:color w:val="auto"/>
          <w:spacing w:val="-2"/>
          <w:kern w:val="2"/>
          <w:szCs w:val="21"/>
        </w:rPr>
        <w:t>操作</w:t>
      </w:r>
      <w:r>
        <w:rPr>
          <w:rFonts w:hint="eastAsia" w:ascii="宋体" w:hAnsi="宋体" w:eastAsia="宋体" w:cs="宋体"/>
          <w:color w:val="auto"/>
          <w:spacing w:val="-2"/>
          <w:kern w:val="2"/>
          <w:szCs w:val="21"/>
        </w:rPr>
        <w:t>开关</w:t>
      </w:r>
      <w:r>
        <w:rPr>
          <w:rFonts w:ascii="宋体" w:hAnsi="宋体" w:eastAsia="宋体" w:cs="宋体"/>
          <w:color w:val="auto"/>
          <w:spacing w:val="-2"/>
          <w:kern w:val="2"/>
          <w:szCs w:val="21"/>
        </w:rPr>
        <w:t>处应有中文标</w:t>
      </w:r>
      <w:r>
        <w:rPr>
          <w:rFonts w:hint="eastAsia" w:ascii="宋体" w:hAnsi="宋体" w:eastAsia="宋体" w:cs="宋体"/>
          <w:strike w:val="0"/>
          <w:dstrike w:val="0"/>
          <w:color w:val="auto"/>
          <w:spacing w:val="-2"/>
          <w:kern w:val="2"/>
          <w:szCs w:val="21"/>
          <w:lang w:eastAsia="zh-CN"/>
        </w:rPr>
        <w:t>识</w:t>
      </w:r>
      <w:r>
        <w:rPr>
          <w:rFonts w:ascii="宋体" w:hAnsi="宋体" w:eastAsia="宋体" w:cs="宋体"/>
          <w:color w:val="auto"/>
          <w:spacing w:val="-2"/>
          <w:kern w:val="2"/>
          <w:szCs w:val="21"/>
        </w:rPr>
        <w:t>或符号标志。</w:t>
      </w:r>
    </w:p>
    <w:p w14:paraId="47BA17B0">
      <w:pPr>
        <w:pStyle w:val="23"/>
        <w:keepNext w:val="0"/>
        <w:keepLines w:val="0"/>
        <w:pageBreakBefore w:val="0"/>
        <w:widowControl/>
        <w:kinsoku/>
        <w:wordWrap/>
        <w:overflowPunct/>
        <w:topLinePunct w:val="0"/>
        <w:autoSpaceDE/>
        <w:autoSpaceDN/>
        <w:bidi w:val="0"/>
        <w:adjustRightInd/>
        <w:snapToGrid/>
        <w:ind w:left="0"/>
        <w:textAlignment w:val="auto"/>
        <w:rPr>
          <w:rFonts w:ascii="宋体" w:hAnsi="宋体" w:eastAsia="宋体" w:cs="宋体"/>
          <w:color w:val="auto"/>
          <w:spacing w:val="-2"/>
          <w:kern w:val="2"/>
          <w:szCs w:val="21"/>
        </w:rPr>
      </w:pPr>
      <w:r>
        <w:rPr>
          <w:rFonts w:hint="eastAsia" w:ascii="宋体" w:hAnsi="宋体" w:eastAsia="宋体" w:cs="宋体"/>
          <w:color w:val="auto"/>
          <w:spacing w:val="-2"/>
          <w:kern w:val="2"/>
          <w:szCs w:val="21"/>
        </w:rPr>
        <w:t>使用说明书中应有安全注意事项，产品上设置的安全警示标志应在使用说明书中复现，并说明安全标志的含义及其在机器上的固定位置。</w:t>
      </w:r>
    </w:p>
    <w:p w14:paraId="336F5CD7">
      <w:pPr>
        <w:pStyle w:val="22"/>
        <w:spacing w:before="156" w:beforeLines="50" w:after="156" w:afterLines="50"/>
        <w:ind w:left="0"/>
        <w:rPr>
          <w:color w:val="auto"/>
        </w:rPr>
      </w:pPr>
      <w:r>
        <w:rPr>
          <w:rFonts w:hint="eastAsia"/>
          <w:color w:val="auto"/>
        </w:rPr>
        <w:t>判定规则</w:t>
      </w:r>
    </w:p>
    <w:p w14:paraId="08652AE6">
      <w:pPr>
        <w:pStyle w:val="16"/>
        <w:ind w:firstLine="420"/>
        <w:rPr>
          <w:color w:val="auto"/>
        </w:rPr>
      </w:pPr>
      <w:r>
        <w:rPr>
          <w:rFonts w:hint="eastAsia"/>
          <w:color w:val="auto"/>
        </w:rPr>
        <w:t>安全防护、安全性能和安全信息均满足本大纲要求时，安全性</w:t>
      </w:r>
      <w:r>
        <w:rPr>
          <w:rFonts w:hint="eastAsia"/>
          <w:color w:val="auto"/>
          <w:lang w:eastAsia="zh-CN"/>
        </w:rPr>
        <w:t>检查</w:t>
      </w:r>
      <w:r>
        <w:rPr>
          <w:rFonts w:hint="eastAsia"/>
          <w:color w:val="auto"/>
        </w:rPr>
        <w:t>结论为符合要求；否则，为不符合要求。</w:t>
      </w:r>
      <w:bookmarkStart w:id="23" w:name="_Toc444674741"/>
    </w:p>
    <w:bookmarkEnd w:id="23"/>
    <w:p w14:paraId="3F2810D7">
      <w:pPr>
        <w:pStyle w:val="18"/>
        <w:spacing w:before="156" w:beforeLines="50" w:after="156" w:afterLines="50"/>
        <w:ind w:left="0"/>
        <w:rPr>
          <w:rFonts w:ascii="黑体" w:hAnsi="黑体"/>
          <w:color w:val="auto"/>
        </w:rPr>
      </w:pPr>
      <w:bookmarkStart w:id="24" w:name="_Toc143014628"/>
      <w:bookmarkStart w:id="25" w:name="_Toc1647"/>
      <w:bookmarkStart w:id="26" w:name="_Toc51139737"/>
      <w:r>
        <w:rPr>
          <w:rFonts w:hint="eastAsia" w:ascii="黑体" w:hAnsi="黑体"/>
          <w:color w:val="auto"/>
        </w:rPr>
        <w:t>适用地区性能试验</w:t>
      </w:r>
      <w:bookmarkEnd w:id="24"/>
      <w:bookmarkEnd w:id="25"/>
      <w:bookmarkEnd w:id="26"/>
    </w:p>
    <w:p w14:paraId="76C84F13">
      <w:pPr>
        <w:pStyle w:val="16"/>
        <w:ind w:firstLine="420"/>
        <w:rPr>
          <w:rFonts w:hAnsi="宋体"/>
          <w:bCs/>
          <w:color w:val="auto"/>
          <w:szCs w:val="21"/>
        </w:rPr>
      </w:pPr>
      <w:r>
        <w:rPr>
          <w:rFonts w:hint="eastAsia" w:hAnsi="宋体"/>
          <w:bCs/>
          <w:color w:val="auto"/>
          <w:szCs w:val="21"/>
        </w:rPr>
        <w:t>适用地区性能试验可采信县级以上农机主管部门、鉴定、推广、科研等单位开展的实地试验验证报告，或具有资质的检验检测机构出具的检验检测报告。实地试验验证报告或检验检测报告中应包含本大纲规定的性能试验项目。</w:t>
      </w:r>
    </w:p>
    <w:p w14:paraId="754CC8D6">
      <w:pPr>
        <w:pStyle w:val="22"/>
        <w:spacing w:before="156" w:beforeLines="50" w:after="156" w:afterLines="50"/>
        <w:ind w:left="0"/>
        <w:rPr>
          <w:rFonts w:hAnsi="宋体"/>
          <w:bCs/>
          <w:color w:val="auto"/>
        </w:rPr>
      </w:pPr>
      <w:r>
        <w:rPr>
          <w:rFonts w:hint="eastAsia" w:hAnsi="宋体"/>
          <w:bCs/>
          <w:color w:val="auto"/>
        </w:rPr>
        <w:t>试验项目</w:t>
      </w:r>
    </w:p>
    <w:p w14:paraId="0E46374B">
      <w:pPr>
        <w:pStyle w:val="23"/>
        <w:numPr>
          <w:ilvl w:val="4"/>
          <w:numId w:val="0"/>
        </w:numPr>
        <w:ind w:firstLine="420" w:firstLineChars="200"/>
        <w:rPr>
          <w:rFonts w:ascii="宋体" w:hAnsi="宋体" w:eastAsia="宋体"/>
          <w:bCs/>
          <w:color w:val="auto"/>
          <w:szCs w:val="21"/>
        </w:rPr>
      </w:pPr>
      <w:r>
        <w:rPr>
          <w:rFonts w:hint="eastAsia" w:ascii="宋体" w:hAnsi="宋体" w:eastAsia="宋体"/>
          <w:bCs/>
          <w:color w:val="auto"/>
          <w:szCs w:val="21"/>
        </w:rPr>
        <w:t>适用地区性能试验采用作业性能试验的方法进行。试验项目包括纯工作小时生产率、漏刮率、破损率、含梗率等4项性能指标。</w:t>
      </w:r>
    </w:p>
    <w:p w14:paraId="59C18D05">
      <w:pPr>
        <w:pStyle w:val="22"/>
        <w:spacing w:before="156" w:beforeLines="50" w:after="156" w:afterLines="50"/>
        <w:ind w:left="0"/>
        <w:rPr>
          <w:rFonts w:hAnsi="宋体"/>
          <w:bCs/>
          <w:color w:val="auto"/>
        </w:rPr>
      </w:pPr>
      <w:r>
        <w:rPr>
          <w:rFonts w:hint="eastAsia"/>
          <w:color w:val="auto"/>
        </w:rPr>
        <w:t>试验条件</w:t>
      </w:r>
    </w:p>
    <w:p w14:paraId="01978641">
      <w:pPr>
        <w:pStyle w:val="23"/>
        <w:widowControl w:val="0"/>
        <w:ind w:left="0"/>
        <w:rPr>
          <w:rFonts w:ascii="宋体" w:hAnsi="宋体" w:eastAsia="宋体"/>
          <w:color w:val="auto"/>
          <w:szCs w:val="21"/>
        </w:rPr>
      </w:pPr>
      <w:r>
        <w:rPr>
          <w:rFonts w:hint="eastAsia" w:ascii="宋体" w:hAnsi="宋体" w:eastAsia="宋体"/>
          <w:color w:val="auto"/>
          <w:szCs w:val="21"/>
        </w:rPr>
        <w:t>试验</w:t>
      </w:r>
      <w:r>
        <w:rPr>
          <w:rFonts w:hint="eastAsia" w:ascii="宋体" w:hAnsi="宋体" w:eastAsia="宋体"/>
          <w:color w:val="auto"/>
          <w:szCs w:val="21"/>
          <w:highlight w:val="none"/>
        </w:rPr>
        <w:t>场地及样机</w:t>
      </w:r>
      <w:r>
        <w:rPr>
          <w:rFonts w:hint="eastAsia" w:ascii="宋体" w:hAnsi="宋体" w:eastAsia="宋体"/>
          <w:color w:val="auto"/>
          <w:szCs w:val="21"/>
          <w:highlight w:val="none"/>
          <w:lang w:eastAsia="zh-CN"/>
        </w:rPr>
        <w:t>安装</w:t>
      </w:r>
      <w:r>
        <w:rPr>
          <w:rFonts w:hint="eastAsia" w:ascii="宋体" w:hAnsi="宋体" w:eastAsia="宋体"/>
          <w:color w:val="auto"/>
          <w:szCs w:val="21"/>
          <w:highlight w:val="none"/>
        </w:rPr>
        <w:t>应能满足各试验</w:t>
      </w:r>
      <w:r>
        <w:rPr>
          <w:rFonts w:hint="eastAsia" w:ascii="宋体" w:hAnsi="宋体" w:eastAsia="宋体"/>
          <w:color w:val="auto"/>
          <w:szCs w:val="21"/>
        </w:rPr>
        <w:t>项目的要求</w:t>
      </w:r>
      <w:r>
        <w:rPr>
          <w:rFonts w:hint="eastAsia" w:ascii="宋体" w:hAnsi="宋体" w:eastAsia="宋体"/>
          <w:color w:val="auto"/>
          <w:szCs w:val="21"/>
          <w:lang w:eastAsia="zh-CN"/>
        </w:rPr>
        <w:t>，并配备熟练的试验人员</w:t>
      </w:r>
      <w:r>
        <w:rPr>
          <w:rFonts w:hint="eastAsia" w:ascii="宋体" w:hAnsi="宋体" w:eastAsia="宋体"/>
          <w:color w:val="auto"/>
          <w:szCs w:val="21"/>
        </w:rPr>
        <w:t>。</w:t>
      </w:r>
    </w:p>
    <w:p w14:paraId="6FFAE860">
      <w:pPr>
        <w:pStyle w:val="23"/>
        <w:widowControl w:val="0"/>
        <w:ind w:left="0"/>
        <w:rPr>
          <w:rFonts w:ascii="宋体" w:hAnsi="宋体" w:eastAsia="宋体"/>
          <w:color w:val="auto"/>
          <w:szCs w:val="21"/>
        </w:rPr>
      </w:pPr>
      <w:r>
        <w:rPr>
          <w:rFonts w:hint="eastAsia" w:ascii="宋体" w:hAnsi="宋体" w:eastAsia="宋体"/>
          <w:color w:val="auto"/>
          <w:szCs w:val="21"/>
        </w:rPr>
        <w:t>根据使用说明书规定将样机调整到最佳工作状态，工作电压应不超过电机额定工作电压的±5%。</w:t>
      </w:r>
    </w:p>
    <w:p w14:paraId="1E521BCE">
      <w:pPr>
        <w:pStyle w:val="16"/>
        <w:ind w:firstLine="0" w:firstLineChars="0"/>
        <w:rPr>
          <w:rFonts w:hAnsi="宋体"/>
          <w:color w:val="auto"/>
          <w:szCs w:val="21"/>
        </w:rPr>
      </w:pPr>
      <w:r>
        <w:rPr>
          <w:rFonts w:hint="eastAsia" w:ascii="黑体" w:hAnsi="黑体" w:eastAsia="黑体"/>
          <w:color w:val="auto"/>
          <w:szCs w:val="21"/>
        </w:rPr>
        <w:t>5.4.2.3</w:t>
      </w:r>
      <w:r>
        <w:rPr>
          <w:rFonts w:hint="eastAsia" w:hAnsi="宋体"/>
          <w:color w:val="auto"/>
          <w:szCs w:val="21"/>
        </w:rPr>
        <w:t xml:space="preserve">  试验</w:t>
      </w:r>
      <w:r>
        <w:rPr>
          <w:rFonts w:hint="eastAsia" w:hAnsi="宋体" w:cs="宋体"/>
          <w:color w:val="auto"/>
          <w:spacing w:val="-1"/>
          <w:szCs w:val="21"/>
        </w:rPr>
        <w:t>物料为烟叶含水率应大于</w:t>
      </w:r>
      <w:r>
        <w:rPr>
          <w:rFonts w:ascii="Times New Roman"/>
          <w:color w:val="auto"/>
          <w:spacing w:val="-1"/>
          <w:szCs w:val="21"/>
        </w:rPr>
        <w:t>85</w:t>
      </w:r>
      <w:r>
        <w:rPr>
          <w:rFonts w:hint="eastAsia" w:hAnsi="宋体" w:cs="宋体"/>
          <w:color w:val="auto"/>
          <w:spacing w:val="-1"/>
          <w:szCs w:val="21"/>
        </w:rPr>
        <w:t>%的鲜烟叶。</w:t>
      </w:r>
      <w:bookmarkStart w:id="27" w:name="OLE_LINK10"/>
      <w:r>
        <w:rPr>
          <w:rFonts w:hint="eastAsia" w:hAnsi="宋体" w:cs="宋体"/>
          <w:color w:val="auto"/>
          <w:spacing w:val="-1"/>
          <w:szCs w:val="21"/>
        </w:rPr>
        <w:t>使用快速水分测试仪测定烟叶含水率</w:t>
      </w:r>
      <w:bookmarkEnd w:id="27"/>
      <w:r>
        <w:rPr>
          <w:rFonts w:hint="eastAsia" w:hAnsi="宋体" w:cs="宋体"/>
          <w:color w:val="auto"/>
          <w:spacing w:val="-1"/>
          <w:szCs w:val="21"/>
        </w:rPr>
        <w:t>。</w:t>
      </w:r>
    </w:p>
    <w:p w14:paraId="678C38B0">
      <w:pPr>
        <w:pStyle w:val="22"/>
        <w:spacing w:before="156" w:beforeLines="50" w:after="156" w:afterLines="50"/>
        <w:ind w:left="0"/>
        <w:rPr>
          <w:color w:val="auto"/>
        </w:rPr>
      </w:pPr>
      <w:r>
        <w:rPr>
          <w:rFonts w:hint="eastAsia"/>
          <w:color w:val="auto"/>
        </w:rPr>
        <w:t>试验方法</w:t>
      </w:r>
    </w:p>
    <w:p w14:paraId="21007B65">
      <w:pPr>
        <w:pStyle w:val="23"/>
        <w:numPr>
          <w:ilvl w:val="4"/>
          <w:numId w:val="0"/>
        </w:numPr>
        <w:spacing w:before="156" w:beforeLines="50" w:after="156" w:afterLines="50"/>
        <w:rPr>
          <w:color w:val="auto"/>
        </w:rPr>
      </w:pPr>
      <w:r>
        <w:rPr>
          <w:rFonts w:hint="eastAsia" w:ascii="黑体" w:hAnsi="宋体"/>
          <w:color w:val="auto"/>
        </w:rPr>
        <w:t>5.4.3.1  纯工作小时</w:t>
      </w:r>
      <w:r>
        <w:rPr>
          <w:rFonts w:hint="eastAsia"/>
          <w:color w:val="auto"/>
        </w:rPr>
        <w:t>生产率</w:t>
      </w:r>
    </w:p>
    <w:p w14:paraId="575D9B03">
      <w:pPr>
        <w:pStyle w:val="16"/>
        <w:ind w:firstLine="420"/>
        <w:jc w:val="left"/>
        <w:rPr>
          <w:color w:val="auto"/>
        </w:rPr>
      </w:pPr>
      <w:bookmarkStart w:id="28" w:name="OLE_LINK8"/>
      <w:r>
        <w:rPr>
          <w:rFonts w:hint="eastAsia"/>
          <w:color w:val="auto"/>
        </w:rPr>
        <w:t>按使用说明书规定的生产率上限</w:t>
      </w:r>
      <w:r>
        <w:rPr>
          <w:rFonts w:hint="eastAsia"/>
          <w:color w:val="auto"/>
          <w:highlight w:val="none"/>
          <w:lang w:eastAsia="zh-CN"/>
        </w:rPr>
        <w:t>值</w:t>
      </w:r>
      <w:r>
        <w:rPr>
          <w:rFonts w:hint="eastAsia"/>
          <w:color w:val="auto"/>
        </w:rPr>
        <w:t>备齐</w:t>
      </w:r>
      <w:r>
        <w:rPr>
          <w:rFonts w:hint="eastAsia"/>
          <w:color w:val="auto"/>
          <w:lang w:eastAsia="zh-CN"/>
        </w:rPr>
        <w:t>机具作业</w:t>
      </w:r>
      <w:r>
        <w:rPr>
          <w:rFonts w:hint="eastAsia"/>
          <w:color w:val="auto"/>
        </w:rPr>
        <w:t>10</w:t>
      </w:r>
      <w:r>
        <w:rPr>
          <w:rFonts w:hint="eastAsia"/>
          <w:color w:val="auto"/>
          <w:lang w:val="en-US" w:eastAsia="zh-CN"/>
        </w:rPr>
        <w:t xml:space="preserve"> </w:t>
      </w:r>
      <w:r>
        <w:rPr>
          <w:rFonts w:hint="eastAsia"/>
          <w:color w:val="auto"/>
        </w:rPr>
        <w:t>min所需物料，稳定运行5</w:t>
      </w:r>
      <w:r>
        <w:rPr>
          <w:rFonts w:hint="eastAsia"/>
          <w:color w:val="auto"/>
          <w:lang w:val="en-US" w:eastAsia="zh-CN"/>
        </w:rPr>
        <w:t xml:space="preserve"> </w:t>
      </w:r>
      <w:r>
        <w:rPr>
          <w:rFonts w:hint="eastAsia"/>
          <w:color w:val="auto"/>
        </w:rPr>
        <w:t>min，即可进入测定程序。性能试验进行1次测试，</w:t>
      </w:r>
      <w:r>
        <w:rPr>
          <w:rFonts w:hint="eastAsia"/>
          <w:color w:val="auto"/>
          <w:lang w:eastAsia="zh-CN"/>
        </w:rPr>
        <w:t>将准备好的物料连续均匀喂入，</w:t>
      </w:r>
      <w:r>
        <w:rPr>
          <w:rFonts w:hint="eastAsia"/>
          <w:color w:val="auto"/>
        </w:rPr>
        <w:t>时间不少于10</w:t>
      </w:r>
      <w:r>
        <w:rPr>
          <w:rFonts w:hint="eastAsia"/>
          <w:color w:val="auto"/>
          <w:lang w:val="en-US" w:eastAsia="zh-CN"/>
        </w:rPr>
        <w:t xml:space="preserve"> </w:t>
      </w:r>
      <w:r>
        <w:rPr>
          <w:rFonts w:hint="eastAsia"/>
          <w:color w:val="auto"/>
        </w:rPr>
        <w:t>min。</w:t>
      </w:r>
      <w:bookmarkEnd w:id="28"/>
      <w:r>
        <w:rPr>
          <w:rFonts w:hint="eastAsia"/>
          <w:color w:val="auto"/>
        </w:rPr>
        <w:t>测定纯工作时间及其期间内烟叶加工数量，按式</w:t>
      </w:r>
      <w:bookmarkStart w:id="29" w:name="OLE_LINK4"/>
      <w:r>
        <w:rPr>
          <w:rFonts w:hint="eastAsia"/>
          <w:color w:val="auto"/>
        </w:rPr>
        <w:t>（1）</w:t>
      </w:r>
      <w:bookmarkEnd w:id="29"/>
      <w:r>
        <w:rPr>
          <w:rFonts w:hint="eastAsia"/>
          <w:color w:val="auto"/>
          <w:lang w:eastAsia="zh-CN"/>
        </w:rPr>
        <w:t>进行</w:t>
      </w:r>
      <w:r>
        <w:rPr>
          <w:rFonts w:hint="eastAsia"/>
          <w:color w:val="auto"/>
        </w:rPr>
        <w:t>计算。</w:t>
      </w:r>
    </w:p>
    <w:p w14:paraId="72541FED">
      <w:pPr>
        <w:spacing w:before="56"/>
        <w:ind w:firstLine="4114" w:firstLineChars="1700"/>
        <w:rPr>
          <w:rFonts w:ascii="宋体"/>
          <w:color w:val="auto"/>
          <w:kern w:val="0"/>
          <w:sz w:val="21"/>
          <w:szCs w:val="21"/>
        </w:rPr>
      </w:pPr>
      <w:r>
        <w:rPr>
          <w:rFonts w:ascii="Cambria Math" w:hAnsi="Cambria Math" w:eastAsia="Times New Roman"/>
          <w:i/>
          <w:color w:val="auto"/>
          <w:spacing w:val="6"/>
          <w:position w:val="-24"/>
          <w:sz w:val="23"/>
          <w:szCs w:val="23"/>
        </w:rPr>
        <w:object>
          <v:shape id="_x0000_i1025" o:spt="75" type="#_x0000_t75" style="height:31pt;width:39pt;" o:ole="t" filled="f" o:preferrelative="t" stroked="f" coordsize="21600,21600">
            <v:path/>
            <v:fill on="f" focussize="0,0"/>
            <v:stroke on="f"/>
            <v:imagedata r:id="rId14" o:title=""/>
            <o:lock v:ext="edit" aspectratio="t"/>
            <w10:wrap type="none"/>
            <w10:anchorlock/>
          </v:shape>
          <o:OLEObject Type="Embed" ProgID="Equation.KSEE3" ShapeID="_x0000_i1025" DrawAspect="Content" ObjectID="_1468075725" r:id="rId13">
            <o:LockedField>false</o:LockedField>
          </o:OLEObject>
        </w:object>
      </w:r>
      <w:r>
        <w:rPr>
          <w:rFonts w:ascii="宋体" w:hAnsi="宋体" w:cs="宋体"/>
          <w:color w:val="auto"/>
          <w:spacing w:val="7"/>
          <w:sz w:val="20"/>
          <w:szCs w:val="20"/>
        </w:rPr>
        <w:t>…</w:t>
      </w:r>
      <w:r>
        <w:rPr>
          <w:rFonts w:ascii="宋体" w:hAnsi="宋体" w:cs="宋体"/>
          <w:color w:val="auto"/>
          <w:spacing w:val="7"/>
          <w:sz w:val="21"/>
          <w:szCs w:val="21"/>
        </w:rPr>
        <w:t>………………………………………………(</w:t>
      </w:r>
      <w:r>
        <w:rPr>
          <w:rFonts w:hint="eastAsia" w:ascii="宋体" w:hAnsi="宋体" w:cs="宋体"/>
          <w:color w:val="auto"/>
          <w:spacing w:val="7"/>
          <w:sz w:val="21"/>
          <w:szCs w:val="21"/>
        </w:rPr>
        <w:t>1</w:t>
      </w:r>
      <w:r>
        <w:rPr>
          <w:rFonts w:ascii="宋体" w:hAnsi="宋体" w:cs="宋体"/>
          <w:color w:val="auto"/>
          <w:spacing w:val="7"/>
          <w:sz w:val="21"/>
          <w:szCs w:val="21"/>
        </w:rPr>
        <w:t>)</w:t>
      </w:r>
    </w:p>
    <w:p w14:paraId="56605669">
      <w:pPr>
        <w:widowControl/>
        <w:tabs>
          <w:tab w:val="center" w:pos="4201"/>
          <w:tab w:val="right" w:leader="dot" w:pos="9298"/>
        </w:tabs>
        <w:autoSpaceDE w:val="0"/>
        <w:autoSpaceDN w:val="0"/>
        <w:ind w:firstLine="420" w:firstLineChars="200"/>
        <w:rPr>
          <w:rFonts w:ascii="宋体"/>
          <w:color w:val="auto"/>
          <w:kern w:val="0"/>
          <w:sz w:val="21"/>
          <w:szCs w:val="21"/>
        </w:rPr>
      </w:pPr>
      <w:r>
        <w:rPr>
          <w:color w:val="auto"/>
          <w:position w:val="-12"/>
          <w:sz w:val="21"/>
          <w:szCs w:val="21"/>
        </w:rPr>
        <w:pict>
          <v:shape id="对象 106" o:spid="_x0000_s1026" o:spt="75" alt="10.wmf" type="#_x0000_t75" style="position:absolute;left:0pt;margin-left:21.9pt;margin-top:14.25pt;height:1.6pt;width:0.65pt;z-index:251664384;mso-width-relative:page;mso-height-relative:page;" o:ole="t" filled="f" o:preferrelative="t" stroked="f" coordsize="21600,21600">
            <v:path/>
            <v:fill on="f" focussize="0,0"/>
            <v:stroke on="f" joinstyle="miter"/>
            <v:imagedata r:id="rId16" o:title=""/>
            <o:lock v:ext="edit" aspectratio="t"/>
          </v:shape>
          <o:OLEObject Type="Embed" ProgID="" ShapeID="对象 106" DrawAspect="Content" ObjectID="_1468075726" r:id="rId15">
            <o:LockedField>false</o:LockedField>
          </o:OLEObject>
        </w:pict>
      </w:r>
      <w:r>
        <w:rPr>
          <w:rFonts w:hint="eastAsia" w:ascii="宋体"/>
          <w:color w:val="auto"/>
          <w:kern w:val="0"/>
          <w:sz w:val="21"/>
          <w:szCs w:val="21"/>
        </w:rPr>
        <w:t>式中：</w:t>
      </w:r>
    </w:p>
    <w:p w14:paraId="38FCD7C2">
      <w:pPr>
        <w:widowControl/>
        <w:tabs>
          <w:tab w:val="center" w:pos="4201"/>
          <w:tab w:val="right" w:leader="dot" w:pos="9298"/>
        </w:tabs>
        <w:autoSpaceDE w:val="0"/>
        <w:autoSpaceDN w:val="0"/>
        <w:ind w:firstLine="420" w:firstLineChars="200"/>
        <w:rPr>
          <w:rFonts w:hint="eastAsia" w:ascii="宋体" w:eastAsia="宋体"/>
          <w:color w:val="auto"/>
          <w:kern w:val="0"/>
          <w:sz w:val="21"/>
          <w:szCs w:val="21"/>
          <w:lang w:eastAsia="zh-CN"/>
        </w:rPr>
      </w:pPr>
      <w:r>
        <w:rPr>
          <w:rFonts w:ascii="宋体"/>
          <w:color w:val="auto"/>
          <w:kern w:val="0"/>
          <w:position w:val="-4"/>
          <w:sz w:val="21"/>
          <w:szCs w:val="21"/>
        </w:rPr>
        <w:object>
          <v:shape id="_x0000_i1026" o:spt="75" type="#_x0000_t75" style="height:13.2pt;width:12.1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7" r:id="rId17">
            <o:LockedField>false</o:LockedField>
          </o:OLEObject>
        </w:object>
      </w:r>
      <w:r>
        <w:rPr>
          <w:rFonts w:hint="eastAsia" w:ascii="宋体"/>
          <w:color w:val="auto"/>
          <w:kern w:val="0"/>
          <w:position w:val="-4"/>
          <w:sz w:val="21"/>
          <w:szCs w:val="21"/>
        </w:rPr>
        <w:t xml:space="preserve"> </w:t>
      </w:r>
      <w:r>
        <w:rPr>
          <w:rFonts w:hint="eastAsia" w:ascii="宋体"/>
          <w:color w:val="auto"/>
          <w:kern w:val="0"/>
          <w:sz w:val="21"/>
          <w:szCs w:val="21"/>
        </w:rPr>
        <w:t>——纯工作小时生产率，单位为片/小时</w:t>
      </w:r>
      <w:r>
        <w:rPr>
          <w:rFonts w:hint="eastAsia" w:ascii="宋体"/>
          <w:color w:val="auto"/>
          <w:kern w:val="0"/>
          <w:sz w:val="21"/>
          <w:szCs w:val="21"/>
          <w:lang w:eastAsia="zh-CN"/>
        </w:rPr>
        <w:t>；</w:t>
      </w:r>
    </w:p>
    <w:p w14:paraId="3F8B6D71">
      <w:pPr>
        <w:widowControl/>
        <w:tabs>
          <w:tab w:val="center" w:pos="4201"/>
          <w:tab w:val="right" w:leader="dot" w:pos="9298"/>
        </w:tabs>
        <w:autoSpaceDE w:val="0"/>
        <w:autoSpaceDN w:val="0"/>
        <w:ind w:firstLine="420" w:firstLineChars="200"/>
        <w:rPr>
          <w:rFonts w:ascii="宋体"/>
          <w:color w:val="auto"/>
          <w:kern w:val="0"/>
          <w:sz w:val="21"/>
          <w:szCs w:val="21"/>
        </w:rPr>
      </w:pPr>
      <w:r>
        <w:rPr>
          <w:rFonts w:ascii="宋体"/>
          <w:color w:val="auto"/>
          <w:kern w:val="0"/>
          <w:position w:val="-6"/>
          <w:sz w:val="21"/>
          <w:szCs w:val="21"/>
        </w:rPr>
        <w:object>
          <v:shape id="_x0000_i1027" o:spt="75" type="#_x0000_t75" style="height:12.85pt;width:16.7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8" r:id="rId19">
            <o:LockedField>false</o:LockedField>
          </o:OLEObject>
        </w:object>
      </w:r>
      <w:r>
        <w:rPr>
          <w:rFonts w:hint="eastAsia" w:ascii="宋体"/>
          <w:color w:val="auto"/>
          <w:kern w:val="0"/>
          <w:sz w:val="21"/>
          <w:szCs w:val="21"/>
        </w:rPr>
        <w:t>——测定期间内烟叶加工数量，单位为片；</w:t>
      </w:r>
    </w:p>
    <w:p w14:paraId="79B6AAE6">
      <w:pPr>
        <w:widowControl/>
        <w:tabs>
          <w:tab w:val="center" w:pos="4201"/>
          <w:tab w:val="right" w:leader="dot" w:pos="9298"/>
        </w:tabs>
        <w:autoSpaceDE w:val="0"/>
        <w:autoSpaceDN w:val="0"/>
        <w:ind w:firstLine="420" w:firstLineChars="200"/>
        <w:rPr>
          <w:color w:val="auto"/>
          <w:sz w:val="21"/>
          <w:szCs w:val="21"/>
        </w:rPr>
      </w:pPr>
      <w:r>
        <w:rPr>
          <w:rFonts w:ascii="宋体"/>
          <w:color w:val="auto"/>
          <w:kern w:val="0"/>
          <w:position w:val="-6"/>
          <w:sz w:val="21"/>
          <w:szCs w:val="21"/>
        </w:rPr>
        <w:object>
          <v:shape id="_x0000_i1028" o:spt="75" type="#_x0000_t75" style="height:12.1pt;width:7.1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9" r:id="rId21">
            <o:LockedField>false</o:LockedField>
          </o:OLEObject>
        </w:object>
      </w:r>
      <w:r>
        <w:rPr>
          <w:rFonts w:hint="eastAsia" w:ascii="宋体"/>
          <w:color w:val="auto"/>
          <w:kern w:val="0"/>
          <w:position w:val="-6"/>
          <w:sz w:val="21"/>
          <w:szCs w:val="21"/>
        </w:rPr>
        <w:t xml:space="preserve">  </w:t>
      </w:r>
      <w:r>
        <w:rPr>
          <w:rFonts w:hint="eastAsia" w:ascii="宋体"/>
          <w:color w:val="auto"/>
          <w:kern w:val="0"/>
          <w:sz w:val="21"/>
          <w:szCs w:val="21"/>
        </w:rPr>
        <w:t>——测定期间纯工作时间，单位为小时。</w:t>
      </w:r>
    </w:p>
    <w:p w14:paraId="36377B04">
      <w:pPr>
        <w:pStyle w:val="23"/>
        <w:numPr>
          <w:ilvl w:val="4"/>
          <w:numId w:val="0"/>
        </w:numPr>
        <w:spacing w:before="156" w:beforeLines="50" w:after="156" w:afterLines="50"/>
        <w:rPr>
          <w:color w:val="auto"/>
        </w:rPr>
      </w:pPr>
      <w:r>
        <w:rPr>
          <w:rFonts w:hint="eastAsia" w:ascii="黑体" w:hAnsi="宋体"/>
          <w:color w:val="auto"/>
        </w:rPr>
        <w:t>5.4.3.2</w:t>
      </w:r>
      <w:r>
        <w:rPr>
          <w:rFonts w:hint="eastAsia" w:ascii="方正黑体_GBK" w:hAnsi="方正黑体_GBK" w:eastAsia="方正黑体_GBK" w:cs="方正黑体_GBK"/>
          <w:color w:val="auto"/>
          <w:spacing w:val="-5"/>
          <w:szCs w:val="21"/>
        </w:rPr>
        <w:t xml:space="preserve">  </w:t>
      </w:r>
      <w:r>
        <w:rPr>
          <w:rFonts w:hint="eastAsia"/>
          <w:color w:val="auto"/>
        </w:rPr>
        <w:t>漏刮率</w:t>
      </w:r>
    </w:p>
    <w:p w14:paraId="48F5AAB6">
      <w:pPr>
        <w:pStyle w:val="16"/>
        <w:ind w:firstLine="420"/>
        <w:rPr>
          <w:color w:val="auto"/>
        </w:rPr>
      </w:pPr>
      <w:r>
        <w:rPr>
          <w:rFonts w:hint="eastAsia"/>
          <w:color w:val="auto"/>
        </w:rPr>
        <w:t>在测定纯工作小时生产率期间内</w:t>
      </w:r>
      <w:r>
        <w:rPr>
          <w:rFonts w:hint="eastAsia"/>
          <w:color w:val="auto"/>
          <w:lang w:eastAsia="zh-CN"/>
        </w:rPr>
        <w:t>，</w:t>
      </w:r>
      <w:r>
        <w:rPr>
          <w:rFonts w:hint="eastAsia"/>
          <w:color w:val="auto"/>
        </w:rPr>
        <w:t>同时测定总处理烟叶数量及未刮到</w:t>
      </w:r>
      <w:r>
        <w:rPr>
          <w:rFonts w:hAnsi="宋体" w:cs="宋体"/>
          <w:color w:val="auto"/>
          <w:spacing w:val="-1"/>
          <w:szCs w:val="21"/>
        </w:rPr>
        <w:t>主梗</w:t>
      </w:r>
      <w:r>
        <w:rPr>
          <w:rFonts w:hint="eastAsia"/>
          <w:color w:val="auto"/>
        </w:rPr>
        <w:t>的烟叶数量。</w:t>
      </w:r>
      <w:bookmarkStart w:id="30" w:name="OLE_LINK5"/>
      <w:r>
        <w:rPr>
          <w:rFonts w:hint="eastAsia"/>
          <w:color w:val="auto"/>
        </w:rPr>
        <w:t>按式（2）进行计算。</w:t>
      </w:r>
      <w:bookmarkEnd w:id="30"/>
    </w:p>
    <w:p w14:paraId="089F007A">
      <w:pPr>
        <w:pStyle w:val="16"/>
        <w:ind w:firstLine="3780" w:firstLineChars="1800"/>
        <w:rPr>
          <w:color w:val="auto"/>
        </w:rPr>
      </w:pPr>
      <w:r>
        <w:rPr>
          <w:rFonts w:hint="eastAsia" w:eastAsiaTheme="minorEastAsia"/>
          <w:color w:val="auto"/>
          <w:position w:val="-30"/>
        </w:rPr>
        <w:object>
          <v:shape id="_x0000_i1029" o:spt="75" type="#_x0000_t75" style="height:34pt;width:77pt;" o:ole="t" filled="f" o:preferrelative="t" stroked="f" coordsize="21600,21600">
            <v:path/>
            <v:fill on="f" focussize="0,0"/>
            <v:stroke on="f" joinstyle="miter"/>
            <v:imagedata r:id="rId24" o:title=""/>
            <o:lock v:ext="edit" aspectratio="t"/>
            <w10:wrap type="none"/>
            <w10:anchorlock/>
          </v:shape>
          <o:OLEObject Type="Embed" ProgID="Equation.KSEE3" ShapeID="_x0000_i1029" DrawAspect="Content" ObjectID="_1468075730" r:id="rId23">
            <o:LockedField>false</o:LockedField>
          </o:OLEObject>
        </w:object>
      </w:r>
      <w:r>
        <w:rPr>
          <w:rFonts w:ascii="宋体" w:hAnsi="宋体" w:cs="宋体"/>
          <w:color w:val="auto"/>
          <w:spacing w:val="7"/>
          <w:sz w:val="21"/>
          <w:szCs w:val="21"/>
        </w:rPr>
        <w:t>…</w:t>
      </w:r>
      <w:r>
        <w:rPr>
          <w:rFonts w:hAnsi="宋体" w:cs="宋体"/>
          <w:color w:val="auto"/>
          <w:spacing w:val="7"/>
          <w:sz w:val="21"/>
          <w:szCs w:val="21"/>
        </w:rPr>
        <w:t>………………………………………(</w:t>
      </w:r>
      <w:r>
        <w:rPr>
          <w:rFonts w:hint="eastAsia" w:hAnsi="宋体" w:cs="宋体"/>
          <w:color w:val="auto"/>
          <w:spacing w:val="7"/>
          <w:sz w:val="21"/>
          <w:szCs w:val="21"/>
        </w:rPr>
        <w:t>2</w:t>
      </w:r>
      <w:r>
        <w:rPr>
          <w:rFonts w:hAnsi="宋体" w:cs="宋体"/>
          <w:color w:val="auto"/>
          <w:spacing w:val="7"/>
          <w:sz w:val="21"/>
          <w:szCs w:val="21"/>
        </w:rPr>
        <w:t>)</w:t>
      </w:r>
    </w:p>
    <w:p w14:paraId="4849EED7">
      <w:pPr>
        <w:widowControl/>
        <w:tabs>
          <w:tab w:val="center" w:pos="4201"/>
          <w:tab w:val="right" w:leader="dot" w:pos="9298"/>
        </w:tabs>
        <w:autoSpaceDE w:val="0"/>
        <w:autoSpaceDN w:val="0"/>
        <w:ind w:firstLine="420" w:firstLineChars="200"/>
        <w:rPr>
          <w:rFonts w:ascii="宋体"/>
          <w:color w:val="auto"/>
          <w:kern w:val="0"/>
          <w:sz w:val="21"/>
          <w:szCs w:val="21"/>
        </w:rPr>
      </w:pPr>
      <w:r>
        <w:rPr>
          <w:color w:val="auto"/>
          <w:position w:val="-12"/>
          <w:sz w:val="21"/>
          <w:szCs w:val="21"/>
        </w:rPr>
        <w:pict>
          <v:shape id="_x0000_s1027" o:spid="_x0000_s1027" o:spt="75" alt="10.wmf" type="#_x0000_t75" style="position:absolute;left:0pt;margin-left:21.9pt;margin-top:14.25pt;height:1.6pt;width:0.65pt;z-index:251667456;mso-width-relative:page;mso-height-relative:page;" o:ole="t" filled="f" o:preferrelative="t" stroked="f" coordsize="21600,21600">
            <v:path/>
            <v:fill on="f" focussize="0,0"/>
            <v:stroke on="f" joinstyle="miter"/>
            <v:imagedata r:id="rId16" o:title=""/>
            <o:lock v:ext="edit" aspectratio="t"/>
          </v:shape>
          <o:OLEObject Type="Embed" ProgID="" ShapeID="_x0000_s1027" DrawAspect="Content" ObjectID="_1468075731" r:id="rId25">
            <o:LockedField>false</o:LockedField>
          </o:OLEObject>
        </w:pict>
      </w:r>
      <w:r>
        <w:rPr>
          <w:rFonts w:hint="eastAsia" w:ascii="宋体"/>
          <w:color w:val="auto"/>
          <w:kern w:val="0"/>
          <w:sz w:val="21"/>
          <w:szCs w:val="21"/>
        </w:rPr>
        <w:t>式中：</w:t>
      </w:r>
    </w:p>
    <w:p w14:paraId="2E177F8F">
      <w:pPr>
        <w:widowControl/>
        <w:tabs>
          <w:tab w:val="center" w:pos="4201"/>
          <w:tab w:val="right" w:leader="dot" w:pos="9298"/>
        </w:tabs>
        <w:autoSpaceDE w:val="0"/>
        <w:autoSpaceDN w:val="0"/>
        <w:spacing w:line="340" w:lineRule="exact"/>
        <w:ind w:firstLine="420" w:firstLineChars="200"/>
        <w:rPr>
          <w:rFonts w:ascii="宋体"/>
          <w:color w:val="auto"/>
          <w:kern w:val="0"/>
          <w:sz w:val="21"/>
          <w:szCs w:val="21"/>
        </w:rPr>
      </w:pPr>
      <w:r>
        <w:rPr>
          <w:rFonts w:ascii="宋体"/>
          <w:color w:val="auto"/>
          <w:kern w:val="0"/>
          <w:position w:val="-4"/>
          <w:sz w:val="21"/>
          <w:szCs w:val="21"/>
        </w:rPr>
        <w:object>
          <v:shape id="_x0000_i1030" o:spt="75" type="#_x0000_t75" style="height:12.45pt;width:11.35pt;" o:ole="t" filled="f" o:preferrelative="t" stroked="f" coordsize="21600,21600">
            <v:path/>
            <v:fill on="f" focussize="0,0"/>
            <v:stroke on="f" joinstyle="miter"/>
            <v:imagedata r:id="rId27" o:title=""/>
            <o:lock v:ext="edit" aspectratio="t"/>
            <w10:wrap type="none"/>
            <w10:anchorlock/>
          </v:shape>
          <o:OLEObject Type="Embed" ProgID="Equation.3" ShapeID="_x0000_i1030" DrawAspect="Content" ObjectID="_1468075732" r:id="rId26">
            <o:LockedField>false</o:LockedField>
          </o:OLEObject>
        </w:object>
      </w:r>
      <w:r>
        <w:rPr>
          <w:rFonts w:hint="eastAsia" w:ascii="宋体"/>
          <w:color w:val="auto"/>
          <w:kern w:val="0"/>
          <w:position w:val="-4"/>
          <w:sz w:val="21"/>
          <w:szCs w:val="21"/>
        </w:rPr>
        <w:t xml:space="preserve"> </w:t>
      </w:r>
      <w:r>
        <w:rPr>
          <w:rFonts w:hint="eastAsia" w:ascii="宋体"/>
          <w:color w:val="auto"/>
          <w:kern w:val="0"/>
          <w:sz w:val="21"/>
          <w:szCs w:val="21"/>
        </w:rPr>
        <w:t>——漏刮率；</w:t>
      </w:r>
    </w:p>
    <w:p w14:paraId="3F4F1A7C">
      <w:pPr>
        <w:widowControl/>
        <w:tabs>
          <w:tab w:val="center" w:pos="4201"/>
          <w:tab w:val="right" w:leader="dot" w:pos="9298"/>
        </w:tabs>
        <w:autoSpaceDE w:val="0"/>
        <w:autoSpaceDN w:val="0"/>
        <w:spacing w:line="340" w:lineRule="exact"/>
        <w:ind w:firstLine="420" w:firstLineChars="200"/>
        <w:rPr>
          <w:rFonts w:ascii="宋体"/>
          <w:color w:val="auto"/>
          <w:kern w:val="0"/>
          <w:sz w:val="21"/>
          <w:szCs w:val="21"/>
        </w:rPr>
      </w:pPr>
      <w:r>
        <w:rPr>
          <w:rFonts w:hint="eastAsia" w:ascii="宋体"/>
          <w:color w:val="auto"/>
          <w:kern w:val="0"/>
          <w:position w:val="-10"/>
          <w:sz w:val="21"/>
          <w:szCs w:val="21"/>
        </w:rPr>
        <w:object>
          <v:shape id="_x0000_i1031" o:spt="75" type="#_x0000_t75" style="height:17pt;width:17pt;" o:ole="t" filled="f" o:preferrelative="t" stroked="f" coordsize="21600,21600">
            <v:path/>
            <v:fill on="f" focussize="0,0"/>
            <v:stroke on="f" joinstyle="miter"/>
            <v:imagedata r:id="rId29" o:title=""/>
            <o:lock v:ext="edit" aspectratio="t"/>
            <w10:wrap type="none"/>
            <w10:anchorlock/>
          </v:shape>
          <o:OLEObject Type="Embed" ProgID="Equation.KSEE3" ShapeID="_x0000_i1031" DrawAspect="Content" ObjectID="_1468075733" r:id="rId28">
            <o:LockedField>false</o:LockedField>
          </o:OLEObject>
        </w:object>
      </w:r>
      <w:r>
        <w:rPr>
          <w:rFonts w:hint="eastAsia" w:ascii="宋体"/>
          <w:color w:val="auto"/>
          <w:kern w:val="0"/>
          <w:sz w:val="21"/>
          <w:szCs w:val="21"/>
        </w:rPr>
        <w:t>——测定期间内</w:t>
      </w:r>
      <w:r>
        <w:rPr>
          <w:rFonts w:hint="eastAsia"/>
          <w:color w:val="auto"/>
          <w:sz w:val="21"/>
          <w:szCs w:val="21"/>
        </w:rPr>
        <w:t>未被成功刮除主梗的烟叶数量</w:t>
      </w:r>
      <w:r>
        <w:rPr>
          <w:rFonts w:hint="eastAsia" w:ascii="宋体"/>
          <w:color w:val="auto"/>
          <w:kern w:val="0"/>
          <w:sz w:val="21"/>
          <w:szCs w:val="21"/>
        </w:rPr>
        <w:t>，单位为片；</w:t>
      </w:r>
    </w:p>
    <w:p w14:paraId="3D53D0D6">
      <w:pPr>
        <w:widowControl/>
        <w:tabs>
          <w:tab w:val="center" w:pos="4201"/>
          <w:tab w:val="right" w:leader="dot" w:pos="9298"/>
        </w:tabs>
        <w:autoSpaceDE w:val="0"/>
        <w:autoSpaceDN w:val="0"/>
        <w:spacing w:line="340" w:lineRule="exact"/>
        <w:ind w:firstLine="420" w:firstLineChars="200"/>
        <w:rPr>
          <w:color w:val="auto"/>
          <w:sz w:val="21"/>
          <w:szCs w:val="21"/>
        </w:rPr>
      </w:pPr>
      <w:r>
        <w:rPr>
          <w:rFonts w:hint="eastAsia" w:ascii="宋体"/>
          <w:color w:val="auto"/>
          <w:kern w:val="0"/>
          <w:position w:val="-10"/>
          <w:sz w:val="21"/>
          <w:szCs w:val="21"/>
        </w:rPr>
        <w:object>
          <v:shape id="_x0000_i1032" o:spt="75" type="#_x0000_t75" style="height:17pt;width:16pt;" o:ole="t" filled="f" o:preferrelative="t" stroked="f" coordsize="21600,21600">
            <v:path/>
            <v:fill on="f" focussize="0,0"/>
            <v:stroke on="f" joinstyle="miter"/>
            <v:imagedata r:id="rId31" o:title=""/>
            <o:lock v:ext="edit" aspectratio="t"/>
            <w10:wrap type="none"/>
            <w10:anchorlock/>
          </v:shape>
          <o:OLEObject Type="Embed" ProgID="Equation.KSEE3" ShapeID="_x0000_i1032" DrawAspect="Content" ObjectID="_1468075734" r:id="rId30">
            <o:LockedField>false</o:LockedField>
          </o:OLEObject>
        </w:object>
      </w:r>
      <w:r>
        <w:rPr>
          <w:rFonts w:hint="eastAsia" w:ascii="宋体"/>
          <w:color w:val="auto"/>
          <w:kern w:val="0"/>
          <w:sz w:val="21"/>
          <w:szCs w:val="21"/>
        </w:rPr>
        <w:t>——测定期间内烟叶加工数量，单位为片。</w:t>
      </w:r>
    </w:p>
    <w:p w14:paraId="1B56AE4F">
      <w:pPr>
        <w:pStyle w:val="16"/>
        <w:spacing w:before="156" w:beforeLines="50" w:after="156" w:afterLines="50"/>
        <w:ind w:firstLine="0" w:firstLineChars="0"/>
        <w:rPr>
          <w:rFonts w:ascii="Times New Roman" w:eastAsia="黑体"/>
          <w:color w:val="auto"/>
        </w:rPr>
      </w:pPr>
      <w:r>
        <w:rPr>
          <w:rFonts w:hint="eastAsia" w:ascii="黑体" w:hAnsi="宋体" w:eastAsia="黑体"/>
          <w:color w:val="auto"/>
        </w:rPr>
        <w:t xml:space="preserve">5.4.3.3  </w:t>
      </w:r>
      <w:r>
        <w:rPr>
          <w:rFonts w:hint="eastAsia" w:ascii="Times New Roman" w:eastAsia="黑体"/>
          <w:color w:val="auto"/>
        </w:rPr>
        <w:t>破损率</w:t>
      </w:r>
    </w:p>
    <w:p w14:paraId="62DB41BF">
      <w:pPr>
        <w:pStyle w:val="16"/>
        <w:ind w:firstLine="420"/>
        <w:rPr>
          <w:color w:val="auto"/>
          <w:szCs w:val="24"/>
        </w:rPr>
      </w:pPr>
      <w:r>
        <w:rPr>
          <w:rFonts w:hint="eastAsia"/>
          <w:color w:val="auto"/>
          <w:szCs w:val="24"/>
        </w:rPr>
        <w:t>在测定纯工作小时生产率期间内</w:t>
      </w:r>
      <w:r>
        <w:rPr>
          <w:rFonts w:hint="eastAsia"/>
          <w:color w:val="auto"/>
          <w:szCs w:val="24"/>
          <w:lang w:eastAsia="zh-CN"/>
        </w:rPr>
        <w:t>，</w:t>
      </w:r>
      <w:r>
        <w:rPr>
          <w:rFonts w:hint="eastAsia"/>
          <w:color w:val="auto"/>
          <w:szCs w:val="24"/>
        </w:rPr>
        <w:t>同时测定破损</w:t>
      </w:r>
      <w:bookmarkStart w:id="31" w:name="OLE_LINK11"/>
      <w:r>
        <w:rPr>
          <w:rFonts w:hint="eastAsia"/>
          <w:color w:val="auto"/>
          <w:szCs w:val="24"/>
        </w:rPr>
        <w:t>面积大于50%</w:t>
      </w:r>
      <w:bookmarkEnd w:id="31"/>
      <w:r>
        <w:rPr>
          <w:rFonts w:hint="eastAsia"/>
          <w:color w:val="auto"/>
          <w:szCs w:val="24"/>
        </w:rPr>
        <w:t>烟叶的数量和总烟叶的数量。</w:t>
      </w:r>
      <w:bookmarkStart w:id="32" w:name="OLE_LINK6"/>
      <w:r>
        <w:rPr>
          <w:rFonts w:hint="eastAsia"/>
          <w:color w:val="auto"/>
          <w:szCs w:val="24"/>
        </w:rPr>
        <w:t>按式（3）进行计算。</w:t>
      </w:r>
      <w:bookmarkEnd w:id="32"/>
    </w:p>
    <w:p w14:paraId="39998301">
      <w:pPr>
        <w:pStyle w:val="16"/>
        <w:ind w:firstLine="3780" w:firstLineChars="1800"/>
        <w:rPr>
          <w:rFonts w:ascii="Times New Roman" w:eastAsia="黑体"/>
          <w:color w:val="auto"/>
          <w:sz w:val="21"/>
          <w:szCs w:val="21"/>
        </w:rPr>
      </w:pPr>
      <w:bookmarkStart w:id="33" w:name="OLE_LINK2"/>
      <w:r>
        <w:rPr>
          <w:rFonts w:hint="eastAsia" w:eastAsiaTheme="minorEastAsia"/>
          <w:color w:val="auto"/>
          <w:position w:val="-30"/>
        </w:rPr>
        <w:object>
          <v:shape id="_x0000_i1033" o:spt="75" type="#_x0000_t75" style="height:34pt;width:77pt;" o:ole="t" filled="f" o:preferrelative="t" stroked="f" coordsize="21600,21600">
            <v:path/>
            <v:fill on="f" focussize="0,0"/>
            <v:stroke on="f" joinstyle="miter"/>
            <v:imagedata r:id="rId33" o:title=""/>
            <o:lock v:ext="edit" aspectratio="t"/>
            <w10:wrap type="none"/>
            <w10:anchorlock/>
          </v:shape>
          <o:OLEObject Type="Embed" ProgID="Equation.KSEE3" ShapeID="_x0000_i1033" DrawAspect="Content" ObjectID="_1468075735" r:id="rId32">
            <o:LockedField>false</o:LockedField>
          </o:OLEObject>
        </w:object>
      </w:r>
      <w:r>
        <w:rPr>
          <w:rFonts w:ascii="宋体" w:hAnsi="宋体" w:cs="宋体"/>
          <w:color w:val="auto"/>
          <w:spacing w:val="7"/>
          <w:sz w:val="21"/>
          <w:szCs w:val="21"/>
        </w:rPr>
        <w:t>…</w:t>
      </w:r>
      <w:r>
        <w:rPr>
          <w:rFonts w:hAnsi="宋体" w:cs="宋体"/>
          <w:color w:val="auto"/>
          <w:spacing w:val="7"/>
          <w:sz w:val="21"/>
          <w:szCs w:val="21"/>
        </w:rPr>
        <w:t>………………………………………(</w:t>
      </w:r>
      <w:r>
        <w:rPr>
          <w:rFonts w:hint="eastAsia" w:hAnsi="宋体" w:cs="宋体"/>
          <w:color w:val="auto"/>
          <w:spacing w:val="7"/>
          <w:sz w:val="21"/>
          <w:szCs w:val="21"/>
        </w:rPr>
        <w:t>3</w:t>
      </w:r>
      <w:r>
        <w:rPr>
          <w:rFonts w:hAnsi="宋体" w:cs="宋体"/>
          <w:color w:val="auto"/>
          <w:spacing w:val="7"/>
          <w:sz w:val="21"/>
          <w:szCs w:val="21"/>
        </w:rPr>
        <w:t>)</w:t>
      </w:r>
    </w:p>
    <w:p w14:paraId="53F4BCC3">
      <w:pPr>
        <w:widowControl/>
        <w:tabs>
          <w:tab w:val="center" w:pos="4201"/>
          <w:tab w:val="right" w:leader="dot" w:pos="9298"/>
        </w:tabs>
        <w:autoSpaceDE w:val="0"/>
        <w:autoSpaceDN w:val="0"/>
        <w:ind w:firstLine="420" w:firstLineChars="200"/>
        <w:rPr>
          <w:rFonts w:ascii="宋体"/>
          <w:color w:val="auto"/>
          <w:kern w:val="0"/>
          <w:sz w:val="21"/>
          <w:szCs w:val="21"/>
        </w:rPr>
      </w:pPr>
      <w:r>
        <w:rPr>
          <w:color w:val="auto"/>
          <w:position w:val="-12"/>
          <w:sz w:val="21"/>
          <w:szCs w:val="21"/>
        </w:rPr>
        <w:pict>
          <v:shape id="_x0000_s1028" o:spid="_x0000_s1028" o:spt="75" alt="10.wmf" type="#_x0000_t75" style="position:absolute;left:0pt;margin-left:21.9pt;margin-top:14.25pt;height:1.6pt;width:0.65pt;z-index:251665408;mso-width-relative:page;mso-height-relative:page;" o:ole="t" filled="f" o:preferrelative="t" stroked="f" coordsize="21600,21600">
            <v:path/>
            <v:fill on="f" focussize="0,0"/>
            <v:stroke on="f" joinstyle="miter"/>
            <v:imagedata r:id="rId16" o:title=""/>
            <o:lock v:ext="edit" aspectratio="t"/>
          </v:shape>
          <o:OLEObject Type="Embed" ProgID="" ShapeID="_x0000_s1028" DrawAspect="Content" ObjectID="_1468075736" r:id="rId34">
            <o:LockedField>false</o:LockedField>
          </o:OLEObject>
        </w:pict>
      </w:r>
      <w:r>
        <w:rPr>
          <w:rFonts w:hint="eastAsia" w:ascii="宋体"/>
          <w:color w:val="auto"/>
          <w:kern w:val="0"/>
          <w:sz w:val="21"/>
          <w:szCs w:val="21"/>
        </w:rPr>
        <w:t>式中：</w:t>
      </w:r>
    </w:p>
    <w:p w14:paraId="791A4804">
      <w:pPr>
        <w:widowControl/>
        <w:tabs>
          <w:tab w:val="center" w:pos="4201"/>
          <w:tab w:val="right" w:leader="dot" w:pos="9298"/>
        </w:tabs>
        <w:autoSpaceDE w:val="0"/>
        <w:autoSpaceDN w:val="0"/>
        <w:spacing w:line="340" w:lineRule="exact"/>
        <w:ind w:firstLine="420" w:firstLineChars="200"/>
        <w:rPr>
          <w:rFonts w:ascii="宋体"/>
          <w:color w:val="auto"/>
          <w:kern w:val="0"/>
          <w:sz w:val="21"/>
          <w:szCs w:val="21"/>
        </w:rPr>
      </w:pPr>
      <w:r>
        <w:rPr>
          <w:rFonts w:ascii="宋体"/>
          <w:color w:val="auto"/>
          <w:kern w:val="0"/>
          <w:position w:val="-4"/>
          <w:sz w:val="21"/>
          <w:szCs w:val="21"/>
        </w:rPr>
        <w:object>
          <v:shape id="_x0000_i1034" o:spt="75" type="#_x0000_t75" style="height:12.75pt;width:12.75pt;" o:ole="t" filled="f" o:preferrelative="t" stroked="f" coordsize="21600,21600">
            <v:path/>
            <v:fill on="f" focussize="0,0"/>
            <v:stroke on="f" joinstyle="miter"/>
            <v:imagedata r:id="rId36" o:title=""/>
            <o:lock v:ext="edit" aspectratio="t"/>
            <w10:wrap type="none"/>
            <w10:anchorlock/>
          </v:shape>
          <o:OLEObject Type="Embed" ProgID="Equation.3" ShapeID="_x0000_i1034" DrawAspect="Content" ObjectID="_1468075737" r:id="rId35">
            <o:LockedField>false</o:LockedField>
          </o:OLEObject>
        </w:object>
      </w:r>
      <w:r>
        <w:rPr>
          <w:rFonts w:hint="eastAsia" w:ascii="宋体"/>
          <w:color w:val="auto"/>
          <w:kern w:val="0"/>
          <w:sz w:val="21"/>
          <w:szCs w:val="21"/>
        </w:rPr>
        <w:t>——破损率；</w:t>
      </w:r>
    </w:p>
    <w:p w14:paraId="55D0D746">
      <w:pPr>
        <w:widowControl/>
        <w:tabs>
          <w:tab w:val="center" w:pos="4201"/>
          <w:tab w:val="right" w:leader="dot" w:pos="9298"/>
        </w:tabs>
        <w:autoSpaceDE w:val="0"/>
        <w:autoSpaceDN w:val="0"/>
        <w:spacing w:line="340" w:lineRule="exact"/>
        <w:ind w:firstLine="420" w:firstLineChars="200"/>
        <w:rPr>
          <w:rFonts w:hint="eastAsia" w:ascii="宋体" w:eastAsia="宋体"/>
          <w:color w:val="auto"/>
          <w:kern w:val="0"/>
          <w:sz w:val="21"/>
          <w:szCs w:val="21"/>
          <w:lang w:eastAsia="zh-CN"/>
        </w:rPr>
      </w:pPr>
      <w:r>
        <w:rPr>
          <w:rFonts w:ascii="宋体"/>
          <w:color w:val="auto"/>
          <w:kern w:val="0"/>
          <w:position w:val="-12"/>
          <w:sz w:val="21"/>
          <w:szCs w:val="21"/>
        </w:rPr>
        <w:object>
          <v:shape id="_x0000_i1035" o:spt="75" type="#_x0000_t75" style="height:17.3pt;width:15.35pt;" o:ole="t" filled="f" o:preferrelative="t" stroked="f" coordsize="21600,21600">
            <v:path/>
            <v:fill on="f" focussize="0,0"/>
            <v:stroke on="f" joinstyle="miter"/>
            <v:imagedata r:id="rId38" o:title=""/>
            <o:lock v:ext="edit" aspectratio="t"/>
            <w10:wrap type="none"/>
            <w10:anchorlock/>
          </v:shape>
          <o:OLEObject Type="Embed" ProgID="Equation.3" ShapeID="_x0000_i1035" DrawAspect="Content" ObjectID="_1468075738" r:id="rId37">
            <o:LockedField>false</o:LockedField>
          </o:OLEObject>
        </w:object>
      </w:r>
      <w:r>
        <w:rPr>
          <w:rFonts w:hint="eastAsia" w:ascii="宋体"/>
          <w:color w:val="auto"/>
          <w:kern w:val="0"/>
          <w:sz w:val="21"/>
          <w:szCs w:val="21"/>
        </w:rPr>
        <w:t>——破损面积大于50%烟叶的数量，单位为片</w:t>
      </w:r>
      <w:r>
        <w:rPr>
          <w:rFonts w:hint="eastAsia"/>
          <w:color w:val="auto"/>
          <w:kern w:val="0"/>
          <w:sz w:val="21"/>
          <w:szCs w:val="21"/>
          <w:lang w:eastAsia="zh-CN"/>
        </w:rPr>
        <w:t>。</w:t>
      </w:r>
    </w:p>
    <w:bookmarkEnd w:id="33"/>
    <w:p w14:paraId="0A8598BE">
      <w:pPr>
        <w:pStyle w:val="23"/>
        <w:numPr>
          <w:ilvl w:val="4"/>
          <w:numId w:val="0"/>
        </w:numPr>
        <w:spacing w:before="156" w:beforeLines="50" w:after="156" w:afterLines="50"/>
        <w:rPr>
          <w:rFonts w:ascii="宋体" w:hAnsi="宋体" w:cs="宋体"/>
          <w:color w:val="auto"/>
          <w:spacing w:val="5"/>
          <w:szCs w:val="21"/>
        </w:rPr>
      </w:pPr>
      <w:r>
        <w:rPr>
          <w:rFonts w:hint="eastAsia" w:ascii="黑体" w:hAnsi="宋体"/>
          <w:color w:val="auto"/>
        </w:rPr>
        <w:t>5.4.3.</w:t>
      </w:r>
      <w:bookmarkStart w:id="34" w:name="OLE_LINK7"/>
      <w:r>
        <w:rPr>
          <w:rFonts w:hint="eastAsia" w:ascii="黑体" w:hAnsi="宋体"/>
          <w:color w:val="auto"/>
        </w:rPr>
        <w:t>4</w:t>
      </w:r>
      <w:r>
        <w:rPr>
          <w:rFonts w:hint="eastAsia" w:ascii="黑体" w:hAnsi="宋体"/>
          <w:color w:val="auto"/>
          <w:lang w:val="en-US" w:eastAsia="zh-CN"/>
        </w:rPr>
        <w:t xml:space="preserve">  </w:t>
      </w:r>
      <w:r>
        <w:rPr>
          <w:rFonts w:hint="eastAsia"/>
          <w:color w:val="auto"/>
        </w:rPr>
        <w:t>含梗率</w:t>
      </w:r>
      <w:bookmarkEnd w:id="34"/>
    </w:p>
    <w:p w14:paraId="3B422B42">
      <w:pPr>
        <w:pStyle w:val="16"/>
        <w:ind w:firstLine="420"/>
        <w:jc w:val="both"/>
        <w:rPr>
          <w:color w:val="auto"/>
          <w:sz w:val="21"/>
          <w:szCs w:val="21"/>
        </w:rPr>
      </w:pPr>
      <w:r>
        <w:rPr>
          <w:rFonts w:hint="eastAsia"/>
          <w:color w:val="auto"/>
          <w:sz w:val="21"/>
          <w:szCs w:val="21"/>
        </w:rPr>
        <w:t>随机抽取刮除主梗且破损面积小于50%的10片</w:t>
      </w:r>
      <w:r>
        <w:rPr>
          <w:rFonts w:hint="eastAsia" w:hAnsi="宋体" w:cs="宋体"/>
          <w:color w:val="auto"/>
          <w:spacing w:val="-1"/>
          <w:sz w:val="21"/>
          <w:szCs w:val="21"/>
        </w:rPr>
        <w:t>烟叶</w:t>
      </w:r>
      <w:r>
        <w:rPr>
          <w:rFonts w:hint="eastAsia"/>
          <w:color w:val="auto"/>
          <w:sz w:val="21"/>
          <w:szCs w:val="21"/>
        </w:rPr>
        <w:t>，称其质量，在105</w:t>
      </w:r>
      <w:r>
        <w:rPr>
          <w:rFonts w:hint="eastAsia"/>
          <w:color w:val="auto"/>
          <w:sz w:val="21"/>
          <w:szCs w:val="21"/>
          <w:lang w:val="en-US" w:eastAsia="zh-CN"/>
        </w:rPr>
        <w:t xml:space="preserve"> </w:t>
      </w:r>
      <w:r>
        <w:rPr>
          <w:rFonts w:hint="eastAsia"/>
          <w:color w:val="auto"/>
          <w:sz w:val="21"/>
          <w:szCs w:val="21"/>
        </w:rPr>
        <w:t>℃±2</w:t>
      </w:r>
      <w:r>
        <w:rPr>
          <w:rFonts w:hint="eastAsia"/>
          <w:color w:val="auto"/>
          <w:sz w:val="21"/>
          <w:szCs w:val="21"/>
          <w:lang w:val="en-US" w:eastAsia="zh-CN"/>
        </w:rPr>
        <w:t xml:space="preserve"> </w:t>
      </w:r>
      <w:r>
        <w:rPr>
          <w:rFonts w:hint="eastAsia"/>
          <w:color w:val="auto"/>
          <w:sz w:val="21"/>
          <w:szCs w:val="21"/>
        </w:rPr>
        <w:t>℃恒温下干燥5</w:t>
      </w:r>
      <w:r>
        <w:rPr>
          <w:rFonts w:hint="eastAsia"/>
          <w:color w:val="auto"/>
          <w:sz w:val="21"/>
          <w:szCs w:val="21"/>
          <w:lang w:val="en-US" w:eastAsia="zh-CN"/>
        </w:rPr>
        <w:t xml:space="preserve"> </w:t>
      </w:r>
      <w:r>
        <w:rPr>
          <w:rFonts w:hint="eastAsia"/>
          <w:color w:val="auto"/>
          <w:sz w:val="21"/>
          <w:szCs w:val="21"/>
        </w:rPr>
        <w:t>h，然后取出放入密封的干燥器中冷却到常温，再次称其质量，再按以上方法进行干燥，每隔30</w:t>
      </w:r>
      <w:r>
        <w:rPr>
          <w:rFonts w:hint="eastAsia"/>
          <w:color w:val="auto"/>
          <w:sz w:val="21"/>
          <w:szCs w:val="21"/>
          <w:lang w:val="en-US" w:eastAsia="zh-CN"/>
        </w:rPr>
        <w:t xml:space="preserve"> </w:t>
      </w:r>
      <w:r>
        <w:rPr>
          <w:rFonts w:hint="eastAsia"/>
          <w:color w:val="auto"/>
          <w:sz w:val="21"/>
          <w:szCs w:val="21"/>
        </w:rPr>
        <w:t>min取出冷却称其重量，干燥至前后两次质量差不超过0.005</w:t>
      </w:r>
      <w:r>
        <w:rPr>
          <w:rFonts w:hint="eastAsia"/>
          <w:color w:val="auto"/>
          <w:sz w:val="21"/>
          <w:szCs w:val="21"/>
          <w:lang w:val="en-US" w:eastAsia="zh-CN"/>
        </w:rPr>
        <w:t xml:space="preserve"> </w:t>
      </w:r>
      <w:r>
        <w:rPr>
          <w:rFonts w:hint="eastAsia"/>
          <w:color w:val="auto"/>
          <w:sz w:val="21"/>
          <w:szCs w:val="21"/>
        </w:rPr>
        <w:t>g为止，记录最后干烟叶质量，将干烟叶放置于温度10</w:t>
      </w:r>
      <w:r>
        <w:rPr>
          <w:rFonts w:hint="eastAsia"/>
          <w:color w:val="auto"/>
          <w:sz w:val="21"/>
          <w:szCs w:val="21"/>
          <w:lang w:val="en-US" w:eastAsia="zh-CN"/>
        </w:rPr>
        <w:t xml:space="preserve"> </w:t>
      </w:r>
      <w:r>
        <w:rPr>
          <w:rFonts w:hint="eastAsia"/>
          <w:color w:val="auto"/>
          <w:sz w:val="21"/>
          <w:szCs w:val="21"/>
        </w:rPr>
        <w:t>℃～30</w:t>
      </w:r>
      <w:r>
        <w:rPr>
          <w:rFonts w:hint="eastAsia"/>
          <w:color w:val="auto"/>
          <w:sz w:val="21"/>
          <w:szCs w:val="21"/>
          <w:lang w:val="en-US" w:eastAsia="zh-CN"/>
        </w:rPr>
        <w:t xml:space="preserve"> </w:t>
      </w:r>
      <w:r>
        <w:rPr>
          <w:rFonts w:hint="eastAsia"/>
          <w:color w:val="auto"/>
          <w:sz w:val="21"/>
          <w:szCs w:val="21"/>
        </w:rPr>
        <w:t>℃、相对湿度40%～80%，无阳光直射的房间内</w:t>
      </w:r>
      <w:r>
        <w:rPr>
          <w:rFonts w:hint="eastAsia"/>
          <w:color w:val="auto"/>
          <w:sz w:val="21"/>
          <w:szCs w:val="21"/>
          <w:lang w:eastAsia="zh-CN"/>
        </w:rPr>
        <w:t>自然回潮</w:t>
      </w:r>
      <w:r>
        <w:rPr>
          <w:rFonts w:hint="eastAsia"/>
          <w:color w:val="auto"/>
          <w:sz w:val="21"/>
          <w:szCs w:val="21"/>
        </w:rPr>
        <w:t>，</w:t>
      </w:r>
      <w:bookmarkStart w:id="35" w:name="OLE_LINK3"/>
      <w:r>
        <w:rPr>
          <w:rFonts w:hint="eastAsia"/>
          <w:color w:val="auto"/>
          <w:sz w:val="21"/>
          <w:szCs w:val="21"/>
        </w:rPr>
        <w:t>直至含水率恢复到14%～18%</w:t>
      </w:r>
      <w:bookmarkEnd w:id="35"/>
      <w:r>
        <w:rPr>
          <w:rFonts w:hint="eastAsia"/>
          <w:color w:val="auto"/>
          <w:sz w:val="21"/>
          <w:szCs w:val="21"/>
        </w:rPr>
        <w:t>，烟叶含水率按式（4）</w:t>
      </w:r>
      <w:r>
        <w:rPr>
          <w:rFonts w:hint="eastAsia"/>
          <w:color w:val="auto"/>
          <w:sz w:val="21"/>
          <w:szCs w:val="21"/>
          <w:lang w:eastAsia="zh-CN"/>
        </w:rPr>
        <w:t>进行</w:t>
      </w:r>
      <w:r>
        <w:rPr>
          <w:rFonts w:hint="eastAsia"/>
          <w:color w:val="auto"/>
          <w:sz w:val="21"/>
          <w:szCs w:val="21"/>
        </w:rPr>
        <w:t>计算。</w:t>
      </w:r>
    </w:p>
    <w:p w14:paraId="08B2BD64">
      <w:pPr>
        <w:spacing w:before="56"/>
        <w:jc w:val="center"/>
        <w:rPr>
          <w:color w:val="auto"/>
        </w:rPr>
      </w:pPr>
      <w:r>
        <w:rPr>
          <w:rFonts w:hint="eastAsia" w:eastAsiaTheme="minorEastAsia"/>
          <w:color w:val="auto"/>
          <w:sz w:val="21"/>
          <w:szCs w:val="21"/>
          <w:lang w:val="en-US" w:eastAsia="zh-CN"/>
        </w:rPr>
        <w:t xml:space="preserve">                                   </w:t>
      </w:r>
      <w:r>
        <w:rPr>
          <w:rFonts w:hint="eastAsia" w:eastAsiaTheme="minorEastAsia"/>
          <w:color w:val="auto"/>
          <w:lang w:val="en-US" w:eastAsia="zh-CN"/>
        </w:rPr>
        <w:t xml:space="preserve"> </w:t>
      </w:r>
      <w:r>
        <w:rPr>
          <w:rFonts w:hint="eastAsia" w:eastAsiaTheme="minorEastAsia"/>
          <w:color w:val="auto"/>
          <w:position w:val="-30"/>
        </w:rPr>
        <w:object>
          <v:shape id="_x0000_i1036" o:spt="75" type="#_x0000_t75" style="height:34pt;width:98pt;" o:ole="t" filled="f" o:preferrelative="t" stroked="f" coordsize="21600,21600">
            <v:path/>
            <v:fill on="f" focussize="0,0"/>
            <v:stroke on="f"/>
            <v:imagedata r:id="rId40" o:title=""/>
            <o:lock v:ext="edit" aspectratio="t"/>
            <w10:wrap type="none"/>
            <w10:anchorlock/>
          </v:shape>
          <o:OLEObject Type="Embed" ProgID="Equation.KSEE3" ShapeID="_x0000_i1036" DrawAspect="Content" ObjectID="_1468075739" r:id="rId39">
            <o:LockedField>false</o:LockedField>
          </o:OLEObject>
        </w:object>
      </w:r>
      <w:r>
        <w:rPr>
          <w:rFonts w:ascii="宋体" w:hAnsi="宋体" w:cs="宋体"/>
          <w:color w:val="auto"/>
          <w:spacing w:val="7"/>
          <w:sz w:val="21"/>
          <w:szCs w:val="21"/>
        </w:rPr>
        <w:t>……………………………………(</w:t>
      </w:r>
      <w:r>
        <w:rPr>
          <w:rFonts w:hint="eastAsia" w:ascii="宋体" w:hAnsi="宋体" w:cs="宋体"/>
          <w:color w:val="auto"/>
          <w:spacing w:val="7"/>
          <w:sz w:val="21"/>
          <w:szCs w:val="21"/>
        </w:rPr>
        <w:t>4</w:t>
      </w:r>
      <w:r>
        <w:rPr>
          <w:rFonts w:ascii="宋体" w:hAnsi="宋体" w:cs="宋体"/>
          <w:color w:val="auto"/>
          <w:spacing w:val="7"/>
          <w:sz w:val="21"/>
          <w:szCs w:val="21"/>
        </w:rPr>
        <w:t>)</w:t>
      </w:r>
    </w:p>
    <w:p w14:paraId="7B59EA44">
      <w:pPr>
        <w:pStyle w:val="16"/>
        <w:ind w:firstLine="420"/>
        <w:jc w:val="left"/>
        <w:rPr>
          <w:color w:val="auto"/>
        </w:rPr>
      </w:pPr>
      <w:r>
        <w:rPr>
          <w:rFonts w:hint="eastAsia"/>
          <w:color w:val="auto"/>
        </w:rPr>
        <w:t>式中：</w:t>
      </w:r>
    </w:p>
    <w:p w14:paraId="24938F8B">
      <w:pPr>
        <w:pStyle w:val="16"/>
        <w:spacing w:line="340" w:lineRule="exact"/>
        <w:ind w:firstLine="420"/>
        <w:jc w:val="left"/>
        <w:rPr>
          <w:color w:val="auto"/>
        </w:rPr>
      </w:pPr>
      <w:r>
        <w:rPr>
          <w:rFonts w:hint="eastAsia"/>
          <w:color w:val="auto"/>
          <w:position w:val="-4"/>
        </w:rPr>
        <w:object>
          <v:shape id="_x0000_i1037" o:spt="75" type="#_x0000_t75" style="height:12pt;width:13.95pt;" o:ole="t" filled="f" o:preferrelative="t" stroked="f" coordsize="21600,21600">
            <v:path/>
            <v:fill on="f" focussize="0,0"/>
            <v:stroke on="f" joinstyle="miter"/>
            <v:imagedata r:id="rId42" o:title=""/>
            <o:lock v:ext="edit" aspectratio="t"/>
            <w10:wrap type="none"/>
            <w10:anchorlock/>
          </v:shape>
          <o:OLEObject Type="Embed" ProgID="Equation.KSEE3" ShapeID="_x0000_i1037" DrawAspect="Content" ObjectID="_1468075740" r:id="rId41">
            <o:LockedField>false</o:LockedField>
          </o:OLEObject>
        </w:object>
      </w:r>
      <w:r>
        <w:rPr>
          <w:rFonts w:hint="eastAsia"/>
          <w:color w:val="auto"/>
        </w:rPr>
        <w:t>——烘干后自然回潮</w:t>
      </w:r>
      <w:r>
        <w:rPr>
          <w:rFonts w:hint="eastAsia" w:hAnsi="宋体" w:cs="宋体"/>
          <w:color w:val="auto"/>
          <w:spacing w:val="-1"/>
          <w:szCs w:val="21"/>
        </w:rPr>
        <w:t>烟叶含水率</w:t>
      </w:r>
      <w:r>
        <w:rPr>
          <w:rFonts w:hint="eastAsia"/>
          <w:color w:val="auto"/>
        </w:rPr>
        <w:t>；</w:t>
      </w:r>
    </w:p>
    <w:p w14:paraId="79D153FA">
      <w:pPr>
        <w:pStyle w:val="16"/>
        <w:spacing w:line="340" w:lineRule="exact"/>
        <w:ind w:firstLine="420"/>
        <w:jc w:val="left"/>
        <w:rPr>
          <w:color w:val="auto"/>
        </w:rPr>
      </w:pPr>
      <w:r>
        <w:rPr>
          <w:rFonts w:hint="eastAsia"/>
          <w:color w:val="auto"/>
          <w:position w:val="-10"/>
        </w:rPr>
        <w:object>
          <v:shape id="_x0000_i1038" o:spt="75" type="#_x0000_t75" style="height:15.35pt;width:13.5pt;" o:ole="t" filled="f" o:preferrelative="t" stroked="f" coordsize="21600,21600">
            <v:path/>
            <v:fill on="f" focussize="0,0"/>
            <v:stroke on="f"/>
            <v:imagedata r:id="rId44" o:title=""/>
            <o:lock v:ext="edit" aspectratio="t"/>
            <w10:wrap type="none"/>
            <w10:anchorlock/>
          </v:shape>
          <o:OLEObject Type="Embed" ProgID="Equation.KSEE3" ShapeID="_x0000_i1038" DrawAspect="Content" ObjectID="_1468075741" r:id="rId43">
            <o:LockedField>false</o:LockedField>
          </o:OLEObject>
        </w:object>
      </w:r>
      <w:r>
        <w:rPr>
          <w:rFonts w:hint="eastAsia"/>
          <w:color w:val="auto"/>
        </w:rPr>
        <w:t>——烘干后的干烟叶质量，单位为克（g）；</w:t>
      </w:r>
    </w:p>
    <w:p w14:paraId="3429AB2C">
      <w:pPr>
        <w:pStyle w:val="16"/>
        <w:spacing w:line="340" w:lineRule="exact"/>
        <w:ind w:firstLine="420"/>
        <w:jc w:val="left"/>
        <w:rPr>
          <w:color w:val="auto"/>
        </w:rPr>
      </w:pPr>
      <w:r>
        <w:rPr>
          <w:rFonts w:ascii="Times New Roman"/>
          <w:i/>
          <w:iCs/>
          <w:color w:val="auto"/>
          <w:position w:val="-10"/>
        </w:rPr>
        <w:object>
          <v:shape id="_x0000_i1039" o:spt="75" type="#_x0000_t75" style="height:15.65pt;width:14.65pt;" o:ole="t" filled="f" o:preferrelative="t" stroked="f" coordsize="21600,21600">
            <v:path/>
            <v:fill on="f" focussize="0,0"/>
            <v:stroke on="f"/>
            <v:imagedata r:id="rId46" o:title=""/>
            <o:lock v:ext="edit" aspectratio="t"/>
            <w10:wrap type="none"/>
            <w10:anchorlock/>
          </v:shape>
          <o:OLEObject Type="Embed" ProgID="Equation.KSEE3" ShapeID="_x0000_i1039" DrawAspect="Content" ObjectID="_1468075742" r:id="rId45">
            <o:LockedField>false</o:LockedField>
          </o:OLEObject>
        </w:object>
      </w:r>
      <w:r>
        <w:rPr>
          <w:rFonts w:hint="eastAsia"/>
          <w:color w:val="auto"/>
        </w:rPr>
        <w:t>——烘干后自然回潮干烟叶质量，单位为克（g）。</w:t>
      </w:r>
    </w:p>
    <w:p w14:paraId="44A1F1F3">
      <w:pPr>
        <w:pStyle w:val="16"/>
        <w:ind w:firstLine="420"/>
        <w:rPr>
          <w:color w:val="auto"/>
        </w:rPr>
      </w:pPr>
      <w:r>
        <w:rPr>
          <w:rFonts w:hint="eastAsia"/>
          <w:color w:val="auto"/>
        </w:rPr>
        <w:t>将烟叶未刮除的主梗剥离，筛分出直径超过1.5</w:t>
      </w:r>
      <w:r>
        <w:rPr>
          <w:rFonts w:hint="eastAsia"/>
          <w:color w:val="auto"/>
          <w:lang w:val="en-US" w:eastAsia="zh-CN"/>
        </w:rPr>
        <w:t xml:space="preserve"> </w:t>
      </w:r>
      <w:r>
        <w:rPr>
          <w:rFonts w:hint="eastAsia"/>
          <w:color w:val="auto"/>
        </w:rPr>
        <w:t>mm主梗，测量其质量。烟叶含梗率按式（5）计算。</w:t>
      </w:r>
    </w:p>
    <w:p w14:paraId="6CBBF19B">
      <w:pPr>
        <w:pStyle w:val="16"/>
        <w:ind w:firstLine="3990" w:firstLineChars="1900"/>
        <w:rPr>
          <w:rFonts w:ascii="Times New Roman" w:eastAsia="黑体"/>
          <w:color w:val="auto"/>
          <w:sz w:val="28"/>
          <w:szCs w:val="28"/>
        </w:rPr>
      </w:pPr>
      <w:r>
        <w:rPr>
          <w:rFonts w:hint="eastAsia" w:eastAsiaTheme="minorEastAsia"/>
          <w:color w:val="auto"/>
          <w:position w:val="-30"/>
        </w:rPr>
        <w:object>
          <v:shape id="_x0000_i1040" o:spt="75" type="#_x0000_t75" style="height:34pt;width:77pt;" o:ole="t" filled="f" o:preferrelative="t" stroked="f" coordsize="21600,21600">
            <v:path/>
            <v:fill on="f" focussize="0,0"/>
            <v:stroke on="f"/>
            <v:imagedata r:id="rId48" o:title=""/>
            <o:lock v:ext="edit" aspectratio="t"/>
            <w10:wrap type="none"/>
            <w10:anchorlock/>
          </v:shape>
          <o:OLEObject Type="Embed" ProgID="Equation.KSEE3" ShapeID="_x0000_i1040" DrawAspect="Content" ObjectID="_1468075743" r:id="rId47">
            <o:LockedField>false</o:LockedField>
          </o:OLEObject>
        </w:object>
      </w:r>
      <w:r>
        <w:rPr>
          <w:rFonts w:hAnsi="宋体" w:cs="宋体"/>
          <w:color w:val="auto"/>
          <w:spacing w:val="7"/>
          <w:sz w:val="21"/>
          <w:szCs w:val="21"/>
        </w:rPr>
        <w:t>………………………………………(</w:t>
      </w:r>
      <w:r>
        <w:rPr>
          <w:rFonts w:hint="eastAsia" w:hAnsi="宋体" w:cs="宋体"/>
          <w:color w:val="auto"/>
          <w:spacing w:val="7"/>
          <w:sz w:val="21"/>
          <w:szCs w:val="21"/>
        </w:rPr>
        <w:t>5</w:t>
      </w:r>
      <w:r>
        <w:rPr>
          <w:rFonts w:hAnsi="宋体" w:cs="宋体"/>
          <w:color w:val="auto"/>
          <w:spacing w:val="7"/>
          <w:sz w:val="21"/>
          <w:szCs w:val="21"/>
        </w:rPr>
        <w:t>)</w:t>
      </w:r>
    </w:p>
    <w:p w14:paraId="7CCECF1D">
      <w:pPr>
        <w:widowControl/>
        <w:tabs>
          <w:tab w:val="center" w:pos="4201"/>
          <w:tab w:val="right" w:leader="dot" w:pos="9298"/>
        </w:tabs>
        <w:autoSpaceDE w:val="0"/>
        <w:autoSpaceDN w:val="0"/>
        <w:ind w:firstLine="420" w:firstLineChars="20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position w:val="-12"/>
          <w:sz w:val="21"/>
          <w:szCs w:val="21"/>
        </w:rPr>
        <w:pict>
          <v:shape id="_x0000_s1029" o:spid="_x0000_s1029" o:spt="75" alt="10.wmf" type="#_x0000_t75" style="position:absolute;left:0pt;margin-left:21.9pt;margin-top:14.25pt;height:1.6pt;width:0.65pt;z-index:251666432;mso-width-relative:page;mso-height-relative:page;" o:ole="t" filled="f" o:preferrelative="t" stroked="f" coordsize="21600,21600">
            <v:path/>
            <v:fill on="f" focussize="0,0"/>
            <v:stroke on="f" joinstyle="miter"/>
            <v:imagedata r:id="rId16" o:title=""/>
            <o:lock v:ext="edit" aspectratio="t"/>
          </v:shape>
          <o:OLEObject Type="Embed" ProgID="" ShapeID="_x0000_s1029" DrawAspect="Content" ObjectID="_1468075744" r:id="rId49">
            <o:LockedField>false</o:LockedField>
          </o:OLEObject>
        </w:pict>
      </w:r>
      <w:r>
        <w:rPr>
          <w:rFonts w:hint="eastAsia" w:asciiTheme="minorEastAsia" w:hAnsiTheme="minorEastAsia" w:eastAsiaTheme="minorEastAsia" w:cstheme="minorEastAsia"/>
          <w:color w:val="auto"/>
          <w:kern w:val="0"/>
          <w:sz w:val="21"/>
          <w:szCs w:val="21"/>
        </w:rPr>
        <w:t>式中</w:t>
      </w:r>
      <w:r>
        <w:rPr>
          <w:rFonts w:hint="eastAsia" w:asciiTheme="minorEastAsia" w:hAnsiTheme="minorEastAsia" w:eastAsiaTheme="minorEastAsia" w:cstheme="minorEastAsia"/>
          <w:color w:val="auto"/>
          <w:kern w:val="0"/>
          <w:sz w:val="21"/>
          <w:szCs w:val="21"/>
          <w:lang w:eastAsia="zh-CN"/>
        </w:rPr>
        <w:t>：</w:t>
      </w:r>
    </w:p>
    <w:p w14:paraId="4D7A2751">
      <w:pPr>
        <w:widowControl/>
        <w:tabs>
          <w:tab w:val="center" w:pos="4201"/>
          <w:tab w:val="right" w:leader="dot" w:pos="9298"/>
        </w:tabs>
        <w:autoSpaceDE w:val="0"/>
        <w:autoSpaceDN w:val="0"/>
        <w:spacing w:line="340" w:lineRule="exact"/>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position w:val="-6"/>
          <w:sz w:val="21"/>
          <w:szCs w:val="21"/>
        </w:rPr>
        <w:object>
          <v:shape id="_x0000_i1041" o:spt="75" type="#_x0000_t75" style="height:13.9pt;width:11.75pt;" o:ole="t" filled="f" o:preferrelative="t" stroked="f" coordsize="21600,21600">
            <v:path/>
            <v:fill on="f" focussize="0,0"/>
            <v:stroke on="f" joinstyle="miter"/>
            <v:imagedata r:id="rId51" o:title=""/>
            <o:lock v:ext="edit" aspectratio="t"/>
            <w10:wrap type="none"/>
            <w10:anchorlock/>
          </v:shape>
          <o:OLEObject Type="Embed" ProgID="Equation.3" ShapeID="_x0000_i1041" DrawAspect="Content" ObjectID="_1468075745" r:id="rId50">
            <o:LockedField>false</o:LockedField>
          </o:OLEObject>
        </w:object>
      </w:r>
      <w:r>
        <w:rPr>
          <w:rFonts w:hint="eastAsia" w:asciiTheme="minorEastAsia" w:hAnsiTheme="minorEastAsia" w:eastAsiaTheme="minorEastAsia" w:cstheme="minorEastAsia"/>
          <w:color w:val="auto"/>
          <w:kern w:val="0"/>
          <w:sz w:val="21"/>
          <w:szCs w:val="21"/>
        </w:rPr>
        <w:t>——烟叶含梗率；</w:t>
      </w:r>
    </w:p>
    <w:p w14:paraId="428F89C2">
      <w:pPr>
        <w:widowControl/>
        <w:tabs>
          <w:tab w:val="center" w:pos="4201"/>
          <w:tab w:val="right" w:leader="dot" w:pos="9298"/>
        </w:tabs>
        <w:autoSpaceDE w:val="0"/>
        <w:autoSpaceDN w:val="0"/>
        <w:spacing w:line="340" w:lineRule="exact"/>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color w:val="auto"/>
          <w:position w:val="-12"/>
          <w:sz w:val="21"/>
          <w:szCs w:val="21"/>
        </w:rPr>
        <w:object>
          <v:shape id="_x0000_i1042" o:spt="75" type="#_x0000_t75" style="height:17.55pt;width:14.65pt;" o:ole="t" filled="f" o:preferrelative="t" stroked="f" coordsize="21600,21600">
            <v:path/>
            <v:fill on="f" focussize="0,0"/>
            <v:stroke on="f"/>
            <v:imagedata r:id="rId53" o:title=""/>
            <o:lock v:ext="edit" aspectratio="t"/>
            <w10:wrap type="none"/>
            <w10:anchorlock/>
          </v:shape>
          <o:OLEObject Type="Embed" ProgID="Equation.KSEE3" ShapeID="_x0000_i1042" DrawAspect="Content" ObjectID="_1468075746" r:id="rId52">
            <o:LockedField>false</o:LockedField>
          </o:OLEObject>
        </w:object>
      </w:r>
      <w:r>
        <w:rPr>
          <w:rFonts w:hint="eastAsia" w:asciiTheme="minorEastAsia" w:hAnsiTheme="minorEastAsia" w:eastAsiaTheme="minorEastAsia" w:cstheme="minorEastAsia"/>
          <w:color w:val="auto"/>
          <w:kern w:val="0"/>
          <w:sz w:val="21"/>
          <w:szCs w:val="21"/>
        </w:rPr>
        <w:t>——烘干后</w:t>
      </w:r>
      <w:r>
        <w:rPr>
          <w:rFonts w:hint="eastAsia" w:asciiTheme="minorEastAsia" w:hAnsiTheme="minorEastAsia" w:eastAsiaTheme="minorEastAsia" w:cstheme="minorEastAsia"/>
          <w:color w:val="auto"/>
          <w:sz w:val="21"/>
          <w:szCs w:val="21"/>
        </w:rPr>
        <w:t>自然回潮直径超过1.5</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mm</w:t>
      </w:r>
      <w:r>
        <w:rPr>
          <w:rFonts w:hint="eastAsia" w:asciiTheme="minorEastAsia" w:hAnsiTheme="minorEastAsia" w:eastAsiaTheme="minorEastAsia" w:cstheme="minorEastAsia"/>
          <w:color w:val="auto"/>
          <w:kern w:val="0"/>
          <w:sz w:val="21"/>
          <w:szCs w:val="21"/>
        </w:rPr>
        <w:t>主梗质量，单位为克</w:t>
      </w:r>
      <w:r>
        <w:rPr>
          <w:rFonts w:hint="eastAsia" w:asciiTheme="minorEastAsia" w:hAnsiTheme="minorEastAsia" w:eastAsiaTheme="minorEastAsia" w:cstheme="minorEastAsia"/>
          <w:color w:val="auto"/>
          <w:sz w:val="21"/>
          <w:szCs w:val="21"/>
        </w:rPr>
        <w:t>（g）</w:t>
      </w:r>
      <w:r>
        <w:rPr>
          <w:rFonts w:hint="eastAsia" w:asciiTheme="minorEastAsia" w:hAnsiTheme="minorEastAsia" w:eastAsiaTheme="minorEastAsia" w:cstheme="minorEastAsia"/>
          <w:color w:val="auto"/>
          <w:kern w:val="0"/>
          <w:sz w:val="21"/>
          <w:szCs w:val="21"/>
        </w:rPr>
        <w:t>。</w:t>
      </w:r>
    </w:p>
    <w:p w14:paraId="05BE3110">
      <w:pPr>
        <w:pStyle w:val="22"/>
        <w:spacing w:before="156" w:beforeLines="50" w:after="156" w:afterLines="50"/>
        <w:ind w:left="0"/>
      </w:pPr>
      <w:r>
        <w:rPr>
          <w:rFonts w:hint="eastAsia"/>
        </w:rPr>
        <w:t>判定规则</w:t>
      </w:r>
    </w:p>
    <w:p w14:paraId="1E3864F0">
      <w:pPr>
        <w:pStyle w:val="16"/>
        <w:ind w:firstLine="420"/>
      </w:pPr>
      <w:r>
        <w:rPr>
          <w:rFonts w:hint="eastAsia"/>
        </w:rPr>
        <w:t>当适用地区性能试验结果满足表5要求，适用地区性能试验结论为符合大纲要求；否则，适用地区性能试验结论为不符合大纲要求。</w:t>
      </w:r>
    </w:p>
    <w:p w14:paraId="13622391">
      <w:pPr>
        <w:pStyle w:val="18"/>
        <w:spacing w:before="156" w:beforeLines="50" w:after="156" w:afterLines="50"/>
        <w:ind w:left="0"/>
        <w:rPr>
          <w:rFonts w:ascii="黑体" w:hAnsi="黑体"/>
        </w:rPr>
      </w:pPr>
      <w:bookmarkStart w:id="36" w:name="_Toc143014629"/>
      <w:bookmarkStart w:id="37" w:name="_Toc6845"/>
      <w:r>
        <w:rPr>
          <w:rFonts w:hint="eastAsia" w:ascii="黑体" w:hAnsi="黑体"/>
        </w:rPr>
        <w:t>综合判定规则</w:t>
      </w:r>
      <w:bookmarkEnd w:id="36"/>
      <w:bookmarkEnd w:id="37"/>
    </w:p>
    <w:p w14:paraId="15C23887">
      <w:pPr>
        <w:pStyle w:val="22"/>
        <w:ind w:left="0"/>
        <w:rPr>
          <w:rFonts w:hint="eastAsia" w:ascii="宋体" w:hAnsi="宋体" w:eastAsia="宋体"/>
        </w:rPr>
      </w:pPr>
      <w:r>
        <w:rPr>
          <w:rFonts w:hint="eastAsia" w:ascii="宋体" w:hAnsi="宋体" w:eastAsia="宋体"/>
        </w:rPr>
        <w:t>产品一致性检查、创新性评价、安全性检查、适用地区性能试验为一级指标，其包含的各检查项目为二级指标。指标分级与要求见表5。</w:t>
      </w:r>
    </w:p>
    <w:p w14:paraId="78E0F96D">
      <w:pPr>
        <w:pStyle w:val="20"/>
        <w:spacing w:before="156" w:beforeLines="50" w:after="156" w:afterLines="50"/>
        <w:ind w:left="0"/>
      </w:pPr>
      <w:r>
        <w:rPr>
          <w:rFonts w:hint="eastAsia"/>
        </w:rPr>
        <w:t>综合判定表</w:t>
      </w:r>
    </w:p>
    <w:tbl>
      <w:tblPr>
        <w:tblStyle w:val="9"/>
        <w:tblW w:w="933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800"/>
        <w:gridCol w:w="1011"/>
        <w:gridCol w:w="1788"/>
        <w:gridCol w:w="1425"/>
        <w:gridCol w:w="2909"/>
      </w:tblGrid>
      <w:tr w14:paraId="42C0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03" w:type="dxa"/>
            <w:vMerge w:val="restart"/>
            <w:vAlign w:val="center"/>
          </w:tcPr>
          <w:p w14:paraId="0E0AF187">
            <w:pPr>
              <w:autoSpaceDE w:val="0"/>
              <w:autoSpaceDN w:val="0"/>
              <w:jc w:val="center"/>
              <w:rPr>
                <w:rFonts w:ascii="宋体" w:cs="宋体"/>
                <w:kern w:val="0"/>
                <w:sz w:val="18"/>
                <w:szCs w:val="18"/>
              </w:rPr>
            </w:pPr>
            <w:bookmarkStart w:id="38" w:name="OLE_LINK9" w:colFirst="0" w:colLast="4"/>
            <w:r>
              <w:rPr>
                <w:rFonts w:hint="eastAsia" w:ascii="宋体" w:cs="宋体"/>
                <w:kern w:val="0"/>
                <w:sz w:val="18"/>
                <w:szCs w:val="18"/>
              </w:rPr>
              <w:t>一级指标</w:t>
            </w:r>
          </w:p>
        </w:tc>
        <w:tc>
          <w:tcPr>
            <w:tcW w:w="7933" w:type="dxa"/>
            <w:gridSpan w:val="5"/>
            <w:vAlign w:val="center"/>
          </w:tcPr>
          <w:p w14:paraId="657373D5">
            <w:pPr>
              <w:autoSpaceDE w:val="0"/>
              <w:autoSpaceDN w:val="0"/>
              <w:jc w:val="center"/>
              <w:rPr>
                <w:rFonts w:ascii="宋体" w:cs="宋体"/>
                <w:kern w:val="0"/>
                <w:sz w:val="18"/>
                <w:szCs w:val="18"/>
              </w:rPr>
            </w:pPr>
            <w:r>
              <w:rPr>
                <w:rFonts w:hint="eastAsia" w:ascii="宋体" w:cs="宋体"/>
                <w:kern w:val="0"/>
                <w:sz w:val="18"/>
                <w:szCs w:val="18"/>
              </w:rPr>
              <w:t>二级指标</w:t>
            </w:r>
          </w:p>
        </w:tc>
      </w:tr>
      <w:tr w14:paraId="0243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03" w:type="dxa"/>
            <w:vMerge w:val="continue"/>
          </w:tcPr>
          <w:p w14:paraId="7CCE7816">
            <w:pPr>
              <w:jc w:val="center"/>
              <w:rPr>
                <w:sz w:val="18"/>
                <w:szCs w:val="18"/>
              </w:rPr>
            </w:pPr>
          </w:p>
        </w:tc>
        <w:tc>
          <w:tcPr>
            <w:tcW w:w="800" w:type="dxa"/>
            <w:vAlign w:val="center"/>
          </w:tcPr>
          <w:p w14:paraId="50B3054C">
            <w:pPr>
              <w:autoSpaceDE w:val="0"/>
              <w:autoSpaceDN w:val="0"/>
              <w:jc w:val="center"/>
              <w:rPr>
                <w:rFonts w:ascii="宋体" w:cs="宋体"/>
                <w:kern w:val="0"/>
                <w:sz w:val="18"/>
                <w:szCs w:val="18"/>
              </w:rPr>
            </w:pPr>
            <w:r>
              <w:rPr>
                <w:rFonts w:hint="eastAsia" w:ascii="宋体" w:cs="宋体"/>
                <w:kern w:val="0"/>
                <w:sz w:val="18"/>
                <w:szCs w:val="18"/>
              </w:rPr>
              <w:t>序号</w:t>
            </w:r>
          </w:p>
        </w:tc>
        <w:tc>
          <w:tcPr>
            <w:tcW w:w="2799" w:type="dxa"/>
            <w:gridSpan w:val="2"/>
            <w:vAlign w:val="center"/>
          </w:tcPr>
          <w:p w14:paraId="2E04362C">
            <w:pPr>
              <w:autoSpaceDE w:val="0"/>
              <w:autoSpaceDN w:val="0"/>
              <w:jc w:val="center"/>
              <w:rPr>
                <w:rFonts w:ascii="宋体" w:cs="宋体"/>
                <w:kern w:val="0"/>
                <w:sz w:val="18"/>
                <w:szCs w:val="18"/>
              </w:rPr>
            </w:pPr>
            <w:r>
              <w:rPr>
                <w:rFonts w:hint="eastAsia" w:ascii="宋体" w:cs="宋体"/>
                <w:kern w:val="0"/>
                <w:sz w:val="18"/>
                <w:szCs w:val="18"/>
              </w:rPr>
              <w:t>项目</w:t>
            </w:r>
          </w:p>
        </w:tc>
        <w:tc>
          <w:tcPr>
            <w:tcW w:w="1425" w:type="dxa"/>
            <w:vAlign w:val="center"/>
          </w:tcPr>
          <w:p w14:paraId="4E1168CF">
            <w:pPr>
              <w:autoSpaceDE w:val="0"/>
              <w:autoSpaceDN w:val="0"/>
              <w:jc w:val="center"/>
              <w:rPr>
                <w:rFonts w:ascii="宋体" w:cs="宋体"/>
                <w:kern w:val="0"/>
                <w:sz w:val="18"/>
                <w:szCs w:val="18"/>
              </w:rPr>
            </w:pPr>
            <w:r>
              <w:rPr>
                <w:rFonts w:hint="eastAsia" w:ascii="宋体" w:cs="宋体"/>
                <w:kern w:val="0"/>
                <w:sz w:val="18"/>
                <w:szCs w:val="18"/>
              </w:rPr>
              <w:t>单位</w:t>
            </w:r>
          </w:p>
        </w:tc>
        <w:tc>
          <w:tcPr>
            <w:tcW w:w="2909" w:type="dxa"/>
            <w:vAlign w:val="center"/>
          </w:tcPr>
          <w:p w14:paraId="61D5F3C1">
            <w:pPr>
              <w:autoSpaceDE w:val="0"/>
              <w:autoSpaceDN w:val="0"/>
              <w:jc w:val="center"/>
              <w:rPr>
                <w:rFonts w:ascii="宋体" w:cs="宋体"/>
                <w:kern w:val="0"/>
                <w:sz w:val="18"/>
                <w:szCs w:val="18"/>
              </w:rPr>
            </w:pPr>
            <w:r>
              <w:rPr>
                <w:rFonts w:hint="eastAsia" w:ascii="宋体" w:cs="宋体"/>
                <w:kern w:val="0"/>
                <w:sz w:val="18"/>
                <w:szCs w:val="18"/>
              </w:rPr>
              <w:t>要求</w:t>
            </w:r>
          </w:p>
        </w:tc>
      </w:tr>
      <w:tr w14:paraId="12C2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03" w:type="dxa"/>
            <w:vAlign w:val="center"/>
          </w:tcPr>
          <w:p w14:paraId="7DFD102A">
            <w:pPr>
              <w:autoSpaceDE w:val="0"/>
              <w:autoSpaceDN w:val="0"/>
              <w:jc w:val="center"/>
              <w:rPr>
                <w:rFonts w:ascii="宋体" w:cs="宋体"/>
                <w:kern w:val="0"/>
                <w:sz w:val="18"/>
                <w:szCs w:val="18"/>
              </w:rPr>
            </w:pPr>
            <w:r>
              <w:rPr>
                <w:rFonts w:hint="eastAsia" w:ascii="宋体" w:cs="宋体"/>
                <w:kern w:val="0"/>
                <w:sz w:val="18"/>
                <w:szCs w:val="18"/>
              </w:rPr>
              <w:t>一致性检查</w:t>
            </w:r>
          </w:p>
        </w:tc>
        <w:tc>
          <w:tcPr>
            <w:tcW w:w="800" w:type="dxa"/>
            <w:vAlign w:val="center"/>
          </w:tcPr>
          <w:p w14:paraId="5D66136F">
            <w:pPr>
              <w:autoSpaceDE w:val="0"/>
              <w:autoSpaceDN w:val="0"/>
              <w:jc w:val="center"/>
              <w:rPr>
                <w:rFonts w:ascii="宋体" w:cs="宋体"/>
                <w:kern w:val="0"/>
                <w:sz w:val="18"/>
                <w:szCs w:val="18"/>
              </w:rPr>
            </w:pPr>
            <w:r>
              <w:rPr>
                <w:rFonts w:ascii="宋体" w:cs="宋体"/>
                <w:kern w:val="0"/>
                <w:sz w:val="18"/>
                <w:szCs w:val="18"/>
              </w:rPr>
              <w:t>1</w:t>
            </w:r>
          </w:p>
        </w:tc>
        <w:tc>
          <w:tcPr>
            <w:tcW w:w="2799" w:type="dxa"/>
            <w:gridSpan w:val="2"/>
            <w:vAlign w:val="center"/>
          </w:tcPr>
          <w:p w14:paraId="001E62CC">
            <w:pPr>
              <w:autoSpaceDE w:val="0"/>
              <w:autoSpaceDN w:val="0"/>
              <w:jc w:val="left"/>
              <w:rPr>
                <w:rFonts w:ascii="宋体" w:cs="宋体"/>
                <w:kern w:val="0"/>
                <w:sz w:val="18"/>
                <w:szCs w:val="18"/>
              </w:rPr>
            </w:pPr>
            <w:r>
              <w:rPr>
                <w:rFonts w:hint="eastAsia" w:ascii="宋体" w:cs="宋体"/>
                <w:kern w:val="0"/>
                <w:sz w:val="18"/>
                <w:szCs w:val="18"/>
              </w:rPr>
              <w:t>见表3</w:t>
            </w:r>
          </w:p>
        </w:tc>
        <w:tc>
          <w:tcPr>
            <w:tcW w:w="1425" w:type="dxa"/>
            <w:vAlign w:val="center"/>
          </w:tcPr>
          <w:p w14:paraId="112AA856">
            <w:pPr>
              <w:autoSpaceDE w:val="0"/>
              <w:autoSpaceDN w:val="0"/>
              <w:jc w:val="center"/>
              <w:rPr>
                <w:rFonts w:ascii="宋体" w:cs="宋体"/>
                <w:kern w:val="0"/>
                <w:sz w:val="18"/>
                <w:szCs w:val="18"/>
              </w:rPr>
            </w:pPr>
            <w:r>
              <w:rPr>
                <w:rFonts w:hint="eastAsia" w:ascii="宋体" w:cs="宋体"/>
                <w:kern w:val="0"/>
                <w:sz w:val="18"/>
                <w:szCs w:val="18"/>
              </w:rPr>
              <w:t>/</w:t>
            </w:r>
          </w:p>
        </w:tc>
        <w:tc>
          <w:tcPr>
            <w:tcW w:w="2909" w:type="dxa"/>
            <w:vAlign w:val="center"/>
          </w:tcPr>
          <w:p w14:paraId="619B4814">
            <w:pPr>
              <w:widowControl/>
              <w:autoSpaceDE w:val="0"/>
              <w:autoSpaceDN w:val="0"/>
              <w:jc w:val="center"/>
              <w:rPr>
                <w:rFonts w:ascii="宋体" w:cs="宋体"/>
                <w:kern w:val="0"/>
                <w:sz w:val="18"/>
                <w:szCs w:val="18"/>
              </w:rPr>
            </w:pPr>
            <w:r>
              <w:rPr>
                <w:rFonts w:hint="eastAsia" w:ascii="宋体"/>
                <w:bCs/>
                <w:kern w:val="0"/>
                <w:sz w:val="18"/>
                <w:szCs w:val="18"/>
              </w:rPr>
              <w:t>符合本大纲第5.1.1的要求</w:t>
            </w:r>
          </w:p>
        </w:tc>
      </w:tr>
      <w:tr w14:paraId="1A66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03" w:type="dxa"/>
            <w:vAlign w:val="center"/>
          </w:tcPr>
          <w:p w14:paraId="01AF3010">
            <w:pPr>
              <w:autoSpaceDE w:val="0"/>
              <w:autoSpaceDN w:val="0"/>
              <w:jc w:val="center"/>
              <w:rPr>
                <w:rFonts w:ascii="宋体" w:cs="宋体"/>
                <w:kern w:val="0"/>
                <w:sz w:val="18"/>
                <w:szCs w:val="18"/>
              </w:rPr>
            </w:pPr>
            <w:r>
              <w:rPr>
                <w:rFonts w:hint="eastAsia" w:ascii="宋体" w:cs="宋体"/>
                <w:kern w:val="0"/>
                <w:sz w:val="18"/>
                <w:szCs w:val="18"/>
              </w:rPr>
              <w:t>创新性评价</w:t>
            </w:r>
          </w:p>
        </w:tc>
        <w:tc>
          <w:tcPr>
            <w:tcW w:w="800" w:type="dxa"/>
            <w:vAlign w:val="center"/>
          </w:tcPr>
          <w:p w14:paraId="4AA9ABC8">
            <w:pPr>
              <w:autoSpaceDE w:val="0"/>
              <w:autoSpaceDN w:val="0"/>
              <w:jc w:val="center"/>
              <w:rPr>
                <w:rFonts w:ascii="宋体" w:cs="宋体"/>
                <w:kern w:val="0"/>
                <w:sz w:val="18"/>
                <w:szCs w:val="18"/>
              </w:rPr>
            </w:pPr>
            <w:r>
              <w:rPr>
                <w:rFonts w:hint="eastAsia" w:ascii="宋体" w:cs="宋体"/>
                <w:kern w:val="0"/>
                <w:sz w:val="18"/>
                <w:szCs w:val="18"/>
              </w:rPr>
              <w:t>1</w:t>
            </w:r>
          </w:p>
        </w:tc>
        <w:tc>
          <w:tcPr>
            <w:tcW w:w="2799" w:type="dxa"/>
            <w:gridSpan w:val="2"/>
            <w:vAlign w:val="center"/>
          </w:tcPr>
          <w:p w14:paraId="3878B1B2">
            <w:pPr>
              <w:autoSpaceDE w:val="0"/>
              <w:autoSpaceDN w:val="0"/>
              <w:jc w:val="left"/>
              <w:rPr>
                <w:rFonts w:ascii="宋体" w:cs="宋体"/>
                <w:kern w:val="0"/>
                <w:sz w:val="18"/>
                <w:szCs w:val="18"/>
              </w:rPr>
            </w:pPr>
            <w:r>
              <w:rPr>
                <w:rFonts w:hint="eastAsia" w:ascii="宋体" w:cs="宋体"/>
                <w:kern w:val="0"/>
                <w:sz w:val="18"/>
                <w:szCs w:val="18"/>
              </w:rPr>
              <w:t>见5.2</w:t>
            </w:r>
          </w:p>
        </w:tc>
        <w:tc>
          <w:tcPr>
            <w:tcW w:w="1425" w:type="dxa"/>
            <w:vAlign w:val="center"/>
          </w:tcPr>
          <w:p w14:paraId="1F3D6B9E">
            <w:pPr>
              <w:autoSpaceDE w:val="0"/>
              <w:autoSpaceDN w:val="0"/>
              <w:jc w:val="center"/>
              <w:rPr>
                <w:rFonts w:ascii="宋体" w:cs="宋体"/>
                <w:kern w:val="0"/>
                <w:sz w:val="18"/>
                <w:szCs w:val="18"/>
              </w:rPr>
            </w:pPr>
            <w:r>
              <w:rPr>
                <w:rFonts w:hint="eastAsia" w:ascii="宋体" w:cs="宋体"/>
                <w:kern w:val="0"/>
                <w:sz w:val="18"/>
                <w:szCs w:val="18"/>
              </w:rPr>
              <w:t>/</w:t>
            </w:r>
          </w:p>
        </w:tc>
        <w:tc>
          <w:tcPr>
            <w:tcW w:w="2909" w:type="dxa"/>
            <w:vAlign w:val="center"/>
          </w:tcPr>
          <w:p w14:paraId="39C08CDB">
            <w:pPr>
              <w:widowControl/>
              <w:autoSpaceDE w:val="0"/>
              <w:autoSpaceDN w:val="0"/>
              <w:jc w:val="center"/>
              <w:rPr>
                <w:rFonts w:ascii="宋体" w:cs="宋体"/>
                <w:kern w:val="0"/>
                <w:sz w:val="18"/>
                <w:szCs w:val="18"/>
              </w:rPr>
            </w:pPr>
            <w:r>
              <w:rPr>
                <w:rFonts w:hint="eastAsia" w:ascii="宋体"/>
                <w:bCs/>
                <w:kern w:val="0"/>
                <w:sz w:val="18"/>
                <w:szCs w:val="18"/>
              </w:rPr>
              <w:t>符合本大纲第5.2.2的要求</w:t>
            </w:r>
          </w:p>
        </w:tc>
      </w:tr>
      <w:tr w14:paraId="67C5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03" w:type="dxa"/>
            <w:vMerge w:val="restart"/>
            <w:vAlign w:val="center"/>
          </w:tcPr>
          <w:p w14:paraId="7849600B">
            <w:pPr>
              <w:jc w:val="center"/>
              <w:rPr>
                <w:rFonts w:hint="eastAsia" w:eastAsia="宋体"/>
                <w:sz w:val="18"/>
                <w:szCs w:val="18"/>
                <w:lang w:eastAsia="zh-CN"/>
              </w:rPr>
            </w:pPr>
            <w:r>
              <w:rPr>
                <w:rFonts w:hint="eastAsia" w:ascii="宋体" w:cs="宋体"/>
                <w:kern w:val="0"/>
                <w:sz w:val="18"/>
                <w:szCs w:val="18"/>
                <w:lang w:eastAsia="zh-CN"/>
              </w:rPr>
              <w:t>安全性检查</w:t>
            </w:r>
          </w:p>
        </w:tc>
        <w:tc>
          <w:tcPr>
            <w:tcW w:w="800" w:type="dxa"/>
            <w:vMerge w:val="restart"/>
            <w:vAlign w:val="center"/>
          </w:tcPr>
          <w:p w14:paraId="27FDD7DC">
            <w:pPr>
              <w:autoSpaceDE w:val="0"/>
              <w:autoSpaceDN w:val="0"/>
              <w:jc w:val="center"/>
              <w:rPr>
                <w:rFonts w:hint="eastAsia" w:ascii="宋体" w:eastAsia="宋体" w:cs="宋体"/>
                <w:kern w:val="0"/>
                <w:sz w:val="18"/>
                <w:szCs w:val="18"/>
                <w:lang w:eastAsia="zh-CN"/>
              </w:rPr>
            </w:pPr>
            <w:r>
              <w:rPr>
                <w:rFonts w:hint="eastAsia" w:ascii="宋体" w:cs="宋体"/>
                <w:kern w:val="0"/>
                <w:sz w:val="18"/>
                <w:szCs w:val="18"/>
                <w:lang w:val="en-US" w:eastAsia="zh-CN"/>
              </w:rPr>
              <w:t>1</w:t>
            </w:r>
          </w:p>
        </w:tc>
        <w:tc>
          <w:tcPr>
            <w:tcW w:w="1011" w:type="dxa"/>
            <w:vMerge w:val="restart"/>
            <w:vAlign w:val="center"/>
          </w:tcPr>
          <w:p w14:paraId="1FA50AD6">
            <w:pPr>
              <w:autoSpaceDE w:val="0"/>
              <w:autoSpaceDN w:val="0"/>
              <w:jc w:val="both"/>
              <w:rPr>
                <w:rFonts w:ascii="宋体" w:cs="宋体"/>
                <w:kern w:val="0"/>
                <w:sz w:val="18"/>
                <w:szCs w:val="18"/>
              </w:rPr>
            </w:pPr>
            <w:r>
              <w:rPr>
                <w:rFonts w:hint="eastAsia" w:ascii="宋体" w:cs="宋体"/>
                <w:kern w:val="0"/>
                <w:sz w:val="18"/>
                <w:szCs w:val="18"/>
              </w:rPr>
              <w:t>安全性能</w:t>
            </w:r>
          </w:p>
        </w:tc>
        <w:tc>
          <w:tcPr>
            <w:tcW w:w="1788" w:type="dxa"/>
            <w:vAlign w:val="center"/>
          </w:tcPr>
          <w:p w14:paraId="41B2ADCE">
            <w:pPr>
              <w:autoSpaceDE w:val="0"/>
              <w:autoSpaceDN w:val="0"/>
              <w:jc w:val="both"/>
              <w:rPr>
                <w:rFonts w:ascii="宋体" w:cs="宋体"/>
                <w:kern w:val="0"/>
                <w:sz w:val="18"/>
                <w:szCs w:val="18"/>
              </w:rPr>
            </w:pPr>
            <w:r>
              <w:rPr>
                <w:rFonts w:hint="eastAsia" w:ascii="宋体" w:cs="宋体"/>
                <w:kern w:val="0"/>
                <w:sz w:val="18"/>
                <w:szCs w:val="18"/>
              </w:rPr>
              <w:t>噪声</w:t>
            </w:r>
          </w:p>
        </w:tc>
        <w:tc>
          <w:tcPr>
            <w:tcW w:w="1425" w:type="dxa"/>
            <w:vAlign w:val="center"/>
          </w:tcPr>
          <w:p w14:paraId="6A99F5F9">
            <w:pPr>
              <w:widowControl/>
              <w:autoSpaceDE w:val="0"/>
              <w:autoSpaceDN w:val="0"/>
              <w:jc w:val="center"/>
              <w:rPr>
                <w:rFonts w:ascii="宋体" w:cs="宋体"/>
                <w:kern w:val="0"/>
                <w:sz w:val="18"/>
                <w:szCs w:val="18"/>
              </w:rPr>
            </w:pPr>
            <w:r>
              <w:rPr>
                <w:rFonts w:hint="eastAsia" w:ascii="宋体" w:cs="宋体"/>
                <w:kern w:val="0"/>
                <w:sz w:val="18"/>
                <w:szCs w:val="18"/>
              </w:rPr>
              <w:t>dB(A)</w:t>
            </w:r>
          </w:p>
        </w:tc>
        <w:tc>
          <w:tcPr>
            <w:tcW w:w="2909" w:type="dxa"/>
            <w:vAlign w:val="center"/>
          </w:tcPr>
          <w:p w14:paraId="6E28D3A7">
            <w:pPr>
              <w:widowControl/>
              <w:autoSpaceDE w:val="0"/>
              <w:autoSpaceDN w:val="0"/>
              <w:ind w:firstLine="360" w:firstLineChars="200"/>
              <w:jc w:val="center"/>
              <w:rPr>
                <w:rFonts w:hint="eastAsia" w:ascii="宋体" w:eastAsia="宋体"/>
                <w:kern w:val="0"/>
                <w:sz w:val="18"/>
                <w:szCs w:val="18"/>
                <w:lang w:eastAsia="zh-CN"/>
              </w:rPr>
            </w:pPr>
            <w:r>
              <w:rPr>
                <w:rFonts w:hint="eastAsia" w:ascii="宋体"/>
                <w:color w:val="auto"/>
                <w:kern w:val="0"/>
                <w:sz w:val="18"/>
                <w:szCs w:val="18"/>
              </w:rPr>
              <w:t>≤8</w:t>
            </w:r>
            <w:r>
              <w:rPr>
                <w:rFonts w:hint="eastAsia" w:ascii="宋体"/>
                <w:color w:val="auto"/>
                <w:kern w:val="0"/>
                <w:sz w:val="18"/>
                <w:szCs w:val="18"/>
                <w:lang w:val="en-US" w:eastAsia="zh-CN"/>
              </w:rPr>
              <w:t>5</w:t>
            </w:r>
          </w:p>
        </w:tc>
      </w:tr>
      <w:tr w14:paraId="5612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03" w:type="dxa"/>
            <w:vMerge w:val="continue"/>
            <w:vAlign w:val="center"/>
          </w:tcPr>
          <w:p w14:paraId="2130D0DC">
            <w:pPr>
              <w:jc w:val="center"/>
              <w:rPr>
                <w:sz w:val="18"/>
                <w:szCs w:val="18"/>
              </w:rPr>
            </w:pPr>
          </w:p>
        </w:tc>
        <w:tc>
          <w:tcPr>
            <w:tcW w:w="800" w:type="dxa"/>
            <w:vMerge w:val="continue"/>
            <w:vAlign w:val="center"/>
          </w:tcPr>
          <w:p w14:paraId="7F26B9F5">
            <w:pPr>
              <w:autoSpaceDE w:val="0"/>
              <w:autoSpaceDN w:val="0"/>
              <w:jc w:val="center"/>
              <w:rPr>
                <w:rFonts w:ascii="宋体" w:cs="宋体"/>
                <w:kern w:val="0"/>
                <w:sz w:val="18"/>
                <w:szCs w:val="18"/>
              </w:rPr>
            </w:pPr>
          </w:p>
        </w:tc>
        <w:tc>
          <w:tcPr>
            <w:tcW w:w="1011" w:type="dxa"/>
            <w:vMerge w:val="continue"/>
            <w:vAlign w:val="center"/>
          </w:tcPr>
          <w:p w14:paraId="6BE9975B">
            <w:pPr>
              <w:autoSpaceDE w:val="0"/>
              <w:autoSpaceDN w:val="0"/>
              <w:jc w:val="both"/>
              <w:rPr>
                <w:rFonts w:ascii="宋体" w:cs="宋体"/>
                <w:kern w:val="0"/>
                <w:sz w:val="18"/>
                <w:szCs w:val="18"/>
              </w:rPr>
            </w:pPr>
          </w:p>
        </w:tc>
        <w:tc>
          <w:tcPr>
            <w:tcW w:w="1788" w:type="dxa"/>
            <w:vAlign w:val="center"/>
          </w:tcPr>
          <w:p w14:paraId="02EC5254">
            <w:pPr>
              <w:autoSpaceDE w:val="0"/>
              <w:autoSpaceDN w:val="0"/>
              <w:jc w:val="both"/>
              <w:rPr>
                <w:rFonts w:ascii="宋体" w:cs="宋体"/>
                <w:kern w:val="0"/>
                <w:sz w:val="18"/>
                <w:szCs w:val="18"/>
              </w:rPr>
            </w:pPr>
            <w:r>
              <w:rPr>
                <w:rFonts w:hint="eastAsia" w:ascii="宋体" w:cs="宋体"/>
                <w:kern w:val="0"/>
                <w:sz w:val="18"/>
                <w:szCs w:val="18"/>
              </w:rPr>
              <w:t>绝缘电阻</w:t>
            </w:r>
          </w:p>
        </w:tc>
        <w:tc>
          <w:tcPr>
            <w:tcW w:w="1425" w:type="dxa"/>
            <w:vAlign w:val="center"/>
          </w:tcPr>
          <w:p w14:paraId="2DF2C747">
            <w:pPr>
              <w:widowControl/>
              <w:autoSpaceDE w:val="0"/>
              <w:autoSpaceDN w:val="0"/>
              <w:jc w:val="center"/>
              <w:rPr>
                <w:rFonts w:ascii="宋体" w:cs="宋体"/>
                <w:kern w:val="0"/>
                <w:sz w:val="18"/>
                <w:szCs w:val="18"/>
              </w:rPr>
            </w:pPr>
            <w:r>
              <w:rPr>
                <w:rFonts w:hint="eastAsia" w:ascii="宋体" w:cs="宋体"/>
                <w:kern w:val="0"/>
                <w:sz w:val="18"/>
                <w:szCs w:val="18"/>
              </w:rPr>
              <w:t>M</w:t>
            </w:r>
            <w:r>
              <w:rPr>
                <w:rFonts w:hint="eastAsia" w:ascii="宋体" w:hAnsi="宋体" w:eastAsia="宋体" w:cs="宋体"/>
                <w:color w:val="000000" w:themeColor="text1"/>
                <w:sz w:val="18"/>
                <w:szCs w:val="18"/>
                <w14:textFill>
                  <w14:solidFill>
                    <w14:schemeClr w14:val="tx1"/>
                  </w14:solidFill>
                </w14:textFill>
              </w:rPr>
              <w:t>Ω</w:t>
            </w:r>
          </w:p>
        </w:tc>
        <w:tc>
          <w:tcPr>
            <w:tcW w:w="2909" w:type="dxa"/>
            <w:vAlign w:val="center"/>
          </w:tcPr>
          <w:p w14:paraId="3113E2E1">
            <w:pPr>
              <w:widowControl/>
              <w:autoSpaceDE w:val="0"/>
              <w:autoSpaceDN w:val="0"/>
              <w:ind w:firstLine="360" w:firstLineChars="200"/>
              <w:jc w:val="center"/>
              <w:rPr>
                <w:rFonts w:ascii="宋体"/>
                <w:kern w:val="0"/>
                <w:sz w:val="18"/>
                <w:szCs w:val="18"/>
              </w:rPr>
            </w:pPr>
            <w:r>
              <w:rPr>
                <w:rFonts w:hint="eastAsia" w:ascii="宋体"/>
                <w:kern w:val="0"/>
                <w:sz w:val="18"/>
                <w:szCs w:val="18"/>
              </w:rPr>
              <w:t>≥20</w:t>
            </w:r>
          </w:p>
        </w:tc>
      </w:tr>
      <w:tr w14:paraId="4D01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03" w:type="dxa"/>
            <w:vMerge w:val="continue"/>
            <w:vAlign w:val="center"/>
          </w:tcPr>
          <w:p w14:paraId="7988FB4C">
            <w:pPr>
              <w:jc w:val="center"/>
              <w:rPr>
                <w:sz w:val="18"/>
                <w:szCs w:val="18"/>
              </w:rPr>
            </w:pPr>
          </w:p>
        </w:tc>
        <w:tc>
          <w:tcPr>
            <w:tcW w:w="800" w:type="dxa"/>
            <w:vAlign w:val="center"/>
          </w:tcPr>
          <w:p w14:paraId="6F7F29F0">
            <w:pPr>
              <w:autoSpaceDE w:val="0"/>
              <w:autoSpaceDN w:val="0"/>
              <w:jc w:val="center"/>
              <w:rPr>
                <w:rFonts w:ascii="宋体" w:cs="宋体"/>
                <w:kern w:val="0"/>
                <w:sz w:val="18"/>
                <w:szCs w:val="18"/>
              </w:rPr>
            </w:pPr>
            <w:r>
              <w:rPr>
                <w:rFonts w:hint="eastAsia" w:ascii="宋体" w:cs="宋体"/>
                <w:kern w:val="0"/>
                <w:sz w:val="18"/>
                <w:szCs w:val="18"/>
                <w:lang w:val="en-US" w:eastAsia="zh-CN"/>
              </w:rPr>
              <w:t>2</w:t>
            </w:r>
          </w:p>
        </w:tc>
        <w:tc>
          <w:tcPr>
            <w:tcW w:w="2799" w:type="dxa"/>
            <w:gridSpan w:val="2"/>
            <w:vAlign w:val="center"/>
          </w:tcPr>
          <w:p w14:paraId="3E30706D">
            <w:pPr>
              <w:autoSpaceDE w:val="0"/>
              <w:autoSpaceDN w:val="0"/>
              <w:jc w:val="left"/>
              <w:rPr>
                <w:rFonts w:hint="eastAsia" w:ascii="宋体" w:cs="宋体"/>
                <w:kern w:val="0"/>
                <w:sz w:val="18"/>
                <w:szCs w:val="18"/>
              </w:rPr>
            </w:pPr>
            <w:r>
              <w:rPr>
                <w:rFonts w:hint="eastAsia" w:ascii="宋体" w:cs="宋体"/>
                <w:kern w:val="0"/>
                <w:sz w:val="18"/>
                <w:szCs w:val="18"/>
              </w:rPr>
              <w:t>安全防护</w:t>
            </w:r>
          </w:p>
        </w:tc>
        <w:tc>
          <w:tcPr>
            <w:tcW w:w="1425" w:type="dxa"/>
            <w:vAlign w:val="center"/>
          </w:tcPr>
          <w:p w14:paraId="593FCBB2">
            <w:pPr>
              <w:autoSpaceDE w:val="0"/>
              <w:autoSpaceDN w:val="0"/>
              <w:jc w:val="center"/>
              <w:rPr>
                <w:rFonts w:hint="eastAsia" w:ascii="宋体" w:cs="宋体"/>
                <w:kern w:val="0"/>
                <w:sz w:val="18"/>
                <w:szCs w:val="18"/>
              </w:rPr>
            </w:pPr>
            <w:r>
              <w:rPr>
                <w:rFonts w:hint="eastAsia" w:ascii="宋体" w:cs="宋体"/>
                <w:kern w:val="0"/>
                <w:sz w:val="18"/>
                <w:szCs w:val="18"/>
              </w:rPr>
              <w:t>/</w:t>
            </w:r>
          </w:p>
        </w:tc>
        <w:tc>
          <w:tcPr>
            <w:tcW w:w="2909" w:type="dxa"/>
            <w:vAlign w:val="center"/>
          </w:tcPr>
          <w:p w14:paraId="5A40D7C0">
            <w:pPr>
              <w:widowControl/>
              <w:autoSpaceDE w:val="0"/>
              <w:autoSpaceDN w:val="0"/>
              <w:jc w:val="center"/>
              <w:rPr>
                <w:rFonts w:hint="eastAsia" w:ascii="宋体"/>
                <w:kern w:val="0"/>
                <w:sz w:val="18"/>
                <w:szCs w:val="18"/>
              </w:rPr>
            </w:pPr>
            <w:r>
              <w:rPr>
                <w:rFonts w:hint="eastAsia" w:ascii="宋体"/>
                <w:bCs/>
                <w:kern w:val="0"/>
                <w:sz w:val="18"/>
                <w:szCs w:val="18"/>
              </w:rPr>
              <w:t>符合本大纲第5.3.</w:t>
            </w:r>
            <w:r>
              <w:rPr>
                <w:rFonts w:hint="eastAsia" w:ascii="宋体"/>
                <w:bCs/>
                <w:kern w:val="0"/>
                <w:sz w:val="18"/>
                <w:szCs w:val="18"/>
                <w:lang w:val="en-US" w:eastAsia="zh-CN"/>
              </w:rPr>
              <w:t>2</w:t>
            </w:r>
            <w:r>
              <w:rPr>
                <w:rFonts w:hint="eastAsia" w:ascii="宋体"/>
                <w:bCs/>
                <w:kern w:val="0"/>
                <w:sz w:val="18"/>
                <w:szCs w:val="18"/>
              </w:rPr>
              <w:t>的要求</w:t>
            </w:r>
          </w:p>
        </w:tc>
      </w:tr>
      <w:bookmarkEnd w:id="38"/>
    </w:tbl>
    <w:p w14:paraId="0106B1FC">
      <w:pPr>
        <w:pStyle w:val="20"/>
        <w:numPr>
          <w:ilvl w:val="0"/>
          <w:numId w:val="0"/>
        </w:numPr>
        <w:spacing w:before="156" w:beforeLines="50" w:after="156" w:afterLines="50"/>
        <w:ind w:left="0" w:leftChars="0" w:firstLine="0" w:firstLineChars="0"/>
        <w:rPr>
          <w:rFonts w:ascii="宋体" w:hAnsi="宋体" w:eastAsia="宋体"/>
        </w:rPr>
      </w:pPr>
      <w:r>
        <w:rPr>
          <w:rFonts w:hint="eastAsia" w:ascii="黑体" w:hAnsi="Times New Roman" w:eastAsia="黑体" w:cs="Times New Roman"/>
          <w:b w:val="0"/>
          <w:i w:val="0"/>
          <w:sz w:val="21"/>
          <w:lang w:val="en-US" w:eastAsia="zh-CN" w:bidi="ar-SA"/>
        </w:rPr>
        <w:t>表</w:t>
      </w:r>
      <w:r>
        <w:rPr>
          <w:rFonts w:hint="eastAsia" w:cs="Times New Roman"/>
          <w:b w:val="0"/>
          <w:i w:val="0"/>
          <w:sz w:val="21"/>
          <w:lang w:val="en-US" w:eastAsia="zh-CN" w:bidi="ar-SA"/>
        </w:rPr>
        <w:t>5</w:t>
      </w:r>
      <w:r>
        <w:rPr>
          <w:rFonts w:hint="eastAsia" w:ascii="黑体" w:hAnsi="Times New Roman" w:eastAsia="黑体" w:cs="Times New Roman"/>
          <w:b w:val="0"/>
          <w:i w:val="0"/>
          <w:sz w:val="21"/>
          <w:lang w:val="en-US" w:eastAsia="zh-CN" w:bidi="ar-SA"/>
        </w:rPr>
        <w:t>　</w:t>
      </w:r>
      <w:r>
        <w:rPr>
          <w:rFonts w:hint="eastAsia"/>
        </w:rPr>
        <w:t>综合判定表</w:t>
      </w:r>
      <w:r>
        <w:rPr>
          <w:rFonts w:hint="eastAsia" w:ascii="宋体" w:hAnsi="宋体" w:eastAsia="宋体" w:cs="宋体"/>
          <w:lang w:eastAsia="zh-CN"/>
        </w:rPr>
        <w:t>（续）</w:t>
      </w:r>
    </w:p>
    <w:tbl>
      <w:tblPr>
        <w:tblStyle w:val="9"/>
        <w:tblpPr w:leftFromText="180" w:rightFromText="180" w:vertAnchor="page" w:horzAnchor="page" w:tblpX="1507" w:tblpY="1999"/>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796"/>
        <w:gridCol w:w="2792"/>
        <w:gridCol w:w="1426"/>
        <w:gridCol w:w="2970"/>
      </w:tblGrid>
      <w:tr w14:paraId="43A9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26" w:type="dxa"/>
            <w:vMerge w:val="restart"/>
            <w:vAlign w:val="center"/>
          </w:tcPr>
          <w:p w14:paraId="0BB7A0FC">
            <w:pPr>
              <w:autoSpaceDE w:val="0"/>
              <w:autoSpaceDN w:val="0"/>
              <w:jc w:val="center"/>
              <w:rPr>
                <w:rFonts w:ascii="宋体" w:cs="宋体"/>
                <w:kern w:val="0"/>
                <w:sz w:val="18"/>
                <w:szCs w:val="18"/>
              </w:rPr>
            </w:pPr>
            <w:r>
              <w:rPr>
                <w:rFonts w:hint="eastAsia" w:ascii="宋体" w:cs="宋体"/>
                <w:kern w:val="0"/>
                <w:sz w:val="18"/>
                <w:szCs w:val="18"/>
              </w:rPr>
              <w:t>一级指标</w:t>
            </w:r>
          </w:p>
        </w:tc>
        <w:tc>
          <w:tcPr>
            <w:tcW w:w="7984" w:type="dxa"/>
            <w:gridSpan w:val="4"/>
            <w:vAlign w:val="center"/>
          </w:tcPr>
          <w:p w14:paraId="348BD7CB">
            <w:pPr>
              <w:autoSpaceDE w:val="0"/>
              <w:autoSpaceDN w:val="0"/>
              <w:jc w:val="center"/>
              <w:rPr>
                <w:rFonts w:ascii="宋体" w:cs="宋体"/>
                <w:kern w:val="0"/>
                <w:sz w:val="18"/>
                <w:szCs w:val="18"/>
              </w:rPr>
            </w:pPr>
            <w:r>
              <w:rPr>
                <w:rFonts w:hint="eastAsia" w:ascii="宋体" w:cs="宋体"/>
                <w:kern w:val="0"/>
                <w:sz w:val="18"/>
                <w:szCs w:val="18"/>
              </w:rPr>
              <w:t>二级指标</w:t>
            </w:r>
          </w:p>
        </w:tc>
      </w:tr>
      <w:tr w14:paraId="5DAB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26" w:type="dxa"/>
            <w:vMerge w:val="continue"/>
          </w:tcPr>
          <w:p w14:paraId="4CFF577D">
            <w:pPr>
              <w:jc w:val="center"/>
              <w:rPr>
                <w:sz w:val="18"/>
                <w:szCs w:val="18"/>
              </w:rPr>
            </w:pPr>
          </w:p>
        </w:tc>
        <w:tc>
          <w:tcPr>
            <w:tcW w:w="796" w:type="dxa"/>
            <w:vAlign w:val="center"/>
          </w:tcPr>
          <w:p w14:paraId="5C644660">
            <w:pPr>
              <w:autoSpaceDE w:val="0"/>
              <w:autoSpaceDN w:val="0"/>
              <w:jc w:val="center"/>
              <w:rPr>
                <w:rFonts w:ascii="宋体" w:cs="宋体"/>
                <w:kern w:val="0"/>
                <w:sz w:val="18"/>
                <w:szCs w:val="18"/>
              </w:rPr>
            </w:pPr>
            <w:r>
              <w:rPr>
                <w:rFonts w:hint="eastAsia" w:ascii="宋体" w:cs="宋体"/>
                <w:kern w:val="0"/>
                <w:sz w:val="18"/>
                <w:szCs w:val="18"/>
              </w:rPr>
              <w:t>序号</w:t>
            </w:r>
          </w:p>
        </w:tc>
        <w:tc>
          <w:tcPr>
            <w:tcW w:w="2792" w:type="dxa"/>
            <w:vAlign w:val="center"/>
          </w:tcPr>
          <w:p w14:paraId="7C8B36B2">
            <w:pPr>
              <w:autoSpaceDE w:val="0"/>
              <w:autoSpaceDN w:val="0"/>
              <w:jc w:val="center"/>
              <w:rPr>
                <w:rFonts w:ascii="宋体" w:cs="宋体"/>
                <w:kern w:val="0"/>
                <w:sz w:val="18"/>
                <w:szCs w:val="18"/>
              </w:rPr>
            </w:pPr>
            <w:r>
              <w:rPr>
                <w:rFonts w:hint="eastAsia" w:ascii="宋体" w:cs="宋体"/>
                <w:kern w:val="0"/>
                <w:sz w:val="18"/>
                <w:szCs w:val="18"/>
              </w:rPr>
              <w:t>项目</w:t>
            </w:r>
          </w:p>
        </w:tc>
        <w:tc>
          <w:tcPr>
            <w:tcW w:w="1426" w:type="dxa"/>
            <w:vAlign w:val="center"/>
          </w:tcPr>
          <w:p w14:paraId="44C6B6C8">
            <w:pPr>
              <w:autoSpaceDE w:val="0"/>
              <w:autoSpaceDN w:val="0"/>
              <w:jc w:val="center"/>
              <w:rPr>
                <w:rFonts w:ascii="宋体" w:cs="宋体"/>
                <w:kern w:val="0"/>
                <w:sz w:val="18"/>
                <w:szCs w:val="18"/>
              </w:rPr>
            </w:pPr>
            <w:r>
              <w:rPr>
                <w:rFonts w:hint="eastAsia" w:ascii="宋体" w:cs="宋体"/>
                <w:kern w:val="0"/>
                <w:sz w:val="18"/>
                <w:szCs w:val="18"/>
              </w:rPr>
              <w:t>单位</w:t>
            </w:r>
          </w:p>
        </w:tc>
        <w:tc>
          <w:tcPr>
            <w:tcW w:w="2970" w:type="dxa"/>
            <w:vAlign w:val="center"/>
          </w:tcPr>
          <w:p w14:paraId="09DF7AF1">
            <w:pPr>
              <w:autoSpaceDE w:val="0"/>
              <w:autoSpaceDN w:val="0"/>
              <w:jc w:val="center"/>
              <w:rPr>
                <w:rFonts w:ascii="宋体" w:cs="宋体"/>
                <w:kern w:val="0"/>
                <w:sz w:val="18"/>
                <w:szCs w:val="18"/>
              </w:rPr>
            </w:pPr>
            <w:r>
              <w:rPr>
                <w:rFonts w:hint="eastAsia" w:ascii="宋体" w:cs="宋体"/>
                <w:kern w:val="0"/>
                <w:sz w:val="18"/>
                <w:szCs w:val="18"/>
              </w:rPr>
              <w:t>要求</w:t>
            </w:r>
          </w:p>
        </w:tc>
      </w:tr>
      <w:tr w14:paraId="1D92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26" w:type="dxa"/>
            <w:vAlign w:val="center"/>
          </w:tcPr>
          <w:p w14:paraId="347CEDC3">
            <w:pPr>
              <w:jc w:val="center"/>
              <w:rPr>
                <w:sz w:val="18"/>
                <w:szCs w:val="18"/>
              </w:rPr>
            </w:pPr>
            <w:r>
              <w:rPr>
                <w:rFonts w:hint="eastAsia" w:ascii="宋体" w:cs="宋体"/>
                <w:kern w:val="0"/>
                <w:sz w:val="18"/>
                <w:szCs w:val="18"/>
                <w:lang w:eastAsia="zh-CN"/>
              </w:rPr>
              <w:t>安全性检查</w:t>
            </w:r>
          </w:p>
        </w:tc>
        <w:tc>
          <w:tcPr>
            <w:tcW w:w="796" w:type="dxa"/>
            <w:vAlign w:val="center"/>
          </w:tcPr>
          <w:p w14:paraId="032E16A4">
            <w:pPr>
              <w:autoSpaceDE w:val="0"/>
              <w:autoSpaceDN w:val="0"/>
              <w:jc w:val="center"/>
              <w:rPr>
                <w:rFonts w:ascii="宋体" w:cs="宋体"/>
                <w:kern w:val="0"/>
                <w:sz w:val="18"/>
                <w:szCs w:val="18"/>
              </w:rPr>
            </w:pPr>
            <w:r>
              <w:rPr>
                <w:rFonts w:hint="eastAsia" w:ascii="宋体" w:cs="宋体"/>
                <w:kern w:val="0"/>
                <w:sz w:val="18"/>
                <w:szCs w:val="18"/>
              </w:rPr>
              <w:t>3</w:t>
            </w:r>
          </w:p>
        </w:tc>
        <w:tc>
          <w:tcPr>
            <w:tcW w:w="2792" w:type="dxa"/>
            <w:vAlign w:val="center"/>
          </w:tcPr>
          <w:p w14:paraId="4FE07A4D">
            <w:pPr>
              <w:autoSpaceDE w:val="0"/>
              <w:autoSpaceDN w:val="0"/>
              <w:jc w:val="left"/>
              <w:rPr>
                <w:rFonts w:ascii="宋体" w:cs="宋体"/>
                <w:kern w:val="0"/>
                <w:sz w:val="18"/>
                <w:szCs w:val="18"/>
              </w:rPr>
            </w:pPr>
            <w:r>
              <w:rPr>
                <w:rFonts w:hint="eastAsia" w:ascii="宋体" w:cs="宋体"/>
                <w:kern w:val="0"/>
                <w:sz w:val="18"/>
                <w:szCs w:val="18"/>
              </w:rPr>
              <w:t>安全信息</w:t>
            </w:r>
          </w:p>
        </w:tc>
        <w:tc>
          <w:tcPr>
            <w:tcW w:w="1426" w:type="dxa"/>
            <w:vAlign w:val="center"/>
          </w:tcPr>
          <w:p w14:paraId="3E2D67E5">
            <w:pPr>
              <w:autoSpaceDE w:val="0"/>
              <w:autoSpaceDN w:val="0"/>
              <w:jc w:val="center"/>
              <w:rPr>
                <w:rFonts w:ascii="宋体" w:cs="宋体"/>
                <w:kern w:val="0"/>
                <w:sz w:val="18"/>
                <w:szCs w:val="18"/>
              </w:rPr>
            </w:pPr>
            <w:r>
              <w:rPr>
                <w:rFonts w:hint="eastAsia" w:ascii="宋体" w:cs="宋体"/>
                <w:kern w:val="0"/>
                <w:sz w:val="18"/>
                <w:szCs w:val="18"/>
              </w:rPr>
              <w:t>/</w:t>
            </w:r>
          </w:p>
        </w:tc>
        <w:tc>
          <w:tcPr>
            <w:tcW w:w="2970" w:type="dxa"/>
            <w:vAlign w:val="center"/>
          </w:tcPr>
          <w:p w14:paraId="7C8705A3">
            <w:pPr>
              <w:widowControl/>
              <w:autoSpaceDE w:val="0"/>
              <w:autoSpaceDN w:val="0"/>
              <w:jc w:val="center"/>
              <w:rPr>
                <w:rFonts w:ascii="宋体"/>
                <w:bCs/>
                <w:kern w:val="0"/>
                <w:sz w:val="18"/>
                <w:szCs w:val="18"/>
              </w:rPr>
            </w:pPr>
            <w:r>
              <w:rPr>
                <w:rFonts w:hint="eastAsia" w:ascii="宋体"/>
                <w:bCs/>
                <w:kern w:val="0"/>
                <w:sz w:val="18"/>
                <w:szCs w:val="18"/>
              </w:rPr>
              <w:t>符合本大纲第5.3.3的要求</w:t>
            </w:r>
          </w:p>
        </w:tc>
      </w:tr>
      <w:tr w14:paraId="2C54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26" w:type="dxa"/>
            <w:vMerge w:val="restart"/>
            <w:vAlign w:val="center"/>
          </w:tcPr>
          <w:p w14:paraId="29D1FB66">
            <w:pPr>
              <w:autoSpaceDE w:val="0"/>
              <w:autoSpaceDN w:val="0"/>
              <w:jc w:val="center"/>
              <w:rPr>
                <w:rFonts w:ascii="宋体" w:cs="宋体"/>
                <w:kern w:val="0"/>
                <w:sz w:val="18"/>
                <w:szCs w:val="18"/>
              </w:rPr>
            </w:pPr>
            <w:r>
              <w:rPr>
                <w:rFonts w:hint="eastAsia" w:ascii="宋体" w:cs="宋体"/>
                <w:kern w:val="0"/>
                <w:sz w:val="18"/>
                <w:szCs w:val="18"/>
              </w:rPr>
              <w:t>适用地区</w:t>
            </w:r>
          </w:p>
          <w:p w14:paraId="6C879D44">
            <w:pPr>
              <w:jc w:val="center"/>
              <w:rPr>
                <w:sz w:val="18"/>
                <w:szCs w:val="18"/>
              </w:rPr>
            </w:pPr>
            <w:r>
              <w:rPr>
                <w:rFonts w:hint="eastAsia" w:ascii="宋体" w:cs="宋体"/>
                <w:kern w:val="0"/>
                <w:sz w:val="18"/>
                <w:szCs w:val="18"/>
              </w:rPr>
              <w:t>性能试验</w:t>
            </w:r>
          </w:p>
        </w:tc>
        <w:tc>
          <w:tcPr>
            <w:tcW w:w="796" w:type="dxa"/>
            <w:vAlign w:val="center"/>
          </w:tcPr>
          <w:p w14:paraId="3A42B11D">
            <w:pPr>
              <w:autoSpaceDE w:val="0"/>
              <w:autoSpaceDN w:val="0"/>
              <w:jc w:val="center"/>
              <w:rPr>
                <w:rFonts w:ascii="宋体" w:cs="宋体"/>
                <w:kern w:val="0"/>
                <w:sz w:val="18"/>
                <w:szCs w:val="18"/>
              </w:rPr>
            </w:pPr>
            <w:r>
              <w:rPr>
                <w:rFonts w:ascii="宋体" w:cs="宋体"/>
                <w:kern w:val="0"/>
                <w:sz w:val="18"/>
                <w:szCs w:val="18"/>
              </w:rPr>
              <w:t>1</w:t>
            </w:r>
          </w:p>
        </w:tc>
        <w:tc>
          <w:tcPr>
            <w:tcW w:w="2792" w:type="dxa"/>
            <w:vAlign w:val="center"/>
          </w:tcPr>
          <w:p w14:paraId="5B9F7231">
            <w:pPr>
              <w:autoSpaceDE w:val="0"/>
              <w:autoSpaceDN w:val="0"/>
              <w:jc w:val="left"/>
              <w:rPr>
                <w:rFonts w:ascii="宋体" w:cs="宋体"/>
                <w:kern w:val="0"/>
                <w:sz w:val="18"/>
                <w:szCs w:val="18"/>
              </w:rPr>
            </w:pPr>
            <w:r>
              <w:rPr>
                <w:rFonts w:hint="eastAsia" w:ascii="宋体" w:cs="宋体"/>
                <w:kern w:val="0"/>
                <w:sz w:val="18"/>
                <w:szCs w:val="18"/>
              </w:rPr>
              <w:t>纯工作小时生产率</w:t>
            </w:r>
          </w:p>
        </w:tc>
        <w:tc>
          <w:tcPr>
            <w:tcW w:w="1426" w:type="dxa"/>
            <w:vAlign w:val="center"/>
          </w:tcPr>
          <w:p w14:paraId="4AB29720">
            <w:pPr>
              <w:autoSpaceDE w:val="0"/>
              <w:autoSpaceDN w:val="0"/>
              <w:jc w:val="center"/>
              <w:rPr>
                <w:rFonts w:ascii="宋体" w:cs="宋体"/>
                <w:kern w:val="0"/>
                <w:sz w:val="18"/>
                <w:szCs w:val="18"/>
              </w:rPr>
            </w:pPr>
            <w:r>
              <w:rPr>
                <w:rFonts w:hint="eastAsia" w:ascii="宋体" w:cs="宋体"/>
                <w:kern w:val="0"/>
                <w:sz w:val="18"/>
                <w:szCs w:val="18"/>
              </w:rPr>
              <w:t>片/小时</w:t>
            </w:r>
          </w:p>
        </w:tc>
        <w:tc>
          <w:tcPr>
            <w:tcW w:w="2970" w:type="dxa"/>
            <w:vAlign w:val="center"/>
          </w:tcPr>
          <w:p w14:paraId="329C21B8">
            <w:pPr>
              <w:autoSpaceDE w:val="0"/>
              <w:autoSpaceDN w:val="0"/>
              <w:jc w:val="center"/>
              <w:rPr>
                <w:rFonts w:ascii="宋体" w:cs="宋体"/>
                <w:kern w:val="0"/>
                <w:sz w:val="18"/>
                <w:szCs w:val="18"/>
              </w:rPr>
            </w:pPr>
            <w:r>
              <w:rPr>
                <w:rFonts w:hint="eastAsia" w:ascii="宋体" w:cs="宋体"/>
                <w:kern w:val="0"/>
                <w:sz w:val="18"/>
                <w:szCs w:val="18"/>
              </w:rPr>
              <w:t>≥企业明示值</w:t>
            </w:r>
          </w:p>
        </w:tc>
      </w:tr>
      <w:tr w14:paraId="3ADC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1426" w:type="dxa"/>
            <w:vMerge w:val="continue"/>
            <w:vAlign w:val="center"/>
          </w:tcPr>
          <w:p w14:paraId="074EEECB">
            <w:pPr>
              <w:jc w:val="center"/>
              <w:rPr>
                <w:sz w:val="18"/>
                <w:szCs w:val="18"/>
              </w:rPr>
            </w:pPr>
          </w:p>
        </w:tc>
        <w:tc>
          <w:tcPr>
            <w:tcW w:w="796" w:type="dxa"/>
            <w:vAlign w:val="center"/>
          </w:tcPr>
          <w:p w14:paraId="4867770E">
            <w:pPr>
              <w:autoSpaceDE w:val="0"/>
              <w:autoSpaceDN w:val="0"/>
              <w:jc w:val="center"/>
              <w:rPr>
                <w:rFonts w:ascii="宋体" w:cs="宋体"/>
                <w:kern w:val="0"/>
                <w:sz w:val="18"/>
                <w:szCs w:val="18"/>
              </w:rPr>
            </w:pPr>
            <w:r>
              <w:rPr>
                <w:rFonts w:hint="eastAsia" w:ascii="宋体" w:cs="宋体"/>
                <w:kern w:val="0"/>
                <w:sz w:val="18"/>
                <w:szCs w:val="18"/>
              </w:rPr>
              <w:t>2</w:t>
            </w:r>
          </w:p>
        </w:tc>
        <w:tc>
          <w:tcPr>
            <w:tcW w:w="2792" w:type="dxa"/>
            <w:vAlign w:val="center"/>
          </w:tcPr>
          <w:p w14:paraId="3BDFCE1D">
            <w:pPr>
              <w:autoSpaceDE w:val="0"/>
              <w:autoSpaceDN w:val="0"/>
              <w:jc w:val="left"/>
              <w:rPr>
                <w:rFonts w:ascii="宋体" w:cs="宋体"/>
                <w:sz w:val="18"/>
                <w:szCs w:val="18"/>
              </w:rPr>
            </w:pPr>
            <w:r>
              <w:rPr>
                <w:rFonts w:hint="eastAsia" w:ascii="宋体" w:cs="宋体"/>
                <w:kern w:val="0"/>
                <w:sz w:val="18"/>
                <w:szCs w:val="18"/>
              </w:rPr>
              <w:t>漏刮率</w:t>
            </w:r>
          </w:p>
        </w:tc>
        <w:tc>
          <w:tcPr>
            <w:tcW w:w="1426" w:type="dxa"/>
            <w:vAlign w:val="center"/>
          </w:tcPr>
          <w:p w14:paraId="7F1BD0F6">
            <w:pPr>
              <w:jc w:val="center"/>
              <w:rPr>
                <w:rFonts w:ascii="宋体" w:cs="宋体"/>
                <w:kern w:val="0"/>
                <w:sz w:val="18"/>
                <w:szCs w:val="18"/>
              </w:rPr>
            </w:pPr>
            <w:r>
              <w:rPr>
                <w:rFonts w:hint="eastAsia" w:ascii="宋体" w:cs="宋体"/>
                <w:kern w:val="0"/>
                <w:sz w:val="18"/>
                <w:szCs w:val="18"/>
              </w:rPr>
              <w:t>/</w:t>
            </w:r>
          </w:p>
        </w:tc>
        <w:tc>
          <w:tcPr>
            <w:tcW w:w="2970" w:type="dxa"/>
            <w:vAlign w:val="center"/>
          </w:tcPr>
          <w:p w14:paraId="7A39800E">
            <w:pPr>
              <w:jc w:val="center"/>
              <w:rPr>
                <w:rFonts w:ascii="宋体" w:cs="宋体"/>
                <w:kern w:val="0"/>
                <w:sz w:val="18"/>
                <w:szCs w:val="18"/>
              </w:rPr>
            </w:pPr>
            <w:r>
              <w:rPr>
                <w:rFonts w:hint="eastAsia" w:ascii="宋体"/>
                <w:kern w:val="0"/>
                <w:sz w:val="18"/>
                <w:szCs w:val="18"/>
              </w:rPr>
              <w:t>≤</w:t>
            </w:r>
            <w:r>
              <w:rPr>
                <w:rFonts w:ascii="宋体" w:cs="宋体"/>
                <w:kern w:val="0"/>
                <w:sz w:val="18"/>
                <w:szCs w:val="18"/>
              </w:rPr>
              <w:t>1</w:t>
            </w:r>
            <w:r>
              <w:rPr>
                <w:rFonts w:hint="eastAsia" w:ascii="宋体" w:cs="宋体"/>
                <w:kern w:val="0"/>
                <w:sz w:val="18"/>
                <w:szCs w:val="18"/>
              </w:rPr>
              <w:t>%</w:t>
            </w:r>
          </w:p>
        </w:tc>
      </w:tr>
      <w:tr w14:paraId="33EB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26" w:type="dxa"/>
            <w:vMerge w:val="continue"/>
            <w:vAlign w:val="center"/>
          </w:tcPr>
          <w:p w14:paraId="4310FA59">
            <w:pPr>
              <w:jc w:val="center"/>
              <w:rPr>
                <w:sz w:val="18"/>
                <w:szCs w:val="18"/>
              </w:rPr>
            </w:pPr>
          </w:p>
        </w:tc>
        <w:tc>
          <w:tcPr>
            <w:tcW w:w="796" w:type="dxa"/>
            <w:vAlign w:val="center"/>
          </w:tcPr>
          <w:p w14:paraId="4665287C">
            <w:pPr>
              <w:autoSpaceDE w:val="0"/>
              <w:autoSpaceDN w:val="0"/>
              <w:jc w:val="center"/>
              <w:rPr>
                <w:rFonts w:ascii="宋体" w:cs="宋体"/>
                <w:kern w:val="0"/>
                <w:sz w:val="18"/>
                <w:szCs w:val="18"/>
              </w:rPr>
            </w:pPr>
            <w:r>
              <w:rPr>
                <w:rFonts w:hint="eastAsia" w:ascii="宋体" w:cs="宋体"/>
                <w:kern w:val="0"/>
                <w:sz w:val="18"/>
                <w:szCs w:val="18"/>
              </w:rPr>
              <w:t>3</w:t>
            </w:r>
          </w:p>
        </w:tc>
        <w:tc>
          <w:tcPr>
            <w:tcW w:w="2792" w:type="dxa"/>
            <w:vAlign w:val="center"/>
          </w:tcPr>
          <w:p w14:paraId="3374FD0C">
            <w:pPr>
              <w:autoSpaceDE w:val="0"/>
              <w:autoSpaceDN w:val="0"/>
              <w:jc w:val="left"/>
              <w:rPr>
                <w:rFonts w:ascii="宋体" w:cs="宋体"/>
                <w:color w:val="auto"/>
                <w:sz w:val="18"/>
                <w:szCs w:val="18"/>
              </w:rPr>
            </w:pPr>
            <w:r>
              <w:rPr>
                <w:rFonts w:hint="eastAsia" w:ascii="宋体" w:cs="宋体"/>
                <w:color w:val="auto"/>
                <w:sz w:val="18"/>
                <w:szCs w:val="18"/>
              </w:rPr>
              <w:t>破损率</w:t>
            </w:r>
          </w:p>
        </w:tc>
        <w:tc>
          <w:tcPr>
            <w:tcW w:w="1426" w:type="dxa"/>
            <w:vAlign w:val="center"/>
          </w:tcPr>
          <w:p w14:paraId="455C425E">
            <w:pPr>
              <w:jc w:val="center"/>
              <w:rPr>
                <w:rFonts w:ascii="宋体" w:cs="宋体"/>
                <w:kern w:val="0"/>
                <w:sz w:val="18"/>
                <w:szCs w:val="18"/>
              </w:rPr>
            </w:pPr>
            <w:r>
              <w:rPr>
                <w:rFonts w:hint="eastAsia" w:ascii="宋体" w:cs="宋体"/>
                <w:kern w:val="0"/>
                <w:sz w:val="18"/>
                <w:szCs w:val="18"/>
              </w:rPr>
              <w:t>/</w:t>
            </w:r>
          </w:p>
        </w:tc>
        <w:tc>
          <w:tcPr>
            <w:tcW w:w="2970" w:type="dxa"/>
            <w:vAlign w:val="center"/>
          </w:tcPr>
          <w:p w14:paraId="1BEABDE5">
            <w:pPr>
              <w:jc w:val="center"/>
              <w:rPr>
                <w:rFonts w:ascii="宋体" w:cs="宋体"/>
                <w:kern w:val="0"/>
                <w:sz w:val="18"/>
                <w:szCs w:val="18"/>
              </w:rPr>
            </w:pPr>
            <w:r>
              <w:rPr>
                <w:rFonts w:hint="eastAsia" w:ascii="宋体"/>
                <w:kern w:val="0"/>
                <w:sz w:val="18"/>
                <w:szCs w:val="18"/>
              </w:rPr>
              <w:t>≤</w:t>
            </w:r>
            <w:r>
              <w:rPr>
                <w:rFonts w:ascii="宋体" w:cs="宋体"/>
                <w:kern w:val="0"/>
                <w:sz w:val="18"/>
                <w:szCs w:val="18"/>
              </w:rPr>
              <w:t>1</w:t>
            </w:r>
            <w:r>
              <w:rPr>
                <w:rFonts w:hint="eastAsia" w:ascii="宋体" w:cs="宋体"/>
                <w:kern w:val="0"/>
                <w:sz w:val="18"/>
                <w:szCs w:val="18"/>
              </w:rPr>
              <w:t>%</w:t>
            </w:r>
          </w:p>
        </w:tc>
      </w:tr>
      <w:tr w14:paraId="56B4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26" w:type="dxa"/>
            <w:vMerge w:val="continue"/>
            <w:vAlign w:val="center"/>
          </w:tcPr>
          <w:p w14:paraId="4D1430D3">
            <w:pPr>
              <w:jc w:val="center"/>
              <w:rPr>
                <w:sz w:val="18"/>
                <w:szCs w:val="18"/>
              </w:rPr>
            </w:pPr>
          </w:p>
        </w:tc>
        <w:tc>
          <w:tcPr>
            <w:tcW w:w="796" w:type="dxa"/>
            <w:vAlign w:val="center"/>
          </w:tcPr>
          <w:p w14:paraId="2E875828">
            <w:pPr>
              <w:autoSpaceDE w:val="0"/>
              <w:autoSpaceDN w:val="0"/>
              <w:jc w:val="center"/>
              <w:rPr>
                <w:rFonts w:ascii="宋体" w:cs="宋体"/>
                <w:kern w:val="0"/>
                <w:sz w:val="18"/>
                <w:szCs w:val="18"/>
              </w:rPr>
            </w:pPr>
            <w:r>
              <w:rPr>
                <w:rFonts w:hint="eastAsia" w:ascii="宋体" w:cs="宋体"/>
                <w:kern w:val="0"/>
                <w:sz w:val="18"/>
                <w:szCs w:val="18"/>
              </w:rPr>
              <w:t>4</w:t>
            </w:r>
          </w:p>
        </w:tc>
        <w:tc>
          <w:tcPr>
            <w:tcW w:w="2792" w:type="dxa"/>
            <w:vAlign w:val="center"/>
          </w:tcPr>
          <w:p w14:paraId="2BA26500">
            <w:pPr>
              <w:autoSpaceDE w:val="0"/>
              <w:autoSpaceDN w:val="0"/>
              <w:jc w:val="left"/>
              <w:rPr>
                <w:rFonts w:ascii="宋体" w:cs="宋体"/>
                <w:color w:val="auto"/>
                <w:sz w:val="18"/>
                <w:szCs w:val="18"/>
              </w:rPr>
            </w:pPr>
            <w:r>
              <w:rPr>
                <w:rFonts w:ascii="宋体" w:cs="宋体"/>
                <w:color w:val="auto"/>
                <w:sz w:val="18"/>
                <w:szCs w:val="18"/>
              </w:rPr>
              <w:t>含梗率</w:t>
            </w:r>
          </w:p>
        </w:tc>
        <w:tc>
          <w:tcPr>
            <w:tcW w:w="1426" w:type="dxa"/>
            <w:shd w:val="clear" w:color="auto" w:fill="auto"/>
            <w:vAlign w:val="center"/>
          </w:tcPr>
          <w:p w14:paraId="343C70AF">
            <w:pPr>
              <w:jc w:val="center"/>
              <w:rPr>
                <w:rFonts w:ascii="宋体" w:cs="宋体"/>
                <w:kern w:val="0"/>
                <w:sz w:val="18"/>
                <w:szCs w:val="18"/>
              </w:rPr>
            </w:pPr>
            <w:r>
              <w:rPr>
                <w:rFonts w:hint="eastAsia" w:ascii="宋体" w:cs="宋体"/>
                <w:kern w:val="0"/>
                <w:sz w:val="18"/>
                <w:szCs w:val="18"/>
              </w:rPr>
              <w:t>/</w:t>
            </w:r>
          </w:p>
        </w:tc>
        <w:tc>
          <w:tcPr>
            <w:tcW w:w="2970" w:type="dxa"/>
            <w:shd w:val="clear" w:color="auto" w:fill="auto"/>
            <w:vAlign w:val="center"/>
          </w:tcPr>
          <w:p w14:paraId="38F08ECD">
            <w:pPr>
              <w:jc w:val="center"/>
              <w:rPr>
                <w:rFonts w:ascii="宋体" w:cs="宋体"/>
                <w:kern w:val="0"/>
                <w:sz w:val="18"/>
                <w:szCs w:val="18"/>
              </w:rPr>
            </w:pPr>
            <w:r>
              <w:rPr>
                <w:rFonts w:hint="eastAsia" w:ascii="宋体"/>
                <w:kern w:val="0"/>
                <w:sz w:val="18"/>
                <w:szCs w:val="18"/>
              </w:rPr>
              <w:t>≤</w:t>
            </w:r>
            <w:r>
              <w:rPr>
                <w:rFonts w:hint="eastAsia" w:ascii="宋体" w:cs="宋体"/>
                <w:kern w:val="0"/>
                <w:sz w:val="18"/>
                <w:szCs w:val="18"/>
              </w:rPr>
              <w:t>3%</w:t>
            </w:r>
          </w:p>
        </w:tc>
      </w:tr>
    </w:tbl>
    <w:p w14:paraId="1E1E5BD4">
      <w:pPr>
        <w:pStyle w:val="22"/>
        <w:ind w:left="0"/>
        <w:rPr>
          <w:rFonts w:ascii="宋体" w:hAnsi="宋体" w:eastAsia="宋体"/>
        </w:rPr>
      </w:pPr>
      <w:r>
        <w:rPr>
          <w:rFonts w:hint="eastAsia" w:ascii="宋体" w:hAnsi="宋体" w:eastAsia="宋体"/>
        </w:rPr>
        <w:t>一级指标均符合大纲要求时，专项鉴定结论为通过；否则，专项鉴定结论为不通过。</w:t>
      </w:r>
    </w:p>
    <w:p w14:paraId="322FC403"/>
    <w:p w14:paraId="6176DEEE">
      <w:pPr>
        <w:widowControl/>
        <w:shd w:val="clear" w:color="FFFFFF" w:fill="FFFFFF"/>
        <w:tabs>
          <w:tab w:val="left" w:pos="0"/>
          <w:tab w:val="left" w:pos="6405"/>
        </w:tabs>
        <w:jc w:val="center"/>
        <w:outlineLvl w:val="0"/>
        <w:rPr>
          <w:rFonts w:ascii="黑体" w:eastAsia="黑体"/>
          <w:bCs/>
          <w:kern w:val="0"/>
          <w:szCs w:val="20"/>
        </w:rPr>
      </w:pPr>
      <w:bookmarkStart w:id="39" w:name="_Toc143014630"/>
    </w:p>
    <w:p w14:paraId="395D3089">
      <w:pPr>
        <w:widowControl/>
        <w:shd w:val="clear" w:color="FFFFFF" w:fill="FFFFFF"/>
        <w:tabs>
          <w:tab w:val="left" w:pos="0"/>
          <w:tab w:val="left" w:pos="6405"/>
        </w:tabs>
        <w:jc w:val="center"/>
        <w:outlineLvl w:val="0"/>
        <w:rPr>
          <w:rFonts w:ascii="黑体" w:eastAsia="黑体"/>
          <w:bCs/>
          <w:kern w:val="0"/>
          <w:szCs w:val="20"/>
        </w:rPr>
      </w:pPr>
    </w:p>
    <w:p w14:paraId="5B29913E">
      <w:pPr>
        <w:rPr>
          <w:rFonts w:ascii="黑体" w:eastAsia="黑体"/>
          <w:bCs/>
          <w:kern w:val="0"/>
          <w:szCs w:val="20"/>
        </w:rPr>
      </w:pPr>
      <w:r>
        <w:rPr>
          <w:rFonts w:ascii="黑体" w:eastAsia="黑体"/>
          <w:bCs/>
          <w:kern w:val="0"/>
          <w:szCs w:val="20"/>
        </w:rPr>
        <w:br w:type="page"/>
      </w:r>
    </w:p>
    <w:p w14:paraId="58E59BC0">
      <w:pPr>
        <w:widowControl/>
        <w:shd w:val="clear" w:color="FFFFFF" w:fill="FFFFFF"/>
        <w:tabs>
          <w:tab w:val="left" w:pos="0"/>
          <w:tab w:val="left" w:pos="6405"/>
        </w:tabs>
        <w:jc w:val="center"/>
        <w:outlineLvl w:val="0"/>
        <w:rPr>
          <w:rFonts w:ascii="黑体" w:eastAsia="黑体"/>
          <w:bCs/>
          <w:kern w:val="0"/>
          <w:sz w:val="21"/>
          <w:szCs w:val="21"/>
        </w:rPr>
      </w:pPr>
      <w:bookmarkStart w:id="40" w:name="_Toc30429"/>
      <w:r>
        <w:rPr>
          <w:rFonts w:hint="eastAsia" w:ascii="黑体" w:eastAsia="黑体"/>
          <w:bCs/>
          <w:kern w:val="0"/>
          <w:sz w:val="21"/>
          <w:szCs w:val="21"/>
        </w:rPr>
        <w:t>附  录  A</w:t>
      </w:r>
      <w:bookmarkEnd w:id="39"/>
      <w:bookmarkEnd w:id="40"/>
    </w:p>
    <w:p w14:paraId="49E2FEA0">
      <w:pPr>
        <w:widowControl/>
        <w:autoSpaceDE w:val="0"/>
        <w:autoSpaceDN w:val="0"/>
        <w:jc w:val="center"/>
        <w:rPr>
          <w:rFonts w:ascii="黑体" w:eastAsia="黑体"/>
          <w:bCs/>
          <w:kern w:val="0"/>
          <w:sz w:val="21"/>
          <w:szCs w:val="21"/>
        </w:rPr>
      </w:pPr>
      <w:bookmarkStart w:id="41" w:name="_Toc170786005"/>
      <w:r>
        <w:rPr>
          <w:rFonts w:hint="eastAsia" w:ascii="黑体" w:eastAsia="黑体"/>
          <w:bCs/>
          <w:kern w:val="0"/>
          <w:sz w:val="21"/>
          <w:szCs w:val="21"/>
        </w:rPr>
        <w:t>（规范性附录）</w:t>
      </w:r>
      <w:bookmarkEnd w:id="41"/>
    </w:p>
    <w:p w14:paraId="2F3F7CFA">
      <w:pPr>
        <w:widowControl/>
        <w:tabs>
          <w:tab w:val="left" w:pos="0"/>
        </w:tabs>
        <w:jc w:val="center"/>
        <w:rPr>
          <w:rFonts w:ascii="黑体" w:eastAsia="黑体"/>
          <w:kern w:val="0"/>
          <w:sz w:val="21"/>
          <w:szCs w:val="21"/>
        </w:rPr>
      </w:pPr>
      <w:bookmarkStart w:id="42" w:name="_Toc170786006"/>
      <w:r>
        <w:rPr>
          <w:rFonts w:hint="eastAsia" w:ascii="黑体" w:eastAsia="黑体"/>
          <w:kern w:val="0"/>
          <w:sz w:val="21"/>
          <w:szCs w:val="21"/>
        </w:rPr>
        <w:t>产品规格表</w:t>
      </w:r>
    </w:p>
    <w:tbl>
      <w:tblPr>
        <w:tblStyle w:val="9"/>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844"/>
        <w:gridCol w:w="1556"/>
        <w:gridCol w:w="3311"/>
      </w:tblGrid>
      <w:tr w14:paraId="471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60D25716">
            <w:pPr>
              <w:autoSpaceDE w:val="0"/>
              <w:autoSpaceDN w:val="0"/>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序号</w:t>
            </w:r>
          </w:p>
        </w:tc>
        <w:tc>
          <w:tcPr>
            <w:tcW w:w="3844" w:type="dxa"/>
            <w:vAlign w:val="center"/>
          </w:tcPr>
          <w:p w14:paraId="7872D24B">
            <w:pPr>
              <w:autoSpaceDE w:val="0"/>
              <w:autoSpaceDN w:val="0"/>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w:t>
            </w:r>
          </w:p>
        </w:tc>
        <w:tc>
          <w:tcPr>
            <w:tcW w:w="1556" w:type="dxa"/>
            <w:vAlign w:val="center"/>
          </w:tcPr>
          <w:p w14:paraId="757129F3">
            <w:pPr>
              <w:autoSpaceDE w:val="0"/>
              <w:autoSpaceDN w:val="0"/>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单位</w:t>
            </w:r>
          </w:p>
        </w:tc>
        <w:tc>
          <w:tcPr>
            <w:tcW w:w="3311" w:type="dxa"/>
            <w:vAlign w:val="center"/>
          </w:tcPr>
          <w:p w14:paraId="34B39D49">
            <w:pPr>
              <w:autoSpaceDE w:val="0"/>
              <w:autoSpaceDN w:val="0"/>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设计值</w:t>
            </w:r>
          </w:p>
        </w:tc>
      </w:tr>
      <w:tr w14:paraId="020F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69200BED">
            <w:pPr>
              <w:pStyle w:val="21"/>
              <w:spacing w:before="129" w:line="182"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1</w:t>
            </w:r>
          </w:p>
        </w:tc>
        <w:tc>
          <w:tcPr>
            <w:tcW w:w="3844" w:type="dxa"/>
            <w:vAlign w:val="center"/>
          </w:tcPr>
          <w:p w14:paraId="78DBA544">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型号名称</w:t>
            </w:r>
          </w:p>
        </w:tc>
        <w:tc>
          <w:tcPr>
            <w:tcW w:w="1556" w:type="dxa"/>
          </w:tcPr>
          <w:p w14:paraId="78785EE3">
            <w:pPr>
              <w:pStyle w:val="21"/>
              <w:spacing w:before="64" w:line="22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pacing w:val="-2"/>
              </w:rPr>
              <w:t>/</w:t>
            </w:r>
          </w:p>
        </w:tc>
        <w:tc>
          <w:tcPr>
            <w:tcW w:w="3311" w:type="dxa"/>
            <w:vAlign w:val="center"/>
          </w:tcPr>
          <w:p w14:paraId="394E728D">
            <w:pPr>
              <w:autoSpaceDE w:val="0"/>
              <w:autoSpaceDN w:val="0"/>
              <w:jc w:val="center"/>
              <w:rPr>
                <w:rFonts w:hint="eastAsia" w:asciiTheme="minorEastAsia" w:hAnsiTheme="minorEastAsia" w:eastAsiaTheme="minorEastAsia" w:cstheme="minorEastAsia"/>
                <w:kern w:val="0"/>
                <w:sz w:val="18"/>
                <w:szCs w:val="18"/>
              </w:rPr>
            </w:pPr>
          </w:p>
        </w:tc>
      </w:tr>
      <w:tr w14:paraId="243B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0E8CE3A5">
            <w:pPr>
              <w:pStyle w:val="21"/>
              <w:spacing w:before="94" w:line="181"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2</w:t>
            </w:r>
          </w:p>
        </w:tc>
        <w:tc>
          <w:tcPr>
            <w:tcW w:w="3844" w:type="dxa"/>
            <w:vAlign w:val="center"/>
          </w:tcPr>
          <w:p w14:paraId="784B324E">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结构型式</w:t>
            </w:r>
          </w:p>
        </w:tc>
        <w:tc>
          <w:tcPr>
            <w:tcW w:w="1556" w:type="dxa"/>
          </w:tcPr>
          <w:p w14:paraId="07C951CA">
            <w:pPr>
              <w:pStyle w:val="21"/>
              <w:spacing w:before="64" w:line="22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pacing w:val="-2"/>
              </w:rPr>
              <w:t>/</w:t>
            </w:r>
          </w:p>
        </w:tc>
        <w:tc>
          <w:tcPr>
            <w:tcW w:w="3311" w:type="dxa"/>
            <w:vAlign w:val="center"/>
          </w:tcPr>
          <w:p w14:paraId="0ADB6D80">
            <w:pPr>
              <w:autoSpaceDE w:val="0"/>
              <w:autoSpaceDN w:val="0"/>
              <w:jc w:val="center"/>
              <w:rPr>
                <w:rFonts w:hint="eastAsia" w:asciiTheme="minorEastAsia" w:hAnsiTheme="minorEastAsia" w:eastAsiaTheme="minorEastAsia" w:cstheme="minorEastAsia"/>
                <w:kern w:val="0"/>
                <w:sz w:val="18"/>
                <w:szCs w:val="18"/>
              </w:rPr>
            </w:pPr>
          </w:p>
        </w:tc>
      </w:tr>
      <w:tr w14:paraId="31AB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3B3013E4">
            <w:pPr>
              <w:pStyle w:val="21"/>
              <w:spacing w:before="95" w:line="181"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3</w:t>
            </w:r>
          </w:p>
        </w:tc>
        <w:tc>
          <w:tcPr>
            <w:tcW w:w="3844" w:type="dxa"/>
            <w:vAlign w:val="center"/>
          </w:tcPr>
          <w:p w14:paraId="45389DC6">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外形尺寸</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长×宽×高</w:t>
            </w:r>
            <w:r>
              <w:rPr>
                <w:rFonts w:hint="eastAsia" w:asciiTheme="minorEastAsia" w:hAnsiTheme="minorEastAsia" w:eastAsiaTheme="minorEastAsia" w:cstheme="minorEastAsia"/>
                <w:sz w:val="18"/>
                <w:szCs w:val="18"/>
                <w:lang w:eastAsia="zh-CN"/>
              </w:rPr>
              <w:t>）</w:t>
            </w:r>
          </w:p>
        </w:tc>
        <w:tc>
          <w:tcPr>
            <w:tcW w:w="1556" w:type="dxa"/>
          </w:tcPr>
          <w:p w14:paraId="474D608E">
            <w:pPr>
              <w:pStyle w:val="21"/>
              <w:spacing w:before="64" w:line="22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pacing w:val="-2"/>
              </w:rPr>
              <w:t>mm</w:t>
            </w:r>
          </w:p>
        </w:tc>
        <w:tc>
          <w:tcPr>
            <w:tcW w:w="3311" w:type="dxa"/>
            <w:vAlign w:val="center"/>
          </w:tcPr>
          <w:p w14:paraId="797A2FAD">
            <w:pPr>
              <w:autoSpaceDE w:val="0"/>
              <w:autoSpaceDN w:val="0"/>
              <w:jc w:val="center"/>
              <w:rPr>
                <w:rFonts w:hint="eastAsia" w:asciiTheme="minorEastAsia" w:hAnsiTheme="minorEastAsia" w:eastAsiaTheme="minorEastAsia" w:cstheme="minorEastAsia"/>
                <w:kern w:val="0"/>
                <w:sz w:val="18"/>
                <w:szCs w:val="18"/>
              </w:rPr>
            </w:pPr>
          </w:p>
        </w:tc>
      </w:tr>
      <w:tr w14:paraId="23E4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66DC1E82">
            <w:pPr>
              <w:pStyle w:val="21"/>
              <w:spacing w:before="95" w:line="181"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4</w:t>
            </w:r>
          </w:p>
        </w:tc>
        <w:tc>
          <w:tcPr>
            <w:tcW w:w="3844" w:type="dxa"/>
            <w:vAlign w:val="center"/>
          </w:tcPr>
          <w:p w14:paraId="082D9043">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电机总功率</w:t>
            </w:r>
          </w:p>
        </w:tc>
        <w:tc>
          <w:tcPr>
            <w:tcW w:w="1556" w:type="dxa"/>
          </w:tcPr>
          <w:p w14:paraId="1F99382D">
            <w:pPr>
              <w:pStyle w:val="21"/>
              <w:spacing w:before="66" w:line="214" w:lineRule="auto"/>
              <w:jc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spacing w:val="-2"/>
              </w:rPr>
              <w:t>k</w:t>
            </w:r>
            <w:r>
              <w:rPr>
                <w:rFonts w:hint="eastAsia" w:asciiTheme="minorEastAsia" w:hAnsiTheme="minorEastAsia" w:eastAsiaTheme="minorEastAsia" w:cstheme="minorEastAsia"/>
                <w:spacing w:val="-2"/>
                <w:lang w:eastAsia="zh-CN"/>
              </w:rPr>
              <w:t>W</w:t>
            </w:r>
          </w:p>
        </w:tc>
        <w:tc>
          <w:tcPr>
            <w:tcW w:w="3311" w:type="dxa"/>
            <w:vAlign w:val="center"/>
          </w:tcPr>
          <w:p w14:paraId="27C60C5B">
            <w:pPr>
              <w:autoSpaceDE w:val="0"/>
              <w:autoSpaceDN w:val="0"/>
              <w:jc w:val="center"/>
              <w:rPr>
                <w:rFonts w:hint="eastAsia" w:asciiTheme="minorEastAsia" w:hAnsiTheme="minorEastAsia" w:eastAsiaTheme="minorEastAsia" w:cstheme="minorEastAsia"/>
                <w:kern w:val="0"/>
                <w:sz w:val="18"/>
                <w:szCs w:val="18"/>
              </w:rPr>
            </w:pPr>
          </w:p>
        </w:tc>
      </w:tr>
      <w:tr w14:paraId="7A09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29BB8A92">
            <w:pPr>
              <w:pStyle w:val="21"/>
              <w:spacing w:before="97" w:line="18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5</w:t>
            </w:r>
          </w:p>
        </w:tc>
        <w:tc>
          <w:tcPr>
            <w:tcW w:w="3844" w:type="dxa"/>
            <w:vAlign w:val="center"/>
          </w:tcPr>
          <w:p w14:paraId="7ACA154B">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输送带电机功率</w:t>
            </w:r>
          </w:p>
        </w:tc>
        <w:tc>
          <w:tcPr>
            <w:tcW w:w="1556" w:type="dxa"/>
          </w:tcPr>
          <w:p w14:paraId="5CEF0F62">
            <w:pPr>
              <w:pStyle w:val="21"/>
              <w:spacing w:before="64" w:line="22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pacing w:val="-2"/>
              </w:rPr>
              <w:t>kW</w:t>
            </w:r>
          </w:p>
        </w:tc>
        <w:tc>
          <w:tcPr>
            <w:tcW w:w="3311" w:type="dxa"/>
            <w:vAlign w:val="center"/>
          </w:tcPr>
          <w:p w14:paraId="2C12DD8B">
            <w:pPr>
              <w:autoSpaceDE w:val="0"/>
              <w:autoSpaceDN w:val="0"/>
              <w:jc w:val="center"/>
              <w:rPr>
                <w:rFonts w:hint="eastAsia" w:asciiTheme="minorEastAsia" w:hAnsiTheme="minorEastAsia" w:eastAsiaTheme="minorEastAsia" w:cstheme="minorEastAsia"/>
                <w:kern w:val="0"/>
                <w:sz w:val="18"/>
                <w:szCs w:val="18"/>
              </w:rPr>
            </w:pPr>
          </w:p>
        </w:tc>
      </w:tr>
      <w:tr w14:paraId="78CF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54C62615">
            <w:pPr>
              <w:pStyle w:val="21"/>
              <w:spacing w:before="99" w:line="181"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6</w:t>
            </w:r>
          </w:p>
        </w:tc>
        <w:tc>
          <w:tcPr>
            <w:tcW w:w="3844" w:type="dxa"/>
            <w:vAlign w:val="center"/>
          </w:tcPr>
          <w:p w14:paraId="3F52ED45">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辊刷电机功率</w:t>
            </w:r>
          </w:p>
        </w:tc>
        <w:tc>
          <w:tcPr>
            <w:tcW w:w="1556" w:type="dxa"/>
          </w:tcPr>
          <w:p w14:paraId="007C525E">
            <w:pPr>
              <w:pStyle w:val="21"/>
              <w:spacing w:before="64" w:line="22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pacing w:val="-2"/>
              </w:rPr>
              <w:t>kW</w:t>
            </w:r>
          </w:p>
        </w:tc>
        <w:tc>
          <w:tcPr>
            <w:tcW w:w="3311" w:type="dxa"/>
            <w:vAlign w:val="center"/>
          </w:tcPr>
          <w:p w14:paraId="3334F080">
            <w:pPr>
              <w:autoSpaceDE w:val="0"/>
              <w:autoSpaceDN w:val="0"/>
              <w:jc w:val="center"/>
              <w:rPr>
                <w:rFonts w:hint="eastAsia" w:asciiTheme="minorEastAsia" w:hAnsiTheme="minorEastAsia" w:eastAsiaTheme="minorEastAsia" w:cstheme="minorEastAsia"/>
                <w:kern w:val="0"/>
                <w:sz w:val="18"/>
                <w:szCs w:val="18"/>
              </w:rPr>
            </w:pPr>
          </w:p>
        </w:tc>
      </w:tr>
      <w:tr w14:paraId="7226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02D94BA6">
            <w:pPr>
              <w:pStyle w:val="21"/>
              <w:spacing w:before="98" w:line="180" w:lineRule="auto"/>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w:t>
            </w:r>
          </w:p>
        </w:tc>
        <w:tc>
          <w:tcPr>
            <w:tcW w:w="3844" w:type="dxa"/>
            <w:vAlign w:val="center"/>
          </w:tcPr>
          <w:p w14:paraId="16336414">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纯工作小时工作率</w:t>
            </w:r>
          </w:p>
        </w:tc>
        <w:tc>
          <w:tcPr>
            <w:tcW w:w="1556" w:type="dxa"/>
          </w:tcPr>
          <w:p w14:paraId="34C54719">
            <w:pPr>
              <w:pStyle w:val="21"/>
              <w:spacing w:before="64" w:line="220" w:lineRule="auto"/>
              <w:jc w:val="center"/>
              <w:rPr>
                <w:rFonts w:hint="eastAsia" w:asciiTheme="minorEastAsia" w:hAnsiTheme="minorEastAsia" w:eastAsiaTheme="minorEastAsia" w:cstheme="minorEastAsia"/>
                <w:spacing w:val="-2"/>
                <w:lang w:eastAsia="zh-CN"/>
              </w:rPr>
            </w:pPr>
            <w:r>
              <w:rPr>
                <w:rFonts w:hint="eastAsia" w:asciiTheme="minorEastAsia" w:hAnsiTheme="minorEastAsia" w:eastAsiaTheme="minorEastAsia" w:cstheme="minorEastAsia"/>
                <w:kern w:val="0"/>
              </w:rPr>
              <w:t>片/小时</w:t>
            </w:r>
          </w:p>
        </w:tc>
        <w:tc>
          <w:tcPr>
            <w:tcW w:w="3311" w:type="dxa"/>
            <w:vAlign w:val="center"/>
          </w:tcPr>
          <w:p w14:paraId="7A22936B">
            <w:pPr>
              <w:autoSpaceDE w:val="0"/>
              <w:autoSpaceDN w:val="0"/>
              <w:jc w:val="center"/>
              <w:rPr>
                <w:rFonts w:hint="eastAsia" w:asciiTheme="minorEastAsia" w:hAnsiTheme="minorEastAsia" w:eastAsiaTheme="minorEastAsia" w:cstheme="minorEastAsia"/>
                <w:kern w:val="0"/>
                <w:sz w:val="18"/>
                <w:szCs w:val="18"/>
              </w:rPr>
            </w:pPr>
          </w:p>
        </w:tc>
      </w:tr>
      <w:tr w14:paraId="1EE1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68D8A8EC">
            <w:pPr>
              <w:pStyle w:val="21"/>
              <w:spacing w:before="98" w:line="180" w:lineRule="auto"/>
              <w:jc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lang w:eastAsia="zh-CN"/>
              </w:rPr>
              <w:t>8</w:t>
            </w:r>
          </w:p>
        </w:tc>
        <w:tc>
          <w:tcPr>
            <w:tcW w:w="3844" w:type="dxa"/>
            <w:vAlign w:val="center"/>
          </w:tcPr>
          <w:p w14:paraId="6C44C2B9">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刮筋刀长度</w:t>
            </w:r>
          </w:p>
        </w:tc>
        <w:tc>
          <w:tcPr>
            <w:tcW w:w="1556" w:type="dxa"/>
          </w:tcPr>
          <w:p w14:paraId="0ACF2B72">
            <w:pPr>
              <w:pStyle w:val="21"/>
              <w:spacing w:before="64" w:line="22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pacing w:val="-2"/>
              </w:rPr>
              <w:t>mm</w:t>
            </w:r>
          </w:p>
        </w:tc>
        <w:tc>
          <w:tcPr>
            <w:tcW w:w="3311" w:type="dxa"/>
            <w:vAlign w:val="center"/>
          </w:tcPr>
          <w:p w14:paraId="4C8ED5BC">
            <w:pPr>
              <w:autoSpaceDE w:val="0"/>
              <w:autoSpaceDN w:val="0"/>
              <w:jc w:val="center"/>
              <w:rPr>
                <w:rFonts w:hint="eastAsia" w:asciiTheme="minorEastAsia" w:hAnsiTheme="minorEastAsia" w:eastAsiaTheme="minorEastAsia" w:cstheme="minorEastAsia"/>
                <w:kern w:val="0"/>
                <w:sz w:val="18"/>
                <w:szCs w:val="18"/>
              </w:rPr>
            </w:pPr>
          </w:p>
        </w:tc>
      </w:tr>
      <w:tr w14:paraId="404F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7C22592E">
            <w:pPr>
              <w:pStyle w:val="21"/>
              <w:spacing w:before="96" w:line="181" w:lineRule="auto"/>
              <w:jc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lang w:eastAsia="zh-CN"/>
              </w:rPr>
              <w:t>9</w:t>
            </w:r>
          </w:p>
        </w:tc>
        <w:tc>
          <w:tcPr>
            <w:tcW w:w="3844" w:type="dxa"/>
            <w:vAlign w:val="center"/>
          </w:tcPr>
          <w:p w14:paraId="0AC2A0D9">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刮筋刀宽度</w:t>
            </w:r>
          </w:p>
        </w:tc>
        <w:tc>
          <w:tcPr>
            <w:tcW w:w="1556" w:type="dxa"/>
          </w:tcPr>
          <w:p w14:paraId="0706B8ED">
            <w:pPr>
              <w:pStyle w:val="21"/>
              <w:spacing w:before="64" w:line="22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pacing w:val="-2"/>
              </w:rPr>
              <w:t>mm</w:t>
            </w:r>
          </w:p>
        </w:tc>
        <w:tc>
          <w:tcPr>
            <w:tcW w:w="3311" w:type="dxa"/>
            <w:vAlign w:val="center"/>
          </w:tcPr>
          <w:p w14:paraId="629D627C">
            <w:pPr>
              <w:autoSpaceDE w:val="0"/>
              <w:autoSpaceDN w:val="0"/>
              <w:jc w:val="center"/>
              <w:rPr>
                <w:rFonts w:hint="eastAsia" w:asciiTheme="minorEastAsia" w:hAnsiTheme="minorEastAsia" w:eastAsiaTheme="minorEastAsia" w:cstheme="minorEastAsia"/>
                <w:kern w:val="0"/>
                <w:sz w:val="18"/>
                <w:szCs w:val="18"/>
              </w:rPr>
            </w:pPr>
          </w:p>
        </w:tc>
      </w:tr>
      <w:tr w14:paraId="46AF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62042578">
            <w:pPr>
              <w:pStyle w:val="21"/>
              <w:spacing w:before="97" w:line="181" w:lineRule="auto"/>
              <w:jc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lang w:eastAsia="zh-CN"/>
              </w:rPr>
              <w:t>10</w:t>
            </w:r>
          </w:p>
        </w:tc>
        <w:tc>
          <w:tcPr>
            <w:tcW w:w="3844" w:type="dxa"/>
            <w:vAlign w:val="center"/>
          </w:tcPr>
          <w:p w14:paraId="4FBD8718">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滚刷直径</w:t>
            </w:r>
          </w:p>
        </w:tc>
        <w:tc>
          <w:tcPr>
            <w:tcW w:w="1556" w:type="dxa"/>
          </w:tcPr>
          <w:p w14:paraId="0E868B70">
            <w:pPr>
              <w:pStyle w:val="21"/>
              <w:spacing w:before="64" w:line="220" w:lineRule="auto"/>
              <w:jc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spacing w:val="-2"/>
              </w:rPr>
              <w:t>mm</w:t>
            </w:r>
          </w:p>
        </w:tc>
        <w:tc>
          <w:tcPr>
            <w:tcW w:w="3311" w:type="dxa"/>
            <w:vAlign w:val="center"/>
          </w:tcPr>
          <w:p w14:paraId="5CFD2763">
            <w:pPr>
              <w:autoSpaceDE w:val="0"/>
              <w:autoSpaceDN w:val="0"/>
              <w:jc w:val="center"/>
              <w:rPr>
                <w:rFonts w:hint="eastAsia" w:asciiTheme="minorEastAsia" w:hAnsiTheme="minorEastAsia" w:eastAsiaTheme="minorEastAsia" w:cstheme="minorEastAsia"/>
                <w:kern w:val="0"/>
                <w:sz w:val="18"/>
                <w:szCs w:val="18"/>
              </w:rPr>
            </w:pPr>
          </w:p>
        </w:tc>
      </w:tr>
      <w:tr w14:paraId="5274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74426845">
            <w:pPr>
              <w:pStyle w:val="21"/>
              <w:spacing w:before="97" w:line="181" w:lineRule="auto"/>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w:t>
            </w:r>
          </w:p>
        </w:tc>
        <w:tc>
          <w:tcPr>
            <w:tcW w:w="3844" w:type="dxa"/>
            <w:vAlign w:val="center"/>
          </w:tcPr>
          <w:p w14:paraId="6498A7E2">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滚刷长度</w:t>
            </w:r>
          </w:p>
        </w:tc>
        <w:tc>
          <w:tcPr>
            <w:tcW w:w="1556" w:type="dxa"/>
          </w:tcPr>
          <w:p w14:paraId="25C939CA">
            <w:pPr>
              <w:pStyle w:val="21"/>
              <w:spacing w:before="64" w:line="220" w:lineRule="auto"/>
              <w:jc w:val="center"/>
              <w:rPr>
                <w:rFonts w:hint="eastAsia" w:asciiTheme="minorEastAsia" w:hAnsiTheme="minorEastAsia" w:eastAsiaTheme="minorEastAsia" w:cstheme="minorEastAsia"/>
                <w:spacing w:val="-2"/>
              </w:rPr>
            </w:pPr>
            <w:r>
              <w:rPr>
                <w:rFonts w:hint="eastAsia" w:asciiTheme="minorEastAsia" w:hAnsiTheme="minorEastAsia" w:eastAsiaTheme="minorEastAsia" w:cstheme="minorEastAsia"/>
                <w:spacing w:val="-2"/>
              </w:rPr>
              <w:t>mm</w:t>
            </w:r>
          </w:p>
        </w:tc>
        <w:tc>
          <w:tcPr>
            <w:tcW w:w="3311" w:type="dxa"/>
            <w:vAlign w:val="center"/>
          </w:tcPr>
          <w:p w14:paraId="00648D47">
            <w:pPr>
              <w:autoSpaceDE w:val="0"/>
              <w:autoSpaceDN w:val="0"/>
              <w:jc w:val="center"/>
              <w:rPr>
                <w:rFonts w:hint="eastAsia" w:asciiTheme="minorEastAsia" w:hAnsiTheme="minorEastAsia" w:eastAsiaTheme="minorEastAsia" w:cstheme="minorEastAsia"/>
                <w:kern w:val="0"/>
                <w:sz w:val="18"/>
                <w:szCs w:val="18"/>
              </w:rPr>
            </w:pPr>
          </w:p>
        </w:tc>
      </w:tr>
      <w:tr w14:paraId="6BF5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78ABE918">
            <w:pPr>
              <w:pStyle w:val="21"/>
              <w:spacing w:before="97" w:line="182" w:lineRule="auto"/>
              <w:jc w:val="center"/>
              <w:rPr>
                <w:rFonts w:hint="eastAsia" w:asciiTheme="minorEastAsia" w:hAnsiTheme="minorEastAsia" w:eastAsiaTheme="minorEastAsia" w:cstheme="minorEastAsia"/>
                <w:color w:val="auto"/>
                <w:kern w:val="0"/>
                <w:lang w:eastAsia="zh-CN"/>
              </w:rPr>
            </w:pPr>
            <w:r>
              <w:rPr>
                <w:rFonts w:hint="eastAsia" w:asciiTheme="minorEastAsia" w:hAnsiTheme="minorEastAsia" w:eastAsiaTheme="minorEastAsia" w:cstheme="minorEastAsia"/>
                <w:color w:val="auto"/>
                <w:spacing w:val="-5"/>
              </w:rPr>
              <w:t>1</w:t>
            </w:r>
            <w:r>
              <w:rPr>
                <w:rFonts w:hint="eastAsia" w:asciiTheme="minorEastAsia" w:hAnsiTheme="minorEastAsia" w:eastAsiaTheme="minorEastAsia" w:cstheme="minorEastAsia"/>
                <w:color w:val="auto"/>
                <w:spacing w:val="-5"/>
                <w:lang w:eastAsia="zh-CN"/>
              </w:rPr>
              <w:t>2</w:t>
            </w:r>
          </w:p>
        </w:tc>
        <w:tc>
          <w:tcPr>
            <w:tcW w:w="3844" w:type="dxa"/>
            <w:vAlign w:val="center"/>
          </w:tcPr>
          <w:p w14:paraId="725C35B7">
            <w:pPr>
              <w:pStyle w:val="16"/>
              <w:ind w:firstLine="0" w:firstLineChar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整机质量（含动力）</w:t>
            </w:r>
          </w:p>
        </w:tc>
        <w:tc>
          <w:tcPr>
            <w:tcW w:w="1556" w:type="dxa"/>
          </w:tcPr>
          <w:p w14:paraId="7E2AF087">
            <w:pPr>
              <w:pStyle w:val="21"/>
              <w:spacing w:before="64" w:line="220" w:lineRule="auto"/>
              <w:jc w:val="center"/>
              <w:rPr>
                <w:rFonts w:hint="eastAsia" w:asciiTheme="minorEastAsia" w:hAnsiTheme="minorEastAsia" w:eastAsiaTheme="minorEastAsia" w:cstheme="minorEastAsia"/>
                <w:color w:val="auto"/>
                <w:kern w:val="0"/>
                <w:lang w:eastAsia="zh-CN"/>
              </w:rPr>
            </w:pPr>
            <w:r>
              <w:rPr>
                <w:rFonts w:hint="eastAsia" w:asciiTheme="minorEastAsia" w:hAnsiTheme="minorEastAsia" w:eastAsiaTheme="minorEastAsia" w:cstheme="minorEastAsia"/>
                <w:color w:val="auto"/>
                <w:spacing w:val="-2"/>
                <w:lang w:eastAsia="zh-CN"/>
              </w:rPr>
              <w:t>kg</w:t>
            </w:r>
          </w:p>
        </w:tc>
        <w:tc>
          <w:tcPr>
            <w:tcW w:w="3311" w:type="dxa"/>
            <w:vAlign w:val="center"/>
          </w:tcPr>
          <w:p w14:paraId="5B02A32E">
            <w:pPr>
              <w:autoSpaceDE w:val="0"/>
              <w:autoSpaceDN w:val="0"/>
              <w:jc w:val="center"/>
              <w:rPr>
                <w:rFonts w:hint="eastAsia" w:asciiTheme="minorEastAsia" w:hAnsiTheme="minorEastAsia" w:eastAsiaTheme="minorEastAsia" w:cstheme="minorEastAsia"/>
                <w:color w:val="auto"/>
                <w:kern w:val="0"/>
                <w:sz w:val="18"/>
                <w:szCs w:val="18"/>
              </w:rPr>
            </w:pPr>
          </w:p>
        </w:tc>
      </w:tr>
      <w:tr w14:paraId="7134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452" w:type="dxa"/>
            <w:gridSpan w:val="4"/>
            <w:vAlign w:val="center"/>
          </w:tcPr>
          <w:p w14:paraId="6D83B3CA">
            <w:pPr>
              <w:autoSpaceDE w:val="0"/>
              <w:autoSpaceDN w:val="0"/>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注</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本表需按申报机型的实际情况进行填写，产品不适用项目在设计值栏划“ / ”</w:t>
            </w:r>
          </w:p>
        </w:tc>
      </w:tr>
    </w:tbl>
    <w:p w14:paraId="4E9533AE">
      <w:pPr>
        <w:pStyle w:val="16"/>
        <w:ind w:firstLine="0" w:firstLineChars="0"/>
        <w:rPr>
          <w:rFonts w:hint="eastAsia"/>
          <w:bCs/>
        </w:rPr>
      </w:pPr>
    </w:p>
    <w:p w14:paraId="49BAF654">
      <w:pPr>
        <w:pStyle w:val="16"/>
        <w:ind w:firstLine="0" w:firstLineChars="0"/>
        <w:rPr>
          <w:sz w:val="18"/>
          <w:szCs w:val="18"/>
        </w:rPr>
      </w:pPr>
      <w:r>
        <w:rPr>
          <w:rFonts w:hint="eastAsia"/>
          <w:bCs/>
        </w:rPr>
        <w:t>制造商负责人</w:t>
      </w:r>
      <w:r>
        <w:rPr>
          <w:rFonts w:hint="eastAsia"/>
          <w:bCs/>
          <w:lang w:eastAsia="zh-CN"/>
        </w:rPr>
        <w:t>：</w:t>
      </w:r>
      <w:r>
        <w:rPr>
          <w:rFonts w:hint="eastAsia"/>
          <w:bCs/>
        </w:rPr>
        <w:t xml:space="preserve">                （公章）                                年       月      日</w:t>
      </w:r>
      <w:bookmarkEnd w:id="42"/>
    </w:p>
    <w:p w14:paraId="5AEDEFFB">
      <w:pPr>
        <w:rPr>
          <w:rFonts w:hint="eastAsia"/>
          <w:color w:val="000000" w:themeColor="text1"/>
          <w:sz w:val="21"/>
          <w:szCs w:val="21"/>
          <w:lang w:eastAsia="zh-CN" w:bidi="ar"/>
          <w14:textFill>
            <w14:solidFill>
              <w14:schemeClr w14:val="tx1"/>
            </w14:solidFill>
          </w14:textFill>
        </w:rPr>
      </w:pPr>
      <w:r>
        <w:rPr>
          <w:rFonts w:hint="eastAsia"/>
          <w:color w:val="000000" w:themeColor="text1"/>
          <w:sz w:val="21"/>
          <w:szCs w:val="21"/>
          <w:lang w:eastAsia="zh-CN" w:bidi="ar"/>
          <w14:textFill>
            <w14:solidFill>
              <w14:schemeClr w14:val="tx1"/>
            </w14:solidFill>
          </w14:textFill>
        </w:rPr>
        <w:t xml:space="preserve"> </w:t>
      </w:r>
    </w:p>
    <w:p w14:paraId="5637B474">
      <w:pPr>
        <w:rPr>
          <w:color w:val="000000" w:themeColor="text1"/>
          <w:u w:val="single"/>
          <w14:textFill>
            <w14:solidFill>
              <w14:schemeClr w14:val="tx1"/>
            </w14:solidFill>
          </w14:textFill>
        </w:rPr>
      </w:pPr>
      <w:r>
        <w:rPr>
          <w:rFonts w:hint="eastAsia"/>
          <w:color w:val="000000" w:themeColor="text1"/>
          <w:sz w:val="21"/>
          <w:szCs w:val="21"/>
          <w:u w:val="none"/>
          <w:lang w:val="en-US" w:eastAsia="zh-CN" w:bidi="ar"/>
          <w14:textFill>
            <w14:solidFill>
              <w14:schemeClr w14:val="tx1"/>
            </w14:solidFill>
          </w14:textFill>
        </w:rPr>
        <w:t xml:space="preserve">                              </w:t>
      </w:r>
      <w:r>
        <w:rPr>
          <w:rFonts w:hint="eastAsia"/>
          <w:color w:val="000000" w:themeColor="text1"/>
          <w:sz w:val="21"/>
          <w:szCs w:val="21"/>
          <w:u w:val="single"/>
          <w:lang w:eastAsia="zh-CN" w:bidi="ar"/>
          <w14:textFill>
            <w14:solidFill>
              <w14:schemeClr w14:val="tx1"/>
            </w14:solidFill>
          </w14:textFill>
        </w:rPr>
        <w:t xml:space="preserve">                              </w:t>
      </w:r>
    </w:p>
    <w:p w14:paraId="01213318">
      <w:pPr>
        <w:pStyle w:val="16"/>
        <w:ind w:firstLine="0" w:firstLineChars="0"/>
        <w:rPr>
          <w:rFonts w:hAnsi="宋体"/>
          <w:sz w:val="18"/>
          <w:szCs w:val="18"/>
        </w:rPr>
      </w:pPr>
    </w:p>
    <w:p w14:paraId="0164B0E0"/>
    <w:sectPr>
      <w:footerReference r:id="rId10" w:type="default"/>
      <w:footerReference r:id="rId11" w:type="even"/>
      <w:pgSz w:w="11907" w:h="16839"/>
      <w:pgMar w:top="1418" w:right="1134" w:bottom="1134" w:left="1418" w:header="1021" w:footer="1021" w:gutter="0"/>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东文宋体">
    <w:altName w:val="宋体"/>
    <w:panose1 w:val="00000000000000000000"/>
    <w:charset w:val="00"/>
    <w:family w:val="auto"/>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14D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9F40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3823C">
    <w:pPr>
      <w:pStyle w:val="2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ECA29">
                          <w:pPr>
                            <w:pStyle w:val="25"/>
                          </w:pPr>
                          <w:r>
                            <w:rPr>
                              <w:rStyle w:val="11"/>
                              <w:rFonts w:ascii="宋体" w:hAnsi="宋体"/>
                            </w:rPr>
                            <w:fldChar w:fldCharType="begin"/>
                          </w:r>
                          <w:r>
                            <w:rPr>
                              <w:rStyle w:val="11"/>
                              <w:rFonts w:ascii="宋体" w:hAnsi="宋体"/>
                            </w:rPr>
                            <w:instrText xml:space="preserve">PAGE  </w:instrText>
                          </w:r>
                          <w:r>
                            <w:rPr>
                              <w:rStyle w:val="11"/>
                              <w:rFonts w:ascii="宋体" w:hAnsi="宋体"/>
                            </w:rPr>
                            <w:fldChar w:fldCharType="separate"/>
                          </w:r>
                          <w:r>
                            <w:rPr>
                              <w:rStyle w:val="11"/>
                              <w:rFonts w:ascii="宋体" w:hAnsi="宋体"/>
                            </w:rPr>
                            <w:t>7</w:t>
                          </w:r>
                          <w:r>
                            <w:rPr>
                              <w:rStyle w:val="11"/>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E0ECA29">
                    <w:pPr>
                      <w:pStyle w:val="25"/>
                    </w:pPr>
                    <w:r>
                      <w:rPr>
                        <w:rStyle w:val="11"/>
                        <w:rFonts w:ascii="宋体" w:hAnsi="宋体"/>
                      </w:rPr>
                      <w:fldChar w:fldCharType="begin"/>
                    </w:r>
                    <w:r>
                      <w:rPr>
                        <w:rStyle w:val="11"/>
                        <w:rFonts w:ascii="宋体" w:hAnsi="宋体"/>
                      </w:rPr>
                      <w:instrText xml:space="preserve">PAGE  </w:instrText>
                    </w:r>
                    <w:r>
                      <w:rPr>
                        <w:rStyle w:val="11"/>
                        <w:rFonts w:ascii="宋体" w:hAnsi="宋体"/>
                      </w:rPr>
                      <w:fldChar w:fldCharType="separate"/>
                    </w:r>
                    <w:r>
                      <w:rPr>
                        <w:rStyle w:val="11"/>
                        <w:rFonts w:ascii="宋体" w:hAnsi="宋体"/>
                      </w:rPr>
                      <w:t>7</w:t>
                    </w:r>
                    <w:r>
                      <w:rPr>
                        <w:rStyle w:val="11"/>
                        <w:rFonts w:ascii="宋体" w:hAnsi="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735CE">
    <w:pPr>
      <w:pStyle w:val="7"/>
      <w:jc w:val="both"/>
      <w:rPr>
        <w:rFonts w:ascii="宋体" w:hAnsi="宋体"/>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ACC00">
                          <w:pPr>
                            <w:pStyle w:val="7"/>
                            <w:jc w:val="both"/>
                          </w:pPr>
                          <w:r>
                            <w:rPr>
                              <w:rStyle w:val="11"/>
                              <w:rFonts w:ascii="宋体" w:hAnsi="宋体"/>
                            </w:rPr>
                            <w:fldChar w:fldCharType="begin"/>
                          </w:r>
                          <w:r>
                            <w:rPr>
                              <w:rStyle w:val="11"/>
                              <w:rFonts w:ascii="宋体" w:hAnsi="宋体"/>
                            </w:rPr>
                            <w:instrText xml:space="preserve"> PAGE </w:instrText>
                          </w:r>
                          <w:r>
                            <w:rPr>
                              <w:rStyle w:val="11"/>
                              <w:rFonts w:ascii="宋体" w:hAnsi="宋体"/>
                            </w:rPr>
                            <w:fldChar w:fldCharType="separate"/>
                          </w:r>
                          <w:r>
                            <w:rPr>
                              <w:rStyle w:val="11"/>
                              <w:rFonts w:ascii="宋体" w:hAnsi="宋体"/>
                            </w:rPr>
                            <w:t>6</w:t>
                          </w:r>
                          <w:r>
                            <w:rPr>
                              <w:rStyle w:val="11"/>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98ACC00">
                    <w:pPr>
                      <w:pStyle w:val="7"/>
                      <w:jc w:val="both"/>
                    </w:pPr>
                    <w:r>
                      <w:rPr>
                        <w:rStyle w:val="11"/>
                        <w:rFonts w:ascii="宋体" w:hAnsi="宋体"/>
                      </w:rPr>
                      <w:fldChar w:fldCharType="begin"/>
                    </w:r>
                    <w:r>
                      <w:rPr>
                        <w:rStyle w:val="11"/>
                        <w:rFonts w:ascii="宋体" w:hAnsi="宋体"/>
                      </w:rPr>
                      <w:instrText xml:space="preserve"> PAGE </w:instrText>
                    </w:r>
                    <w:r>
                      <w:rPr>
                        <w:rStyle w:val="11"/>
                        <w:rFonts w:ascii="宋体" w:hAnsi="宋体"/>
                      </w:rPr>
                      <w:fldChar w:fldCharType="separate"/>
                    </w:r>
                    <w:r>
                      <w:rPr>
                        <w:rStyle w:val="11"/>
                        <w:rFonts w:ascii="宋体" w:hAnsi="宋体"/>
                      </w:rPr>
                      <w:t>6</w:t>
                    </w:r>
                    <w:r>
                      <w:rPr>
                        <w:rStyle w:val="11"/>
                        <w:rFonts w:ascii="宋体" w:hAnsi="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C6841">
    <w:pPr>
      <w:pStyle w:val="25"/>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B2F0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AB2F0A">
                    <w:pPr>
                      <w:pStyle w:val="7"/>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9654D">
                          <w:pPr>
                            <w:pStyle w:val="2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819654D">
                    <w:pPr>
                      <w:pStyle w:val="25"/>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5358">
    <w:pPr>
      <w:pStyle w:val="7"/>
      <w:jc w:val="both"/>
      <w:rPr>
        <w:rFonts w:ascii="宋体" w:hAnsi="宋体"/>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BA4B1">
                          <w:pPr>
                            <w:pStyle w:val="7"/>
                            <w:jc w:val="both"/>
                          </w:pPr>
                          <w:r>
                            <w:rPr>
                              <w:rStyle w:val="11"/>
                              <w:rFonts w:ascii="宋体" w:hAnsi="宋体"/>
                            </w:rPr>
                            <w:fldChar w:fldCharType="begin"/>
                          </w:r>
                          <w:r>
                            <w:rPr>
                              <w:rStyle w:val="11"/>
                              <w:rFonts w:ascii="宋体" w:hAnsi="宋体"/>
                            </w:rPr>
                            <w:instrText xml:space="preserve"> PAGE </w:instrText>
                          </w:r>
                          <w:r>
                            <w:rPr>
                              <w:rStyle w:val="11"/>
                              <w:rFonts w:ascii="宋体" w:hAnsi="宋体"/>
                            </w:rPr>
                            <w:fldChar w:fldCharType="separate"/>
                          </w:r>
                          <w:r>
                            <w:rPr>
                              <w:rStyle w:val="11"/>
                              <w:rFonts w:ascii="宋体" w:hAnsi="宋体"/>
                            </w:rPr>
                            <w:t>6</w:t>
                          </w:r>
                          <w:r>
                            <w:rPr>
                              <w:rStyle w:val="11"/>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82BA4B1">
                    <w:pPr>
                      <w:pStyle w:val="7"/>
                      <w:jc w:val="both"/>
                    </w:pPr>
                    <w:r>
                      <w:rPr>
                        <w:rStyle w:val="11"/>
                        <w:rFonts w:ascii="宋体" w:hAnsi="宋体"/>
                      </w:rPr>
                      <w:fldChar w:fldCharType="begin"/>
                    </w:r>
                    <w:r>
                      <w:rPr>
                        <w:rStyle w:val="11"/>
                        <w:rFonts w:ascii="宋体" w:hAnsi="宋体"/>
                      </w:rPr>
                      <w:instrText xml:space="preserve"> PAGE </w:instrText>
                    </w:r>
                    <w:r>
                      <w:rPr>
                        <w:rStyle w:val="11"/>
                        <w:rFonts w:ascii="宋体" w:hAnsi="宋体"/>
                      </w:rPr>
                      <w:fldChar w:fldCharType="separate"/>
                    </w:r>
                    <w:r>
                      <w:rPr>
                        <w:rStyle w:val="11"/>
                        <w:rFonts w:ascii="宋体" w:hAnsi="宋体"/>
                      </w:rPr>
                      <w:t>6</w:t>
                    </w:r>
                    <w:r>
                      <w:rPr>
                        <w:rStyle w:val="11"/>
                        <w:rFonts w:ascii="宋体" w:hAns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72E07">
    <w:pPr>
      <w:pStyle w:val="8"/>
      <w:rPr>
        <w:rFonts w:hint="eastAsia" w:ascii="黑体" w:hAnsi="黑体" w:eastAsia="黑体"/>
        <w:sz w:val="21"/>
        <w:szCs w:val="21"/>
      </w:rPr>
    </w:pPr>
  </w:p>
  <w:p w14:paraId="32A95BA9">
    <w:pPr>
      <w:pStyle w:val="8"/>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CF31A">
    <w:pPr>
      <w:pStyle w:val="26"/>
    </w:pPr>
    <w:r>
      <w:rPr>
        <w:rFonts w:hint="eastAsia" w:ascii="黑体" w:hAnsi="黑体" w:eastAsia="黑体"/>
      </w:rPr>
      <w:t>DG53/Z</w:t>
    </w:r>
    <w:r>
      <w:rPr>
        <w:rFonts w:ascii="黑体" w:hAnsi="黑体" w:eastAsia="黑体"/>
      </w:rPr>
      <w:t xml:space="preserve"> </w:t>
    </w:r>
    <w:r>
      <w:rPr>
        <w:rFonts w:hint="eastAsia" w:ascii="黑体" w:hAnsi="黑体" w:eastAsia="黑体"/>
      </w:rPr>
      <w:t>007—2025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36DE7">
    <w:pPr>
      <w:pStyle w:val="8"/>
      <w:rPr>
        <w:sz w:val="21"/>
        <w:szCs w:val="21"/>
      </w:rPr>
    </w:pPr>
    <w:r>
      <w:rPr>
        <w:rFonts w:hint="eastAsia" w:ascii="黑体" w:hAnsi="黑体" w:eastAsia="黑体"/>
        <w:sz w:val="21"/>
        <w:szCs w:val="21"/>
      </w:rPr>
      <w:t>DG53/Z</w:t>
    </w:r>
    <w:r>
      <w:rPr>
        <w:rFonts w:ascii="黑体" w:hAnsi="黑体" w:eastAsia="黑体"/>
        <w:sz w:val="21"/>
        <w:szCs w:val="21"/>
      </w:rPr>
      <w:t xml:space="preserve"> </w:t>
    </w:r>
    <w:r>
      <w:rPr>
        <w:rFonts w:hint="eastAsia" w:ascii="黑体" w:hAnsi="黑体" w:eastAsia="黑体"/>
        <w:sz w:val="21"/>
        <w:szCs w:val="21"/>
      </w:rPr>
      <w:t>007—2025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C97E1"/>
    <w:multiLevelType w:val="singleLevel"/>
    <w:tmpl w:val="98CC97E1"/>
    <w:lvl w:ilvl="0" w:tentative="0">
      <w:start w:val="1"/>
      <w:numFmt w:val="lowerLetter"/>
      <w:suff w:val="space"/>
      <w:lvlText w:val="%1)"/>
      <w:lvlJc w:val="left"/>
    </w:lvl>
  </w:abstractNum>
  <w:abstractNum w:abstractNumId="1">
    <w:nsid w:val="F3C2565F"/>
    <w:multiLevelType w:val="singleLevel"/>
    <w:tmpl w:val="F3C2565F"/>
    <w:lvl w:ilvl="0" w:tentative="0">
      <w:start w:val="1"/>
      <w:numFmt w:val="lowerLetter"/>
      <w:suff w:val="space"/>
      <w:lvlText w:val="%1)"/>
      <w:lvlJc w:val="left"/>
    </w:lvl>
  </w:abstractNum>
  <w:abstractNum w:abstractNumId="2">
    <w:nsid w:val="2C5917C3"/>
    <w:multiLevelType w:val="multilevel"/>
    <w:tmpl w:val="2C5917C3"/>
    <w:lvl w:ilvl="0" w:tentative="0">
      <w:start w:val="1"/>
      <w:numFmt w:val="none"/>
      <w:pStyle w:val="19"/>
      <w:suff w:val="nothing"/>
      <w:lvlText w:val="%1——"/>
      <w:lvlJc w:val="left"/>
      <w:pPr>
        <w:ind w:left="833" w:hanging="408"/>
      </w:pPr>
      <w:rPr>
        <w:rFonts w:hint="eastAsia"/>
        <w:lang w:val="en-US"/>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646260FA"/>
    <w:multiLevelType w:val="multilevel"/>
    <w:tmpl w:val="646260FA"/>
    <w:lvl w:ilvl="0" w:tentative="0">
      <w:start w:val="1"/>
      <w:numFmt w:val="decimal"/>
      <w:pStyle w:val="20"/>
      <w:suff w:val="nothing"/>
      <w:lvlText w:val="表%1　"/>
      <w:lvlJc w:val="left"/>
      <w:pPr>
        <w:ind w:left="4111" w:firstLine="0"/>
      </w:pPr>
      <w:rPr>
        <w:rFonts w:hint="eastAsia" w:ascii="黑体" w:hAnsi="Times New Roman" w:eastAsia="黑体"/>
        <w:b w:val="0"/>
        <w:i w:val="0"/>
        <w:sz w:val="21"/>
        <w:lang w:val="en-US"/>
      </w:rPr>
    </w:lvl>
    <w:lvl w:ilvl="1" w:tentative="0">
      <w:start w:val="1"/>
      <w:numFmt w:val="decimal"/>
      <w:lvlText w:val="%1.%2"/>
      <w:lvlJc w:val="left"/>
      <w:pPr>
        <w:tabs>
          <w:tab w:val="left" w:pos="1622"/>
        </w:tabs>
        <w:ind w:left="1622" w:hanging="567"/>
      </w:pPr>
      <w:rPr>
        <w:rFonts w:hint="eastAsia"/>
      </w:rPr>
    </w:lvl>
    <w:lvl w:ilvl="2" w:tentative="0">
      <w:start w:val="1"/>
      <w:numFmt w:val="decimal"/>
      <w:lvlText w:val="%1.%2.%3"/>
      <w:lvlJc w:val="left"/>
      <w:pPr>
        <w:tabs>
          <w:tab w:val="left" w:pos="2048"/>
        </w:tabs>
        <w:ind w:left="2048" w:hanging="567"/>
      </w:pPr>
      <w:rPr>
        <w:rFonts w:hint="eastAsia"/>
      </w:rPr>
    </w:lvl>
    <w:lvl w:ilvl="3" w:tentative="0">
      <w:start w:val="1"/>
      <w:numFmt w:val="decimal"/>
      <w:lvlText w:val="%1.%2.%3.%4"/>
      <w:lvlJc w:val="left"/>
      <w:pPr>
        <w:tabs>
          <w:tab w:val="left" w:pos="2614"/>
        </w:tabs>
        <w:ind w:left="2614" w:hanging="708"/>
      </w:pPr>
      <w:rPr>
        <w:rFonts w:hint="eastAsia"/>
      </w:rPr>
    </w:lvl>
    <w:lvl w:ilvl="4" w:tentative="0">
      <w:start w:val="1"/>
      <w:numFmt w:val="decimal"/>
      <w:lvlText w:val="%1.%2.%3.%4.%5"/>
      <w:lvlJc w:val="left"/>
      <w:pPr>
        <w:tabs>
          <w:tab w:val="left" w:pos="3181"/>
        </w:tabs>
        <w:ind w:left="3181" w:hanging="850"/>
      </w:pPr>
      <w:rPr>
        <w:rFonts w:hint="eastAsia"/>
      </w:rPr>
    </w:lvl>
    <w:lvl w:ilvl="5" w:tentative="0">
      <w:start w:val="1"/>
      <w:numFmt w:val="decimal"/>
      <w:lvlText w:val="%1.%2.%3.%4.%5.%6"/>
      <w:lvlJc w:val="left"/>
      <w:pPr>
        <w:tabs>
          <w:tab w:val="left" w:pos="3890"/>
        </w:tabs>
        <w:ind w:left="3890" w:hanging="1134"/>
      </w:pPr>
      <w:rPr>
        <w:rFonts w:hint="eastAsia"/>
      </w:rPr>
    </w:lvl>
    <w:lvl w:ilvl="6" w:tentative="0">
      <w:start w:val="1"/>
      <w:numFmt w:val="decimal"/>
      <w:lvlText w:val="%1.%2.%3.%4.%5.%6.%7"/>
      <w:lvlJc w:val="left"/>
      <w:pPr>
        <w:tabs>
          <w:tab w:val="left" w:pos="4457"/>
        </w:tabs>
        <w:ind w:left="4457" w:hanging="1276"/>
      </w:pPr>
      <w:rPr>
        <w:rFonts w:hint="eastAsia"/>
      </w:rPr>
    </w:lvl>
    <w:lvl w:ilvl="7" w:tentative="0">
      <w:start w:val="1"/>
      <w:numFmt w:val="decimal"/>
      <w:lvlText w:val="%1.%2.%3.%4.%5.%6.%7.%8"/>
      <w:lvlJc w:val="left"/>
      <w:pPr>
        <w:tabs>
          <w:tab w:val="left" w:pos="5024"/>
        </w:tabs>
        <w:ind w:left="5024" w:hanging="1418"/>
      </w:pPr>
      <w:rPr>
        <w:rFonts w:hint="eastAsia"/>
      </w:rPr>
    </w:lvl>
    <w:lvl w:ilvl="8" w:tentative="0">
      <w:start w:val="1"/>
      <w:numFmt w:val="decimal"/>
      <w:lvlText w:val="%1.%2.%3.%4.%5.%6.%7.%8.%9"/>
      <w:lvlJc w:val="left"/>
      <w:pPr>
        <w:tabs>
          <w:tab w:val="left" w:pos="5732"/>
        </w:tabs>
        <w:ind w:left="5732" w:hanging="1700"/>
      </w:pPr>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7"/>
      <w:suff w:val="nothing"/>
      <w:lvlText w:val="%1%2　"/>
      <w:lvlJc w:val="left"/>
      <w:pPr>
        <w:ind w:left="0" w:firstLine="0"/>
      </w:pPr>
      <w:rPr>
        <w:rFonts w:hint="eastAsia" w:ascii="黑体" w:hAnsi="Times New Roman" w:eastAsia="黑体"/>
        <w:b w:val="0"/>
        <w:i w:val="0"/>
        <w:sz w:val="21"/>
      </w:rPr>
    </w:lvl>
    <w:lvl w:ilvl="2" w:tentative="0">
      <w:start w:val="1"/>
      <w:numFmt w:val="decimal"/>
      <w:pStyle w:val="18"/>
      <w:suff w:val="nothing"/>
      <w:lvlText w:val="%1%2.%3　"/>
      <w:lvlJc w:val="left"/>
      <w:pPr>
        <w:ind w:left="105" w:firstLine="0"/>
      </w:pPr>
      <w:rPr>
        <w:rFonts w:hint="eastAsia" w:ascii="黑体" w:hAnsi="Times New Roman" w:eastAsia="黑体"/>
        <w:b w:val="0"/>
        <w:i w:val="0"/>
        <w:sz w:val="21"/>
      </w:rPr>
    </w:lvl>
    <w:lvl w:ilvl="3" w:tentative="0">
      <w:start w:val="1"/>
      <w:numFmt w:val="decimal"/>
      <w:pStyle w:val="22"/>
      <w:suff w:val="nothing"/>
      <w:lvlText w:val="%1%2.%3.%4　"/>
      <w:lvlJc w:val="left"/>
      <w:pPr>
        <w:ind w:left="525" w:firstLine="0"/>
      </w:pPr>
      <w:rPr>
        <w:rFonts w:hint="default" w:ascii="黑体" w:eastAsia="黑体"/>
        <w:b w:val="0"/>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rPr>
    </w:lvl>
    <w:lvl w:ilvl="4" w:tentative="0">
      <w:start w:val="1"/>
      <w:numFmt w:val="decimal"/>
      <w:pStyle w:val="23"/>
      <w:suff w:val="nothing"/>
      <w:lvlText w:val="%1%2.%3.%4.%5　"/>
      <w:lvlJc w:val="left"/>
      <w:pPr>
        <w:ind w:left="2552" w:firstLine="0"/>
      </w:pPr>
      <w:rPr>
        <w:rFonts w:hint="default" w:ascii="黑体" w:hAnsi="黑体" w:eastAsia="黑体"/>
        <w:b w:val="0"/>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xNDc0NzgyMDk5ODI4NTQwYmMzYjBiYWMxNWRkNTkifQ=="/>
  </w:docVars>
  <w:rsids>
    <w:rsidRoot w:val="57A07EFD"/>
    <w:rsid w:val="00E62F8E"/>
    <w:rsid w:val="03157ADA"/>
    <w:rsid w:val="084B2DF5"/>
    <w:rsid w:val="09075E7E"/>
    <w:rsid w:val="0D044784"/>
    <w:rsid w:val="0D307688"/>
    <w:rsid w:val="0DAB15D8"/>
    <w:rsid w:val="0EC35F79"/>
    <w:rsid w:val="0FA53BFC"/>
    <w:rsid w:val="11A02A7B"/>
    <w:rsid w:val="12893167"/>
    <w:rsid w:val="129762D8"/>
    <w:rsid w:val="14B954E5"/>
    <w:rsid w:val="17EC1172"/>
    <w:rsid w:val="19D049D9"/>
    <w:rsid w:val="1A4C6ACC"/>
    <w:rsid w:val="1ADD06EE"/>
    <w:rsid w:val="1EB73AAA"/>
    <w:rsid w:val="258776D7"/>
    <w:rsid w:val="2E533C7E"/>
    <w:rsid w:val="31EE7F4E"/>
    <w:rsid w:val="33FB2C7E"/>
    <w:rsid w:val="3AC41F83"/>
    <w:rsid w:val="3B334302"/>
    <w:rsid w:val="3CAB1AF3"/>
    <w:rsid w:val="3D44228E"/>
    <w:rsid w:val="40302124"/>
    <w:rsid w:val="43132374"/>
    <w:rsid w:val="440B65FC"/>
    <w:rsid w:val="443544B2"/>
    <w:rsid w:val="458F2D5E"/>
    <w:rsid w:val="47486A40"/>
    <w:rsid w:val="49CC6010"/>
    <w:rsid w:val="4EB42F38"/>
    <w:rsid w:val="523C0D78"/>
    <w:rsid w:val="561075E0"/>
    <w:rsid w:val="56D73355"/>
    <w:rsid w:val="57A07EFD"/>
    <w:rsid w:val="597B11A0"/>
    <w:rsid w:val="612360C1"/>
    <w:rsid w:val="62230D93"/>
    <w:rsid w:val="67851192"/>
    <w:rsid w:val="6AE50AEA"/>
    <w:rsid w:val="6C5606B1"/>
    <w:rsid w:val="6D6F3B3D"/>
    <w:rsid w:val="6F96218E"/>
    <w:rsid w:val="7148570A"/>
    <w:rsid w:val="741F15C9"/>
    <w:rsid w:val="780770BF"/>
    <w:rsid w:val="78162CF4"/>
    <w:rsid w:val="782B0C44"/>
    <w:rsid w:val="78F46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1"/>
    <w:pPr>
      <w:jc w:val="center"/>
      <w:outlineLvl w:val="0"/>
    </w:pPr>
    <w:rPr>
      <w:rFonts w:ascii="黑体" w:hAnsi="黑体" w:eastAsia="黑体" w:cs="黑体"/>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1"/>
      <w:szCs w:val="21"/>
    </w:rPr>
  </w:style>
  <w:style w:type="paragraph" w:styleId="4">
    <w:name w:val="toc 3"/>
    <w:basedOn w:val="5"/>
    <w:next w:val="1"/>
    <w:qFormat/>
    <w:uiPriority w:val="39"/>
    <w:pPr>
      <w:tabs>
        <w:tab w:val="right" w:leader="dot" w:pos="9345"/>
      </w:tabs>
    </w:pPr>
    <w:rPr>
      <w:rFonts w:ascii="黑体" w:eastAsia="黑体"/>
    </w:rPr>
  </w:style>
  <w:style w:type="paragraph" w:styleId="5">
    <w:name w:val="toc 2"/>
    <w:basedOn w:val="6"/>
    <w:next w:val="1"/>
    <w:qFormat/>
    <w:uiPriority w:val="39"/>
  </w:style>
  <w:style w:type="paragraph" w:styleId="6">
    <w:name w:val="toc 1"/>
    <w:next w:val="1"/>
    <w:qFormat/>
    <w:uiPriority w:val="39"/>
    <w:pPr>
      <w:jc w:val="both"/>
    </w:pPr>
    <w:rPr>
      <w:rFonts w:ascii="宋体" w:hAnsi="Times New Roman" w:eastAsia="宋体" w:cs="Times New Roman"/>
      <w:sz w:val="21"/>
      <w:lang w:val="en-US" w:eastAsia="zh-CN" w:bidi="ar-SA"/>
    </w:rPr>
  </w:style>
  <w:style w:type="paragraph" w:styleId="7">
    <w:name w:val="footer"/>
    <w:basedOn w:val="1"/>
    <w:qFormat/>
    <w:uiPriority w:val="0"/>
    <w:pPr>
      <w:tabs>
        <w:tab w:val="center" w:pos="4153"/>
        <w:tab w:val="right" w:pos="8306"/>
      </w:tabs>
      <w:snapToGrid w:val="0"/>
      <w:ind w:right="210" w:rightChars="100"/>
      <w:jc w:val="righ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page number"/>
    <w:qFormat/>
    <w:uiPriority w:val="0"/>
    <w:rPr>
      <w:rFonts w:ascii="Times New Roman" w:hAnsi="Times New Roman" w:eastAsia="宋体"/>
      <w:sz w:val="18"/>
    </w:rPr>
  </w:style>
  <w:style w:type="character" w:styleId="12">
    <w:name w:val="Hyperlink"/>
    <w:qFormat/>
    <w:uiPriority w:val="99"/>
    <w:rPr>
      <w:rFonts w:ascii="Times New Roman" w:hAnsi="Times New Roman" w:eastAsia="宋体"/>
      <w:color w:val="auto"/>
      <w:spacing w:val="0"/>
      <w:w w:val="100"/>
      <w:position w:val="0"/>
      <w:sz w:val="21"/>
      <w:u w:val="none"/>
      <w:vertAlign w:val="baseline"/>
    </w:rPr>
  </w:style>
  <w:style w:type="paragraph" w:customStyle="1" w:styleId="1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4">
    <w:name w:val="目次、标准名称标题"/>
    <w:basedOn w:val="15"/>
    <w:next w:val="16"/>
    <w:qFormat/>
    <w:uiPriority w:val="0"/>
    <w:pPr>
      <w:spacing w:line="460" w:lineRule="exact"/>
    </w:pPr>
  </w:style>
  <w:style w:type="paragraph" w:customStyle="1" w:styleId="1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章标题"/>
    <w:next w:val="16"/>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8">
    <w:name w:val="一级条标题"/>
    <w:next w:val="16"/>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9">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20">
    <w:name w:val="正文表标题"/>
    <w:next w:val="16"/>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21">
    <w:name w:val="Table Text"/>
    <w:basedOn w:val="1"/>
    <w:semiHidden/>
    <w:qFormat/>
    <w:uiPriority w:val="0"/>
    <w:rPr>
      <w:rFonts w:ascii="宋体" w:hAnsi="宋体" w:cs="宋体"/>
      <w:sz w:val="18"/>
      <w:szCs w:val="18"/>
      <w:lang w:eastAsia="en-US"/>
    </w:rPr>
  </w:style>
  <w:style w:type="paragraph" w:customStyle="1" w:styleId="22">
    <w:name w:val="二级条标题"/>
    <w:basedOn w:val="18"/>
    <w:next w:val="16"/>
    <w:qFormat/>
    <w:uiPriority w:val="0"/>
    <w:pPr>
      <w:numPr>
        <w:ilvl w:val="3"/>
      </w:numPr>
      <w:outlineLvl w:val="3"/>
    </w:pPr>
  </w:style>
  <w:style w:type="paragraph" w:customStyle="1" w:styleId="23">
    <w:name w:val="三级条标题"/>
    <w:basedOn w:val="22"/>
    <w:next w:val="16"/>
    <w:qFormat/>
    <w:uiPriority w:val="0"/>
    <w:pPr>
      <w:numPr>
        <w:ilvl w:val="4"/>
      </w:numPr>
      <w:ind w:left="945"/>
      <w:outlineLvl w:val="4"/>
    </w:pPr>
  </w:style>
  <w:style w:type="paragraph" w:customStyle="1" w:styleId="24">
    <w:name w:val="终结线"/>
    <w:basedOn w:val="1"/>
    <w:qFormat/>
    <w:uiPriority w:val="0"/>
    <w:pPr>
      <w:framePr w:hSpace="181" w:vSpace="181" w:wrap="around" w:vAnchor="text" w:hAnchor="margin" w:xAlign="center" w:y="285"/>
    </w:pPr>
  </w:style>
  <w:style w:type="paragraph" w:customStyle="1" w:styleId="2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19.wmf"/><Relationship Id="rId52" Type="http://schemas.openxmlformats.org/officeDocument/2006/relationships/oleObject" Target="embeddings/oleObject22.bin"/><Relationship Id="rId51" Type="http://schemas.openxmlformats.org/officeDocument/2006/relationships/image" Target="media/image18.wmf"/><Relationship Id="rId50" Type="http://schemas.openxmlformats.org/officeDocument/2006/relationships/oleObject" Target="embeddings/oleObject21.bin"/><Relationship Id="rId5" Type="http://schemas.openxmlformats.org/officeDocument/2006/relationships/footer" Target="footer2.xml"/><Relationship Id="rId49" Type="http://schemas.openxmlformats.org/officeDocument/2006/relationships/oleObject" Target="embeddings/oleObject20.bin"/><Relationship Id="rId48" Type="http://schemas.openxmlformats.org/officeDocument/2006/relationships/image" Target="media/image17.wmf"/><Relationship Id="rId47" Type="http://schemas.openxmlformats.org/officeDocument/2006/relationships/oleObject" Target="embeddings/oleObject19.bin"/><Relationship Id="rId46" Type="http://schemas.openxmlformats.org/officeDocument/2006/relationships/image" Target="media/image16.wmf"/><Relationship Id="rId45" Type="http://schemas.openxmlformats.org/officeDocument/2006/relationships/oleObject" Target="embeddings/oleObject18.bin"/><Relationship Id="rId44" Type="http://schemas.openxmlformats.org/officeDocument/2006/relationships/image" Target="media/image15.wmf"/><Relationship Id="rId43" Type="http://schemas.openxmlformats.org/officeDocument/2006/relationships/oleObject" Target="embeddings/oleObject17.bin"/><Relationship Id="rId42" Type="http://schemas.openxmlformats.org/officeDocument/2006/relationships/image" Target="media/image14.wmf"/><Relationship Id="rId41" Type="http://schemas.openxmlformats.org/officeDocument/2006/relationships/oleObject" Target="embeddings/oleObject16.bin"/><Relationship Id="rId40" Type="http://schemas.openxmlformats.org/officeDocument/2006/relationships/image" Target="media/image13.wmf"/><Relationship Id="rId4" Type="http://schemas.openxmlformats.org/officeDocument/2006/relationships/footer" Target="footer1.xml"/><Relationship Id="rId39" Type="http://schemas.openxmlformats.org/officeDocument/2006/relationships/oleObject" Target="embeddings/oleObject15.bin"/><Relationship Id="rId38" Type="http://schemas.openxmlformats.org/officeDocument/2006/relationships/image" Target="media/image12.wmf"/><Relationship Id="rId37" Type="http://schemas.openxmlformats.org/officeDocument/2006/relationships/oleObject" Target="embeddings/oleObject14.bin"/><Relationship Id="rId36" Type="http://schemas.openxmlformats.org/officeDocument/2006/relationships/image" Target="media/image11.wmf"/><Relationship Id="rId35" Type="http://schemas.openxmlformats.org/officeDocument/2006/relationships/oleObject" Target="embeddings/oleObject13.bin"/><Relationship Id="rId34" Type="http://schemas.openxmlformats.org/officeDocument/2006/relationships/oleObject" Target="embeddings/oleObject12.bin"/><Relationship Id="rId33" Type="http://schemas.openxmlformats.org/officeDocument/2006/relationships/image" Target="media/image10.wmf"/><Relationship Id="rId32" Type="http://schemas.openxmlformats.org/officeDocument/2006/relationships/oleObject" Target="embeddings/oleObject11.bin"/><Relationship Id="rId31" Type="http://schemas.openxmlformats.org/officeDocument/2006/relationships/image" Target="media/image9.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8.wmf"/><Relationship Id="rId28" Type="http://schemas.openxmlformats.org/officeDocument/2006/relationships/oleObject" Target="embeddings/oleObject9.bin"/><Relationship Id="rId27" Type="http://schemas.openxmlformats.org/officeDocument/2006/relationships/image" Target="media/image7.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6.wmf"/><Relationship Id="rId23" Type="http://schemas.openxmlformats.org/officeDocument/2006/relationships/oleObject" Target="embeddings/oleObject6.bin"/><Relationship Id="rId22" Type="http://schemas.openxmlformats.org/officeDocument/2006/relationships/image" Target="media/image5.wmf"/><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云南省农业农村厅</Company>
  <Pages>14</Pages>
  <Words>4587</Words>
  <Characters>4942</Characters>
  <Lines>0</Lines>
  <Paragraphs>0</Paragraphs>
  <TotalTime>0</TotalTime>
  <ScaleCrop>false</ScaleCrop>
  <LinksUpToDate>false</LinksUpToDate>
  <CharactersWithSpaces>5236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2025-11-21T03:04:00Z</dcterms:created>
  <dc:creator>孙英杰</dc:creator>
  <cp:lastModifiedBy>zyh</cp:lastModifiedBy>
  <cp:lastPrinted>2025-12-08T07:25:00Z</cp:lastPrinted>
  <dcterms:modified xsi:type="dcterms:W3CDTF">2025-12-08T08:39:32Z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B37FC5DF9CA8492CA488EAE3FADB55EB_13</vt:lpwstr>
  </property>
  <property fmtid="{D5CDD505-2E9C-101B-9397-08002B2CF9AE}" pid="4" name="KSOTemplateDocerSaveRecord">
    <vt:lpwstr>eyJoZGlkIjoiOTI1ZmFmY2ZkZGM2YzA0M2ZkMTFjNjQ2MjA5NDRlNWMiLCJ1c2VySWQiOiIxNjEyODg0MDc3In0=</vt:lpwstr>
  </property>
</Properties>
</file>