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年市级耕地建设与利用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实施指导意见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年市级耕地建设与利用资金主要用于高标准农田建成工程设施管护、耕地质量监测评价等。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高标准农田建成工程设施管护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为巩固高标准农田建设成果，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2026年支持两江新区、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万州、黔江、涪陵、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大渡口、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沙坪坝、九龙坡、南岸、北碚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巴南、长寿、江津、合川、永川、南川、綦江、大足、璧山、铜梁、潼南、荣昌、开州、梁平、武隆、城口、丰都、垫江、忠县、云阳、奉节、巫山、巫溪、石柱、秀山、酉阳、彭水、万盛经开区等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个区县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高标准农田建成工程设施管护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资金主要用于：支持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高标准农田工程设施管护主体开展已建成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高标准农田工程设施管护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各区县要按照“谁受益、谁管护，谁使用、谁管护”的原则明确工程管护主体，拟定管护制度，落实管护责任，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用好管护资金，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确保设施设备故障排除及时率达80%以上，受益群众满意度达90%以上，保证已建成高标准农田工程设施正常运行、长期发挥效益。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纪宇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89133973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二、耕地质量监测评价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为深入实施“藏粮于地、藏粮于技”战略，规范开展耕地质量监测工作，发挥监测结果服务生产作用，2026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年支持万州等35个区县实施耕地质量长期定位监测项目。资金主要用于：支持万州等35个区县开展耕地质量长期定位监测工作，主要包括提高耕地质量长期定位监测点管护水平，监测不同耕作制度下作物产量、农田投入和耕地质量的现状及变化趋势，编写年度耕地质量监测报告，为开展耕地质量建设、科学施肥等工作提供数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安昌全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89133107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附表：202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年市级耕地建设与利用项目任务清单及绩效目标清单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jZmRiYzllMzU1YjZhM2QyNzZjZmQ1ZjU3NTQ4ZGMifQ=="/>
  </w:docVars>
  <w:rsids>
    <w:rsidRoot w:val="00423767"/>
    <w:rsid w:val="001B6CC7"/>
    <w:rsid w:val="002C5A05"/>
    <w:rsid w:val="004106FF"/>
    <w:rsid w:val="00423767"/>
    <w:rsid w:val="007D1B49"/>
    <w:rsid w:val="0083199B"/>
    <w:rsid w:val="00AB5D7D"/>
    <w:rsid w:val="00E70A04"/>
    <w:rsid w:val="00ED1D4A"/>
    <w:rsid w:val="10A22DCC"/>
    <w:rsid w:val="1D796AC8"/>
    <w:rsid w:val="1EFFEA51"/>
    <w:rsid w:val="1FE50243"/>
    <w:rsid w:val="330865C8"/>
    <w:rsid w:val="37E65E04"/>
    <w:rsid w:val="37FEA64C"/>
    <w:rsid w:val="3BF3E478"/>
    <w:rsid w:val="3CEE849C"/>
    <w:rsid w:val="3EEFBE63"/>
    <w:rsid w:val="3FFF4D75"/>
    <w:rsid w:val="40B07AE2"/>
    <w:rsid w:val="4A75D391"/>
    <w:rsid w:val="57FD1037"/>
    <w:rsid w:val="5EB103FC"/>
    <w:rsid w:val="6C3658CC"/>
    <w:rsid w:val="773BDC21"/>
    <w:rsid w:val="7C933BEE"/>
    <w:rsid w:val="7F3F2E5D"/>
    <w:rsid w:val="B7F61130"/>
    <w:rsid w:val="DEEF69E3"/>
    <w:rsid w:val="DFD98957"/>
    <w:rsid w:val="FC6F4940"/>
    <w:rsid w:val="FF3ED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566</Words>
  <Characters>591</Characters>
  <Lines>3</Lines>
  <Paragraphs>1</Paragraphs>
  <TotalTime>34</TotalTime>
  <ScaleCrop>false</ScaleCrop>
  <LinksUpToDate>false</LinksUpToDate>
  <CharactersWithSpaces>599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2024-04-25T15:02:00Z</dcterms:created>
  <dc:creator>Windows 用户</dc:creator>
  <cp:lastModifiedBy>guest</cp:lastModifiedBy>
  <cp:lastPrinted>2024-11-13T23:38:00Z</cp:lastPrinted>
  <dcterms:modified xsi:type="dcterms:W3CDTF">2026-02-03T16:52:17Z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9B53A1DDEEE74361A2B167460FB4449B_13</vt:lpwstr>
  </property>
  <property fmtid="{D5CDD505-2E9C-101B-9397-08002B2CF9AE}" pid="4" name="KSOTemplateDocerSaveRecord">
    <vt:lpwstr>eyJoZGlkIjoiZWRhZWIxY2QyNTM5OTc0ODRlMmY5YjZiOGNmNzg2MDgiLCJ1c2VySWQiOiIzNDQ3MTI1MTIifQ==</vt:lpwstr>
  </property>
</Properties>
</file>