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70"/>
        <w:spacing w:before="83" w:line="184" w:lineRule="auto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spacing w:val="2"/>
        </w:rPr>
        <w:t>附件：</w:t>
      </w:r>
    </w:p>
    <w:p>
      <w:pPr>
        <w:ind w:left="1725"/>
        <w:spacing w:before="2" w:line="191" w:lineRule="auto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spacing w:val="-1"/>
        </w:rPr>
        <w:t>重庆市2024—2026年农机购置与应用补贴机具补贴额一览表（202</w:t>
      </w:r>
      <w:r>
        <w:rPr>
          <w:rFonts w:ascii="Microsoft YaHei" w:hAnsi="Microsoft YaHei" w:eastAsia="Microsoft YaHei" w:cs="Microsoft YaHei"/>
          <w:sz w:val="35"/>
          <w:szCs w:val="35"/>
          <w:spacing w:val="-2"/>
        </w:rPr>
        <w:t>6年第一批）</w:t>
      </w:r>
    </w:p>
    <w:p>
      <w:pPr>
        <w:ind w:left="4582"/>
        <w:spacing w:before="1" w:line="165" w:lineRule="auto"/>
        <w:outlineLvl w:val="0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spacing w:val="1"/>
        </w:rPr>
        <w:t>（共6个大类7个小类10个品目20个分档）</w:t>
      </w:r>
    </w:p>
    <w:tbl>
      <w:tblPr>
        <w:tblStyle w:val="TableNormal"/>
        <w:tblW w:w="1566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879"/>
        <w:gridCol w:w="839"/>
        <w:gridCol w:w="1094"/>
        <w:gridCol w:w="2518"/>
        <w:gridCol w:w="6174"/>
        <w:gridCol w:w="554"/>
        <w:gridCol w:w="794"/>
        <w:gridCol w:w="2812"/>
      </w:tblGrid>
      <w:tr>
        <w:trPr>
          <w:trHeight w:val="713" w:hRule="atLeast"/>
        </w:trPr>
        <w:tc>
          <w:tcPr>
            <w:tcW w:w="879" w:type="dxa"/>
            <w:vAlign w:val="top"/>
          </w:tcPr>
          <w:p>
            <w:pPr>
              <w:pStyle w:val="TableText"/>
              <w:ind w:left="258"/>
              <w:spacing w:before="248" w:line="238" w:lineRule="auto"/>
              <w:rPr/>
            </w:pPr>
            <w:r>
              <w:rPr>
                <w:b/>
                <w:bCs/>
                <w:spacing w:val="-10"/>
              </w:rPr>
              <w:t>大类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59"/>
              <w:spacing w:before="247" w:line="239" w:lineRule="auto"/>
              <w:rPr/>
            </w:pPr>
            <w:r>
              <w:rPr>
                <w:b/>
                <w:bCs/>
                <w:spacing w:val="-10"/>
              </w:rPr>
              <w:t>小类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395"/>
              <w:spacing w:before="265" w:line="193" w:lineRule="auto"/>
              <w:rPr/>
            </w:pPr>
            <w:r>
              <w:rPr>
                <w:b/>
                <w:bCs/>
                <w:spacing w:val="6"/>
              </w:rPr>
              <w:t>品目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899"/>
              <w:spacing w:before="248" w:line="235" w:lineRule="auto"/>
              <w:rPr/>
            </w:pPr>
            <w:r>
              <w:rPr>
                <w:b/>
                <w:bCs/>
                <w:spacing w:val="-5"/>
              </w:rPr>
              <w:t>档次名称</w:t>
            </w:r>
          </w:p>
        </w:tc>
        <w:tc>
          <w:tcPr>
            <w:tcW w:w="6174" w:type="dxa"/>
            <w:vAlign w:val="top"/>
          </w:tcPr>
          <w:p>
            <w:pPr>
              <w:pStyle w:val="TableText"/>
              <w:ind w:left="2463"/>
              <w:spacing w:before="247" w:line="237" w:lineRule="auto"/>
              <w:rPr/>
            </w:pPr>
            <w:r>
              <w:rPr>
                <w:b/>
                <w:bCs/>
                <w:spacing w:val="-4"/>
              </w:rPr>
              <w:t>基本配置和参数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6" w:right="80" w:hanging="9"/>
              <w:spacing w:before="128" w:line="246" w:lineRule="auto"/>
              <w:rPr/>
            </w:pPr>
            <w:r>
              <w:rPr>
                <w:b/>
                <w:bCs/>
                <w:spacing w:val="-7"/>
              </w:rPr>
              <w:t>机具</w:t>
            </w:r>
            <w:r>
              <w:rPr>
                <w:b/>
                <w:bCs/>
                <w:spacing w:val="-12"/>
              </w:rPr>
              <w:t>类别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58"/>
              <w:spacing w:before="7" w:line="237" w:lineRule="auto"/>
              <w:rPr/>
            </w:pPr>
            <w:r>
              <w:rPr>
                <w:b/>
                <w:bCs/>
                <w:spacing w:val="-14"/>
              </w:rPr>
              <w:t>中央财</w:t>
            </w:r>
          </w:p>
          <w:p>
            <w:pPr>
              <w:pStyle w:val="TableText"/>
              <w:ind w:left="160" w:right="114" w:hanging="25"/>
              <w:spacing w:before="9" w:line="233" w:lineRule="auto"/>
              <w:rPr/>
            </w:pPr>
            <w:r>
              <w:rPr>
                <w:b/>
                <w:bCs/>
                <w:spacing w:val="-6"/>
              </w:rPr>
              <w:t>政补贴</w:t>
            </w:r>
            <w:r>
              <w:rPr>
                <w:b/>
                <w:bCs/>
                <w:spacing w:val="-14"/>
              </w:rPr>
              <w:t>额(元)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1239"/>
              <w:spacing w:before="247" w:line="239" w:lineRule="auto"/>
              <w:rPr/>
            </w:pPr>
            <w:r>
              <w:rPr>
                <w:b/>
                <w:bCs/>
                <w:spacing w:val="-7"/>
              </w:rPr>
              <w:t>备注</w:t>
            </w:r>
          </w:p>
        </w:tc>
      </w:tr>
      <w:tr>
        <w:trPr>
          <w:trHeight w:val="464" w:hRule="atLeast"/>
        </w:trPr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1" w:right="101" w:firstLine="3"/>
              <w:spacing w:before="240" w:line="245" w:lineRule="auto"/>
              <w:rPr/>
            </w:pPr>
            <w:r>
              <w:rPr>
                <w:spacing w:val="-3"/>
              </w:rPr>
              <w:t>耕整地机</w:t>
            </w:r>
            <w:r>
              <w:rPr/>
              <w:t>械</w:t>
            </w:r>
          </w:p>
        </w:tc>
        <w:tc>
          <w:tcPr>
            <w:tcW w:w="839" w:type="dxa"/>
            <w:vAlign w:val="top"/>
            <w:vMerge w:val="restart"/>
            <w:tcBorders>
              <w:bottom w:val="nil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/>
              <w:spacing w:before="59" w:line="235" w:lineRule="auto"/>
              <w:rPr/>
            </w:pPr>
            <w:r>
              <w:rPr>
                <w:spacing w:val="-3"/>
              </w:rPr>
              <w:t>耕地机械</w:t>
            </w:r>
          </w:p>
        </w:tc>
        <w:tc>
          <w:tcPr>
            <w:tcW w:w="1094" w:type="dxa"/>
            <w:vAlign w:val="top"/>
            <w:vMerge w:val="restart"/>
            <w:tcBorders>
              <w:bottom w:val="nil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/>
              <w:spacing w:before="58" w:line="237" w:lineRule="auto"/>
              <w:rPr/>
            </w:pPr>
            <w:r>
              <w:rPr>
                <w:spacing w:val="-2"/>
              </w:rPr>
              <w:t>微型耕耘机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45"/>
              <w:spacing w:before="119" w:line="237" w:lineRule="auto"/>
              <w:rPr/>
            </w:pPr>
            <w:r>
              <w:rPr>
                <w:spacing w:val="-3"/>
              </w:rPr>
              <w:t>功率2—4kW微型耕耘机</w:t>
            </w:r>
          </w:p>
        </w:tc>
        <w:tc>
          <w:tcPr>
            <w:tcW w:w="6174" w:type="dxa"/>
            <w:vAlign w:val="top"/>
          </w:tcPr>
          <w:p>
            <w:pPr>
              <w:pStyle w:val="TableText"/>
              <w:ind w:left="43"/>
              <w:spacing w:before="119" w:line="235" w:lineRule="auto"/>
              <w:rPr/>
            </w:pPr>
            <w:r>
              <w:rPr>
                <w:spacing w:val="-4"/>
              </w:rPr>
              <w:t>发动机燃油种类：柴油或汽油；2.0kW≤发动机标定</w:t>
            </w:r>
            <w:r>
              <w:rPr>
                <w:spacing w:val="-5"/>
              </w:rPr>
              <w:t>功率＜</w:t>
            </w:r>
            <w:r>
              <w:rPr>
                <w:spacing w:val="-53"/>
              </w:rPr>
              <w:t xml:space="preserve"> </w:t>
            </w:r>
            <w:r>
              <w:rPr>
                <w:spacing w:val="-5"/>
              </w:rPr>
              <w:t>4.0kW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6" w:right="80" w:hanging="86"/>
              <w:spacing w:before="1" w:line="232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0"/>
              <w:spacing w:before="119" w:line="249" w:lineRule="exact"/>
              <w:rPr/>
            </w:pPr>
            <w:r>
              <w:rPr>
                <w:spacing w:val="-3"/>
                <w:position w:val="1"/>
              </w:rPr>
              <w:t>550</w:t>
            </w:r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8" w:type="dxa"/>
            <w:vAlign w:val="top"/>
          </w:tcPr>
          <w:p>
            <w:pPr>
              <w:pStyle w:val="TableText"/>
              <w:ind w:left="39" w:right="52" w:firstLine="5"/>
              <w:spacing w:before="1" w:line="232" w:lineRule="auto"/>
              <w:rPr/>
            </w:pPr>
            <w:r>
              <w:rPr>
                <w:spacing w:val="-2"/>
              </w:rPr>
              <w:t>功率4kW及以上汽油机微型耕耘</w:t>
            </w:r>
            <w:r>
              <w:rPr/>
              <w:t>机</w:t>
            </w:r>
          </w:p>
        </w:tc>
        <w:tc>
          <w:tcPr>
            <w:tcW w:w="6174" w:type="dxa"/>
            <w:vAlign w:val="top"/>
          </w:tcPr>
          <w:p>
            <w:pPr>
              <w:pStyle w:val="TableText"/>
              <w:ind w:left="43"/>
              <w:spacing w:before="121" w:line="235" w:lineRule="auto"/>
              <w:rPr/>
            </w:pPr>
            <w:r>
              <w:rPr>
                <w:spacing w:val="-2"/>
              </w:rPr>
              <w:t>发动机燃油种类：汽油；发动机标定功率≥</w:t>
            </w:r>
            <w:r>
              <w:rPr>
                <w:spacing w:val="-3"/>
              </w:rPr>
              <w:t>4.0kW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6" w:right="80" w:hanging="86"/>
              <w:spacing w:before="1" w:line="232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0"/>
              <w:spacing w:before="120" w:line="249" w:lineRule="exact"/>
              <w:rPr/>
            </w:pPr>
            <w:r>
              <w:rPr>
                <w:spacing w:val="-1"/>
                <w:position w:val="1"/>
              </w:rPr>
              <w:t>580</w:t>
            </w:r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3" w:hRule="atLeast"/>
        </w:trPr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" w:right="101" w:firstLine="23"/>
              <w:spacing w:before="59" w:line="245" w:lineRule="auto"/>
              <w:rPr/>
            </w:pPr>
            <w:r>
              <w:rPr>
                <w:spacing w:val="-9"/>
              </w:rPr>
              <w:t>田间管理</w:t>
            </w:r>
            <w:r>
              <w:rPr>
                <w:spacing w:val="-5"/>
              </w:rPr>
              <w:t>机械</w:t>
            </w:r>
          </w:p>
        </w:tc>
        <w:tc>
          <w:tcPr>
            <w:tcW w:w="839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/>
              <w:spacing w:before="59" w:line="235" w:lineRule="auto"/>
              <w:rPr/>
            </w:pPr>
            <w:r>
              <w:rPr>
                <w:spacing w:val="-3"/>
              </w:rPr>
              <w:t>植保机械</w:t>
            </w:r>
          </w:p>
        </w:tc>
        <w:tc>
          <w:tcPr>
            <w:tcW w:w="1094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/>
              <w:spacing w:before="58" w:line="237" w:lineRule="auto"/>
              <w:rPr/>
            </w:pPr>
            <w:r>
              <w:rPr>
                <w:spacing w:val="-3"/>
              </w:rPr>
              <w:t>农用（植</w:t>
            </w:r>
          </w:p>
          <w:p>
            <w:pPr>
              <w:pStyle w:val="TableText"/>
              <w:ind w:left="34" w:right="154" w:hanging="2"/>
              <w:spacing w:before="9" w:line="246" w:lineRule="auto"/>
              <w:rPr/>
            </w:pPr>
            <w:r>
              <w:rPr>
                <w:spacing w:val="-2"/>
              </w:rPr>
              <w:t>保）无人驾</w:t>
            </w:r>
            <w:r>
              <w:rPr>
                <w:spacing w:val="-3"/>
              </w:rPr>
              <w:t>驶航空器</w:t>
            </w:r>
          </w:p>
          <w:p>
            <w:pPr>
              <w:pStyle w:val="TableText"/>
              <w:ind w:left="40" w:right="154" w:hanging="19"/>
              <w:spacing w:before="1" w:line="245" w:lineRule="auto"/>
              <w:rPr/>
            </w:pPr>
            <w:r>
              <w:rPr/>
              <w:t>（可含撒播</w:t>
            </w:r>
            <w:r>
              <w:rPr>
                <w:spacing w:val="-3"/>
              </w:rPr>
              <w:t>等功能）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53" w:right="52" w:hanging="14"/>
              <w:spacing w:before="241" w:line="247" w:lineRule="auto"/>
              <w:rPr/>
            </w:pPr>
            <w:r>
              <w:rPr>
                <w:spacing w:val="-2"/>
              </w:rPr>
              <w:t>10—20L多旋翼植保无人驾驶航</w:t>
            </w:r>
            <w:r>
              <w:rPr>
                <w:spacing w:val="-12"/>
              </w:rPr>
              <w:t>空器</w:t>
            </w:r>
          </w:p>
        </w:tc>
        <w:tc>
          <w:tcPr>
            <w:tcW w:w="6174" w:type="dxa"/>
            <w:vAlign w:val="top"/>
          </w:tcPr>
          <w:p>
            <w:pPr>
              <w:pStyle w:val="TableText"/>
              <w:ind w:left="46" w:right="186" w:hanging="5"/>
              <w:spacing w:before="121" w:line="246" w:lineRule="auto"/>
              <w:jc w:val="both"/>
              <w:rPr/>
            </w:pPr>
            <w:r>
              <w:rPr>
                <w:spacing w:val="-3"/>
              </w:rPr>
              <w:t>10L≤药液箱额定容量＜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20L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；多旋翼；电动、油动、油电混动；电动须配置</w:t>
            </w:r>
            <w:r>
              <w:rPr/>
              <w:t>智能电池系统，含智能电池2组及以上；具</w:t>
            </w:r>
            <w:r>
              <w:rPr>
                <w:spacing w:val="-1"/>
              </w:rPr>
              <w:t>有避障系统；具有RTK的高精度卫</w:t>
            </w:r>
            <w:r>
              <w:rPr>
                <w:spacing w:val="-1"/>
              </w:rPr>
              <w:t>星导航定位系统（卫星接受机板卡类型及频点：北斗信号</w:t>
            </w:r>
            <w:r>
              <w:rPr>
                <w:spacing w:val="7"/>
              </w:rPr>
              <w:t>）；</w:t>
            </w:r>
            <w:r>
              <w:rPr>
                <w:spacing w:val="-1"/>
              </w:rPr>
              <w:t>具有电子围栏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6" w:right="80" w:hanging="86"/>
              <w:spacing w:before="241" w:line="24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59" w:line="249" w:lineRule="exact"/>
              <w:rPr/>
            </w:pPr>
            <w:r>
              <w:rPr>
                <w:spacing w:val="-3"/>
                <w:position w:val="1"/>
              </w:rPr>
              <w:t>4000</w:t>
            </w:r>
          </w:p>
        </w:tc>
        <w:tc>
          <w:tcPr>
            <w:tcW w:w="281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2" w:right="66" w:hanging="3"/>
              <w:spacing w:before="242" w:line="246" w:lineRule="auto"/>
              <w:jc w:val="both"/>
              <w:rPr/>
            </w:pPr>
            <w:r>
              <w:rPr>
                <w:spacing w:val="-5"/>
              </w:rPr>
              <w:t>1.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多旋翼植保无人驾驶航空器是由</w:t>
            </w:r>
            <w:r>
              <w:rPr>
                <w:spacing w:val="-1"/>
              </w:rPr>
              <w:t>两个以上旋翼（含两个）组成，并</w:t>
            </w:r>
            <w:r>
              <w:rPr>
                <w:spacing w:val="-1"/>
              </w:rPr>
              <w:t>通过多个旋翼在空气中旋转产生升</w:t>
            </w:r>
            <w:r>
              <w:rPr>
                <w:spacing w:val="-1"/>
              </w:rPr>
              <w:t>力和拉力实现飞行并进行施药作业</w:t>
            </w:r>
            <w:r>
              <w:rPr>
                <w:spacing w:val="-2"/>
              </w:rPr>
              <w:t>的无人飞机。</w:t>
            </w:r>
          </w:p>
          <w:p>
            <w:pPr>
              <w:pStyle w:val="TableText"/>
              <w:ind w:left="41" w:right="66" w:hanging="4"/>
              <w:spacing w:before="2" w:line="243" w:lineRule="auto"/>
              <w:rPr/>
            </w:pPr>
            <w:r>
              <w:rPr>
                <w:spacing w:val="-2"/>
              </w:rPr>
              <w:t>2.智能电池系统由智能电池和智能</w:t>
            </w:r>
            <w:r>
              <w:rPr>
                <w:spacing w:val="-1"/>
              </w:rPr>
              <w:t>电池充电器组成，具备过充保护、</w:t>
            </w:r>
            <w:r>
              <w:rPr>
                <w:spacing w:val="-1"/>
              </w:rPr>
              <w:t>过放保护、短路保护和充放电使用</w:t>
            </w:r>
            <w:r>
              <w:rPr>
                <w:spacing w:val="-2"/>
              </w:rPr>
              <w:t>次数显示等功能。</w:t>
            </w:r>
          </w:p>
          <w:p>
            <w:pPr>
              <w:pStyle w:val="TableText"/>
              <w:ind w:left="43" w:right="66" w:hanging="8"/>
              <w:spacing w:before="10" w:line="244" w:lineRule="auto"/>
              <w:rPr/>
            </w:pPr>
            <w:r>
              <w:rPr>
                <w:spacing w:val="-2"/>
              </w:rPr>
              <w:t>3.避障系统是指通过雷达或多目视</w:t>
            </w:r>
            <w:r>
              <w:rPr>
                <w:spacing w:val="-1"/>
              </w:rPr>
              <w:t>觉等传感器主动检测障碍物并能实</w:t>
            </w:r>
            <w:r>
              <w:rPr>
                <w:spacing w:val="-1"/>
              </w:rPr>
              <w:t>时规避的系统，通常有前避障、前</w:t>
            </w:r>
            <w:r>
              <w:rPr>
                <w:spacing w:val="-1"/>
              </w:rPr>
              <w:t>后避障或绕障，不含使用航线规划</w:t>
            </w:r>
            <w:r>
              <w:rPr>
                <w:spacing w:val="-5"/>
              </w:rPr>
              <w:t>绕障。</w:t>
            </w:r>
          </w:p>
        </w:tc>
      </w:tr>
      <w:tr>
        <w:trPr>
          <w:trHeight w:val="943" w:hRule="atLeast"/>
        </w:trPr>
        <w:tc>
          <w:tcPr>
            <w:tcW w:w="8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8" w:type="dxa"/>
            <w:vAlign w:val="top"/>
          </w:tcPr>
          <w:p>
            <w:pPr>
              <w:pStyle w:val="TableText"/>
              <w:ind w:left="53" w:right="52" w:hanging="16"/>
              <w:spacing w:before="243" w:line="247" w:lineRule="auto"/>
              <w:rPr/>
            </w:pPr>
            <w:r>
              <w:rPr>
                <w:spacing w:val="-2"/>
              </w:rPr>
              <w:t>20—30L多旋翼植保无人驾驶航</w:t>
            </w:r>
            <w:r>
              <w:rPr>
                <w:spacing w:val="-12"/>
              </w:rPr>
              <w:t>空器</w:t>
            </w:r>
          </w:p>
        </w:tc>
        <w:tc>
          <w:tcPr>
            <w:tcW w:w="6174" w:type="dxa"/>
            <w:vAlign w:val="top"/>
          </w:tcPr>
          <w:p>
            <w:pPr>
              <w:pStyle w:val="TableText"/>
              <w:ind w:left="46" w:right="186" w:hanging="7"/>
              <w:spacing w:before="123" w:line="246" w:lineRule="auto"/>
              <w:jc w:val="both"/>
              <w:rPr/>
            </w:pPr>
            <w:r>
              <w:rPr>
                <w:spacing w:val="-1"/>
              </w:rPr>
              <w:t>20L≤药液箱额定容量＜30L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；多旋翼</w:t>
            </w:r>
            <w:r>
              <w:rPr>
                <w:spacing w:val="-2"/>
              </w:rPr>
              <w:t>；电动、油动、油电混动；电动须配置</w:t>
            </w:r>
            <w:r>
              <w:rPr/>
              <w:t>智能电池系统，含智能电池2组及以上；具</w:t>
            </w:r>
            <w:r>
              <w:rPr>
                <w:spacing w:val="-1"/>
              </w:rPr>
              <w:t>有避障系统；具有RTK的高精度卫</w:t>
            </w:r>
            <w:r>
              <w:rPr>
                <w:spacing w:val="-1"/>
              </w:rPr>
              <w:t>星导航定位系统（卫星接受机板卡类型及频点：北斗信号</w:t>
            </w:r>
            <w:r>
              <w:rPr>
                <w:spacing w:val="7"/>
              </w:rPr>
              <w:t>）；</w:t>
            </w:r>
            <w:r>
              <w:rPr>
                <w:spacing w:val="-1"/>
              </w:rPr>
              <w:t>具有电子围栏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6" w:right="80" w:hanging="86"/>
              <w:spacing w:before="243" w:line="24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59" w:line="249" w:lineRule="exact"/>
              <w:rPr/>
            </w:pPr>
            <w:r>
              <w:rPr>
                <w:spacing w:val="-3"/>
                <w:position w:val="1"/>
              </w:rPr>
              <w:t>6000</w:t>
            </w:r>
          </w:p>
        </w:tc>
        <w:tc>
          <w:tcPr>
            <w:tcW w:w="28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2" w:hRule="atLeast"/>
        </w:trPr>
        <w:tc>
          <w:tcPr>
            <w:tcW w:w="8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8" w:type="dxa"/>
            <w:vAlign w:val="top"/>
          </w:tcPr>
          <w:p>
            <w:pPr>
              <w:pStyle w:val="TableText"/>
              <w:ind w:left="53" w:right="52" w:hanging="18"/>
              <w:spacing w:before="245" w:line="247" w:lineRule="auto"/>
              <w:rPr/>
            </w:pPr>
            <w:r>
              <w:rPr>
                <w:spacing w:val="-1"/>
              </w:rPr>
              <w:t>30—50L多旋翼植保无人驾驶航</w:t>
            </w:r>
            <w:r>
              <w:rPr>
                <w:spacing w:val="-12"/>
              </w:rPr>
              <w:t>空器</w:t>
            </w:r>
          </w:p>
        </w:tc>
        <w:tc>
          <w:tcPr>
            <w:tcW w:w="6174" w:type="dxa"/>
            <w:vAlign w:val="top"/>
          </w:tcPr>
          <w:p>
            <w:pPr>
              <w:pStyle w:val="TableText"/>
              <w:ind w:left="46" w:right="186" w:hanging="9"/>
              <w:spacing w:before="125" w:line="246" w:lineRule="auto"/>
              <w:jc w:val="both"/>
              <w:rPr/>
            </w:pPr>
            <w:r>
              <w:rPr>
                <w:spacing w:val="-1"/>
              </w:rPr>
              <w:t>30L≤药液箱额定容量＜50L</w:t>
            </w:r>
            <w:r>
              <w:rPr>
                <w:spacing w:val="-45"/>
              </w:rPr>
              <w:t xml:space="preserve"> </w:t>
            </w:r>
            <w:r>
              <w:rPr>
                <w:spacing w:val="-1"/>
              </w:rPr>
              <w:t>；多旋翼；电</w:t>
            </w:r>
            <w:r>
              <w:rPr>
                <w:spacing w:val="-2"/>
              </w:rPr>
              <w:t>动、油动、油电混动；电动须配置</w:t>
            </w:r>
            <w:r>
              <w:rPr/>
              <w:t>智能电池系统，含智能电池2组及以上；具</w:t>
            </w:r>
            <w:r>
              <w:rPr>
                <w:spacing w:val="-1"/>
              </w:rPr>
              <w:t>有避障系统；具有RTK的高精度卫</w:t>
            </w:r>
            <w:r>
              <w:rPr>
                <w:spacing w:val="-1"/>
              </w:rPr>
              <w:t>星导航定位系统（卫星接受机板卡类型及频点：北斗信号</w:t>
            </w:r>
            <w:r>
              <w:rPr>
                <w:spacing w:val="7"/>
              </w:rPr>
              <w:t>）；</w:t>
            </w:r>
            <w:r>
              <w:rPr>
                <w:spacing w:val="-1"/>
              </w:rPr>
              <w:t>具有电子围栏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6" w:right="80" w:hanging="86"/>
              <w:spacing w:before="245" w:line="24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58" w:line="250" w:lineRule="exact"/>
              <w:rPr/>
            </w:pPr>
            <w:r>
              <w:rPr>
                <w:spacing w:val="-2"/>
                <w:position w:val="1"/>
              </w:rPr>
              <w:t>8000</w:t>
            </w:r>
          </w:p>
        </w:tc>
        <w:tc>
          <w:tcPr>
            <w:tcW w:w="28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3" w:hRule="atLeast"/>
        </w:trPr>
        <w:tc>
          <w:tcPr>
            <w:tcW w:w="8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8" w:type="dxa"/>
            <w:vAlign w:val="top"/>
          </w:tcPr>
          <w:p>
            <w:pPr>
              <w:pStyle w:val="TableText"/>
              <w:ind w:left="41" w:right="52" w:hanging="5"/>
              <w:spacing w:before="248" w:line="247" w:lineRule="auto"/>
              <w:rPr/>
            </w:pPr>
            <w:r>
              <w:rPr>
                <w:spacing w:val="-2"/>
              </w:rPr>
              <w:t>50L及以上多旋翼植保无人驾驶</w:t>
            </w:r>
            <w:r>
              <w:rPr>
                <w:spacing w:val="-4"/>
              </w:rPr>
              <w:t>航空器</w:t>
            </w:r>
          </w:p>
        </w:tc>
        <w:tc>
          <w:tcPr>
            <w:tcW w:w="6174" w:type="dxa"/>
            <w:vAlign w:val="top"/>
          </w:tcPr>
          <w:p>
            <w:pPr>
              <w:pStyle w:val="TableText"/>
              <w:ind w:left="42" w:right="106" w:firstLine="11"/>
              <w:spacing w:before="128" w:line="246" w:lineRule="auto"/>
              <w:jc w:val="both"/>
              <w:rPr/>
            </w:pPr>
            <w:r>
              <w:rPr>
                <w:spacing w:val="-1"/>
              </w:rPr>
              <w:t>药液箱额定容量≥50L；多旋翼；电动、油动、油电混动；电动须配置智能电</w:t>
            </w:r>
            <w:r>
              <w:rPr/>
              <w:t>池系统，含智能电池2组及以上；具有避障系统；具有</w:t>
            </w:r>
            <w:r>
              <w:rPr>
                <w:spacing w:val="-1"/>
              </w:rPr>
              <w:t>RTK的高精度卫星导航</w:t>
            </w:r>
            <w:r>
              <w:rPr>
                <w:spacing w:val="-1"/>
              </w:rPr>
              <w:t>定位系统（卫星接受机板卡类型及频点：北斗信号</w:t>
            </w:r>
            <w:r>
              <w:rPr>
                <w:spacing w:val="8"/>
              </w:rPr>
              <w:t>）；</w:t>
            </w:r>
            <w:r>
              <w:rPr>
                <w:spacing w:val="-1"/>
              </w:rPr>
              <w:t>具有电子围栏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6" w:right="80" w:hanging="86"/>
              <w:spacing w:before="248" w:line="24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3"/>
              <w:spacing w:before="58" w:line="250" w:lineRule="exact"/>
              <w:rPr/>
            </w:pPr>
            <w:r>
              <w:rPr>
                <w:spacing w:val="-3"/>
                <w:position w:val="1"/>
              </w:rPr>
              <w:t>10400</w:t>
            </w:r>
          </w:p>
        </w:tc>
        <w:tc>
          <w:tcPr>
            <w:tcW w:w="28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3" w:hRule="atLeast"/>
        </w:trPr>
        <w:tc>
          <w:tcPr>
            <w:tcW w:w="8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vMerge w:val="restart"/>
            <w:tcBorders>
              <w:bottom w:val="nil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 w:right="80" w:hanging="8"/>
              <w:spacing w:before="58" w:line="245" w:lineRule="auto"/>
              <w:rPr/>
            </w:pPr>
            <w:r>
              <w:rPr>
                <w:spacing w:val="-3"/>
              </w:rPr>
              <w:t>修剪防护</w:t>
            </w:r>
            <w:r>
              <w:rPr>
                <w:spacing w:val="-5"/>
              </w:rPr>
              <w:t>管理机械</w:t>
            </w:r>
          </w:p>
        </w:tc>
        <w:tc>
          <w:tcPr>
            <w:tcW w:w="1094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/>
              <w:spacing w:before="59" w:line="237" w:lineRule="auto"/>
              <w:rPr/>
            </w:pPr>
            <w:r>
              <w:rPr>
                <w:spacing w:val="-3"/>
              </w:rPr>
              <w:t>修剪机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46" w:right="52" w:firstLine="14"/>
              <w:spacing w:before="190" w:line="246" w:lineRule="auto"/>
              <w:rPr/>
            </w:pPr>
            <w:r>
              <w:rPr>
                <w:spacing w:val="-3"/>
              </w:rPr>
              <w:t>电池额定容量≥4Ah电动果树修</w:t>
            </w:r>
            <w:r>
              <w:rPr>
                <w:spacing w:val="-9"/>
              </w:rPr>
              <w:t>剪机</w:t>
            </w:r>
          </w:p>
        </w:tc>
        <w:tc>
          <w:tcPr>
            <w:tcW w:w="6174" w:type="dxa"/>
            <w:vAlign w:val="top"/>
          </w:tcPr>
          <w:p>
            <w:pPr>
              <w:pStyle w:val="TableText"/>
              <w:ind w:left="47" w:right="171" w:hanging="2"/>
              <w:spacing w:before="190" w:line="246" w:lineRule="auto"/>
              <w:rPr/>
            </w:pPr>
            <w:r>
              <w:rPr/>
              <w:t>锂电池；电池额定电压≥36V；电池额定容量≥4Ah；最大剪切直径≥40mm。</w:t>
            </w:r>
            <w:r>
              <w:rPr>
                <w:spacing w:val="-1"/>
              </w:rPr>
              <w:t>配备充电器1个、同等锂电池不少于2组，应具有安全防护功能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0" w:right="80" w:firstLine="5"/>
              <w:spacing w:before="190" w:line="247" w:lineRule="auto"/>
              <w:rPr/>
            </w:pPr>
            <w:r>
              <w:rPr>
                <w:spacing w:val="-9"/>
              </w:rPr>
              <w:t>非通</w:t>
            </w: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59" w:line="249" w:lineRule="exact"/>
              <w:rPr/>
            </w:pPr>
            <w:r>
              <w:rPr>
                <w:spacing w:val="-2"/>
                <w:position w:val="1"/>
              </w:rPr>
              <w:t>280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38" w:right="66" w:firstLine="5"/>
              <w:spacing w:before="71" w:line="245" w:lineRule="auto"/>
              <w:jc w:val="both"/>
              <w:rPr/>
            </w:pPr>
            <w:r>
              <w:rPr>
                <w:spacing w:val="-1"/>
              </w:rPr>
              <w:t>锂电池生产企业与保险公司合作承</w:t>
            </w:r>
            <w:r>
              <w:rPr>
                <w:spacing w:val="-1"/>
              </w:rPr>
              <w:t>保第三者责任险有关协议或证明材</w:t>
            </w:r>
            <w:r>
              <w:rPr>
                <w:spacing w:val="-4"/>
              </w:rPr>
              <w:t>料。</w:t>
            </w:r>
          </w:p>
        </w:tc>
      </w:tr>
      <w:tr>
        <w:trPr>
          <w:trHeight w:val="823" w:hRule="atLeast"/>
        </w:trPr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/>
              <w:spacing w:before="59" w:line="234" w:lineRule="auto"/>
              <w:rPr/>
            </w:pPr>
            <w:r>
              <w:rPr>
                <w:spacing w:val="-2"/>
              </w:rPr>
              <w:t>枝条切碎机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40" w:right="72" w:firstLine="4"/>
              <w:spacing w:before="193" w:line="245" w:lineRule="auto"/>
              <w:rPr/>
            </w:pPr>
            <w:r>
              <w:rPr>
                <w:spacing w:val="3"/>
              </w:rPr>
              <w:t>最大切碎直径50—75</w:t>
            </w:r>
            <w:r>
              <w:rPr/>
              <w:t>mm</w:t>
            </w:r>
            <w:r>
              <w:rPr>
                <w:spacing w:val="3"/>
              </w:rPr>
              <w:t>枝条切</w:t>
            </w:r>
            <w:r>
              <w:rPr>
                <w:spacing w:val="-5"/>
              </w:rPr>
              <w:t>碎机</w:t>
            </w:r>
          </w:p>
        </w:tc>
        <w:tc>
          <w:tcPr>
            <w:tcW w:w="6174" w:type="dxa"/>
            <w:vAlign w:val="top"/>
          </w:tcPr>
          <w:p>
            <w:pPr>
              <w:pStyle w:val="TableText"/>
              <w:ind w:left="45" w:right="206" w:firstLine="37"/>
              <w:spacing w:before="192" w:line="246" w:lineRule="auto"/>
              <w:rPr/>
            </w:pPr>
            <w:r>
              <w:rPr>
                <w:spacing w:val="-1"/>
              </w:rPr>
              <w:t>自带功率≥4.0kW的动力；50mm</w:t>
            </w:r>
            <w:r>
              <w:rPr>
                <w:spacing w:val="-54"/>
              </w:rPr>
              <w:t xml:space="preserve"> </w:t>
            </w:r>
            <w:r>
              <w:rPr>
                <w:spacing w:val="-1"/>
              </w:rPr>
              <w:t>≤最大切</w:t>
            </w:r>
            <w:r>
              <w:rPr>
                <w:spacing w:val="-2"/>
              </w:rPr>
              <w:t>碎直径＜75mm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；动力为电机时需明</w:t>
            </w:r>
            <w:r>
              <w:rPr>
                <w:spacing w:val="-3"/>
              </w:rPr>
              <w:t>确配套电机额定电压（380V或220V）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0" w:right="80" w:firstLine="5"/>
              <w:spacing w:before="192" w:line="247" w:lineRule="auto"/>
              <w:rPr/>
            </w:pPr>
            <w:r>
              <w:rPr>
                <w:spacing w:val="-9"/>
              </w:rPr>
              <w:t>非通</w:t>
            </w: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/>
              <w:spacing w:before="59" w:line="249" w:lineRule="exact"/>
              <w:rPr/>
            </w:pPr>
            <w:r>
              <w:rPr>
                <w:spacing w:val="-3"/>
                <w:position w:val="1"/>
              </w:rPr>
              <w:t>560</w:t>
            </w:r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3"/>
              <w:spacing w:before="254" w:line="235" w:lineRule="auto"/>
              <w:rPr/>
            </w:pPr>
            <w:r>
              <w:rPr>
                <w:spacing w:val="-6"/>
              </w:rPr>
              <w:t>饲料</w:t>
            </w:r>
          </w:p>
          <w:p>
            <w:pPr>
              <w:pStyle w:val="TableText"/>
              <w:ind w:left="53" w:right="101" w:hanging="14"/>
              <w:spacing w:before="12" w:line="246" w:lineRule="auto"/>
              <w:rPr/>
            </w:pPr>
            <w:r>
              <w:rPr/>
              <w:t>（草）收</w:t>
            </w:r>
            <w:r>
              <w:rPr>
                <w:spacing w:val="-3"/>
              </w:rPr>
              <w:t>获加工运</w:t>
            </w:r>
            <w:r>
              <w:rPr>
                <w:spacing w:val="-4"/>
              </w:rPr>
              <w:t>输设备</w:t>
            </w:r>
          </w:p>
        </w:tc>
        <w:tc>
          <w:tcPr>
            <w:tcW w:w="839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58" w:line="235" w:lineRule="auto"/>
              <w:rPr/>
            </w:pPr>
            <w:r>
              <w:rPr>
                <w:spacing w:val="-6"/>
              </w:rPr>
              <w:t>饲料</w:t>
            </w:r>
          </w:p>
          <w:p>
            <w:pPr>
              <w:pStyle w:val="TableText"/>
              <w:ind w:left="37" w:right="80" w:hanging="17"/>
              <w:spacing w:before="11" w:line="245" w:lineRule="auto"/>
              <w:rPr/>
            </w:pPr>
            <w:r>
              <w:rPr/>
              <w:t>（草）加</w:t>
            </w:r>
            <w:r>
              <w:rPr>
                <w:spacing w:val="-5"/>
              </w:rPr>
              <w:t>工机械</w:t>
            </w:r>
          </w:p>
        </w:tc>
        <w:tc>
          <w:tcPr>
            <w:tcW w:w="1094" w:type="dxa"/>
            <w:vAlign w:val="top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/>
              <w:spacing w:before="59" w:line="237" w:lineRule="auto"/>
              <w:rPr/>
            </w:pPr>
            <w:r>
              <w:rPr>
                <w:spacing w:val="-4"/>
              </w:rPr>
              <w:t>铡草机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35"/>
              <w:spacing w:before="134" w:line="237" w:lineRule="auto"/>
              <w:rPr/>
            </w:pPr>
            <w:r>
              <w:rPr>
                <w:spacing w:val="-7"/>
              </w:rPr>
              <w:t>3—6t/h铡草机</w:t>
            </w:r>
          </w:p>
        </w:tc>
        <w:tc>
          <w:tcPr>
            <w:tcW w:w="6174" w:type="dxa"/>
            <w:vAlign w:val="top"/>
          </w:tcPr>
          <w:p>
            <w:pPr>
              <w:pStyle w:val="TableText"/>
              <w:ind w:left="37"/>
              <w:spacing w:before="134" w:line="237" w:lineRule="auto"/>
              <w:rPr/>
            </w:pPr>
            <w:r>
              <w:rPr>
                <w:spacing w:val="-7"/>
              </w:rPr>
              <w:t>3t/h≤生产率＜6t/h；含动力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6"/>
              <w:spacing w:before="14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0"/>
              <w:spacing w:before="9" w:line="204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0"/>
              <w:spacing w:before="134" w:line="249" w:lineRule="exact"/>
              <w:rPr/>
            </w:pPr>
            <w:r>
              <w:rPr>
                <w:spacing w:val="-3"/>
                <w:position w:val="1"/>
              </w:rPr>
              <w:t>520</w:t>
            </w:r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8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8" w:type="dxa"/>
            <w:vAlign w:val="top"/>
          </w:tcPr>
          <w:p>
            <w:pPr>
              <w:pStyle w:val="TableText"/>
              <w:ind w:left="37"/>
              <w:spacing w:before="135" w:line="237" w:lineRule="auto"/>
              <w:rPr/>
            </w:pPr>
            <w:r>
              <w:rPr>
                <w:spacing w:val="-7"/>
              </w:rPr>
              <w:t>6—9t/h铡草机</w:t>
            </w:r>
          </w:p>
        </w:tc>
        <w:tc>
          <w:tcPr>
            <w:tcW w:w="6174" w:type="dxa"/>
            <w:vAlign w:val="top"/>
          </w:tcPr>
          <w:p>
            <w:pPr>
              <w:pStyle w:val="TableText"/>
              <w:ind w:left="39"/>
              <w:spacing w:before="135" w:line="237" w:lineRule="auto"/>
              <w:rPr/>
            </w:pPr>
            <w:r>
              <w:rPr>
                <w:spacing w:val="-7"/>
              </w:rPr>
              <w:t>6t/h≤生产率＜9t/h；含动力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6"/>
              <w:spacing w:before="15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0"/>
              <w:spacing w:before="9" w:line="203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1"/>
              <w:spacing w:before="135" w:line="249" w:lineRule="exact"/>
              <w:rPr/>
            </w:pPr>
            <w:r>
              <w:rPr>
                <w:spacing w:val="-2"/>
                <w:position w:val="1"/>
              </w:rPr>
              <w:t>680</w:t>
            </w:r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8" w:type="dxa"/>
            <w:vAlign w:val="top"/>
          </w:tcPr>
          <w:p>
            <w:pPr>
              <w:pStyle w:val="TableText"/>
              <w:ind w:left="37"/>
              <w:spacing w:before="136" w:line="237" w:lineRule="auto"/>
              <w:rPr/>
            </w:pPr>
            <w:r>
              <w:rPr>
                <w:spacing w:val="-5"/>
              </w:rPr>
              <w:t>9t/h及以上铡草机</w:t>
            </w:r>
          </w:p>
        </w:tc>
        <w:tc>
          <w:tcPr>
            <w:tcW w:w="6174" w:type="dxa"/>
            <w:vAlign w:val="top"/>
          </w:tcPr>
          <w:p>
            <w:pPr>
              <w:pStyle w:val="TableText"/>
              <w:ind w:left="53"/>
              <w:spacing w:before="136" w:line="237" w:lineRule="auto"/>
              <w:rPr/>
            </w:pPr>
            <w:r>
              <w:rPr>
                <w:spacing w:val="-9"/>
              </w:rPr>
              <w:t>生产率≥9t/h</w:t>
            </w:r>
            <w:r>
              <w:rPr>
                <w:spacing w:val="-45"/>
              </w:rPr>
              <w:t xml:space="preserve"> </w:t>
            </w:r>
            <w:r>
              <w:rPr>
                <w:spacing w:val="-9"/>
              </w:rPr>
              <w:t>；含动力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6"/>
              <w:spacing w:before="16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0"/>
              <w:spacing w:before="9" w:line="211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69"/>
              <w:spacing w:before="136" w:line="249" w:lineRule="exact"/>
              <w:rPr/>
            </w:pPr>
            <w:r>
              <w:rPr>
                <w:spacing w:val="-3"/>
                <w:position w:val="1"/>
              </w:rPr>
              <w:t>850</w:t>
            </w:r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6840" w:h="11900"/>
          <w:pgMar w:top="805" w:right="591" w:bottom="487" w:left="568" w:header="0" w:footer="2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566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879"/>
        <w:gridCol w:w="839"/>
        <w:gridCol w:w="1094"/>
        <w:gridCol w:w="2518"/>
        <w:gridCol w:w="6174"/>
        <w:gridCol w:w="554"/>
        <w:gridCol w:w="794"/>
        <w:gridCol w:w="2812"/>
      </w:tblGrid>
      <w:tr>
        <w:trPr>
          <w:trHeight w:val="713" w:hRule="atLeast"/>
        </w:trPr>
        <w:tc>
          <w:tcPr>
            <w:tcW w:w="879" w:type="dxa"/>
            <w:vAlign w:val="top"/>
          </w:tcPr>
          <w:p>
            <w:pPr>
              <w:pStyle w:val="TableText"/>
              <w:ind w:left="258"/>
              <w:spacing w:before="262" w:line="238" w:lineRule="auto"/>
              <w:rPr/>
            </w:pPr>
            <w:r>
              <w:rPr>
                <w:b/>
                <w:bCs/>
                <w:spacing w:val="-10"/>
              </w:rPr>
              <w:t>大类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59"/>
              <w:spacing w:before="262" w:line="239" w:lineRule="auto"/>
              <w:rPr/>
            </w:pPr>
            <w:r>
              <w:rPr>
                <w:b/>
                <w:bCs/>
                <w:spacing w:val="-10"/>
              </w:rPr>
              <w:t>小类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395"/>
              <w:spacing w:before="280" w:line="193" w:lineRule="auto"/>
              <w:rPr/>
            </w:pPr>
            <w:r>
              <w:rPr>
                <w:b/>
                <w:bCs/>
                <w:spacing w:val="6"/>
              </w:rPr>
              <w:t>品目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899"/>
              <w:spacing w:before="262" w:line="235" w:lineRule="auto"/>
              <w:rPr/>
            </w:pPr>
            <w:r>
              <w:rPr>
                <w:b/>
                <w:bCs/>
                <w:spacing w:val="-5"/>
              </w:rPr>
              <w:t>档次名称</w:t>
            </w:r>
          </w:p>
        </w:tc>
        <w:tc>
          <w:tcPr>
            <w:tcW w:w="6174" w:type="dxa"/>
            <w:vAlign w:val="top"/>
          </w:tcPr>
          <w:p>
            <w:pPr>
              <w:pStyle w:val="TableText"/>
              <w:ind w:left="2463"/>
              <w:spacing w:before="262" w:line="237" w:lineRule="auto"/>
              <w:rPr/>
            </w:pPr>
            <w:r>
              <w:rPr>
                <w:b/>
                <w:bCs/>
                <w:spacing w:val="-4"/>
              </w:rPr>
              <w:t>基本配置和参数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6" w:right="80" w:hanging="9"/>
              <w:spacing w:before="143" w:line="246" w:lineRule="auto"/>
              <w:rPr/>
            </w:pPr>
            <w:r>
              <w:rPr>
                <w:b/>
                <w:bCs/>
                <w:spacing w:val="-7"/>
              </w:rPr>
              <w:t>机具</w:t>
            </w:r>
            <w:r>
              <w:rPr>
                <w:b/>
                <w:bCs/>
                <w:spacing w:val="-12"/>
              </w:rPr>
              <w:t>类别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58"/>
              <w:spacing w:before="22" w:line="237" w:lineRule="auto"/>
              <w:rPr/>
            </w:pPr>
            <w:r>
              <w:rPr>
                <w:b/>
                <w:bCs/>
                <w:spacing w:val="-14"/>
              </w:rPr>
              <w:t>中央财</w:t>
            </w:r>
          </w:p>
          <w:p>
            <w:pPr>
              <w:pStyle w:val="TableText"/>
              <w:ind w:left="160" w:right="114" w:hanging="25"/>
              <w:spacing w:before="8" w:line="226" w:lineRule="auto"/>
              <w:rPr/>
            </w:pPr>
            <w:r>
              <w:rPr>
                <w:b/>
                <w:bCs/>
                <w:spacing w:val="-6"/>
              </w:rPr>
              <w:t>政补贴</w:t>
            </w:r>
            <w:r>
              <w:rPr>
                <w:b/>
                <w:bCs/>
                <w:spacing w:val="-14"/>
              </w:rPr>
              <w:t>额(元)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1239"/>
              <w:spacing w:before="262" w:line="239" w:lineRule="auto"/>
              <w:rPr/>
            </w:pPr>
            <w:r>
              <w:rPr>
                <w:b/>
                <w:bCs/>
                <w:spacing w:val="-7"/>
              </w:rPr>
              <w:t>备注</w:t>
            </w:r>
          </w:p>
        </w:tc>
      </w:tr>
      <w:tr>
        <w:trPr>
          <w:trHeight w:val="613" w:hRule="atLeast"/>
        </w:trPr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"/>
              <w:spacing w:before="58" w:line="235" w:lineRule="auto"/>
              <w:rPr/>
            </w:pPr>
            <w:r>
              <w:rPr>
                <w:spacing w:val="-6"/>
              </w:rPr>
              <w:t>饲料</w:t>
            </w:r>
          </w:p>
          <w:p>
            <w:pPr>
              <w:pStyle w:val="TableText"/>
              <w:ind w:left="53" w:right="101" w:hanging="14"/>
              <w:spacing w:before="12" w:line="246" w:lineRule="auto"/>
              <w:rPr/>
            </w:pPr>
            <w:r>
              <w:rPr/>
              <w:t>（草）收</w:t>
            </w:r>
            <w:r>
              <w:rPr>
                <w:spacing w:val="-3"/>
              </w:rPr>
              <w:t>获加工运</w:t>
            </w:r>
            <w:r>
              <w:rPr>
                <w:spacing w:val="-4"/>
              </w:rPr>
              <w:t>输设备</w:t>
            </w:r>
          </w:p>
        </w:tc>
        <w:tc>
          <w:tcPr>
            <w:tcW w:w="839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59" w:line="235" w:lineRule="auto"/>
              <w:rPr/>
            </w:pPr>
            <w:r>
              <w:rPr>
                <w:spacing w:val="-6"/>
              </w:rPr>
              <w:t>饲料</w:t>
            </w:r>
          </w:p>
          <w:p>
            <w:pPr>
              <w:pStyle w:val="TableText"/>
              <w:ind w:left="37" w:right="80" w:hanging="17"/>
              <w:spacing w:before="11" w:line="245" w:lineRule="auto"/>
              <w:rPr/>
            </w:pPr>
            <w:r>
              <w:rPr/>
              <w:t>（草）加</w:t>
            </w:r>
            <w:r>
              <w:rPr>
                <w:spacing w:val="-5"/>
              </w:rPr>
              <w:t>工机械</w:t>
            </w:r>
          </w:p>
        </w:tc>
        <w:tc>
          <w:tcPr>
            <w:tcW w:w="1094" w:type="dxa"/>
            <w:vAlign w:val="top"/>
            <w:vMerge w:val="restart"/>
            <w:tcBorders>
              <w:bottom w:val="nil"/>
            </w:tcBorders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 w:right="151"/>
              <w:spacing w:before="59" w:line="245" w:lineRule="auto"/>
              <w:rPr/>
            </w:pPr>
            <w:r>
              <w:rPr>
                <w:spacing w:val="-2"/>
              </w:rPr>
              <w:t>饲料（草）</w:t>
            </w:r>
            <w:r>
              <w:rPr>
                <w:spacing w:val="-4"/>
              </w:rPr>
              <w:t>粉碎机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36"/>
              <w:spacing w:before="214" w:line="235" w:lineRule="auto"/>
              <w:rPr/>
            </w:pPr>
            <w:r>
              <w:rPr>
                <w:spacing w:val="4"/>
              </w:rPr>
              <w:t>550</w:t>
            </w:r>
            <w:r>
              <w:rPr/>
              <w:t>mm</w:t>
            </w:r>
            <w:r>
              <w:rPr>
                <w:spacing w:val="4"/>
              </w:rPr>
              <w:t>及以上饲料粉碎机</w:t>
            </w:r>
          </w:p>
        </w:tc>
        <w:tc>
          <w:tcPr>
            <w:tcW w:w="6174" w:type="dxa"/>
            <w:vAlign w:val="top"/>
          </w:tcPr>
          <w:p>
            <w:pPr>
              <w:pStyle w:val="TableText"/>
              <w:ind w:left="50"/>
              <w:spacing w:before="214" w:line="233" w:lineRule="auto"/>
              <w:rPr/>
            </w:pPr>
            <w:r>
              <w:rPr>
                <w:spacing w:val="2"/>
              </w:rPr>
              <w:t>转子盘直径≥550</w:t>
            </w:r>
            <w:r>
              <w:rPr/>
              <w:t>mm</w:t>
            </w:r>
            <w:r>
              <w:rPr>
                <w:spacing w:val="2"/>
              </w:rPr>
              <w:t>；含动力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6"/>
              <w:spacing w:before="94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0"/>
              <w:spacing w:before="9" w:line="238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0"/>
              <w:spacing w:before="214" w:line="249" w:lineRule="exact"/>
              <w:rPr/>
            </w:pPr>
            <w:r>
              <w:rPr>
                <w:spacing w:val="-3"/>
                <w:position w:val="1"/>
              </w:rPr>
              <w:t>590</w:t>
            </w:r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3" w:hRule="atLeast"/>
        </w:trPr>
        <w:tc>
          <w:tcPr>
            <w:tcW w:w="8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8" w:type="dxa"/>
            <w:vAlign w:val="top"/>
          </w:tcPr>
          <w:p>
            <w:pPr>
              <w:pStyle w:val="TableText"/>
              <w:ind w:left="37"/>
              <w:spacing w:before="206" w:line="237" w:lineRule="auto"/>
              <w:rPr/>
            </w:pPr>
            <w:r>
              <w:rPr>
                <w:spacing w:val="-7"/>
              </w:rPr>
              <w:t>4—6t/h揉丝机</w:t>
            </w:r>
          </w:p>
        </w:tc>
        <w:tc>
          <w:tcPr>
            <w:tcW w:w="6174" w:type="dxa"/>
            <w:vAlign w:val="top"/>
          </w:tcPr>
          <w:p>
            <w:pPr>
              <w:pStyle w:val="TableText"/>
              <w:ind w:left="39"/>
              <w:spacing w:before="206" w:line="235" w:lineRule="auto"/>
              <w:rPr/>
            </w:pPr>
            <w:r>
              <w:rPr>
                <w:spacing w:val="-5"/>
              </w:rPr>
              <w:t>4t/h≤生产率（干秸秆</w:t>
            </w:r>
            <w:r>
              <w:rPr>
                <w:spacing w:val="-20"/>
              </w:rPr>
              <w:t>）＜</w:t>
            </w:r>
            <w:r>
              <w:rPr>
                <w:spacing w:val="-5"/>
              </w:rPr>
              <w:t>6t/h或10t/h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≤生产率（青秸秆</w:t>
            </w:r>
            <w:r>
              <w:rPr>
                <w:spacing w:val="-20"/>
              </w:rPr>
              <w:t>）＜</w:t>
            </w:r>
            <w:r>
              <w:rPr>
                <w:spacing w:val="-53"/>
              </w:rPr>
              <w:t xml:space="preserve"> </w:t>
            </w:r>
            <w:r>
              <w:rPr>
                <w:spacing w:val="-5"/>
              </w:rPr>
              <w:t>15t/h；含动力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6"/>
              <w:spacing w:before="86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0"/>
              <w:spacing w:before="9" w:line="238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0"/>
              <w:spacing w:before="206" w:line="249" w:lineRule="exact"/>
              <w:rPr/>
            </w:pPr>
            <w:r>
              <w:rPr>
                <w:spacing w:val="-3"/>
                <w:position w:val="1"/>
              </w:rPr>
              <w:t>500</w:t>
            </w:r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4" w:hRule="atLeast"/>
        </w:trPr>
        <w:tc>
          <w:tcPr>
            <w:tcW w:w="8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8" w:type="dxa"/>
            <w:vAlign w:val="top"/>
          </w:tcPr>
          <w:p>
            <w:pPr>
              <w:pStyle w:val="TableText"/>
              <w:ind w:left="37"/>
              <w:spacing w:before="218" w:line="237" w:lineRule="auto"/>
              <w:rPr/>
            </w:pPr>
            <w:r>
              <w:rPr>
                <w:spacing w:val="-5"/>
              </w:rPr>
              <w:t>6—10t/h揉丝机</w:t>
            </w:r>
          </w:p>
        </w:tc>
        <w:tc>
          <w:tcPr>
            <w:tcW w:w="6174" w:type="dxa"/>
            <w:vAlign w:val="top"/>
          </w:tcPr>
          <w:p>
            <w:pPr>
              <w:pStyle w:val="TableText"/>
              <w:ind w:left="39"/>
              <w:spacing w:before="218" w:line="235" w:lineRule="auto"/>
              <w:rPr/>
            </w:pPr>
            <w:r>
              <w:rPr>
                <w:spacing w:val="-4"/>
              </w:rPr>
              <w:t>6t/h≤生产率（干秸秆</w:t>
            </w:r>
            <w:r>
              <w:rPr>
                <w:spacing w:val="-19"/>
              </w:rPr>
              <w:t>）＜</w:t>
            </w:r>
            <w:r>
              <w:rPr>
                <w:spacing w:val="-4"/>
              </w:rPr>
              <w:t>10t/h或15t/h≤生产率（青秸秆</w:t>
            </w:r>
            <w:r>
              <w:rPr>
                <w:spacing w:val="-19"/>
              </w:rPr>
              <w:t>）＜</w:t>
            </w:r>
            <w:r>
              <w:rPr>
                <w:spacing w:val="-53"/>
              </w:rPr>
              <w:t xml:space="preserve"> </w:t>
            </w:r>
            <w:r>
              <w:rPr>
                <w:spacing w:val="-4"/>
              </w:rPr>
              <w:t>25t/h；含动力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6"/>
              <w:spacing w:before="98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0"/>
              <w:spacing w:before="9" w:line="238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1"/>
              <w:spacing w:before="218" w:line="249" w:lineRule="exact"/>
              <w:rPr/>
            </w:pPr>
            <w:r>
              <w:rPr>
                <w:spacing w:val="-3"/>
                <w:position w:val="1"/>
              </w:rPr>
              <w:t>630</w:t>
            </w:r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4" w:hRule="atLeast"/>
        </w:trPr>
        <w:tc>
          <w:tcPr>
            <w:tcW w:w="8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  <w:vMerge w:val="restart"/>
            <w:tcBorders>
              <w:bottom w:val="nil"/>
            </w:tcBorders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 w:right="154" w:hanging="4"/>
              <w:spacing w:before="58" w:line="246" w:lineRule="auto"/>
              <w:rPr/>
            </w:pPr>
            <w:r>
              <w:rPr>
                <w:spacing w:val="-2"/>
              </w:rPr>
              <w:t>全混合日粮</w:t>
            </w:r>
            <w:r>
              <w:rPr>
                <w:spacing w:val="-5"/>
              </w:rPr>
              <w:t>制备机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37"/>
              <w:spacing w:before="209" w:line="235" w:lineRule="auto"/>
              <w:rPr/>
            </w:pPr>
            <w:r>
              <w:rPr>
                <w:spacing w:val="-2"/>
              </w:rPr>
              <w:t>4—9m</w:t>
            </w:r>
            <w:r>
              <w:rPr>
                <w:rFonts w:ascii="Arial" w:hAnsi="Arial" w:eastAsia="Arial" w:cs="Arial"/>
                <w:spacing w:val="-2"/>
              </w:rPr>
              <w:t>3</w:t>
            </w:r>
            <w:r>
              <w:rPr>
                <w:spacing w:val="-2"/>
              </w:rPr>
              <w:t>饲料全混合日粮制备机</w:t>
            </w:r>
          </w:p>
        </w:tc>
        <w:tc>
          <w:tcPr>
            <w:tcW w:w="6174" w:type="dxa"/>
            <w:vAlign w:val="top"/>
          </w:tcPr>
          <w:p>
            <w:pPr>
              <w:pStyle w:val="TableText"/>
              <w:ind w:left="39"/>
              <w:spacing w:before="209" w:line="237" w:lineRule="auto"/>
              <w:rPr>
                <w:rFonts w:ascii="Arial" w:hAnsi="Arial" w:eastAsia="Arial" w:cs="Arial"/>
              </w:rPr>
            </w:pPr>
            <w:r>
              <w:rPr>
                <w:spacing w:val="-2"/>
              </w:rPr>
              <w:t>4m</w:t>
            </w:r>
            <w:r>
              <w:rPr>
                <w:rFonts w:ascii="Arial" w:hAnsi="Arial" w:eastAsia="Arial" w:cs="Arial"/>
                <w:spacing w:val="-2"/>
              </w:rPr>
              <w:t>3</w:t>
            </w:r>
            <w:r>
              <w:rPr>
                <w:spacing w:val="-2"/>
              </w:rPr>
              <w:t>≤搅拌室容积＜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9m</w:t>
            </w:r>
            <w:r>
              <w:rPr>
                <w:rFonts w:ascii="Arial" w:hAnsi="Arial" w:eastAsia="Arial" w:cs="Arial"/>
                <w:spacing w:val="-2"/>
              </w:rPr>
              <w:t>3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6"/>
              <w:spacing w:before="89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0"/>
              <w:spacing w:before="9" w:line="238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0"/>
              <w:spacing w:before="209" w:line="249" w:lineRule="exact"/>
              <w:rPr/>
            </w:pPr>
            <w:r>
              <w:rPr>
                <w:spacing w:val="-3"/>
                <w:position w:val="1"/>
              </w:rPr>
              <w:t>5800</w:t>
            </w:r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4" w:hRule="atLeast"/>
        </w:trPr>
        <w:tc>
          <w:tcPr>
            <w:tcW w:w="8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8" w:type="dxa"/>
            <w:vAlign w:val="top"/>
          </w:tcPr>
          <w:p>
            <w:pPr>
              <w:pStyle w:val="TableText"/>
              <w:ind w:left="37"/>
              <w:spacing w:before="200" w:line="235" w:lineRule="auto"/>
              <w:rPr/>
            </w:pPr>
            <w:r>
              <w:rPr>
                <w:spacing w:val="-2"/>
              </w:rPr>
              <w:t>9—12m</w:t>
            </w:r>
            <w:r>
              <w:rPr>
                <w:rFonts w:ascii="Arial" w:hAnsi="Arial" w:eastAsia="Arial" w:cs="Arial"/>
                <w:spacing w:val="-2"/>
              </w:rPr>
              <w:t>3</w:t>
            </w:r>
            <w:r>
              <w:rPr>
                <w:spacing w:val="-2"/>
              </w:rPr>
              <w:t>饲料全混合日粮制备机</w:t>
            </w:r>
          </w:p>
        </w:tc>
        <w:tc>
          <w:tcPr>
            <w:tcW w:w="6174" w:type="dxa"/>
            <w:vAlign w:val="top"/>
          </w:tcPr>
          <w:p>
            <w:pPr>
              <w:pStyle w:val="TableText"/>
              <w:ind w:left="39"/>
              <w:spacing w:before="200" w:line="237" w:lineRule="auto"/>
              <w:rPr>
                <w:rFonts w:ascii="Arial" w:hAnsi="Arial" w:eastAsia="Arial" w:cs="Arial"/>
              </w:rPr>
            </w:pPr>
            <w:r>
              <w:rPr>
                <w:spacing w:val="-4"/>
              </w:rPr>
              <w:t>9m</w:t>
            </w:r>
            <w:r>
              <w:rPr>
                <w:rFonts w:ascii="Arial" w:hAnsi="Arial" w:eastAsia="Arial" w:cs="Arial"/>
                <w:spacing w:val="-4"/>
              </w:rPr>
              <w:t>3</w:t>
            </w:r>
            <w:r>
              <w:rPr>
                <w:spacing w:val="-4"/>
              </w:rPr>
              <w:t>≤搅拌室容积＜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12m</w:t>
            </w:r>
            <w:r>
              <w:rPr>
                <w:rFonts w:ascii="Arial" w:hAnsi="Arial" w:eastAsia="Arial" w:cs="Arial"/>
                <w:spacing w:val="-4"/>
              </w:rPr>
              <w:t>3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6"/>
              <w:spacing w:before="100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0"/>
              <w:spacing w:before="9" w:line="238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29"/>
              <w:spacing w:before="220" w:line="249" w:lineRule="exact"/>
              <w:rPr/>
            </w:pPr>
            <w:r>
              <w:rPr>
                <w:spacing w:val="-2"/>
                <w:position w:val="1"/>
              </w:rPr>
              <w:t>8600</w:t>
            </w:r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4" w:hRule="atLeast"/>
        </w:trPr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8" w:type="dxa"/>
            <w:vAlign w:val="top"/>
          </w:tcPr>
          <w:p>
            <w:pPr>
              <w:pStyle w:val="TableText"/>
              <w:ind w:left="39" w:right="132"/>
              <w:spacing w:before="91" w:line="263" w:lineRule="auto"/>
              <w:rPr/>
            </w:pPr>
            <w:r>
              <w:rPr>
                <w:spacing w:val="-2"/>
              </w:rPr>
              <w:t>12m</w:t>
            </w:r>
            <w:r>
              <w:rPr>
                <w:rFonts w:ascii="Arial" w:hAnsi="Arial" w:eastAsia="Arial" w:cs="Arial"/>
                <w:spacing w:val="-2"/>
              </w:rPr>
              <w:t>3</w:t>
            </w:r>
            <w:r>
              <w:rPr>
                <w:spacing w:val="-2"/>
              </w:rPr>
              <w:t>及以上饲料全混合日粮制</w:t>
            </w:r>
            <w:r>
              <w:rPr>
                <w:spacing w:val="-5"/>
              </w:rPr>
              <w:t>备机</w:t>
            </w:r>
          </w:p>
        </w:tc>
        <w:tc>
          <w:tcPr>
            <w:tcW w:w="6174" w:type="dxa"/>
            <w:vAlign w:val="top"/>
          </w:tcPr>
          <w:p>
            <w:pPr>
              <w:pStyle w:val="TableText"/>
              <w:ind w:left="42"/>
              <w:spacing w:before="211" w:line="237" w:lineRule="auto"/>
              <w:rPr>
                <w:rFonts w:ascii="Arial" w:hAnsi="Arial" w:eastAsia="Arial" w:cs="Arial"/>
              </w:rPr>
            </w:pPr>
            <w:r>
              <w:rPr>
                <w:spacing w:val="1"/>
              </w:rPr>
              <w:t>搅拌室容积≥12m</w:t>
            </w:r>
            <w:r>
              <w:rPr>
                <w:rFonts w:ascii="Arial" w:hAnsi="Arial" w:eastAsia="Arial" w:cs="Arial"/>
                <w:spacing w:val="1"/>
              </w:rPr>
              <w:t>3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6"/>
              <w:spacing w:before="91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0"/>
              <w:spacing w:before="9" w:line="238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3"/>
              <w:spacing w:before="211" w:line="249" w:lineRule="exact"/>
              <w:rPr/>
            </w:pPr>
            <w:r>
              <w:rPr>
                <w:spacing w:val="-3"/>
                <w:position w:val="1"/>
              </w:rPr>
              <w:t>10900</w:t>
            </w:r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4" w:hRule="atLeast"/>
        </w:trPr>
        <w:tc>
          <w:tcPr>
            <w:tcW w:w="879" w:type="dxa"/>
            <w:vAlign w:val="top"/>
          </w:tcPr>
          <w:p>
            <w:pPr>
              <w:pStyle w:val="TableText"/>
              <w:ind w:left="51" w:right="101" w:firstLine="11"/>
              <w:spacing w:before="103" w:line="245" w:lineRule="auto"/>
              <w:rPr/>
            </w:pPr>
            <w:r>
              <w:rPr>
                <w:spacing w:val="-6"/>
              </w:rPr>
              <w:t>畜禽养殖</w:t>
            </w:r>
            <w:r>
              <w:rPr>
                <w:spacing w:val="-5"/>
              </w:rPr>
              <w:t>机械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4"/>
              <w:spacing w:before="222" w:line="235" w:lineRule="auto"/>
              <w:rPr/>
            </w:pPr>
            <w:r>
              <w:rPr>
                <w:spacing w:val="-3"/>
              </w:rPr>
              <w:t>饲养设备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33" w:right="154" w:firstLine="11"/>
              <w:spacing w:before="102" w:line="246" w:lineRule="auto"/>
              <w:rPr/>
            </w:pPr>
            <w:r>
              <w:rPr>
                <w:spacing w:val="-5"/>
              </w:rPr>
              <w:t>喂（送）料</w:t>
            </w:r>
            <w:r>
              <w:rPr/>
              <w:t>机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27" w:right="112" w:firstLine="15"/>
              <w:spacing w:before="102" w:line="245" w:lineRule="auto"/>
              <w:rPr/>
            </w:pPr>
            <w:r>
              <w:rPr/>
              <w:t>料管长度100m及以上塞盘式喂</w:t>
            </w:r>
            <w:r>
              <w:rPr/>
              <w:t>（送）料机</w:t>
            </w:r>
          </w:p>
        </w:tc>
        <w:tc>
          <w:tcPr>
            <w:tcW w:w="6174" w:type="dxa"/>
            <w:vAlign w:val="top"/>
          </w:tcPr>
          <w:p>
            <w:pPr>
              <w:pStyle w:val="TableText"/>
              <w:ind w:left="50"/>
              <w:spacing w:before="222" w:line="235" w:lineRule="auto"/>
              <w:rPr/>
            </w:pPr>
            <w:r>
              <w:rPr>
                <w:spacing w:val="1"/>
              </w:rPr>
              <w:t>型式：塞盘式；料管长度≥100m；塞盘直径≥</w:t>
            </w:r>
            <w:r>
              <w:rPr/>
              <w:t>40mm</w:t>
            </w:r>
            <w:r>
              <w:rPr>
                <w:spacing w:val="-52"/>
              </w:rPr>
              <w:t xml:space="preserve"> </w:t>
            </w:r>
            <w:r>
              <w:rPr/>
              <w:t>；含电机、料斗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6"/>
              <w:spacing w:before="102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0"/>
              <w:spacing w:before="9" w:line="238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1"/>
              <w:spacing w:before="222" w:line="249" w:lineRule="exact"/>
              <w:rPr/>
            </w:pPr>
            <w:r>
              <w:rPr>
                <w:spacing w:val="-3"/>
                <w:position w:val="1"/>
              </w:rPr>
              <w:t>4700</w:t>
            </w:r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02" w:hRule="atLeast"/>
        </w:trPr>
        <w:tc>
          <w:tcPr>
            <w:tcW w:w="879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" w:right="101" w:firstLine="2"/>
              <w:spacing w:before="58" w:line="245" w:lineRule="auto"/>
              <w:rPr/>
            </w:pPr>
            <w:r>
              <w:rPr>
                <w:spacing w:val="-3"/>
              </w:rPr>
              <w:t>农用搬运</w:t>
            </w:r>
            <w:r>
              <w:rPr>
                <w:spacing w:val="-5"/>
              </w:rPr>
              <w:t>机械</w:t>
            </w:r>
          </w:p>
        </w:tc>
        <w:tc>
          <w:tcPr>
            <w:tcW w:w="839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 w:right="80" w:firstLine="2"/>
              <w:spacing w:before="58" w:line="245" w:lineRule="auto"/>
              <w:rPr/>
            </w:pPr>
            <w:r>
              <w:rPr>
                <w:spacing w:val="-3"/>
              </w:rPr>
              <w:t>农用运输</w:t>
            </w:r>
            <w:r>
              <w:rPr>
                <w:spacing w:val="-5"/>
              </w:rPr>
              <w:t>机械</w:t>
            </w:r>
          </w:p>
        </w:tc>
        <w:tc>
          <w:tcPr>
            <w:tcW w:w="109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"/>
              <w:spacing w:before="59" w:line="237" w:lineRule="auto"/>
              <w:rPr/>
            </w:pPr>
            <w:r>
              <w:rPr>
                <w:spacing w:val="-3"/>
              </w:rPr>
              <w:t>轨道运输机</w:t>
            </w:r>
          </w:p>
        </w:tc>
        <w:tc>
          <w:tcPr>
            <w:tcW w:w="2518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 w:right="312" w:firstLine="39"/>
              <w:spacing w:before="59" w:line="251" w:lineRule="auto"/>
              <w:rPr/>
            </w:pPr>
            <w:r>
              <w:rPr>
                <w:spacing w:val="-5"/>
              </w:rPr>
              <w:t>自走式山地轨道运输机（轨</w:t>
            </w:r>
            <w:r>
              <w:rPr>
                <w:spacing w:val="-2"/>
              </w:rPr>
              <w:t>道）</w:t>
            </w:r>
          </w:p>
        </w:tc>
        <w:tc>
          <w:tcPr>
            <w:tcW w:w="6174" w:type="dxa"/>
            <w:vAlign w:val="top"/>
          </w:tcPr>
          <w:p>
            <w:pPr>
              <w:pStyle w:val="TableText"/>
              <w:ind w:left="40"/>
              <w:spacing w:before="73" w:line="235" w:lineRule="auto"/>
              <w:rPr/>
            </w:pPr>
            <w:r>
              <w:rPr>
                <w:spacing w:val="-2"/>
              </w:rPr>
              <w:t>包含驱动传动装置、载物货厢、轨道。驱动型式：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自走式；配套动力类型：</w:t>
            </w:r>
          </w:p>
          <w:p>
            <w:pPr>
              <w:pStyle w:val="TableText"/>
              <w:ind w:left="48"/>
              <w:spacing w:before="10" w:line="235" w:lineRule="auto"/>
              <w:rPr/>
            </w:pPr>
            <w:r>
              <w:rPr>
                <w:spacing w:val="-2"/>
              </w:rPr>
              <w:t>汽油机、柴油机或电动机（动力为电动机时，功率≥2.2kW，电池容量≥</w:t>
            </w:r>
          </w:p>
          <w:p>
            <w:pPr>
              <w:pStyle w:val="TableText"/>
              <w:ind w:left="39" w:right="103"/>
              <w:spacing w:before="11" w:line="246" w:lineRule="auto"/>
              <w:rPr/>
            </w:pPr>
            <w:r>
              <w:rPr>
                <w:spacing w:val="-5"/>
              </w:rPr>
              <w:t>40A</w:t>
            </w:r>
            <w:r>
              <w:rPr>
                <w:spacing w:val="-25"/>
              </w:rPr>
              <w:t xml:space="preserve"> </w:t>
            </w:r>
            <w:r>
              <w:rPr>
                <w:spacing w:val="-5"/>
              </w:rPr>
              <w:t>·h</w:t>
            </w:r>
            <w:r>
              <w:rPr>
                <w:spacing w:val="-28"/>
              </w:rPr>
              <w:t xml:space="preserve"> </w:t>
            </w:r>
            <w:r>
              <w:rPr>
                <w:spacing w:val="-12"/>
              </w:rPr>
              <w:t>）；</w:t>
            </w:r>
            <w:r>
              <w:rPr>
                <w:spacing w:val="-5"/>
              </w:rPr>
              <w:t>最大爬坡度≥35</w:t>
            </w:r>
            <w:r>
              <w:rPr>
                <w:spacing w:val="-62"/>
              </w:rPr>
              <w:t xml:space="preserve"> </w:t>
            </w:r>
            <w:r>
              <w:rPr>
                <w:spacing w:val="-5"/>
              </w:rPr>
              <w:t>°</w:t>
            </w:r>
            <w:r>
              <w:rPr>
                <w:spacing w:val="-60"/>
              </w:rPr>
              <w:t xml:space="preserve"> </w:t>
            </w:r>
            <w:r>
              <w:rPr>
                <w:spacing w:val="-5"/>
              </w:rPr>
              <w:t>；结构型式：双向；轨道长度≥100米；轨道型</w:t>
            </w:r>
            <w:r>
              <w:rPr/>
              <w:t>式：齿条式、打孔式；额定装载质量≥200kg</w:t>
            </w:r>
            <w:r>
              <w:rPr>
                <w:spacing w:val="-1"/>
              </w:rPr>
              <w:t>；轨道材料型号：Q235（镀锌）</w:t>
            </w:r>
            <w:r>
              <w:rPr>
                <w:spacing w:val="1"/>
              </w:rPr>
              <w:t>碳素结构钢；轨道壁厚≥2.5</w:t>
            </w:r>
            <w:r>
              <w:rPr/>
              <w:t>mm</w:t>
            </w:r>
          </w:p>
        </w:tc>
        <w:tc>
          <w:tcPr>
            <w:tcW w:w="554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80" w:firstLine="5"/>
              <w:spacing w:before="58" w:line="247" w:lineRule="auto"/>
              <w:rPr/>
            </w:pPr>
            <w:r>
              <w:rPr>
                <w:spacing w:val="-9"/>
              </w:rPr>
              <w:t>非通</w:t>
            </w: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59" w:line="237" w:lineRule="auto"/>
              <w:rPr/>
            </w:pPr>
            <w:r>
              <w:rPr>
                <w:spacing w:val="-10"/>
              </w:rPr>
              <w:t>40元/米</w:t>
            </w:r>
          </w:p>
        </w:tc>
        <w:tc>
          <w:tcPr>
            <w:tcW w:w="2812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 w:right="66" w:firstLine="5"/>
              <w:spacing w:before="59" w:line="246" w:lineRule="auto"/>
              <w:jc w:val="both"/>
              <w:rPr/>
            </w:pPr>
            <w:r>
              <w:rPr>
                <w:spacing w:val="-1"/>
              </w:rPr>
              <w:t>按成套设备补贴，单台套补贴上限</w:t>
            </w:r>
            <w:r>
              <w:rPr/>
              <w:t>3万元。轨道长度去尾取整。安装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、验收完成后补贴。</w:t>
            </w:r>
          </w:p>
        </w:tc>
      </w:tr>
      <w:tr>
        <w:trPr>
          <w:trHeight w:val="743" w:hRule="atLeast"/>
        </w:trPr>
        <w:tc>
          <w:tcPr>
            <w:tcW w:w="879" w:type="dxa"/>
            <w:vAlign w:val="top"/>
          </w:tcPr>
          <w:p>
            <w:pPr>
              <w:pStyle w:val="TableText"/>
              <w:ind w:left="53" w:right="101" w:hanging="1"/>
              <w:spacing w:before="155" w:line="246" w:lineRule="auto"/>
              <w:rPr/>
            </w:pPr>
            <w:r>
              <w:rPr>
                <w:spacing w:val="-3"/>
              </w:rPr>
              <w:t>设施环境</w:t>
            </w:r>
            <w:r>
              <w:rPr>
                <w:spacing w:val="-3"/>
              </w:rPr>
              <w:t>控制设备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4" w:right="80" w:hanging="1"/>
              <w:spacing w:before="155" w:line="246" w:lineRule="auto"/>
              <w:rPr/>
            </w:pPr>
            <w:r>
              <w:rPr>
                <w:spacing w:val="-3"/>
              </w:rPr>
              <w:t>设施环境</w:t>
            </w:r>
            <w:r>
              <w:rPr>
                <w:spacing w:val="-3"/>
              </w:rPr>
              <w:t>控制设备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33" w:right="154" w:firstLine="9"/>
              <w:spacing w:before="156" w:line="247" w:lineRule="auto"/>
              <w:rPr/>
            </w:pPr>
            <w:r>
              <w:rPr>
                <w:spacing w:val="-4"/>
              </w:rPr>
              <w:t>湿帘降温设</w:t>
            </w:r>
            <w:r>
              <w:rPr/>
              <w:t>备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49"/>
              <w:spacing w:before="276" w:line="236" w:lineRule="auto"/>
              <w:rPr/>
            </w:pPr>
            <w:r>
              <w:rPr>
                <w:spacing w:val="-4"/>
              </w:rPr>
              <w:t>湿帘降温设备</w:t>
            </w:r>
          </w:p>
        </w:tc>
        <w:tc>
          <w:tcPr>
            <w:tcW w:w="6174" w:type="dxa"/>
            <w:vAlign w:val="top"/>
          </w:tcPr>
          <w:p>
            <w:pPr>
              <w:pStyle w:val="TableText"/>
              <w:ind w:left="43"/>
              <w:spacing w:before="276" w:line="236" w:lineRule="auto"/>
              <w:rPr>
                <w:rFonts w:ascii="Arial" w:hAnsi="Arial" w:eastAsia="Arial" w:cs="Arial"/>
              </w:rPr>
            </w:pPr>
            <w:r>
              <w:rPr>
                <w:spacing w:val="-1"/>
              </w:rPr>
              <w:t>风机额定功率≥1.1kW；水帘面积≥4m</w:t>
            </w:r>
            <w:r>
              <w:rPr>
                <w:rFonts w:ascii="Arial" w:hAnsi="Arial" w:eastAsia="Arial" w:cs="Arial"/>
                <w:spacing w:val="-1"/>
              </w:rPr>
              <w:t>2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0" w:right="80" w:firstLine="5"/>
              <w:spacing w:before="156" w:line="247" w:lineRule="auto"/>
              <w:rPr/>
            </w:pPr>
            <w:r>
              <w:rPr>
                <w:spacing w:val="-9"/>
              </w:rPr>
              <w:t>非通</w:t>
            </w: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0"/>
              <w:spacing w:before="276" w:line="249" w:lineRule="exact"/>
              <w:rPr/>
            </w:pPr>
            <w:r>
              <w:rPr>
                <w:position w:val="1"/>
              </w:rPr>
              <w:t>540</w:t>
            </w:r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2"/>
      <w:pgSz w:w="16840" w:h="11900"/>
      <w:pgMar w:top="828" w:right="591" w:bottom="487" w:left="568" w:header="0" w:footer="28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16"/>
      <w:spacing w:line="225" w:lineRule="auto"/>
      <w:rPr>
        <w:rFonts w:ascii="FangSong" w:hAnsi="FangSong" w:eastAsia="FangSong" w:cs="FangSong"/>
        <w:sz w:val="16"/>
        <w:szCs w:val="16"/>
      </w:rPr>
    </w:pPr>
    <w:r>
      <w:rPr>
        <w:rFonts w:ascii="FangSong" w:hAnsi="FangSong" w:eastAsia="FangSong" w:cs="FangSong"/>
        <w:sz w:val="16"/>
        <w:szCs w:val="16"/>
        <w:spacing w:val="-11"/>
      </w:rPr>
      <w:t>第</w:t>
    </w:r>
    <w:r>
      <w:rPr>
        <w:rFonts w:ascii="FangSong" w:hAnsi="FangSong" w:eastAsia="FangSong" w:cs="FangSong"/>
        <w:sz w:val="16"/>
        <w:szCs w:val="16"/>
        <w:spacing w:val="7"/>
      </w:rPr>
      <w:t xml:space="preserve"> </w:t>
    </w:r>
    <w:r>
      <w:rPr>
        <w:rFonts w:ascii="FangSong" w:hAnsi="FangSong" w:eastAsia="FangSong" w:cs="FangSong"/>
        <w:sz w:val="16"/>
        <w:szCs w:val="16"/>
        <w:spacing w:val="-11"/>
      </w:rPr>
      <w:t>1</w:t>
    </w:r>
    <w:r>
      <w:rPr>
        <w:rFonts w:ascii="FangSong" w:hAnsi="FangSong" w:eastAsia="FangSong" w:cs="FangSong"/>
        <w:sz w:val="16"/>
        <w:szCs w:val="16"/>
        <w:spacing w:val="13"/>
      </w:rPr>
      <w:t xml:space="preserve"> </w:t>
    </w:r>
    <w:r>
      <w:rPr>
        <w:rFonts w:ascii="FangSong" w:hAnsi="FangSong" w:eastAsia="FangSong" w:cs="FangSong"/>
        <w:sz w:val="16"/>
        <w:szCs w:val="16"/>
        <w:spacing w:val="-11"/>
      </w:rPr>
      <w:t>页</w:t>
    </w:r>
    <w:r>
      <w:rPr>
        <w:rFonts w:ascii="FangSong" w:hAnsi="FangSong" w:eastAsia="FangSong" w:cs="FangSong"/>
        <w:sz w:val="16"/>
        <w:szCs w:val="16"/>
        <w:spacing w:val="-47"/>
      </w:rPr>
      <w:t xml:space="preserve"> </w:t>
    </w:r>
    <w:r>
      <w:rPr>
        <w:rFonts w:ascii="FangSong" w:hAnsi="FangSong" w:eastAsia="FangSong" w:cs="FangSong"/>
        <w:sz w:val="16"/>
        <w:szCs w:val="16"/>
        <w:spacing w:val="-11"/>
      </w:rPr>
      <w:t>，共</w:t>
    </w:r>
    <w:r>
      <w:rPr>
        <w:rFonts w:ascii="FangSong" w:hAnsi="FangSong" w:eastAsia="FangSong" w:cs="FangSong"/>
        <w:sz w:val="16"/>
        <w:szCs w:val="16"/>
        <w:spacing w:val="6"/>
      </w:rPr>
      <w:t xml:space="preserve"> </w:t>
    </w:r>
    <w:r>
      <w:rPr>
        <w:rFonts w:ascii="FangSong" w:hAnsi="FangSong" w:eastAsia="FangSong" w:cs="FangSong"/>
        <w:sz w:val="16"/>
        <w:szCs w:val="16"/>
        <w:spacing w:val="-11"/>
      </w:rPr>
      <w:t>2</w:t>
    </w:r>
    <w:r>
      <w:rPr>
        <w:rFonts w:ascii="FangSong" w:hAnsi="FangSong" w:eastAsia="FangSong" w:cs="FangSong"/>
        <w:sz w:val="16"/>
        <w:szCs w:val="16"/>
        <w:spacing w:val="11"/>
      </w:rPr>
      <w:t xml:space="preserve"> </w:t>
    </w:r>
    <w:r>
      <w:rPr>
        <w:rFonts w:ascii="FangSong" w:hAnsi="FangSong" w:eastAsia="FangSong" w:cs="FangSong"/>
        <w:sz w:val="16"/>
        <w:szCs w:val="16"/>
        <w:spacing w:val="-11"/>
      </w:rPr>
      <w:t>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216"/>
      <w:spacing w:line="225" w:lineRule="auto"/>
      <w:rPr/>
    </w:pPr>
    <w:r>
      <w:rPr>
        <w:spacing w:val="-11"/>
      </w:rPr>
      <w:t>第</w:t>
    </w:r>
    <w:r>
      <w:rPr>
        <w:spacing w:val="9"/>
      </w:rPr>
      <w:t xml:space="preserve"> </w:t>
    </w:r>
    <w:r>
      <w:rPr>
        <w:spacing w:val="-11"/>
      </w:rPr>
      <w:t>2</w:t>
    </w:r>
    <w:r>
      <w:rPr>
        <w:spacing w:val="11"/>
      </w:rPr>
      <w:t xml:space="preserve"> </w:t>
    </w:r>
    <w:r>
      <w:rPr>
        <w:spacing w:val="-11"/>
      </w:rPr>
      <w:t>页</w:t>
    </w:r>
    <w:r>
      <w:rPr>
        <w:spacing w:val="-47"/>
      </w:rPr>
      <w:t xml:space="preserve"> </w:t>
    </w:r>
    <w:r>
      <w:rPr>
        <w:spacing w:val="-11"/>
      </w:rPr>
      <w:t>，共</w:t>
    </w:r>
    <w:r>
      <w:rPr>
        <w:spacing w:val="6"/>
      </w:rPr>
      <w:t xml:space="preserve"> </w:t>
    </w:r>
    <w:r>
      <w:rPr>
        <w:spacing w:val="-11"/>
      </w:rPr>
      <w:t>2</w:t>
    </w:r>
    <w:r>
      <w:rPr>
        <w:spacing w:val="11"/>
      </w:rPr>
      <w:t xml:space="preserve"> </w:t>
    </w:r>
    <w:r>
      <w:rPr>
        <w:spacing w:val="-11"/>
      </w:rPr>
      <w:t>页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18"/>
      <w:szCs w:val="18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dcterms:created xsi:type="dcterms:W3CDTF">2026-02-28T16:20:29Z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2026-03-17T18:06:38</vt:filetime>
  </property>
</Properties>
</file>