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45CD8">
      <w:pPr>
        <w:pStyle w:val="10"/>
        <w:adjustRightInd w:val="0"/>
        <w:snapToGrid w:val="0"/>
        <w:spacing w:line="620" w:lineRule="exact"/>
        <w:rPr>
          <w:rFonts w:hint="eastAsia" w:ascii="黑体" w:hAnsi="黑体" w:eastAsia="黑体" w:cs="仿宋_GB2312"/>
          <w:bCs/>
          <w:color w:val="000000"/>
          <w:sz w:val="32"/>
          <w:szCs w:val="32"/>
          <w:lang w:val="en-US" w:eastAsia="zh-CN"/>
        </w:rPr>
      </w:pPr>
      <w:r>
        <w:rPr>
          <w:rFonts w:ascii="黑体" w:hAnsi="黑体" w:eastAsia="黑体" w:cs="仿宋_GB2312"/>
          <w:bCs/>
          <w:color w:val="000000"/>
          <w:sz w:val="32"/>
          <w:szCs w:val="32"/>
        </w:rPr>
        <w:t>附件</w:t>
      </w:r>
      <w:r>
        <w:rPr>
          <w:rFonts w:hint="eastAsia" w:ascii="黑体" w:hAnsi="黑体" w:eastAsia="黑体" w:cs="仿宋_GB2312"/>
          <w:bCs/>
          <w:color w:val="000000"/>
          <w:sz w:val="32"/>
          <w:szCs w:val="32"/>
          <w:lang w:val="en-US" w:eastAsia="zh-CN"/>
        </w:rPr>
        <w:t>1</w:t>
      </w:r>
    </w:p>
    <w:p w14:paraId="456E568A">
      <w:pPr>
        <w:pStyle w:val="10"/>
        <w:adjustRightInd w:val="0"/>
        <w:snapToGrid w:val="0"/>
        <w:spacing w:line="300" w:lineRule="exact"/>
        <w:jc w:val="center"/>
        <w:rPr>
          <w:rFonts w:ascii="方正小标宋简体" w:eastAsia="方正小标宋简体" w:cs="仿宋_GB2312"/>
          <w:bCs/>
          <w:color w:val="000000"/>
          <w:sz w:val="44"/>
          <w:szCs w:val="44"/>
        </w:rPr>
      </w:pPr>
    </w:p>
    <w:p w14:paraId="0F9EE361">
      <w:pPr>
        <w:pStyle w:val="12"/>
        <w:widowControl/>
        <w:adjustRightInd w:val="0"/>
        <w:snapToGrid w:val="0"/>
        <w:spacing w:line="620" w:lineRule="exact"/>
        <w:jc w:val="center"/>
        <w:rPr>
          <w:rFonts w:ascii="方正小标宋简体" w:eastAsia="方正小标宋简体"/>
          <w:spacing w:val="-6"/>
          <w:sz w:val="32"/>
          <w:szCs w:val="32"/>
        </w:rPr>
      </w:pPr>
      <w:r>
        <w:rPr>
          <w:rFonts w:hint="eastAsia" w:ascii="方正小标宋简体" w:eastAsia="方正小标宋简体"/>
          <w:spacing w:val="-6"/>
          <w:sz w:val="32"/>
          <w:szCs w:val="32"/>
        </w:rPr>
        <w:t>山东省2024—2026年农机购置与应用补贴机具补贴额一览表（第</w:t>
      </w:r>
      <w:r>
        <w:rPr>
          <w:rFonts w:hint="eastAsia" w:ascii="方正小标宋简体" w:eastAsia="方正小标宋简体"/>
          <w:spacing w:val="-6"/>
          <w:sz w:val="32"/>
          <w:szCs w:val="32"/>
          <w:lang w:val="en-US" w:eastAsia="zh-CN"/>
        </w:rPr>
        <w:t>二</w:t>
      </w:r>
      <w:r>
        <w:rPr>
          <w:rFonts w:hint="eastAsia" w:ascii="方正小标宋简体" w:eastAsia="方正小标宋简体"/>
          <w:spacing w:val="-6"/>
          <w:sz w:val="32"/>
          <w:szCs w:val="32"/>
        </w:rPr>
        <w:t>批）</w:t>
      </w:r>
    </w:p>
    <w:p w14:paraId="6045060B">
      <w:pPr>
        <w:pStyle w:val="12"/>
        <w:widowControl/>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400"/>
        <w:gridCol w:w="1361"/>
        <w:gridCol w:w="1310"/>
        <w:gridCol w:w="2120"/>
        <w:gridCol w:w="2900"/>
        <w:gridCol w:w="1130"/>
        <w:gridCol w:w="1291"/>
        <w:gridCol w:w="1056"/>
      </w:tblGrid>
      <w:tr w14:paraId="3531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Head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9C72">
            <w:pPr>
              <w:overflowPunct w:val="0"/>
              <w:adjustRightInd w:val="0"/>
              <w:snapToGrid w:val="0"/>
              <w:jc w:val="center"/>
              <w:rPr>
                <w:rFonts w:hint="eastAsia" w:ascii="黑体" w:hAnsi="黑体" w:eastAsia="黑体" w:cs="宋体"/>
                <w:bCs/>
                <w:kern w:val="0"/>
                <w:szCs w:val="21"/>
              </w:rPr>
            </w:pPr>
            <w:r>
              <w:rPr>
                <w:rFonts w:hint="eastAsia" w:ascii="黑体" w:hAnsi="黑体" w:eastAsia="黑体" w:cs="宋体"/>
                <w:bCs/>
                <w:kern w:val="0"/>
                <w:szCs w:val="21"/>
                <w:lang w:val="en-US" w:eastAsia="zh-CN"/>
              </w:rPr>
              <w:t>档次序号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C69B">
            <w:pPr>
              <w:overflowPunct w:val="0"/>
              <w:adjustRightInd w:val="0"/>
              <w:snapToGrid w:val="0"/>
              <w:jc w:val="center"/>
              <w:rPr>
                <w:rFonts w:hint="eastAsia" w:ascii="黑体" w:hAnsi="黑体" w:eastAsia="黑体" w:cs="宋体"/>
                <w:bCs/>
                <w:kern w:val="0"/>
                <w:szCs w:val="21"/>
              </w:rPr>
            </w:pPr>
            <w:r>
              <w:rPr>
                <w:rFonts w:hint="eastAsia" w:ascii="黑体" w:hAnsi="黑体" w:eastAsia="黑体" w:cs="宋体"/>
                <w:bCs/>
                <w:kern w:val="0"/>
                <w:szCs w:val="21"/>
                <w:lang w:val="en-US" w:eastAsia="zh-CN"/>
              </w:rPr>
              <w:t>大类</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84B6">
            <w:pPr>
              <w:overflowPunct w:val="0"/>
              <w:adjustRightInd w:val="0"/>
              <w:snapToGrid w:val="0"/>
              <w:jc w:val="center"/>
              <w:rPr>
                <w:rFonts w:hint="eastAsia" w:ascii="黑体" w:hAnsi="黑体" w:eastAsia="黑体" w:cs="宋体"/>
                <w:bCs/>
                <w:kern w:val="0"/>
                <w:szCs w:val="21"/>
              </w:rPr>
            </w:pPr>
            <w:r>
              <w:rPr>
                <w:rFonts w:hint="eastAsia" w:ascii="黑体" w:hAnsi="黑体" w:eastAsia="黑体" w:cs="宋体"/>
                <w:bCs/>
                <w:kern w:val="0"/>
                <w:szCs w:val="21"/>
                <w:lang w:val="en-US" w:eastAsia="zh-CN"/>
              </w:rPr>
              <w:t>小类</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F584">
            <w:pPr>
              <w:overflowPunct w:val="0"/>
              <w:adjustRightInd w:val="0"/>
              <w:snapToGrid w:val="0"/>
              <w:jc w:val="center"/>
              <w:rPr>
                <w:rFonts w:hint="eastAsia" w:ascii="黑体" w:hAnsi="黑体" w:eastAsia="黑体" w:cs="宋体"/>
                <w:bCs/>
                <w:kern w:val="0"/>
                <w:szCs w:val="21"/>
              </w:rPr>
            </w:pPr>
            <w:r>
              <w:rPr>
                <w:rFonts w:hint="eastAsia" w:ascii="黑体" w:hAnsi="黑体" w:eastAsia="黑体" w:cs="宋体"/>
                <w:bCs/>
                <w:kern w:val="0"/>
                <w:szCs w:val="21"/>
                <w:lang w:val="en-US" w:eastAsia="zh-CN"/>
              </w:rPr>
              <w:t>品目</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152C">
            <w:pPr>
              <w:overflowPunct w:val="0"/>
              <w:adjustRightInd w:val="0"/>
              <w:snapToGrid w:val="0"/>
              <w:jc w:val="center"/>
              <w:rPr>
                <w:rFonts w:hint="eastAsia" w:ascii="黑体" w:hAnsi="黑体" w:eastAsia="黑体" w:cs="宋体"/>
                <w:bCs/>
                <w:kern w:val="0"/>
                <w:szCs w:val="21"/>
              </w:rPr>
            </w:pPr>
            <w:r>
              <w:rPr>
                <w:rFonts w:hint="eastAsia" w:ascii="黑体" w:hAnsi="黑体" w:eastAsia="黑体" w:cs="宋体"/>
                <w:bCs/>
                <w:kern w:val="0"/>
                <w:szCs w:val="21"/>
                <w:lang w:val="en-US" w:eastAsia="zh-CN"/>
              </w:rPr>
              <w:t>档次名称</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9804">
            <w:pPr>
              <w:overflowPunct w:val="0"/>
              <w:adjustRightInd w:val="0"/>
              <w:snapToGrid w:val="0"/>
              <w:jc w:val="center"/>
              <w:rPr>
                <w:rFonts w:hint="eastAsia" w:ascii="黑体" w:hAnsi="黑体" w:eastAsia="黑体" w:cs="宋体"/>
                <w:bCs/>
                <w:kern w:val="0"/>
                <w:szCs w:val="21"/>
              </w:rPr>
            </w:pPr>
            <w:r>
              <w:rPr>
                <w:rFonts w:hint="eastAsia" w:ascii="黑体" w:hAnsi="黑体" w:eastAsia="黑体" w:cs="宋体"/>
                <w:bCs/>
                <w:kern w:val="0"/>
                <w:szCs w:val="21"/>
                <w:lang w:val="en-US" w:eastAsia="zh-CN"/>
              </w:rPr>
              <w:t>基本配置和参数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AAF8">
            <w:pPr>
              <w:overflowPunct w:val="0"/>
              <w:adjustRightInd w:val="0"/>
              <w:snapToGrid w:val="0"/>
              <w:jc w:val="center"/>
              <w:rPr>
                <w:rFonts w:hint="eastAsia" w:ascii="黑体" w:hAnsi="黑体" w:eastAsia="黑体" w:cs="宋体"/>
                <w:bCs/>
                <w:kern w:val="0"/>
                <w:szCs w:val="21"/>
              </w:rPr>
            </w:pPr>
            <w:r>
              <w:rPr>
                <w:rFonts w:hint="eastAsia" w:ascii="黑体" w:hAnsi="黑体" w:eastAsia="黑体" w:cs="宋体"/>
                <w:bCs/>
                <w:kern w:val="0"/>
                <w:szCs w:val="21"/>
                <w:lang w:val="en-US" w:eastAsia="zh-CN"/>
              </w:rPr>
              <w:t>最高补贴额（元）</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3019">
            <w:pPr>
              <w:overflowPunct w:val="0"/>
              <w:adjustRightInd w:val="0"/>
              <w:snapToGrid w:val="0"/>
              <w:jc w:val="center"/>
              <w:rPr>
                <w:rFonts w:hint="eastAsia" w:ascii="黑体" w:hAnsi="黑体" w:eastAsia="黑体" w:cs="宋体"/>
                <w:bCs/>
                <w:kern w:val="0"/>
                <w:szCs w:val="21"/>
              </w:rPr>
            </w:pPr>
            <w:r>
              <w:rPr>
                <w:rFonts w:hint="eastAsia" w:ascii="黑体" w:hAnsi="黑体" w:eastAsia="黑体" w:cs="宋体"/>
                <w:bCs/>
                <w:kern w:val="0"/>
                <w:szCs w:val="21"/>
                <w:lang w:val="en-US" w:eastAsia="zh-CN"/>
              </w:rPr>
              <w:t>备注</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CBC1">
            <w:pPr>
              <w:overflowPunct w:val="0"/>
              <w:adjustRightInd w:val="0"/>
              <w:snapToGrid w:val="0"/>
              <w:jc w:val="center"/>
              <w:rPr>
                <w:rFonts w:hint="eastAsia" w:ascii="黑体" w:hAnsi="黑体" w:eastAsia="黑体" w:cs="宋体"/>
                <w:bCs/>
                <w:kern w:val="0"/>
                <w:szCs w:val="21"/>
                <w:lang w:val="en-US" w:eastAsia="zh-CN"/>
              </w:rPr>
            </w:pPr>
            <w:r>
              <w:rPr>
                <w:rFonts w:hint="eastAsia" w:ascii="黑体" w:hAnsi="黑体" w:eastAsia="黑体" w:cs="宋体"/>
                <w:bCs/>
                <w:kern w:val="0"/>
                <w:szCs w:val="21"/>
                <w:lang w:val="en-US" w:eastAsia="zh-CN"/>
              </w:rPr>
              <w:t>一览表</w:t>
            </w:r>
          </w:p>
          <w:p w14:paraId="073813C1">
            <w:pPr>
              <w:overflowPunct w:val="0"/>
              <w:adjustRightInd w:val="0"/>
              <w:snapToGrid w:val="0"/>
              <w:jc w:val="center"/>
              <w:rPr>
                <w:rFonts w:hint="eastAsia" w:ascii="黑体" w:hAnsi="黑体" w:eastAsia="黑体" w:cs="宋体"/>
                <w:bCs/>
                <w:kern w:val="0"/>
                <w:szCs w:val="21"/>
              </w:rPr>
            </w:pPr>
            <w:r>
              <w:rPr>
                <w:rFonts w:hint="eastAsia" w:ascii="黑体" w:hAnsi="黑体" w:eastAsia="黑体" w:cs="宋体"/>
                <w:bCs/>
                <w:kern w:val="0"/>
                <w:szCs w:val="21"/>
                <w:lang w:val="en-US" w:eastAsia="zh-CN"/>
              </w:rPr>
              <w:t>类型</w:t>
            </w:r>
          </w:p>
        </w:tc>
      </w:tr>
      <w:tr w14:paraId="24CB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311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B34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B67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整地机械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9B4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耙（限圆盘耙、驱动耙）</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9A5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3—3.5m圆盘耙</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30B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3m≤作业幅宽＜3.5m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FE0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052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4C1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3ED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CB0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5CB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29C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整地机械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9BF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耙（限圆盘耙、驱动耙）</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8D8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3.5—4.5m圆盘耙</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7CC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3.5m≤作业幅宽＜4.5m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4D9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3100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8B3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D9B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7E5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D08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E9F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59F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整地机械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513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耙（限圆盘耙、驱动耙）</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655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4.5—6.5m圆盘耙</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525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4.5m≤作业幅宽＜6.5m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01C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FE0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1E4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D4A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004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741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2F8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整地机械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245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耙（限圆盘耙、驱动耙）</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641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6.5m及以上圆盘耙</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CC0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作业幅宽≥6.5m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C51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5700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5F6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4FC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8CD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961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B2F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265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整地机械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04E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耙（限圆盘耙、驱动耙）</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78F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2—3m驱动耙</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58C8">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2m≤工作幅宽＜3m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65A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1400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79B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53F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2C9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73B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271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A59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整地机械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6B9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耙（限圆盘耙、驱动耙）</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54A8">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3m及以上驱动耙</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20E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工作幅宽≥3m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C4B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3600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574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308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242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DB2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6C9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E10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整地机械</w:t>
            </w:r>
          </w:p>
        </w:tc>
        <w:tc>
          <w:tcPr>
            <w:tcW w:w="4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ECC3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筑埂机</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9F97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筑埂高度25cm及以上筑埂机</w:t>
            </w:r>
          </w:p>
        </w:tc>
        <w:tc>
          <w:tcPr>
            <w:tcW w:w="10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BE40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筑埂高度≥25cm；配套动力≥36.7kW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568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AF3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782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355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F0F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1C3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5E3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耕整地联合作业机械（可含施肥功能）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D34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联合整地机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229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2.5m及以上联合整地机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BB4F">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作业幅宽≥2.5m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9A6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330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09E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F73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845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7EF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4C1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耕整地联合作业机械（可含施肥功能）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F69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深松整地联合作业机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F2A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1.5m以下深松整地联合作业机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EEAF">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作业幅宽＜1.5m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9B1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120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625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C79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553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A1A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4EC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8F4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耕整地联合作业机械（可含施肥功能）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822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深松整地联合作业机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C0F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1.5m—2m深松整地联合作业机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7F8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1.5m≤作业幅宽＜2m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47A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680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309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C67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31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AC4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DFF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899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耕整地联合作业机械（可含施肥功能）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205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深松整地联合作业机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037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2m—3m深松整地联合作业机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736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2m≤作业幅宽＜3m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B83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8B9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93C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18A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855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D33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97F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耕整地联合作业机械（可含施肥功能）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0F5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深松整地联合作业机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8A67">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3m及以上深松整地联合作业机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25D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作业幅宽≥3m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FCB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3800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4E9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6B4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CF9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C82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F6C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3B4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耕整地联合作业机械（可含施肥功能）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489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深松整地联合作业机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0C3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复式少免耕联合整地机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D6BF">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深松深度≥30cm；耕幅≥3m；深松铲≥11个；耙片数≥38个；镇压辊≥1组</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739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46B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B0F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3DD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D77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37E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709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种子播前处理和育苗机械设备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7F8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种子催芽机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C74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箱体式全自动温控喷淋式种子催芽机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5937">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功率≥4kW；箱体式；自动温控喷淋装置；生产率≥20kg/h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F31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3900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3EA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07C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50D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2A9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139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4CF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F36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根（块）茎种子播种机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C75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2—3行根茎作物播种机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0C8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2行≤播种行数≤3行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D40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72F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244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7AC8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A56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610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CD9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499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根（块）茎种子播种机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060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4行及以上根茎作物播种机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3F4B">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播种行数≥4行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5BC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119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19F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197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4ED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A5A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641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142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根（块）茎种子播种机</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0681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4行及以上手扶式大蒜播种机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EB6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手扶式；播种行数≥4行；漏播率≤1.5%；正芽率≥80%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5B3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4500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7F2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A96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B54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C75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F54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60F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0F6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根（块）茎种子播种机</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F0D7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6—9行悬挂或牵引式大蒜播种机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CC9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悬挂或牵引式；6行≤播种行数＜10行；漏播率≤1.5%；正芽率≥80%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94C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12100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AAC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EEA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5D3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E14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8AC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678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384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根（块）茎种子播种机</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BF10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10行及以上悬挂或牵引式大蒜播种机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1D9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悬挂或牵引式；播种行数≥10行；漏播率≤1.5%；正芽率≥80%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A0B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26900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288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282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5AA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4F3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6C88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7B96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895A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根（块）茎种子播种机</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B86FF">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4—5行自走式大蒜播种机</w:t>
            </w:r>
          </w:p>
        </w:tc>
        <w:tc>
          <w:tcPr>
            <w:tcW w:w="10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EBC2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自走式；4行≤播种行数≤5行；漏播率≤1.5%；正芽率≥80%</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4C11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8000</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B810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220E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9EC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C2F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963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A02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9CC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根（块）茎种子播种机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6AE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6—9行自走式大蒜播种机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178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自走式；6行≤播种行数＜10行；漏播率≤1.5%；正芽率≥80%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F73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26600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36F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1AF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149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300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73D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808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F90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根（块）茎种子播种机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F74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10行及以上自走式大蒜播种机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C0B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自走式；播种行数≥10行；漏播率≤1.5%；正芽率≥80%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33A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34800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C77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62B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B7F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F20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A9C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5E5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耕整地播种作业机械（可含施肥功能）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1DE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铺膜（带）播种机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6B8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2—3行铺膜播种机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844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播种行数2、3行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D09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440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2E1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255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869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0D2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CFE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D12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耕整地播种作业机械（可含施肥功能）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476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铺膜（带）播种机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011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4—5行铺膜播种机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CE7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播种行数4、5行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206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F14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58B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F30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FD0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6CB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9AC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耕整地播种作业机械（可含施肥功能）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E79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铺膜（带）播种机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2FF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6行及以上铺膜播种机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5D7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播种行数≥6行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542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1300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9B4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4EF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F00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11F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5CC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种植施肥机械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E8A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栽植机械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75D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移栽机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701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2行及以上秧苗移栽机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E42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工作行数≥2行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CED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352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A5A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920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3AC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415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田间管理机械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154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修剪防护管理机械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860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修剪机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83B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单人手提式茶树修剪机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14F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单人操作；自带动力</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7EE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240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00F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146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942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E73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FB2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田间管理机械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799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修剪防护管理机械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31B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修剪机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F74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双人抬式茶树修剪机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8A3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作业幅宽≥1m；双人操作；自带动力</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5B2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B961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CE9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929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6C3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642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田间管理机械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28A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修剪防护管理机械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DDF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枝条切碎机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A02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刀辊(盘)直径50-300mm枝条切碎机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4447">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50mm≤辊(盘)直径＜300mm；刀片(锤片)数量≥2个；结构型式：盘式、鼓式；配套动力：汽油机、柴油机、电机≥4.7kW或拖拉机；切削直径≥50mm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B09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78E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58E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955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E27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327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田间管理机械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5C2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修剪防护管理机械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EAE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枝条切碎机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047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刀辊(盘)直径300mm及以上枝条切碎机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5EE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辊(盘)直径≥300mm；刀片(锤片)数量≥2个；结构型式：盘式、鼓式；配套动力：汽油机、柴油机、电机≥7.35kW或拖拉机；切削直径≥75mm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775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ABF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2EA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90C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666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F2A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田间管理机械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A25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修剪防护管理机械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EC1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埋藤机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B29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工作幅宽60cm及以上埋藤机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B8C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工作幅宽≥60cm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2A9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23E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C26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74B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69D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BF7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田间管理机械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456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修剪防护管理机械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B40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农用升降作业平台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FB3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自走式果园升降作业平台</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058F">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举升负载量≥300kg；总功率≥4kW；液压式升降机构；700mm≤升降幅度≤2400mm；专用底盘,不含三轮车底盘</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E64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2900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0AB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22E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B6F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203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207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灌溉机械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C41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微灌设备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DA7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微喷灌设备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740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流量30m³以下自动控制施肥微灌设备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C68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流量＜30m³/t(自动排污,自动施肥)；含灌溉水增压设备、过滤设备、水质软化设备、灌溉施肥一体化设备以及营养液消毒设备等</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2F1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1CC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827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1D22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3BC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C81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灌溉机械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090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微灌设备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712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微喷灌设备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C42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流量30m³及以上自动控制施肥微灌设备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339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流量≥30m³/t(自动排污,自动施肥)；含灌溉水增压设备、过滤设备、水质软化设备、灌溉施肥一体化设备以及营养液消毒设备等</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7BF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C1A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9EF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6A6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36E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B13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灌溉机械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B81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微灌设备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D2B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灌溉首部</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5B5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流量80m³/h以上灌溉首部</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64E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流量≥80m³/h(含灌溉水增压设备、过滤设备、水质软化设备、灌溉施肥一体化设备以及营养液消毒设备等)</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B42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185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03B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6E4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DCF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CBF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78B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棉麻作物收获机械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8FC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棉花收获机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128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2行自走式带打包功能棉花收获机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710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自走式；工作行数：2行；带打包装置</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DD8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140000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B37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E7C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58D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724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49B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77B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棉麻作物收获机械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CB4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棉花收获机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542F">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3—5行自走式带打包功能棉花收获机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016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自走式；3行≤工作行数≤5行；带打包装置</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522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285000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F30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FCC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761C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658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C6F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059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棉麻作物收获机械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418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棉花收获机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530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6行及以上自走式带打包功能棉花收获机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EAC8">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自走式；工作行数≥6行；带打包装置</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779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600000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38E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684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1193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616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CE8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100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油料作物收获机械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7F2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花生收获机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CBA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1.6m及以上自走履带式花生捡拾收获机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19DB">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结构型式：自走履带式；捡拾机构工作幅宽≥1.6m；发动机标定功率≥55kW；最小离地间隙≥240mm；履带宽度≥350mm；摘辊(滚筒)数量≥2；具有捡拾、摘果、清选、集果等功能</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4A0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24000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850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5CD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74E2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DAD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FE0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728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果菜茶烟草药收获机械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1A6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叶类采收机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01E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单人采茶机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F53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单人操作；自带燃油动力</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2A0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432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367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C48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675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77E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64F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果菜茶烟草药收获机械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C88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叶类采收机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416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双人采茶机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A81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双人操作；自带燃油动力</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008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5E7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EC9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7397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ED1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6C9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DBD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果菜茶烟草药收获机械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5A0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果类收获机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9A6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2米及以上自走式辣椒联合收获机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C6A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结构型式：自走式；工作幅宽≥2.0m；配套动力≥100kW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2F3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45000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DC9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836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686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D33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E56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1A9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果菜茶烟草药收获机械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5C9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根（茎）类收获机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2A98">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4kW及以上手扶自走式大蒜联合收获机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F66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手扶自走式；联合收获；功率≥4kW；具备收获、分离、切茎、收集等装置</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A1C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4500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285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3DC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7815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EE3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CA9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675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果菜茶烟草药收获机械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35A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根（茎）类收获机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A2E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6—9行自走式大蒜联合收获机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969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自走式；联合收获；6行≤工作行数≤9行；功率≥35kW；具备收获、分离、切茎、收集、输送等装置</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25D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F90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F5C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C43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524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7BB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D7A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果菜茶烟草药收获机械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7C8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根（茎）类收获机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430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10行及以上自走式大蒜联合收获机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23B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自走式；联合收获；工作行数≥10行；功率≥73.5kW；具备收获、分离、切茎、收集、输送等装置</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FE1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40000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96A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3AE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390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E72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1F7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52B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收获割台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E38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玉米收获专用割台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6B2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4行玉米收获割台</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8FB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行数：4行；含割台、输送带</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EA4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4500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00C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EED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CAF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8AA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227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310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收获割台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79F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玉米收获专用割台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9D2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5行及以上玉米收获割台</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7E8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行数≥5行；含割台、输送带</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73A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5500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3C4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ED3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EEE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6AF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36F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设施种植机械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DB9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食用菌生产设备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C51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菌料灭菌设备</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11BF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容积50m³及以上蒸汽灭菌设备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49B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容积≥50m³</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C67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16000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A76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DF4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368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D9A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508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设施种植机械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9D5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食用菌生产设备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729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菌料装瓶（袋）机</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F2E6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600袋/h及以上自动装袋扎口一体机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7C9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电脑自动控制装置；光电感应安全装置；全自动扎口；生产率≥600袋/h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053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189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78F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7081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E25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0D8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种植业废弃物处理设备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843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农田废弃物收集设备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E3C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残膜回收机</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ABF9B">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工作幅宽1.2m—1.8m,带膜杂分离机构、残膜收集机构</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29A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1.2m≤工作幅宽＜1.8m；带膜杂分离机构、残膜收集机构</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008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6700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008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3B5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4A4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ECC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9C4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种植业废弃物处理设备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553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农田废弃物收集设备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F94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残膜回收机</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81F0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工作幅宽1.8m及以上,带膜杂分离机构、残膜收集机构</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A01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工作幅宽≥1.8m；带膜杂分离机构、残膜收集机构</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529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9900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30B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B91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A32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FB4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AD0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种植业废弃物处理设备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002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农作物废弃物处理设备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0F4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秸秆压块（粒、棒）机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277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2t/h及以上秸秆压块机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9C0F">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生产率≥2t/h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329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3100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09D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06F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C47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898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001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400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EA4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割草（压扁）机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4D1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2.1—2.8m旋转式割草机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5F3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2.1m≤割幅宽度＜2.8m；旋转式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5EF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3E1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CE9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8A5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F96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034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EA4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79D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割草（压扁）机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DCA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2.8m及以上旋转式割草机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0BF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割幅宽度≥2.8m；旋转式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0F1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8400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B6A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92E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B59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966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27E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5AC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1FE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割草（压扁）机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480F">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2.1—2.8m旋转式割草压扁机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5A6B">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2.1m≤割幅宽度＜2.8m；带压扁装置；旋转式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759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54C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EAF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196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931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56F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37B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B68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割草（压扁）机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518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2.8m及以上旋转式割草压扁机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660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割幅宽度≥2.8m；带压扁装置；旋转式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BD1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25000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02A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216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D4D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16D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26A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BF0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76C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割草（压扁）机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8DB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4m及以上自走旋转式割草压扁机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5A0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自走式；功率≥147kW；割幅宽度≥4m；带压扁装置；旋转式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A83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40000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3C1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E92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522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908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0EF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015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8AE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搂草机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ACC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5.4m及以上指轮式液压搂草机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834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搂幅宽度≥5.4m；液压折叠指轮式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E8D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E85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408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755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2DE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5E7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DFB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126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草捆包膜机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F1F8">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1.1kw及以上饲草裹包机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5B2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功率≥1.1kW；草捆直径≥500mm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280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083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B29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0FF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79C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FA0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95C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BFC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青（黄）饲料收获机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B27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2.9m及以上自走其他式青饲料收获机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F90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自走其他式；割幅≥2.9m；籽粒破碎机构：无或非对辊式；配套发动机功率≥190kW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44F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85900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0C0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31A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通用类</w:t>
            </w:r>
          </w:p>
        </w:tc>
      </w:tr>
      <w:tr w14:paraId="093B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C2F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405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4B3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1D3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青（黄）饲料收获机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5058">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2.9m及以上自走其他式青饲料收获机，带对辊式籽粒破碎机构</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018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自走其他式；割幅≥2.9m；籽粒破碎机构：对辊式；配套发动机功率≥215kW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B6B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97200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57D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098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通用类</w:t>
            </w:r>
          </w:p>
        </w:tc>
      </w:tr>
      <w:tr w14:paraId="51F3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5A7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999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299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A2A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青贮切碎机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419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6—9t/h青贮切碎机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CCE7">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6t/h≤生产率＜9t/h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52E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021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ED7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98C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C78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35E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2F1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82F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青贮切碎机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6A6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9—15t/h青贮切碎机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73E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9t/h≤生产率＜15t/h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E77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C40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B2A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40B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6E8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914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A62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F3E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青贮切碎机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3E5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15t/h青贮切碎机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F64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生产率≥15t/h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054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163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A6A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556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E1F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3F3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饲料（草）收获加工运输设备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B68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饲料（草）加工机械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15E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饲料膨化机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52AB">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500kg/h及以上的秸秆膨化机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65F7">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膨化率≥95%；生产率≥500kg/h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A44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D23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666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7E5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416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313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畜禽养殖机械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4C2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饲养设备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FD8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喂（送）料机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93A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60L及以上自动干湿料喂料器</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71C7">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自动控制喂料；料箱容积≥60L；食槽材质：304不锈钢</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522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650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747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274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205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DE8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45D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畜禽产品采集储运设备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272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畜禽产品采集设备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9CC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剪毛机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E1D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250W及以上剪羊毛机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640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功率≥250W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111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96E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993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39F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864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34F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畜禽养殖废弃物及病死畜禽处理设备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4DC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畜禽粪污资源化利用设备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AB7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清粪机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FAC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0.75kW及以上刮板式清粪机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A24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刮板式；电机额定功率≥0.75kW；刮粪板数量≥1；工作幅宽(刮板宽度)≥1m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2D1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520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06F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8C8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BB0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7AC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136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畜禽养殖废弃物及病死畜禽处理设备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BC4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畜禽粪污资源化利用设备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17A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清粪机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DF6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1.5kW及以上不锈钢刮板式清粪机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F7D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不锈钢刮板式；电机额定功率≥1.5kW；刮粪板数量≥2；工作幅宽(刮板宽度)≥1m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8D8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B5C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E0A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42C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004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E00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畜禽养殖废弃物及病死畜禽处理设备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441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畜禽粪污资源化利用设备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77F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清粪机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7EC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200m²及以上输送带式清粪机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810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输送带式；输送带面积≥200m²</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265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2640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CA5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C5B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503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C9A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C0D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畜禽养殖废弃物及病死畜禽处理设备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2D4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畜禽粪污资源化利用设备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388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畜禽粪便翻堆设备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031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4m及以上电动有机废弃物好氧发酵翻堆机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750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工作幅宽≥4m；配套动力型式：电动机；配套总功率≥12kW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5BE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DF1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1F3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BC5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9A9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D69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畜禽养殖废弃物及病死畜禽处理设备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4F2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病死畜禽储运及处理设备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9B7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病死畜禽处理设备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697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0.5—1m³病死畜禽无害化处理设备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FE2F">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0.5m³≤箱体容积＜1m³</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193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1700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1B3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7DF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AAC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950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9A6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畜禽养殖废弃物及病死畜禽处理设备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FCD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病死畜禽储运及处理设备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625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病死畜禽处理设备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D41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1—2m³病死畜禽无害化处理设备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B3B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1m³≤箱体容积＜2m³</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C10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39B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BD3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AC9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47D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0B1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畜禽养殖废弃物及病死畜禽处理设备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D5C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病死畜禽储运及处理设备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594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病死畜禽处理设备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54E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2m³及以上病死畜禽无害化处理设备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D02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箱体容积≥2m³</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06A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595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EEA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AEB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87B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820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水产养殖机械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BA2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水质调控设备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011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增氧机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609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10kg/h≤增氧能力＜30kg/h微孔曝气高速增氧机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0B68">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微孔曝气式；离心式高速变频风机；三相永磁同步电机；配套动力额定转速≥40000r/min；10kg/h≤增氧能力＜30kg/h；电机功率≥5kW；动力效率（增氧能力/电机功率）≥2kg/（kw·h）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065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B2E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C0A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6B7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CD7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94B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水产养殖机械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738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水质调控设备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37F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增氧机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889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30kg/h≤增氧能力＜50kg/h微孔曝气高速增氧机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F4F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微孔曝气式；离心式高速变频风机；三相永磁同步电机；配套动力额定转速≥20000r/min；30kg/h≤增氧能力＜50kg/h；电机功率≥15kW；动力效率（增氧能力/电机功率）≥2kg/（kw·h）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150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1900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43B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D6E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F8E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362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A8F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水产养殖机械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696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水质调控设备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5D5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增氧机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0F4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增氧能力≥50kg/h微孔曝气高速增氧机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03B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微孔曝气式；离心式高速变频风机；三相永磁同步电机；配套动力额定转速≥10000r/min；增氧能力≥50kg/h；电机功率≥25kW；动力效率（增氧能力/电机功率）≥2kg/（kw·h）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056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2600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9F4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79E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732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502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369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水产养殖机械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D0F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水质调控设备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667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水质调控监控设备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9AF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水质调控监控设备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46C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控制方式：自动；数据传输形式：无线传输；具有溶解氧、温度、酸碱度PH测量功能</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156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450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065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EB8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1CD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605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E05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种子初加工机械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835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种子初加工机械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7C6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种子清选机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4E2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3—15t/h种子清选机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EC9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3t/h≤生产率＜15t/h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209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1500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415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D3F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08C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790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EF8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种子初加工机械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AD7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种子初加工机械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518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种子清选机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82A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15t/h及以上种子清选机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F158">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生产率≥15t/h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9E4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3300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179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BDF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F70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C4B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699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种子初加工机械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2AC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种子初加工机械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98C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种子包衣机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DA8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5t及以上种子包衣机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FCC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作业小时生产率≥5t/h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6BC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B16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F14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7AE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F8C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BFE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粮油糖初加工机械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267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粮食初加工机械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975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粮食清选机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0FB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25t/h及以上粮食清选机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705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生产率≥25t/h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3A1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4600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7CF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F18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1E8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98A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856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粮油糖初加工机械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9AD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粮食初加工机械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886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碾米机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288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2.2kW及以上碾米机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7F38">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配套功率≥2.2kW；含电机、碾米装置</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84D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240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9AC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763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7A7B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9EC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401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粮油糖初加工机械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029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粮食初加工机械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C7F3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粮食色选机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0FB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执行单元数60—300粮食色选机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56D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60≤执行单元数＜300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F79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9500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6BD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766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1AA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2F0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63E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粮油糖初加工机械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2FB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粮食初加工机械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A67B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粮食色选机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5BB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执行单元数300—450粮食色选机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0F4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300≤执行单元数＜450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7C5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21400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42E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C4A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5AB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CF2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A85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粮油糖初加工机械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F49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粮食初加工机械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1D03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粮食色选机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ECD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执行单元数450及以上粮食色选机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F54B">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执行单元数≥450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B95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38000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E89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078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70A1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59C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CD0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粮油糖初加工机械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517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粮食初加工机械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381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磨粉机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27E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磨辊长度40cm及以上磨粉机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AFE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磨辊长度≥40cm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39B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B4F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54B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7148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9C3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A18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E6A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61F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果蔬分级机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A68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3t/h及以上果品分级机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0B1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生产率≥3t/h</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349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5E2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EAA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9FB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C4A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390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07F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1BD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果蔬清洗机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FAB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工作幅宽1m及以上水果清洗机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9B2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工作幅宽≥1m；生产率≥3t/h；包括提升机构、清洗烘干机</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A26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2400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195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4C8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138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4F8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81C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6D4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C7D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水果打蜡机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843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工作幅宽1m及以上水果打蜡机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BFD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工作幅宽≥1m；生产率≥3t/h；包括提升机构、清洗烘干机、打蜡机</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2AA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726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B54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201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9B2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AD6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394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3D1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果蔬干燥机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391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容积1—5m³厢式果蔬烘干机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8FA4">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1m³≤有效烘干容积＜5m³；结构型式：厢式；热源装置：非燃煤型</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37D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720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C0C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0C0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8F0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D6F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8EF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69C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97F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果蔬干燥机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BCB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容积5—20m³厢式果蔬烘干机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A73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5m³≤有效烘干容积＜20m³；结构型式：厢式；热源装置：非燃煤型</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1F8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4E5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B5C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530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B99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61F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209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631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果蔬干燥机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229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容积20—40m³厢式果蔬烘干机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2A8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20m³≤有效烘干容积＜40m³；结构型式：厢式；热源装置：非燃煤型</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4A4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2300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A71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BEC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4E01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D96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24C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2CF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ECA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果蔬干燥机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8B9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容积40m³及以上厢式果蔬烘干机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169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有效烘干容积≥40m³；结构型式：厢式；热源装置：非燃煤型</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5BC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3600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8BF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419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6DD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320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26B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B20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9C8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果蔬干燥机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A57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容积1—5m³热泵型厢式果蔬烘干机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972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1m³≤有效烘干容积＜5m³；结构型式：厢式；热源装置：热泵；热泵额定功率(不含电辅助加热)≥2.1kW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D70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960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C42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F76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A84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D62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117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28A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8A3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果蔬干燥机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AC5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容积5—20m³热泵型厢式果蔬烘干机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85D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5m³≤有效烘干容积＜20m³；结构型式：厢式；热源装置：热泵；热泵额定功率(不含电辅助加热)≥2.4kW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5D7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2400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C63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6EF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1279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D9F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5B9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404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E8A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果蔬干燥机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067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容积20—40m³热泵型厢式果蔬烘干机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700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20m³≤有效烘干容积＜40m³；结构型式：厢式；热源装置：热泵；热泵额定功率(不含电辅助加热)≥4.5kW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E2F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6FE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55C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227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827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FF7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041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8A9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果蔬干燥机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8DC8">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容积40m³及以上热泵型厢式果蔬烘干机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DEF7">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有效烘干容积≥40m³；结构型式：厢式；热源装置：热泵；热泵额定功率(不含电辅助加热)≥9kW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602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7600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CF8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843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58B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D36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81B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E9C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5F2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果蔬冷藏保鲜设备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E5F7">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库容50—200m³简易保鲜储藏设备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7D4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50m³≤库容＜200m³</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C08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55/m³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790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6E2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7A0B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E2F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C13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8A7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D7D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果蔬冷藏保鲜设备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8E8C">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库容200—400m³简易保鲜储藏设备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71C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200m³≤库容＜400m³</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8EE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38/m³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672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6AF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4D2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CCE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FE3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0CC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727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果蔬冷藏保鲜设备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50B8">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库容400m³及以上简易保鲜储藏设备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661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库容≥400m³</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547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28/m³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19C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3F2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0BB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6C3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CC2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9C5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茶叶初加工机械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093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茶叶做青机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4BC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滚筒容积2m³及以上茶叶综合做青机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9C8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滚筒容积≥2m³；滚筒材质：不锈钢</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B81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3AF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093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674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7C3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F47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8CD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茶叶初加工机械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F1B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茶叶炒（烘）干机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BFAF">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非全自动茶叶炒干机(含扁形茶炒制机)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5EF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控制方式：非全自动；茶叶炒干机或扁形茶炒制机</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D53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1500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8CA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558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9DF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089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143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370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茶叶初加工机械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CA1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茶叶炒（烘）干机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9F7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全自动茶叶炒干机(含扁形茶炒制机)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226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控制方式：全自动；茶叶炒干机或扁形茶炒制机</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0B1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1700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126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02C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A99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7BA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392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673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茶叶初加工机械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429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茶叶色选机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0B9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总执行单元数60—384茶叶色选机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BEE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60≤总执行单元数＜384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167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11800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123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3D0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B44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FFA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D06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果菜茶初加工机械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7EA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茶叶初加工机械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51C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茶叶色选机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4DA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总执行单元数384及以上茶叶色选机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0D2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总执行单元数≥384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DD4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30000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2E2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75E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6A54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9A9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907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农用搬运机械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6F1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农用运输机械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8D0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轨道运输机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BDF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自走式平地轨道运输机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9CE1">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包含驱动传动装置、载物货厢、轨道；驱动型式：自走式；配套动力类型：汽油机、柴油机或电动机(动力为电动机时,功率≥0.35kW,电池容量≥20A·h)；结构型式：双向；轨道长度≥50米；轨道型式：齿条式、平面导轨式、打孔式、其他式；额定装载质量≥200kg；轨道材料型号：Q235(镀锌)碳素结构钢、ML04Al冷镦钢或45号中碳钢；轨道壁厚≥2.3m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02C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C73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C1C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1CED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789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771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9C4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48C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潜水电泵</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A06A">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2.2—7.5kW潜水电泵</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03E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2.2kW≤电机功率＜7.5kW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BE9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130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77B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D75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8F9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FAD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5C0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63F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69B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潜水电泵</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8160">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7.5—9.2kW潜水电泵</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C62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7.5kW≤电机功率＜9.2kW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F61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4B5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655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1AE2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D90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F5D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715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048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潜水电泵</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377B">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9.2—18.5kW潜水电泵</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31F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9.2kW≤电机功率＜18.5kW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4DA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490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093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F0B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77E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1A8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200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589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77D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潜水电泵</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376B">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18.5—37kW潜水电泵</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891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18.5kW≤电机功率＜37kW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664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720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26C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F1E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24F3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B53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DF0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AD9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4E8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潜水电泵</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512B">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37kW及以上潜水电泵</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E652">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电机功率≥37kW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9D5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EA6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582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1E8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C4F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15E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959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534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地面泵（机组）</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B61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5.5—22kW离心泵</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7259">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5.5kW≤配套功率＜22kW；含机座、底阀</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3DD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E23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338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3772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575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A5B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D53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BA0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地面泵（机组）</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FEF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22—55kW离心泵</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76F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22kW≤配套功率＜55kW；含机座、底阀</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06AC">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800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CC1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B06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69F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49F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61B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DDC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农用水泵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3D4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地面泵（机组）</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99D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55kW及以上离心泵</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5657">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配套功率≥55kW；含机座、底阀</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313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CD2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65C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0387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36E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84F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设施环境控制设备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60C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设施环境控制设备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022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拉幕（卷帘）设备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FF35">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卷帘机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730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卷帘机；配套动力≥1kW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8B7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9D9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AA7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AF3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A69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DBD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设施环境控制设备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06F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设施环境控制设备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405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加温设备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6023">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制热功率0.35MW及以上生物质热风炉</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556E">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生物质热风炉；制热功率≥0.35MW</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C9A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1600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A5D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C24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r w14:paraId="599F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448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118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8DC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设施环境控制设备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8DB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设施环境控制设备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DE8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湿帘降温设备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830D">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水帘降温设备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5376">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功率≥1.1kW；水帘面积≥4m²</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9B5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260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FEC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2B7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非通用类</w:t>
            </w:r>
          </w:p>
        </w:tc>
      </w:tr>
    </w:tbl>
    <w:p w14:paraId="29E3BB4B">
      <w:pPr>
        <w:rPr>
          <w:rFonts w:ascii="方正小标宋简体" w:eastAsia="方正小标宋简体"/>
          <w:color w:val="000000"/>
          <w:sz w:val="18"/>
          <w:szCs w:val="18"/>
        </w:rPr>
      </w:pPr>
    </w:p>
    <w:p w14:paraId="6977B2B1">
      <w:pPr>
        <w:rPr>
          <w:rFonts w:ascii="方正小标宋简体" w:eastAsia="方正小标宋简体"/>
          <w:color w:val="000000"/>
          <w:sz w:val="18"/>
          <w:szCs w:val="18"/>
        </w:rPr>
      </w:pPr>
    </w:p>
    <w:p w14:paraId="0A433723">
      <w:pPr>
        <w:rPr>
          <w:rFonts w:ascii="方正小标宋简体" w:eastAsia="方正小标宋简体"/>
          <w:color w:val="000000"/>
          <w:sz w:val="18"/>
          <w:szCs w:val="18"/>
        </w:rPr>
      </w:pPr>
    </w:p>
    <w:p w14:paraId="286947E5">
      <w:pPr>
        <w:rPr>
          <w:rFonts w:ascii="方正小标宋简体" w:eastAsia="方正小标宋简体"/>
          <w:color w:val="000000"/>
          <w:sz w:val="18"/>
          <w:szCs w:val="18"/>
        </w:rPr>
      </w:pPr>
    </w:p>
    <w:p w14:paraId="33AF3667">
      <w:pPr>
        <w:rPr>
          <w:rFonts w:ascii="方正小标宋简体" w:eastAsia="方正小标宋简体"/>
          <w:color w:val="000000"/>
          <w:sz w:val="18"/>
          <w:szCs w:val="18"/>
        </w:rPr>
      </w:pPr>
    </w:p>
    <w:p w14:paraId="7D7E1D07">
      <w:pPr>
        <w:rPr>
          <w:rFonts w:ascii="方正小标宋简体" w:eastAsia="方正小标宋简体"/>
          <w:color w:val="000000"/>
          <w:sz w:val="18"/>
          <w:szCs w:val="18"/>
        </w:rPr>
      </w:pPr>
      <w:r>
        <w:rPr>
          <w:rFonts w:ascii="方正小标宋简体" w:eastAsia="方正小标宋简体"/>
          <w:color w:val="000000"/>
          <w:sz w:val="18"/>
          <w:szCs w:val="18"/>
        </w:rPr>
        <w:br w:type="page"/>
      </w:r>
    </w:p>
    <w:p w14:paraId="7B052A70">
      <w:pPr>
        <w:pStyle w:val="10"/>
        <w:adjustRightInd w:val="0"/>
        <w:snapToGrid w:val="0"/>
        <w:spacing w:line="620" w:lineRule="exact"/>
        <w:rPr>
          <w:rFonts w:hint="eastAsia" w:ascii="黑体" w:hAnsi="黑体" w:eastAsia="黑体" w:cs="仿宋_GB2312"/>
          <w:bCs/>
          <w:color w:val="000000"/>
          <w:sz w:val="32"/>
          <w:szCs w:val="32"/>
          <w:lang w:val="en-US" w:eastAsia="zh-CN"/>
        </w:rPr>
      </w:pPr>
      <w:r>
        <w:rPr>
          <w:rFonts w:ascii="黑体" w:hAnsi="黑体" w:eastAsia="黑体" w:cs="仿宋_GB2312"/>
          <w:bCs/>
          <w:color w:val="000000"/>
          <w:sz w:val="32"/>
          <w:szCs w:val="32"/>
        </w:rPr>
        <w:t>附件</w:t>
      </w:r>
      <w:r>
        <w:rPr>
          <w:rFonts w:hint="eastAsia" w:ascii="黑体" w:hAnsi="黑体" w:eastAsia="黑体" w:cs="仿宋_GB2312"/>
          <w:bCs/>
          <w:color w:val="000000"/>
          <w:sz w:val="32"/>
          <w:szCs w:val="32"/>
          <w:lang w:val="en-US" w:eastAsia="zh-CN"/>
        </w:rPr>
        <w:t>2</w:t>
      </w:r>
    </w:p>
    <w:p w14:paraId="2F64E5BB">
      <w:pPr>
        <w:pStyle w:val="12"/>
        <w:widowControl/>
        <w:adjustRightInd w:val="0"/>
        <w:snapToGrid w:val="0"/>
        <w:spacing w:line="620" w:lineRule="exact"/>
        <w:jc w:val="center"/>
        <w:rPr>
          <w:rFonts w:hint="eastAsia" w:ascii="方正小标宋简体" w:eastAsia="方正小标宋简体"/>
          <w:spacing w:val="-6"/>
          <w:sz w:val="32"/>
          <w:szCs w:val="32"/>
        </w:rPr>
      </w:pPr>
      <w:r>
        <w:rPr>
          <w:rFonts w:hint="eastAsia" w:ascii="方正小标宋简体" w:eastAsia="方正小标宋简体"/>
          <w:spacing w:val="-6"/>
          <w:sz w:val="32"/>
          <w:szCs w:val="32"/>
        </w:rPr>
        <w:t>山东省2024—2026年农机购置与应用补贴机具补贴额一览表（2026年第一次调整）</w:t>
      </w:r>
    </w:p>
    <w:p w14:paraId="2F2E0F29">
      <w:pPr>
        <w:pStyle w:val="12"/>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pacing w:val="-6"/>
          <w:sz w:val="21"/>
          <w:szCs w:val="21"/>
        </w:r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119"/>
        <w:gridCol w:w="1190"/>
        <w:gridCol w:w="1150"/>
        <w:gridCol w:w="1730"/>
        <w:gridCol w:w="3771"/>
        <w:gridCol w:w="1130"/>
        <w:gridCol w:w="1560"/>
        <w:gridCol w:w="1023"/>
      </w:tblGrid>
      <w:tr w14:paraId="0C75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blHeader/>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BE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序号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36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大类</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28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小类</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93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品目</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DC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档次名称</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38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基本配置和参数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93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最高补贴额（元）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7E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备注</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6A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一览表</w:t>
            </w:r>
          </w:p>
          <w:p w14:paraId="473889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类型</w:t>
            </w:r>
          </w:p>
        </w:tc>
      </w:tr>
      <w:tr w14:paraId="3D5C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C4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C7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种植施肥机械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DC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播种机械（可含施肥功能）</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82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穴播机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89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6行及以上免（少）耕穴播机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1F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播种行数≥6行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36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3FE8">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C2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7BAA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E8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7F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种植施肥机械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EE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播种机械（可含施肥功能）</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61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单粒（精密）播种机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B4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4—5行免（少）耕单粒（精密）播种机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C1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播种行数4、5行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5F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5F5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43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173A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0C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11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种植施肥机械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03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播种机械（可含施肥功能）</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39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单粒（精密）播种机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88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2—3行高性能单粒（精密）播种机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43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播种行数2、3行；排种器数量≥2个；单体结构质量≥110kg；排种器型式：指夹式、气力式；指夹式最低作业速度≥6km/h，气力式最低作业速度≥8km/h；单体独立同步仿形；独立无级或多级镇压机构</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15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EF0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0E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03F5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B5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9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种植施肥机械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B2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播种机械（可含施肥功能）</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40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单粒（精密）播种机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76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4—5行高性能单粒（精密）播种机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A5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播种行数4、5行；排种器数量≥4个；单体结构质量≥110kg；排种器型式：指夹式、气力式；指夹式最低作业速度≥6km/h，气力式最低作业速度≥8km/h；单体独立同步仿形；独立无级或多级镇压机构</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19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DF6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34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2BF7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D5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8D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种植施肥机械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98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播种机械（可含施肥功能）</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0F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单粒（精密）播种机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B7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6—10行高性能单粒（精密）播种机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12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6行≤播种行数≤10行；排种器数量≥6个；单体结构质量≥110kg；排种器型式：指夹式、气力式；指夹式最低作业速度≥6km/h，气力式最低作业速度≥8km/h；单体独立同步仿形；独立无级或多级镇压机构</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4C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4BFE">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2C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67ED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3F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D8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种植施肥机械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E7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栽植机械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F7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插秧机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3A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6—7行辅助驾驶四轮乘坐式水稻插秧机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8D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四轮乘坐式；6、7行；前装辅助驾驶（系统）设备（卫星接收机板卡类型及频点：北斗信号）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0B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27400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28A8">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DF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08B3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31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59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种植施肥机械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51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栽植机械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28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插秧机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79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8行及以上辅助驾驶四轮乘坐式水稻插秧机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47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四轮乘坐式；8行及以上；前装辅助驾驶（系统）设备（卫星接收机板卡类型及频点：北斗信号）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31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31600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BA1F">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85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7D4A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E9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88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田间管理机械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B3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植保机械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91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喷雾机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DD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18m及以上悬挂式喷杆喷雾机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FA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喷杆长度≥18m；药箱≥800L；型式：悬挂式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AB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EE3E">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19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48BC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45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0C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田间管理机械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6D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植保机械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4D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喷雾机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6C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50—100马力自走式四轮转向喷杆喷雾机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9D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50马力≤功率＜100马力；药箱≥700L；喷杆长度≥10m；离地间隙≥0.8m；型式：自走式；四轮驱动；四轮转向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13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12800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2472">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B0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137A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EB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02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田间管理机械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C2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植保机械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F3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喷雾机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1D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自走式大豆玉米复合种植喷杆喷雾机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82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功率≥18马力；喷杆长度≥1850mm；离地间隙≥400mm；防飘喷头；雾滴隔离效果：漂移雾滴密度≤5个/cm²；型式：四轮自走式；药箱（水箱）总容量≥600L；喷雾系统配置：双喷雾系统或在线混药系统，具有明显的区分识别标识；搅拌装置：药箱内部应安装搅拌装置；有隔离防护装置，且应垂直于地面并与机具行驶方向平行，前后宽度不小于500mm，大豆玉米带间隔离防护装置底端应贴地面；工作幅宽（全部）：适用于1个复合种植单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0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8100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B0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通过试验验证，明示适应的种植模式，满足农艺要求</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38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7231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5C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48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田间管理机械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B9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植保机械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FF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农用（植保）无人驾驶航空器</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9E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10—20L多旋翼植保无人驾驶航空器</w:t>
            </w:r>
          </w:p>
        </w:tc>
        <w:tc>
          <w:tcPr>
            <w:tcW w:w="1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0FE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L≤药液箱额定容量＜20L；多旋翼；电动、油动、油电混动；电动须配置智能电池系统，含智能电池2组及以上；具有避障系统；具有RTK的高精度卫星导航定位系统（卫星接收机板卡类型及频点：北斗信号）；具有电子围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5B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3700</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16E8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多旋翼植保无人驾驶航空器是由两个以上旋翼（含两个）组成，并通过多个旋翼在空气中旋转产生升力和拉力实现飞行并进行施药作业的无人飞机。2.智能电池系统由智能电池和智能电池充电器组成，具备过充保护、过放保护、短路保护和充放电使用次数显示等功能。</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3.避障系统是指通过雷达或多目视觉等传感器主动检测障碍物并能实时规避的系统，通常有前避障、前后避障或绕障，不含使用航线规划绕障。</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AD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403F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F4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F9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田间管理机械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24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植保机械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E3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农用（植保）无人驾驶航空器</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A2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20—30L多旋翼植保无人驾驶航空器</w:t>
            </w:r>
          </w:p>
        </w:tc>
        <w:tc>
          <w:tcPr>
            <w:tcW w:w="1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19D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L≤药液箱额定容量＜30L；多旋翼；电动、油动、油电混动；电动须配置智能电池系统，含智能电池2组及以上；具有避障系统；具有RTK的高精度卫星导航定位系统（卫星接收机板卡类型及频点：北斗信号）；具有电子围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C7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5B5A8">
            <w:pPr>
              <w:keepNext w:val="0"/>
              <w:keepLines w:val="0"/>
              <w:pageBreakBefore w:val="0"/>
              <w:widowControl/>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DBB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4A50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E9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09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田间管理机械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FB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植保机械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07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农用（植保）无人驾驶航空器</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75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30—50L多旋翼植保无人驾驶航空器</w:t>
            </w:r>
          </w:p>
        </w:tc>
        <w:tc>
          <w:tcPr>
            <w:tcW w:w="1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7E8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L≤药液箱额定容量＜50L；多旋翼；电动、油动、油电混动；电动须配置智能电池系统，含智能电池2组及以上；具有避障系统；具有RTK的高精度卫星导航定位系统（卫星接收机板卡类型及频点：北斗信号）；具有电子围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A4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0707B">
            <w:pPr>
              <w:keepNext w:val="0"/>
              <w:keepLines w:val="0"/>
              <w:pageBreakBefore w:val="0"/>
              <w:widowControl/>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06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501D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CA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B7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田间管理机械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5B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植保机械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52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农用（植保）无人驾驶航空器</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EB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50L—70L多旋翼植保无人驾驶航空器</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29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L≤药液箱额定容量＜70L；多旋翼；电动、油动、油电混动；电动须配置智能电池系统，含智能电池2组及以上；具有避障系统；具有RTK的高精度卫星导航定位系统（卫星接收机板卡类型及频点：北斗信号）；具有电子围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A5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8B09E0">
            <w:pPr>
              <w:keepNext w:val="0"/>
              <w:keepLines w:val="0"/>
              <w:pageBreakBefore w:val="0"/>
              <w:widowControl/>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91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26C6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D1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82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田间管理机械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AA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植保机械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6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农用（植保）无人驾驶航空器</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63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70L及以上多旋翼植保无人驾驶航空器</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22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药液箱额定容量≥70L；多旋翼；电动、油动、油电混动；电动须配置智能电池系统，含智能电池2组及以上；具有避障系统；具有RTK的高精度卫星导航定位系统（卫星接收机板卡类型及频点：北斗信号）；具有电子围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C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D13E1">
            <w:pPr>
              <w:keepNext w:val="0"/>
              <w:keepLines w:val="0"/>
              <w:pageBreakBefore w:val="0"/>
              <w:widowControl/>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20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0A8D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13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17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田间管理机械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53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修剪防护管理机械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4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修剪机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25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电动果树修剪机,锂电池容量≥4Ah</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EC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锂电池容量≥4Ah；含背负装置、充电器；锂电池不得少于2组；最大剪切直径≥25mm；不含手持一体式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7D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727B">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10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非通用类</w:t>
            </w:r>
          </w:p>
        </w:tc>
      </w:tr>
      <w:tr w14:paraId="339A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0A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88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灌溉机械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E4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喷灌机械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81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喷灌机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C6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管径65—75mm卷盘式喷灌机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41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卷盘式；65mm≤管径＜75mm；有效喷洒长度≥150m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FD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126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31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非通用类</w:t>
            </w:r>
          </w:p>
        </w:tc>
      </w:tr>
      <w:tr w14:paraId="5F1F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2A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04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灌溉机械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AD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喷灌机械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5E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喷灌机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58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管径85mm及以上卷盘式喷灌机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D0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卷盘式；管径≥85mm；有效喷洒长度≥150m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C9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9100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ABA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AC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非通用类</w:t>
            </w:r>
          </w:p>
        </w:tc>
      </w:tr>
      <w:tr w14:paraId="0B53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9F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6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收获机械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06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粮食作物收获机械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72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谷物联合收割机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4D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12kg/s及以上辅助驾驶自走轮式谷物联合收割机（含自走半履带式）</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D0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喂入量≥12kg/s；自走轮式（含自走半履带式）；喂入方式：全喂入；幅宽≥4.5m；配套动力≥161.8kW；前装辅助驾驶（系统）设备（卫星接收机板卡类型及频点：北斗信号）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C6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70500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FBE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F9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74C5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17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46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收获机械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36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粮食作物收获机械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C4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谷物联合收割机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BE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6kg/s及以上辅助驾驶自走履带式谷物联合收割机（全喂入）</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C4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喂入量≥6kg/s；自走履带式；喂入方式：全喂入；前装辅助驾驶（系统）设备（卫星接收机板卡类型及频点：北斗信号）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E1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42800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3C3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EB6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034D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0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5F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收获机械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E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粮食作物收获机械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79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玉米收获机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59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5行及以上辅助驾驶自走式玉米籽粒联合收获机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1A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5行及以上割台；工作幅宽≥2.8m；型式：自走式；前装辅助驾驶（系统）设备（卫星接收机板卡类型及频点：北斗信号）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AA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57500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E83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39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3E59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E7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34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收获机械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9E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油料作物收获机械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67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大豆收获机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9F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12kg/s及以上辅助驾驶自走轮式大豆收获机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FB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结构型式：自走轮式，全喂入；喂入量≥12kg/s；拨禾轮型式：弹齿式；前装辅助驾驶（系统）设备（卫星接收机板卡类型及频点：北斗信号）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C2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70500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7B8D">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CE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2B14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E0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08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收获机械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2F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油料作物收获机械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78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大豆收获机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C5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6kg/s及以上辅助驾驶自走履带式大豆收获机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49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结构型式：自走履带式，全喂入；喂入量≥6kg/s；拨禾轮型式：弹齿式；前装辅助驾驶（系统）设备（卫星接收机板卡类型及频点：北斗信号）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8D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42800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B8F6">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E2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149B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3A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50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田间监测及作业监控设备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05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田间作业监控设备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A4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辅助驾驶（系统）设备（含渔船用）</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D1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辅助驾驶(系统)设备</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B7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卫星接收机板卡类型及频点:北斗信号；直线精度≤2.5cm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B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E10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4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14C3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1B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8A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饲料（草）收获加工运输设备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E7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饲料（草）收获机械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B4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打（压）捆机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B2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压缩室截面积（宽×高）0.162m²及以上方捆捡拾压捆机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B4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方捆；压缩室截面积（宽×高）≥0.162m²；打结器数量≥2个；捡拾宽度≥2.2m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52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18200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B086">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DE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1883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1E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B2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饲料（草）收获加工运输设备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4A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饲料（草）收获机械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14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打（压）捆机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70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压缩室截面积（宽×高）0.1998m²及以上方捆捡拾压捆机（3个及以上打结器）</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BA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方捆；压缩室截面积（宽×高）≥0.1998m²；打结器数量≥3个；捡拾宽度≥2.2m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F0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D0F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10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43EC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12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E8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粮油糖初加工机械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97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粮食初加工机械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DE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谷物（粮食）干燥机（烘干机）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5F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批处理量1—4t循环式谷物烘干机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A9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1t≤批处理量＜4t；循环式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38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907B">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F6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1261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A4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49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粮油糖初加工机械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F0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粮食初加工机械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7A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谷物（粮食）干燥机（烘干机）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52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批处理量4—10t循环式谷物烘干机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CF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4t≤批处理量＜10t；循环式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39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16500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41C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55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0AC2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E5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FD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粮油糖初加工机械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44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粮食初加工机械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31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谷物（粮食）干燥机（烘干机）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48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批处理量10—20t循环式谷物烘干机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41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10t≤批处理量＜20t；循环式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91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30300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A984">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90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6B77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ED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31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粮油糖初加工机械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E1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粮食初加工机械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BB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谷物（粮食）干燥机（烘干机）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9B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批处理量20—30t循环式谷物烘干机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37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20t≤批处理量＜30t；循环式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00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36700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460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CC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5ED3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17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8E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粮油糖初加工机械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94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粮食初加工机械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7C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谷物（粮食）干燥机（烘干机）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9C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批处理量30t及以上循环式谷物烘干机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06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批处理量≥30t；循环式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E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6C0D">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B5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3616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FA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15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粮油糖初加工机械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9E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粮食初加工机械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CF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谷物（粮食）干燥机（烘干机）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C0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处理量20—50t/d连续式谷物烘干机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97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20t/d≤处理量＜50t/d；连续式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87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17500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063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70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6A47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F9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40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粮油糖初加工机械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BE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粮食初加工机械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94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谷物（粮食）干燥机（烘干机）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87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处理量50—100t/d连续式谷物烘干机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BE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50t/d≤处理量＜100t/d；连续式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A8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34200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C25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BA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36CB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C7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B6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粮油糖初加工机械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FD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粮食初加工机械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83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谷物（粮食）干燥机（烘干机）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04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处理量100—300t/d连续式谷物烘干机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5B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100t/d≤处理量＜300t/d；连续式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67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81700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81EE">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A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7CFD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C8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B5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粮油糖初加工机械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A8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粮食初加工机械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1C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谷物（粮食）干燥机（烘干机）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85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装载量3—5t批式静态谷物烘干机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04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3t≤装载量＜5t；批式静态</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CF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882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BC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75CA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E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B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粮油糖初加工机械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03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粮食初加工机械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A3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谷物（粮食）干燥机（烘干机）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E7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装载量5t及以上批式静态谷物烘干机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E1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装载量≥5t；批式静态</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87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7900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A7DF">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C7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42E6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00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27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农用动力机械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A3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拖拉机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44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轮式拖拉机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12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80—90马力四轮驱动动力换挡辅助驾驶智控拖拉机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2C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80马力≤功率＜90马力；驱动方式：四轮驱动；换挡方式：部分动力换挡、动力换挡/换向、无级变速；智能控制；最小使用比质量≥40kg/kW；前装辅助驾驶（系统）设备（卫星接收机板卡类型及频点：北斗信号）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D3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22200</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628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智能控制是指具备电液控制三点悬挂装置及以下至少一项功能：电液控制四轮驱动、电液控制动力输出轴、电液控制多路阀、电控液压转向。</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7F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2E1D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00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EF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农用动力机械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E1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拖拉机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D1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轮式拖拉机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6F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90—100马力四轮驱动动力换挡辅助驾驶智控拖拉机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C6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90马力≤功率＜100马力；驱动方式：四轮驱动；换挡方式：部分动力换挡、动力换挡/换向、无级变速；智能控制；最小使用比质量≥40kg/kW；前装辅助驾驶（系统）设备（卫星接收机板卡类型及频点：北斗信号）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6E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26250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0C612">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5A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057C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0B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16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农用动力机械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8E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拖拉机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2A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轮式拖拉机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D9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100—120马力四轮驱动动力换挡辅助驾驶智控拖拉机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28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100马力≤功率＜120马力；驱动方式：四轮驱动；换挡方式：部分动力换挡、动力换挡/换向、无级变速；智能控制；最小使用比质量≥43kg/kW；前装辅助驾驶（系统）设备（卫星接收机板卡类型及频点：北斗信号）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9F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29250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1D6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61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5D83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2D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F4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农用动力机械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C9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拖拉机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43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轮式拖拉机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65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120—140马力四轮驱动动力换挡辅助驾驶智控拖拉机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C3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120马力≤功率＜140马力；驱动方式：四轮驱动；换挡方式：部分动力换挡、动力换挡/换向、无级变速；智能控制；最小使用比质量≥43kg/kW；前装辅助驾驶（系统）设备（卫星接收机板卡类型及频点：北斗信号）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5E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43100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93B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16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2400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39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3A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农用动力机械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88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拖拉机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31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轮式拖拉机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D7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140—160马力四轮驱动动力换挡辅助驾驶智控拖拉机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B1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140马力≤功率＜160马力；驱动方式：四轮驱动；换挡方式：部分动力换挡、动力换挡/换向、无级变速；智能控制；最小使用比质量≥43kg/kW；前装辅助驾驶（系统）设备（卫星接收机板卡类型及频点：北斗信号）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96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46100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EB5AF">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DF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34B9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47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2A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农用动力机械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33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拖拉机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AE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轮式拖拉机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9A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160—180马力四轮驱动动力换挡辅助驾驶智控拖拉机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29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160马力≤功率＜180马力；驱动方式：四轮驱动；换挡方式：部分动力换挡、动力换挡/换向、无级变速；智能控制；最小使用比质量≥43kg/kW；前装辅助驾驶（系统）设备（卫星接收机板卡类型及频点：北斗信号）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42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49500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02576">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7F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4AAD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4B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42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农用动力机械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E1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拖拉机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42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轮式拖拉机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51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180—200马力四轮驱动动力换挡辅助驾驶智控拖拉机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B6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180马力≤功率＜200马力；驱动方式：四轮驱动；换挡方式：部分动力换挡、动力换挡/换向、无级变速；智能控制；最小使用比质量≥43kg/kW；前装辅助驾驶（系统）设备（卫星接收机板卡类型及频点：北斗信号）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CE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59000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D61B">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21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14:paraId="1A5A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30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04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农用动力机械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81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拖拉机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F5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轮式拖拉机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CB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200马力及以上四轮驱动动力换挡辅助驾驶智控拖拉机</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22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功率≥200马力；驱动方式：四轮驱动；换挡方式：部分动力换挡、动力换挡/换向、无级变速；智能控制；最小使用比质量≥43kg/kW；前装辅助驾驶（系统）设备（卫星接收机板卡类型及频点：北斗信号）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FB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76700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BD64">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E8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通用类</w:t>
            </w:r>
          </w:p>
        </w:tc>
      </w:tr>
    </w:tbl>
    <w:p w14:paraId="3598054B">
      <w:pPr>
        <w:rPr>
          <w:rFonts w:ascii="方正小标宋简体" w:eastAsia="方正小标宋简体"/>
          <w:color w:val="000000"/>
          <w:sz w:val="18"/>
          <w:szCs w:val="18"/>
        </w:rPr>
        <w:sectPr>
          <w:footerReference r:id="rId3" w:type="default"/>
          <w:footerReference r:id="rId4" w:type="even"/>
          <w:pgSz w:w="16838" w:h="11906" w:orient="landscape"/>
          <w:pgMar w:top="1531" w:right="1985" w:bottom="1531" w:left="1814" w:header="851" w:footer="851" w:gutter="0"/>
          <w:cols w:space="720" w:num="1"/>
          <w:docGrid w:type="linesAndChars" w:linePitch="312" w:charSpace="0"/>
        </w:sectPr>
      </w:pPr>
      <w:bookmarkStart w:id="0" w:name="_GoBack"/>
      <w:bookmarkEnd w:id="0"/>
    </w:p>
    <w:p w14:paraId="6B783F07">
      <w:pPr>
        <w:bidi w:val="0"/>
      </w:pPr>
    </w:p>
    <w:sectPr>
      <w:pgSz w:w="11906" w:h="16838"/>
      <w:pgMar w:top="1985" w:right="1531" w:bottom="1814" w:left="1531" w:header="851"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04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25B8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425B8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044E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CF95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3CF95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22C00"/>
    <w:rsid w:val="00037BD2"/>
    <w:rsid w:val="00051D35"/>
    <w:rsid w:val="0006611D"/>
    <w:rsid w:val="00101AB7"/>
    <w:rsid w:val="00127474"/>
    <w:rsid w:val="00177A66"/>
    <w:rsid w:val="00195C53"/>
    <w:rsid w:val="00224F19"/>
    <w:rsid w:val="0037687A"/>
    <w:rsid w:val="00474F43"/>
    <w:rsid w:val="004B7C3D"/>
    <w:rsid w:val="00530D20"/>
    <w:rsid w:val="005B2006"/>
    <w:rsid w:val="005C7021"/>
    <w:rsid w:val="006744E7"/>
    <w:rsid w:val="0075729B"/>
    <w:rsid w:val="007D06A1"/>
    <w:rsid w:val="008270A1"/>
    <w:rsid w:val="008A6E59"/>
    <w:rsid w:val="009329C2"/>
    <w:rsid w:val="00940074"/>
    <w:rsid w:val="00967F0D"/>
    <w:rsid w:val="009E217E"/>
    <w:rsid w:val="009E2B82"/>
    <w:rsid w:val="00A42779"/>
    <w:rsid w:val="00BB3654"/>
    <w:rsid w:val="00BF0FAC"/>
    <w:rsid w:val="00C95DAF"/>
    <w:rsid w:val="00C96FFB"/>
    <w:rsid w:val="00CC74C9"/>
    <w:rsid w:val="00DF586C"/>
    <w:rsid w:val="00E84AEA"/>
    <w:rsid w:val="00EB7106"/>
    <w:rsid w:val="00F42EA1"/>
    <w:rsid w:val="00F638E8"/>
    <w:rsid w:val="00FA3D04"/>
    <w:rsid w:val="17B472FB"/>
    <w:rsid w:val="28CF16D9"/>
    <w:rsid w:val="2E522C00"/>
    <w:rsid w:val="5DD685B4"/>
    <w:rsid w:val="63C00936"/>
    <w:rsid w:val="6EF527B7"/>
    <w:rsid w:val="6F7D6A17"/>
    <w:rsid w:val="74664001"/>
    <w:rsid w:val="750A18CA"/>
    <w:rsid w:val="75FF0B84"/>
    <w:rsid w:val="7AF122C4"/>
    <w:rsid w:val="7CDF4A07"/>
    <w:rsid w:val="7FE1CABF"/>
    <w:rsid w:val="B6BA809F"/>
    <w:rsid w:val="F1D623FE"/>
    <w:rsid w:val="F7FBCCF1"/>
    <w:rsid w:val="FFBA7D5E"/>
    <w:rsid w:val="FFE7933E"/>
    <w:rsid w:val="FFF7D850"/>
    <w:rsid w:val="FFFBE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15"/>
    <w:basedOn w:val="7"/>
    <w:qFormat/>
    <w:uiPriority w:val="0"/>
    <w:rPr>
      <w:rFonts w:hint="default" w:ascii="Times New Roman" w:hAnsi="Times New Roman" w:cs="Times New Roman"/>
    </w:rPr>
  </w:style>
  <w:style w:type="paragraph" w:customStyle="1" w:styleId="10">
    <w:name w:val="NormalNormal"/>
    <w:basedOn w:val="1"/>
    <w:qFormat/>
    <w:uiPriority w:val="0"/>
    <w:rPr>
      <w:rFonts w:ascii="Calibri" w:hAnsi="Calibri"/>
      <w:szCs w:val="21"/>
    </w:rPr>
  </w:style>
  <w:style w:type="character" w:customStyle="1" w:styleId="11">
    <w:name w:val="10"/>
    <w:basedOn w:val="7"/>
    <w:qFormat/>
    <w:uiPriority w:val="0"/>
    <w:rPr>
      <w:rFonts w:hint="default" w:ascii="Times New Roman" w:hAnsi="Times New Roman" w:cs="Times New Roman"/>
    </w:rPr>
  </w:style>
  <w:style w:type="paragraph" w:customStyle="1" w:styleId="12">
    <w:name w:val="Normala"/>
    <w:basedOn w:val="1"/>
    <w:qFormat/>
    <w:uiPriority w:val="0"/>
    <w:rPr>
      <w:szCs w:val="21"/>
    </w:rPr>
  </w:style>
  <w:style w:type="character" w:customStyle="1" w:styleId="13">
    <w:name w:val="日期 Char"/>
    <w:basedOn w:val="7"/>
    <w:link w:val="2"/>
    <w:qFormat/>
    <w:uiPriority w:val="0"/>
    <w:rPr>
      <w:kern w:val="2"/>
      <w:sz w:val="21"/>
    </w:rPr>
  </w:style>
  <w:style w:type="character" w:customStyle="1" w:styleId="14">
    <w:name w:val="页眉 Char"/>
    <w:basedOn w:val="7"/>
    <w:link w:val="5"/>
    <w:qFormat/>
    <w:uiPriority w:val="0"/>
    <w:rPr>
      <w:kern w:val="2"/>
      <w:sz w:val="18"/>
      <w:szCs w:val="18"/>
    </w:rPr>
  </w:style>
  <w:style w:type="character" w:customStyle="1" w:styleId="15">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2D306-1B07-4AFE-9070-14C5E481116B}">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1261</Words>
  <Characters>1428</Characters>
  <Lines>237</Lines>
  <Paragraphs>66</Paragraphs>
  <TotalTime>7</TotalTime>
  <ScaleCrop>false</ScaleCrop>
  <LinksUpToDate>false</LinksUpToDate>
  <CharactersWithSpaces>1489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2024-12-19T13:44:00Z</dcterms:created>
  <dc:creator>Administrator</dc:creator>
  <cp:lastModifiedBy>user</cp:lastModifiedBy>
  <cp:lastPrinted>2024-12-19T15:33:00Z</cp:lastPrinted>
  <dcterms:modified xsi:type="dcterms:W3CDTF">2026-04-23T10:36:06Z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9B521C274AE1ED884C5DDF69ED80E950_43</vt:lpwstr>
  </property>
  <property fmtid="{D5CDD505-2E9C-101B-9397-08002B2CF9AE}" pid="4" name="KSOTemplateDocerSaveRecord">
    <vt:lpwstr>eyJoZGlkIjoiOGMxOTJlNTVmMjAwMTE0YmRmZGIyNTk5ZmFhOWY4MGIiLCJ1c2VySWQiOiIxMjEwMzgyMTU2In0=</vt:lpwstr>
  </property>
</Properties>
</file>