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AF69D">
      <w:pPr>
        <w:autoSpaceDE w:val="0"/>
        <w:spacing w:line="580" w:lineRule="exact"/>
        <w:jc w:val="center"/>
        <w:rPr>
          <w:rFonts w:ascii="Times New Roman" w:hAnsi="Times New Roman" w:eastAsia="方正小标宋简体"/>
          <w:bCs/>
          <w:sz w:val="44"/>
          <w:szCs w:val="44"/>
        </w:rPr>
      </w:pPr>
      <w:bookmarkStart w:id="0" w:name="OLE_LINK2"/>
      <w:r>
        <w:rPr>
          <w:rFonts w:ascii="Times New Roman" w:hAnsi="Times New Roman" w:eastAsia="方正小标宋简体"/>
          <w:bCs/>
          <w:sz w:val="44"/>
          <w:szCs w:val="44"/>
        </w:rPr>
        <w:t>天津市农业生产</w:t>
      </w:r>
      <w:r>
        <w:rPr>
          <w:rFonts w:hint="eastAsia" w:ascii="Times New Roman" w:hAnsi="Times New Roman" w:eastAsia="方正小标宋简体"/>
          <w:bCs/>
          <w:sz w:val="44"/>
          <w:szCs w:val="44"/>
        </w:rPr>
        <w:t>及防灾减灾急需急用</w:t>
      </w:r>
      <w:r>
        <w:rPr>
          <w:rFonts w:ascii="Times New Roman" w:hAnsi="Times New Roman" w:eastAsia="方正小标宋简体"/>
          <w:bCs/>
          <w:sz w:val="44"/>
          <w:szCs w:val="44"/>
        </w:rPr>
        <w:t>机具</w:t>
      </w:r>
    </w:p>
    <w:p w14:paraId="057DE52C">
      <w:pPr>
        <w:autoSpaceDE w:val="0"/>
        <w:spacing w:line="580" w:lineRule="exact"/>
        <w:jc w:val="center"/>
        <w:rPr>
          <w:rFonts w:ascii="Times New Roman" w:hAnsi="Times New Roman" w:eastAsia="方正小标宋简体"/>
          <w:bCs/>
          <w:sz w:val="44"/>
          <w:szCs w:val="44"/>
        </w:rPr>
      </w:pPr>
      <w:r>
        <w:rPr>
          <w:rFonts w:ascii="Times New Roman" w:hAnsi="Times New Roman" w:eastAsia="方正小标宋简体"/>
          <w:bCs/>
          <w:sz w:val="44"/>
          <w:szCs w:val="44"/>
        </w:rPr>
        <w:t>购置补贴实施方案</w:t>
      </w:r>
    </w:p>
    <w:p w14:paraId="0E8F0EDB">
      <w:pPr>
        <w:widowControl/>
        <w:spacing w:line="540" w:lineRule="exact"/>
        <w:ind w:firstLine="640" w:firstLineChars="200"/>
        <w:rPr>
          <w:rFonts w:ascii="Times New Roman" w:hAnsi="Times New Roman" w:eastAsia="仿宋_GB2312"/>
          <w:sz w:val="32"/>
          <w:szCs w:val="32"/>
        </w:rPr>
      </w:pPr>
      <w:bookmarkStart w:id="1" w:name="_Hlk152264259"/>
    </w:p>
    <w:bookmarkEnd w:id="1"/>
    <w:p w14:paraId="5D44A6A7">
      <w:pPr>
        <w:widowControl/>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为加力推进农机防灾减灾能力建设，建立健全防灾减灾农机储备与调用制度，确保关键时期有机可用，</w:t>
      </w:r>
      <w:r>
        <w:rPr>
          <w:rFonts w:ascii="Times New Roman" w:hAnsi="Times New Roman" w:eastAsia="仿宋_GB2312"/>
          <w:sz w:val="32"/>
          <w:szCs w:val="32"/>
        </w:rPr>
        <w:t>在用好农机购置与应用补贴政策</w:t>
      </w:r>
      <w:r>
        <w:rPr>
          <w:rFonts w:hint="eastAsia" w:ascii="Times New Roman" w:hAnsi="Times New Roman" w:eastAsia="仿宋_GB2312"/>
          <w:sz w:val="32"/>
          <w:szCs w:val="32"/>
        </w:rPr>
        <w:t>基础</w:t>
      </w:r>
      <w:r>
        <w:rPr>
          <w:rFonts w:ascii="Times New Roman" w:hAnsi="Times New Roman" w:eastAsia="仿宋_GB2312"/>
          <w:sz w:val="32"/>
          <w:szCs w:val="32"/>
        </w:rPr>
        <w:t>上，按照《农业农村部办公厅</w:t>
      </w:r>
      <w:r>
        <w:rPr>
          <w:rFonts w:hint="eastAsia" w:ascii="Times New Roman" w:hAnsi="Times New Roman" w:eastAsia="仿宋_GB2312"/>
          <w:sz w:val="32"/>
          <w:szCs w:val="32"/>
        </w:rPr>
        <w:t xml:space="preserve"> </w:t>
      </w:r>
      <w:r>
        <w:rPr>
          <w:rFonts w:ascii="Times New Roman" w:hAnsi="Times New Roman" w:eastAsia="仿宋_GB2312"/>
          <w:sz w:val="32"/>
          <w:szCs w:val="32"/>
        </w:rPr>
        <w:t>财政部办公厅关于印发〈2024—2026年农机购置</w:t>
      </w:r>
      <w:r>
        <w:rPr>
          <w:rFonts w:hint="eastAsia" w:ascii="Times New Roman" w:hAnsi="Times New Roman" w:eastAsia="仿宋_GB2312"/>
          <w:sz w:val="32"/>
          <w:szCs w:val="32"/>
        </w:rPr>
        <w:t>与应用</w:t>
      </w:r>
      <w:r>
        <w:rPr>
          <w:rFonts w:ascii="Times New Roman" w:hAnsi="Times New Roman" w:eastAsia="仿宋_GB2312"/>
          <w:sz w:val="32"/>
          <w:szCs w:val="32"/>
        </w:rPr>
        <w:t>补贴实施意见〉的通知》（农办机〔2024〕3号）有关要求，以“平</w:t>
      </w:r>
      <w:r>
        <w:rPr>
          <w:rFonts w:hint="eastAsia" w:ascii="Times New Roman" w:hAnsi="Times New Roman" w:eastAsia="仿宋_GB2312"/>
          <w:sz w:val="32"/>
          <w:szCs w:val="32"/>
        </w:rPr>
        <w:t>急</w:t>
      </w:r>
      <w:r>
        <w:rPr>
          <w:rFonts w:ascii="Times New Roman" w:hAnsi="Times New Roman" w:eastAsia="仿宋_GB2312"/>
          <w:sz w:val="32"/>
          <w:szCs w:val="32"/>
        </w:rPr>
        <w:t>两用”机具为主导，着眼补齐农机应急作业服务能力短板弱项，建立科学合理的</w:t>
      </w:r>
      <w:r>
        <w:rPr>
          <w:rFonts w:hint="eastAsia" w:ascii="Times New Roman" w:hAnsi="Times New Roman" w:eastAsia="仿宋_GB2312"/>
          <w:sz w:val="32"/>
          <w:szCs w:val="32"/>
        </w:rPr>
        <w:t>农业生产及防灾减灾急需急用</w:t>
      </w:r>
      <w:r>
        <w:rPr>
          <w:rFonts w:ascii="Times New Roman" w:hAnsi="Times New Roman" w:eastAsia="仿宋_GB2312"/>
          <w:sz w:val="32"/>
          <w:szCs w:val="32"/>
        </w:rPr>
        <w:t>机具</w:t>
      </w:r>
      <w:r>
        <w:rPr>
          <w:rFonts w:hint="eastAsia" w:ascii="Times New Roman" w:hAnsi="Times New Roman" w:eastAsia="仿宋_GB2312"/>
          <w:sz w:val="32"/>
          <w:szCs w:val="32"/>
        </w:rPr>
        <w:t>（以下简称“防灾减灾机具”）</w:t>
      </w:r>
      <w:r>
        <w:rPr>
          <w:rFonts w:ascii="Times New Roman" w:hAnsi="Times New Roman" w:eastAsia="仿宋_GB2312"/>
          <w:sz w:val="32"/>
          <w:szCs w:val="32"/>
        </w:rPr>
        <w:t>储备体系，切实做好我市</w:t>
      </w:r>
      <w:bookmarkStart w:id="2" w:name="OLE_LINK6"/>
      <w:bookmarkStart w:id="3" w:name="OLE_LINK7"/>
      <w:r>
        <w:rPr>
          <w:rFonts w:hint="eastAsia" w:ascii="Times New Roman" w:hAnsi="Times New Roman" w:eastAsia="仿宋_GB2312"/>
          <w:sz w:val="32"/>
          <w:szCs w:val="32"/>
        </w:rPr>
        <w:t>防灾减灾</w:t>
      </w:r>
      <w:r>
        <w:rPr>
          <w:rFonts w:ascii="Times New Roman" w:hAnsi="Times New Roman" w:eastAsia="仿宋_GB2312"/>
          <w:sz w:val="32"/>
          <w:szCs w:val="32"/>
        </w:rPr>
        <w:t>机具</w:t>
      </w:r>
      <w:bookmarkEnd w:id="2"/>
      <w:bookmarkEnd w:id="3"/>
      <w:r>
        <w:rPr>
          <w:rFonts w:ascii="Times New Roman" w:hAnsi="Times New Roman" w:eastAsia="仿宋_GB2312"/>
          <w:sz w:val="32"/>
          <w:szCs w:val="32"/>
        </w:rPr>
        <w:t>购置补贴工作，制定本实施方案。</w:t>
      </w:r>
    </w:p>
    <w:p w14:paraId="1BA5A9F2">
      <w:pPr>
        <w:autoSpaceDE w:val="0"/>
        <w:spacing w:line="54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一</w:t>
      </w:r>
      <w:r>
        <w:rPr>
          <w:rFonts w:ascii="Times New Roman" w:hAnsi="Times New Roman" w:eastAsia="黑体"/>
          <w:sz w:val="32"/>
          <w:szCs w:val="32"/>
        </w:rPr>
        <w:t>、补贴范围</w:t>
      </w:r>
    </w:p>
    <w:p w14:paraId="136FC20D">
      <w:pPr>
        <w:autoSpaceDE w:val="0"/>
        <w:spacing w:line="540" w:lineRule="exact"/>
        <w:ind w:firstLine="643" w:firstLineChars="200"/>
        <w:rPr>
          <w:rFonts w:ascii="Times New Roman" w:hAnsi="Times New Roman" w:eastAsia="楷体"/>
          <w:b/>
          <w:bCs/>
          <w:sz w:val="32"/>
          <w:szCs w:val="32"/>
        </w:rPr>
      </w:pPr>
      <w:r>
        <w:rPr>
          <w:rFonts w:ascii="Times New Roman" w:hAnsi="Times New Roman" w:eastAsia="楷体"/>
          <w:b/>
          <w:bCs/>
          <w:sz w:val="32"/>
          <w:szCs w:val="32"/>
        </w:rPr>
        <w:t>（一）补贴机具</w:t>
      </w:r>
    </w:p>
    <w:p w14:paraId="0541C5B1">
      <w:pPr>
        <w:autoSpaceDE w:val="0"/>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防灾减灾</w:t>
      </w:r>
      <w:r>
        <w:rPr>
          <w:rFonts w:ascii="Times New Roman" w:hAnsi="Times New Roman" w:eastAsia="仿宋_GB2312"/>
          <w:sz w:val="32"/>
          <w:szCs w:val="32"/>
        </w:rPr>
        <w:t>机具包括履带式拖拉机、履带式谷物联合收割机、履带式玉米联合收割机</w:t>
      </w:r>
      <w:r>
        <w:rPr>
          <w:rFonts w:hint="eastAsia" w:ascii="Times New Roman" w:hAnsi="Times New Roman" w:eastAsia="仿宋_GB2312"/>
          <w:sz w:val="32"/>
          <w:szCs w:val="32"/>
        </w:rPr>
        <w:t>和</w:t>
      </w:r>
      <w:r>
        <w:rPr>
          <w:rFonts w:hint="eastAsia" w:ascii="Times New Roman" w:hAnsi="Times New Roman" w:eastAsia="仿宋_GB2312"/>
          <w:kern w:val="0"/>
          <w:sz w:val="32"/>
          <w:szCs w:val="32"/>
        </w:rPr>
        <w:t>移动</w:t>
      </w:r>
      <w:r>
        <w:rPr>
          <w:rFonts w:ascii="Times New Roman" w:hAnsi="Times New Roman" w:eastAsia="仿宋_GB2312"/>
          <w:kern w:val="0"/>
          <w:sz w:val="32"/>
          <w:szCs w:val="32"/>
        </w:rPr>
        <w:t>式</w:t>
      </w:r>
      <w:r>
        <w:rPr>
          <w:rFonts w:hint="eastAsia" w:ascii="Times New Roman" w:hAnsi="Times New Roman" w:eastAsia="仿宋_GB2312"/>
          <w:kern w:val="0"/>
          <w:sz w:val="32"/>
          <w:szCs w:val="32"/>
        </w:rPr>
        <w:t>谷物（粮食）干燥机（烘干机）</w:t>
      </w:r>
      <w:r>
        <w:rPr>
          <w:rFonts w:ascii="Times New Roman" w:hAnsi="Times New Roman" w:eastAsia="仿宋_GB2312"/>
          <w:sz w:val="32"/>
          <w:szCs w:val="32"/>
        </w:rPr>
        <w:t>。</w:t>
      </w:r>
    </w:p>
    <w:p w14:paraId="300C79DB">
      <w:pPr>
        <w:autoSpaceDE w:val="0"/>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防灾减灾</w:t>
      </w:r>
      <w:r>
        <w:rPr>
          <w:rFonts w:ascii="Times New Roman" w:hAnsi="Times New Roman" w:eastAsia="仿宋_GB2312"/>
          <w:sz w:val="32"/>
          <w:szCs w:val="32"/>
        </w:rPr>
        <w:t>机具应获得农业机械试验鉴定证书，在此基础上，市农业农村部门可根据实际需要，组织开展农机适用性田间试验验证。</w:t>
      </w:r>
    </w:p>
    <w:p w14:paraId="7E254912">
      <w:pPr>
        <w:autoSpaceDE w:val="0"/>
        <w:spacing w:line="540" w:lineRule="exact"/>
        <w:ind w:firstLine="643" w:firstLineChars="200"/>
        <w:rPr>
          <w:rFonts w:ascii="Times New Roman" w:hAnsi="Times New Roman" w:eastAsia="楷体"/>
          <w:b/>
          <w:bCs/>
          <w:sz w:val="32"/>
          <w:szCs w:val="32"/>
        </w:rPr>
      </w:pPr>
      <w:r>
        <w:rPr>
          <w:rFonts w:ascii="Times New Roman" w:hAnsi="Times New Roman" w:eastAsia="楷体"/>
          <w:b/>
          <w:bCs/>
          <w:sz w:val="32"/>
          <w:szCs w:val="32"/>
        </w:rPr>
        <w:t>（二）补贴对象</w:t>
      </w:r>
    </w:p>
    <w:p w14:paraId="1AF7639D">
      <w:pPr>
        <w:autoSpaceDE w:val="0"/>
        <w:spacing w:line="540" w:lineRule="exact"/>
        <w:ind w:firstLine="640" w:firstLineChars="200"/>
        <w:rPr>
          <w:rFonts w:ascii="Times New Roman" w:hAnsi="Times New Roman" w:eastAsia="仿宋_GB2312"/>
          <w:sz w:val="32"/>
          <w:szCs w:val="32"/>
        </w:rPr>
      </w:pPr>
      <w:bookmarkStart w:id="4" w:name="OLE_LINK1"/>
      <w:r>
        <w:rPr>
          <w:rFonts w:hint="eastAsia" w:ascii="Times New Roman" w:hAnsi="Times New Roman" w:eastAsia="仿宋_GB2312"/>
          <w:sz w:val="32"/>
          <w:szCs w:val="32"/>
        </w:rPr>
        <w:t>防灾减灾</w:t>
      </w:r>
      <w:r>
        <w:rPr>
          <w:rFonts w:ascii="Times New Roman" w:hAnsi="Times New Roman" w:eastAsia="仿宋_GB2312"/>
          <w:sz w:val="32"/>
          <w:szCs w:val="32"/>
        </w:rPr>
        <w:t>机具补贴对象</w:t>
      </w:r>
      <w:r>
        <w:rPr>
          <w:rFonts w:hint="eastAsia" w:ascii="Times New Roman" w:hAnsi="Times New Roman" w:eastAsia="仿宋_GB2312"/>
          <w:sz w:val="32"/>
          <w:szCs w:val="32"/>
        </w:rPr>
        <w:t>，</w:t>
      </w:r>
      <w:r>
        <w:rPr>
          <w:rFonts w:ascii="Times New Roman" w:hAnsi="Times New Roman" w:eastAsia="仿宋_GB2312"/>
          <w:sz w:val="32"/>
          <w:szCs w:val="32"/>
        </w:rPr>
        <w:t>需</w:t>
      </w:r>
      <w:r>
        <w:rPr>
          <w:rFonts w:hint="eastAsia" w:ascii="Times New Roman" w:hAnsi="Times New Roman" w:eastAsia="仿宋_GB2312"/>
          <w:sz w:val="32"/>
          <w:szCs w:val="32"/>
        </w:rPr>
        <w:t>符合</w:t>
      </w:r>
      <w:r>
        <w:rPr>
          <w:rFonts w:ascii="Times New Roman" w:hAnsi="Times New Roman" w:eastAsia="仿宋_GB2312"/>
          <w:sz w:val="32"/>
          <w:szCs w:val="32"/>
        </w:rPr>
        <w:t>农机购置与应用补贴对象的要求，同时</w:t>
      </w:r>
      <w:r>
        <w:rPr>
          <w:rFonts w:hint="eastAsia" w:ascii="Times New Roman" w:hAnsi="Times New Roman" w:eastAsia="仿宋_GB2312"/>
          <w:sz w:val="32"/>
          <w:szCs w:val="32"/>
        </w:rPr>
        <w:t>为</w:t>
      </w:r>
      <w:r>
        <w:rPr>
          <w:rFonts w:ascii="Times New Roman" w:hAnsi="Times New Roman" w:eastAsia="仿宋_GB2312"/>
          <w:sz w:val="32"/>
          <w:szCs w:val="32"/>
        </w:rPr>
        <w:t>各涉农区</w:t>
      </w:r>
      <w:r>
        <w:rPr>
          <w:rFonts w:hint="eastAsia" w:ascii="Times New Roman" w:hAnsi="Times New Roman" w:eastAsia="仿宋_GB2312"/>
          <w:sz w:val="32"/>
          <w:szCs w:val="32"/>
        </w:rPr>
        <w:t>农业农村部门</w:t>
      </w:r>
      <w:r>
        <w:rPr>
          <w:rFonts w:ascii="Times New Roman" w:hAnsi="Times New Roman" w:eastAsia="仿宋_GB2312"/>
          <w:sz w:val="32"/>
          <w:szCs w:val="32"/>
        </w:rPr>
        <w:t>认定上报</w:t>
      </w:r>
      <w:r>
        <w:rPr>
          <w:rFonts w:hint="eastAsia" w:ascii="Times New Roman" w:hAnsi="Times New Roman" w:eastAsia="仿宋_GB2312"/>
          <w:sz w:val="32"/>
          <w:szCs w:val="32"/>
        </w:rPr>
        <w:t>，</w:t>
      </w:r>
      <w:bookmarkEnd w:id="4"/>
      <w:r>
        <w:rPr>
          <w:rFonts w:hint="eastAsia" w:ascii="Times New Roman" w:hAnsi="Times New Roman" w:eastAsia="仿宋_GB2312"/>
          <w:sz w:val="32"/>
          <w:szCs w:val="32"/>
        </w:rPr>
        <w:t>并由</w:t>
      </w:r>
      <w:r>
        <w:rPr>
          <w:rFonts w:ascii="Times New Roman" w:hAnsi="Times New Roman" w:eastAsia="仿宋_GB2312"/>
          <w:sz w:val="32"/>
          <w:szCs w:val="32"/>
        </w:rPr>
        <w:t>市农业农村委公布的天津市常态化农机应急作业服务队（以下简称“购机主体”）。</w:t>
      </w:r>
    </w:p>
    <w:p w14:paraId="7F0BAAC5">
      <w:pPr>
        <w:autoSpaceDE w:val="0"/>
        <w:spacing w:line="540" w:lineRule="exact"/>
        <w:ind w:firstLine="640" w:firstLineChars="200"/>
        <w:rPr>
          <w:rFonts w:ascii="Times New Roman" w:hAnsi="Times New Roman" w:eastAsia="黑体"/>
          <w:sz w:val="32"/>
          <w:szCs w:val="32"/>
        </w:rPr>
      </w:pPr>
      <w:bookmarkStart w:id="5" w:name="_Hlk152264266"/>
      <w:r>
        <w:rPr>
          <w:rFonts w:hint="eastAsia" w:ascii="Times New Roman" w:hAnsi="Times New Roman" w:eastAsia="黑体"/>
          <w:sz w:val="32"/>
          <w:szCs w:val="32"/>
        </w:rPr>
        <w:t>二</w:t>
      </w:r>
      <w:r>
        <w:rPr>
          <w:rFonts w:ascii="Times New Roman" w:hAnsi="Times New Roman" w:eastAsia="黑体"/>
          <w:sz w:val="32"/>
          <w:szCs w:val="32"/>
        </w:rPr>
        <w:t>、</w:t>
      </w:r>
      <w:r>
        <w:rPr>
          <w:rFonts w:hint="eastAsia" w:ascii="Times New Roman" w:hAnsi="Times New Roman" w:eastAsia="黑体"/>
          <w:sz w:val="32"/>
          <w:szCs w:val="32"/>
        </w:rPr>
        <w:t>补贴资金安排</w:t>
      </w:r>
      <w:r>
        <w:rPr>
          <w:rFonts w:ascii="Times New Roman" w:hAnsi="Times New Roman" w:eastAsia="黑体"/>
          <w:sz w:val="32"/>
          <w:szCs w:val="32"/>
        </w:rPr>
        <w:t>与标准</w:t>
      </w:r>
    </w:p>
    <w:bookmarkEnd w:id="5"/>
    <w:p w14:paraId="147654DA">
      <w:pPr>
        <w:autoSpaceDE w:val="0"/>
        <w:spacing w:line="540" w:lineRule="exact"/>
        <w:ind w:firstLine="643" w:firstLineChars="200"/>
        <w:rPr>
          <w:rFonts w:ascii="Times New Roman" w:hAnsi="Times New Roman"/>
          <w:b/>
          <w:bCs/>
          <w:sz w:val="32"/>
          <w:szCs w:val="32"/>
        </w:rPr>
      </w:pPr>
      <w:r>
        <w:rPr>
          <w:rFonts w:ascii="Times New Roman" w:hAnsi="Times New Roman" w:eastAsia="楷体"/>
          <w:b/>
          <w:bCs/>
          <w:sz w:val="32"/>
          <w:szCs w:val="32"/>
        </w:rPr>
        <w:t>（一）</w:t>
      </w:r>
      <w:r>
        <w:rPr>
          <w:rFonts w:hint="eastAsia" w:ascii="Times New Roman" w:hAnsi="Times New Roman" w:eastAsia="楷体"/>
          <w:b/>
          <w:bCs/>
          <w:sz w:val="32"/>
          <w:szCs w:val="32"/>
        </w:rPr>
        <w:t>补</w:t>
      </w:r>
      <w:r>
        <w:rPr>
          <w:rFonts w:ascii="Times New Roman" w:hAnsi="Times New Roman" w:eastAsia="楷体"/>
          <w:b/>
          <w:bCs/>
          <w:sz w:val="32"/>
          <w:szCs w:val="32"/>
        </w:rPr>
        <w:t>贴资金</w:t>
      </w:r>
      <w:r>
        <w:rPr>
          <w:rFonts w:hint="eastAsia" w:ascii="Times New Roman" w:hAnsi="Times New Roman" w:eastAsia="楷体"/>
          <w:b/>
          <w:bCs/>
          <w:sz w:val="32"/>
          <w:szCs w:val="32"/>
        </w:rPr>
        <w:t>安排</w:t>
      </w:r>
    </w:p>
    <w:p w14:paraId="24FA1FDB">
      <w:pPr>
        <w:autoSpaceDE w:val="0"/>
        <w:spacing w:line="54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每个购机主体购置</w:t>
      </w:r>
      <w:r>
        <w:rPr>
          <w:rFonts w:ascii="Times New Roman" w:hAnsi="Times New Roman" w:eastAsia="仿宋_GB2312"/>
          <w:sz w:val="32"/>
          <w:szCs w:val="32"/>
        </w:rPr>
        <w:t>履带式拖拉机、履带式谷物联合收割机、履带式玉米联合收割机</w:t>
      </w:r>
      <w:r>
        <w:rPr>
          <w:rFonts w:hint="eastAsia" w:ascii="Times New Roman" w:hAnsi="Times New Roman" w:eastAsia="仿宋_GB2312"/>
          <w:sz w:val="32"/>
          <w:szCs w:val="32"/>
        </w:rPr>
        <w:t>、</w:t>
      </w:r>
      <w:r>
        <w:rPr>
          <w:rFonts w:hint="eastAsia" w:ascii="Times New Roman" w:hAnsi="Times New Roman" w:eastAsia="仿宋_GB2312"/>
          <w:kern w:val="0"/>
          <w:sz w:val="32"/>
          <w:szCs w:val="32"/>
        </w:rPr>
        <w:t>移动</w:t>
      </w:r>
      <w:r>
        <w:rPr>
          <w:rFonts w:ascii="Times New Roman" w:hAnsi="Times New Roman" w:eastAsia="仿宋_GB2312"/>
          <w:kern w:val="0"/>
          <w:sz w:val="32"/>
          <w:szCs w:val="32"/>
        </w:rPr>
        <w:t>式</w:t>
      </w:r>
      <w:r>
        <w:rPr>
          <w:rFonts w:hint="eastAsia" w:ascii="Times New Roman" w:hAnsi="Times New Roman" w:eastAsia="仿宋_GB2312"/>
          <w:kern w:val="0"/>
          <w:sz w:val="32"/>
          <w:szCs w:val="32"/>
        </w:rPr>
        <w:t>谷物（粮食）干燥机（烘干机）最高</w:t>
      </w:r>
      <w:r>
        <w:rPr>
          <w:rFonts w:ascii="Times New Roman" w:hAnsi="Times New Roman" w:eastAsia="仿宋_GB2312"/>
          <w:kern w:val="0"/>
          <w:sz w:val="32"/>
          <w:szCs w:val="32"/>
        </w:rPr>
        <w:t>可享受</w:t>
      </w:r>
      <w:r>
        <w:rPr>
          <w:rFonts w:hint="eastAsia" w:ascii="Times New Roman" w:hAnsi="Times New Roman" w:eastAsia="仿宋_GB2312"/>
          <w:kern w:val="0"/>
          <w:sz w:val="32"/>
          <w:szCs w:val="32"/>
        </w:rPr>
        <w:t>购机</w:t>
      </w:r>
      <w:r>
        <w:rPr>
          <w:rFonts w:ascii="Times New Roman" w:hAnsi="Times New Roman" w:eastAsia="仿宋_GB2312"/>
          <w:kern w:val="0"/>
          <w:sz w:val="32"/>
          <w:szCs w:val="32"/>
        </w:rPr>
        <w:t>补贴50万元</w:t>
      </w:r>
      <w:r>
        <w:rPr>
          <w:rFonts w:hint="eastAsia" w:ascii="Times New Roman" w:hAnsi="Times New Roman" w:eastAsia="仿宋_GB2312"/>
          <w:kern w:val="0"/>
          <w:sz w:val="32"/>
          <w:szCs w:val="32"/>
        </w:rPr>
        <w:t>。</w:t>
      </w:r>
      <w:r>
        <w:rPr>
          <w:rFonts w:hint="eastAsia" w:ascii="Times New Roman" w:hAnsi="Times New Roman" w:eastAsia="仿宋_GB2312"/>
          <w:sz w:val="32"/>
          <w:szCs w:val="32"/>
        </w:rPr>
        <w:t>防灾减灾</w:t>
      </w:r>
      <w:r>
        <w:rPr>
          <w:rFonts w:hint="eastAsia" w:ascii="Times New Roman" w:hAnsi="Times New Roman" w:eastAsia="仿宋_GB2312"/>
          <w:kern w:val="0"/>
          <w:sz w:val="32"/>
          <w:szCs w:val="32"/>
        </w:rPr>
        <w:t>机具</w:t>
      </w:r>
      <w:r>
        <w:rPr>
          <w:rFonts w:ascii="Times New Roman" w:hAnsi="Times New Roman" w:eastAsia="仿宋_GB2312"/>
          <w:sz w:val="32"/>
          <w:szCs w:val="32"/>
        </w:rPr>
        <w:t>补贴资金在</w:t>
      </w:r>
      <w:r>
        <w:rPr>
          <w:rFonts w:hint="eastAsia" w:ascii="Times New Roman" w:hAnsi="Times New Roman" w:eastAsia="仿宋_GB2312"/>
          <w:sz w:val="32"/>
          <w:szCs w:val="32"/>
        </w:rPr>
        <w:t>中</w:t>
      </w:r>
      <w:r>
        <w:rPr>
          <w:rFonts w:ascii="Times New Roman" w:hAnsi="Times New Roman" w:eastAsia="仿宋_GB2312"/>
          <w:sz w:val="32"/>
          <w:szCs w:val="32"/>
        </w:rPr>
        <w:t>央</w:t>
      </w:r>
      <w:r>
        <w:rPr>
          <w:rFonts w:hint="eastAsia" w:ascii="Times New Roman" w:hAnsi="Times New Roman" w:eastAsia="仿宋_GB2312"/>
          <w:sz w:val="32"/>
          <w:szCs w:val="32"/>
        </w:rPr>
        <w:t>和市级</w:t>
      </w:r>
      <w:r>
        <w:rPr>
          <w:rFonts w:ascii="Times New Roman" w:hAnsi="Times New Roman" w:eastAsia="仿宋_GB2312"/>
          <w:sz w:val="32"/>
          <w:szCs w:val="32"/>
        </w:rPr>
        <w:t>财政农机购置与应用补贴资金中安排</w:t>
      </w:r>
      <w:r>
        <w:rPr>
          <w:rFonts w:hint="eastAsia" w:ascii="Times New Roman" w:hAnsi="Times New Roman" w:eastAsia="仿宋_GB2312"/>
          <w:kern w:val="0"/>
          <w:sz w:val="32"/>
          <w:szCs w:val="32"/>
        </w:rPr>
        <w:t>。</w:t>
      </w:r>
    </w:p>
    <w:p w14:paraId="238DAA15">
      <w:pPr>
        <w:autoSpaceDE w:val="0"/>
        <w:spacing w:line="540" w:lineRule="exact"/>
        <w:ind w:firstLine="643" w:firstLineChars="200"/>
        <w:rPr>
          <w:rFonts w:ascii="Times New Roman" w:hAnsi="Times New Roman" w:eastAsia="楷体"/>
          <w:b/>
          <w:bCs/>
          <w:sz w:val="32"/>
          <w:szCs w:val="32"/>
        </w:rPr>
      </w:pPr>
      <w:r>
        <w:rPr>
          <w:rFonts w:ascii="Times New Roman" w:hAnsi="Times New Roman" w:eastAsia="楷体"/>
          <w:b/>
          <w:bCs/>
          <w:sz w:val="32"/>
          <w:szCs w:val="32"/>
        </w:rPr>
        <w:t>（二）补贴标准</w:t>
      </w:r>
    </w:p>
    <w:p w14:paraId="7CED4D60">
      <w:pPr>
        <w:autoSpaceDE w:val="0"/>
        <w:spacing w:line="540" w:lineRule="exact"/>
        <w:ind w:firstLine="640" w:firstLineChars="200"/>
        <w:rPr>
          <w:rFonts w:ascii="Times New Roman" w:hAnsi="Times New Roman" w:eastAsia="仿宋_GB2312"/>
          <w:kern w:val="0"/>
          <w:sz w:val="32"/>
          <w:szCs w:val="32"/>
        </w:rPr>
      </w:pPr>
      <w:r>
        <w:rPr>
          <w:rFonts w:hint="eastAsia" w:ascii="Times New Roman" w:hAnsi="Times New Roman" w:eastAsia="仿宋_GB2312"/>
          <w:sz w:val="32"/>
          <w:szCs w:val="32"/>
        </w:rPr>
        <w:t>防灾减灾机具实行定额补贴，补贴额参照市场销售均价40%测算，具体标准见补贴额一览表（附件1）。根据列补产品市场价格变化情况，适时调整补贴额</w:t>
      </w:r>
      <w:r>
        <w:rPr>
          <w:rFonts w:ascii="Times New Roman" w:hAnsi="Times New Roman" w:eastAsia="仿宋_GB2312"/>
          <w:kern w:val="0"/>
          <w:sz w:val="32"/>
          <w:szCs w:val="32"/>
        </w:rPr>
        <w:t>。</w:t>
      </w:r>
    </w:p>
    <w:p w14:paraId="63B7D173">
      <w:pPr>
        <w:autoSpaceDE w:val="0"/>
        <w:spacing w:line="54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根据工作需要，市农业农村委会同市财政局适时调整</w:t>
      </w:r>
      <w:bookmarkStart w:id="9" w:name="_GoBack"/>
      <w:bookmarkEnd w:id="9"/>
      <w:r>
        <w:rPr>
          <w:rFonts w:hint="eastAsia" w:ascii="Times New Roman" w:hAnsi="Times New Roman" w:eastAsia="仿宋_GB2312"/>
          <w:sz w:val="32"/>
          <w:szCs w:val="32"/>
        </w:rPr>
        <w:t>防灾减灾</w:t>
      </w:r>
      <w:r>
        <w:rPr>
          <w:rFonts w:ascii="Times New Roman" w:hAnsi="Times New Roman" w:eastAsia="仿宋_GB2312"/>
          <w:kern w:val="0"/>
          <w:sz w:val="32"/>
          <w:szCs w:val="32"/>
        </w:rPr>
        <w:t>机具补贴范围及补贴额一览表，由市农业农村委发布</w:t>
      </w:r>
      <w:r>
        <w:rPr>
          <w:rFonts w:hint="eastAsia" w:ascii="Times New Roman" w:hAnsi="Times New Roman" w:eastAsia="仿宋_GB2312"/>
          <w:kern w:val="0"/>
          <w:sz w:val="32"/>
          <w:szCs w:val="32"/>
        </w:rPr>
        <w:t>。</w:t>
      </w:r>
    </w:p>
    <w:p w14:paraId="7980353F">
      <w:pPr>
        <w:autoSpaceDE w:val="0"/>
        <w:spacing w:line="54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w:t>
      </w:r>
      <w:r>
        <w:rPr>
          <w:rFonts w:ascii="Times New Roman" w:hAnsi="Times New Roman" w:eastAsia="黑体"/>
          <w:sz w:val="32"/>
          <w:szCs w:val="32"/>
        </w:rPr>
        <w:t>、操作方式</w:t>
      </w:r>
    </w:p>
    <w:p w14:paraId="41BD66B7">
      <w:pPr>
        <w:autoSpaceDE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w:t>
      </w:r>
      <w:r>
        <w:rPr>
          <w:rFonts w:hint="eastAsia" w:ascii="Times New Roman" w:hAnsi="Times New Roman" w:eastAsia="仿宋_GB2312"/>
          <w:sz w:val="32"/>
          <w:szCs w:val="32"/>
        </w:rPr>
        <w:t>防灾减灾</w:t>
      </w:r>
      <w:r>
        <w:rPr>
          <w:rFonts w:ascii="Times New Roman" w:hAnsi="Times New Roman" w:eastAsia="仿宋_GB2312"/>
          <w:sz w:val="32"/>
          <w:szCs w:val="32"/>
        </w:rPr>
        <w:t>补贴机具台账，应用物联网监控管理方式操作，具体如下。</w:t>
      </w:r>
    </w:p>
    <w:p w14:paraId="1D682E4B">
      <w:pPr>
        <w:autoSpaceDE w:val="0"/>
        <w:spacing w:line="540" w:lineRule="exact"/>
        <w:ind w:firstLine="640" w:firstLineChars="200"/>
        <w:rPr>
          <w:rFonts w:ascii="Times New Roman" w:hAnsi="Times New Roman" w:eastAsia="楷体"/>
          <w:bCs/>
          <w:sz w:val="32"/>
          <w:szCs w:val="32"/>
        </w:rPr>
      </w:pPr>
      <w:r>
        <w:rPr>
          <w:rFonts w:hint="eastAsia" w:ascii="Times New Roman" w:hAnsi="Times New Roman" w:eastAsia="楷体"/>
          <w:bCs/>
          <w:sz w:val="32"/>
          <w:szCs w:val="32"/>
        </w:rPr>
        <w:t>（一）</w:t>
      </w:r>
      <w:r>
        <w:rPr>
          <w:rFonts w:ascii="Times New Roman" w:hAnsi="Times New Roman" w:eastAsia="楷体"/>
          <w:bCs/>
          <w:sz w:val="32"/>
          <w:szCs w:val="32"/>
        </w:rPr>
        <w:t>购机主体申请补贴流程</w:t>
      </w:r>
    </w:p>
    <w:p w14:paraId="6A7A2EAB">
      <w:pPr>
        <w:autoSpaceDE w:val="0"/>
        <w:spacing w:line="54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1</w:t>
      </w:r>
      <w:r>
        <w:rPr>
          <w:rFonts w:ascii="Times New Roman" w:hAnsi="Times New Roman" w:eastAsia="仿宋_GB2312"/>
          <w:b/>
          <w:bCs/>
          <w:sz w:val="32"/>
          <w:szCs w:val="32"/>
        </w:rPr>
        <w:t>.自主购机。</w:t>
      </w:r>
      <w:r>
        <w:rPr>
          <w:rFonts w:ascii="Times New Roman" w:hAnsi="Times New Roman" w:eastAsia="仿宋_GB2312"/>
          <w:sz w:val="32"/>
          <w:szCs w:val="32"/>
        </w:rPr>
        <w:t>购机主体按照市场化原则自行与农机产销企业协商确定购机价格与支付方式，并对交易行为的真实性、有效性和可能发生的纠纷承担法律责任。</w:t>
      </w:r>
    </w:p>
    <w:p w14:paraId="553E0BDC">
      <w:pPr>
        <w:autoSpaceDE w:val="0"/>
        <w:spacing w:line="54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2</w:t>
      </w:r>
      <w:r>
        <w:rPr>
          <w:rFonts w:ascii="Times New Roman" w:hAnsi="Times New Roman" w:eastAsia="仿宋_GB2312"/>
          <w:b/>
          <w:bCs/>
          <w:sz w:val="32"/>
          <w:szCs w:val="32"/>
        </w:rPr>
        <w:t>.申请补贴。</w:t>
      </w:r>
      <w:r>
        <w:rPr>
          <w:rFonts w:ascii="Times New Roman" w:hAnsi="Times New Roman" w:eastAsia="仿宋_GB2312"/>
          <w:sz w:val="32"/>
          <w:szCs w:val="32"/>
        </w:rPr>
        <w:t>符合条件的购机主体需与区农业农村委签订《农机</w:t>
      </w:r>
      <w:r>
        <w:rPr>
          <w:rFonts w:hint="eastAsia" w:ascii="Times New Roman" w:hAnsi="Times New Roman" w:eastAsia="仿宋_GB2312"/>
          <w:sz w:val="32"/>
          <w:szCs w:val="32"/>
        </w:rPr>
        <w:t>应急救灾</w:t>
      </w:r>
      <w:r>
        <w:rPr>
          <w:rFonts w:ascii="Times New Roman" w:hAnsi="Times New Roman" w:eastAsia="仿宋_GB2312"/>
          <w:sz w:val="32"/>
          <w:szCs w:val="32"/>
        </w:rPr>
        <w:t>作业服务协议》</w:t>
      </w:r>
      <w:r>
        <w:rPr>
          <w:rFonts w:hint="eastAsia" w:ascii="Times New Roman" w:hAnsi="Times New Roman" w:eastAsia="仿宋_GB2312"/>
          <w:sz w:val="32"/>
          <w:szCs w:val="32"/>
        </w:rPr>
        <w:t>（见附件2）</w:t>
      </w:r>
      <w:r>
        <w:rPr>
          <w:rFonts w:ascii="Times New Roman" w:hAnsi="Times New Roman" w:eastAsia="仿宋_GB2312"/>
          <w:sz w:val="32"/>
          <w:szCs w:val="32"/>
        </w:rPr>
        <w:t>，且购买的</w:t>
      </w:r>
      <w:r>
        <w:rPr>
          <w:rFonts w:hint="eastAsia" w:ascii="Times New Roman" w:hAnsi="Times New Roman" w:eastAsia="仿宋_GB2312"/>
          <w:sz w:val="32"/>
          <w:szCs w:val="32"/>
        </w:rPr>
        <w:t>防灾减灾</w:t>
      </w:r>
      <w:r>
        <w:rPr>
          <w:rFonts w:ascii="Times New Roman" w:hAnsi="Times New Roman" w:eastAsia="仿宋_GB2312"/>
          <w:sz w:val="32"/>
          <w:szCs w:val="32"/>
        </w:rPr>
        <w:t>补贴机具3年内不得买卖、转让。签订协议后，购机主体自主向所在区农业农村委提出</w:t>
      </w:r>
      <w:r>
        <w:rPr>
          <w:rFonts w:hint="eastAsia" w:ascii="Times New Roman" w:hAnsi="Times New Roman" w:eastAsia="仿宋_GB2312"/>
          <w:sz w:val="32"/>
          <w:szCs w:val="32"/>
        </w:rPr>
        <w:t>购机</w:t>
      </w:r>
      <w:r>
        <w:rPr>
          <w:rFonts w:ascii="Times New Roman" w:hAnsi="Times New Roman" w:eastAsia="仿宋_GB2312"/>
          <w:sz w:val="32"/>
          <w:szCs w:val="32"/>
        </w:rPr>
        <w:t>补贴申请事项，按</w:t>
      </w:r>
      <w:r>
        <w:rPr>
          <w:rFonts w:hint="eastAsia" w:ascii="Times New Roman" w:hAnsi="Times New Roman" w:eastAsia="仿宋_GB2312"/>
          <w:sz w:val="32"/>
          <w:szCs w:val="32"/>
        </w:rPr>
        <w:t>照</w:t>
      </w:r>
      <w:r>
        <w:rPr>
          <w:rFonts w:ascii="Times New Roman" w:hAnsi="Times New Roman" w:eastAsia="仿宋_GB2312"/>
          <w:sz w:val="32"/>
          <w:szCs w:val="32"/>
        </w:rPr>
        <w:t>农机购置与应用补贴相关规定申办补贴。</w:t>
      </w:r>
    </w:p>
    <w:p w14:paraId="454ED27A">
      <w:pPr>
        <w:autoSpaceDE w:val="0"/>
        <w:spacing w:line="540" w:lineRule="exact"/>
        <w:ind w:firstLine="640" w:firstLineChars="200"/>
        <w:rPr>
          <w:rFonts w:ascii="Times New Roman" w:hAnsi="Times New Roman" w:eastAsia="楷体"/>
          <w:bCs/>
          <w:sz w:val="32"/>
          <w:szCs w:val="32"/>
        </w:rPr>
      </w:pPr>
      <w:r>
        <w:rPr>
          <w:rFonts w:hint="eastAsia" w:ascii="Times New Roman" w:hAnsi="Times New Roman" w:eastAsia="楷体"/>
          <w:bCs/>
          <w:sz w:val="32"/>
          <w:szCs w:val="32"/>
        </w:rPr>
        <w:t>（二）</w:t>
      </w:r>
      <w:r>
        <w:rPr>
          <w:rFonts w:ascii="Times New Roman" w:hAnsi="Times New Roman" w:eastAsia="楷体"/>
          <w:bCs/>
          <w:sz w:val="32"/>
          <w:szCs w:val="32"/>
        </w:rPr>
        <w:t>管理部门实施流程</w:t>
      </w:r>
    </w:p>
    <w:p w14:paraId="304A2111">
      <w:pPr>
        <w:autoSpaceDE w:val="0"/>
        <w:spacing w:line="54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1</w:t>
      </w:r>
      <w:r>
        <w:rPr>
          <w:rFonts w:ascii="Times New Roman" w:hAnsi="Times New Roman" w:eastAsia="仿宋_GB2312"/>
          <w:b/>
          <w:bCs/>
          <w:sz w:val="32"/>
          <w:szCs w:val="32"/>
        </w:rPr>
        <w:t>.审核补贴对象资质</w:t>
      </w:r>
      <w:r>
        <w:rPr>
          <w:rFonts w:ascii="Times New Roman" w:hAnsi="Times New Roman" w:eastAsia="仿宋_GB2312"/>
          <w:sz w:val="32"/>
          <w:szCs w:val="32"/>
        </w:rPr>
        <w:t>。各涉农区农业农村委要按照市农业农村委公布的天津市常态化农机应急作业服务队名单进行资质审核，签订《农机</w:t>
      </w:r>
      <w:r>
        <w:rPr>
          <w:rFonts w:hint="eastAsia" w:ascii="Times New Roman" w:hAnsi="Times New Roman" w:eastAsia="仿宋_GB2312"/>
          <w:sz w:val="32"/>
          <w:szCs w:val="32"/>
        </w:rPr>
        <w:t>应急救</w:t>
      </w:r>
      <w:r>
        <w:rPr>
          <w:rFonts w:ascii="Times New Roman" w:hAnsi="Times New Roman" w:eastAsia="仿宋_GB2312"/>
          <w:sz w:val="32"/>
          <w:szCs w:val="32"/>
        </w:rPr>
        <w:t>灾作业服务协议》的</w:t>
      </w:r>
      <w:r>
        <w:rPr>
          <w:rFonts w:hint="eastAsia" w:ascii="Times New Roman" w:hAnsi="Times New Roman" w:eastAsia="仿宋_GB2312"/>
          <w:sz w:val="32"/>
          <w:szCs w:val="32"/>
        </w:rPr>
        <w:t>农机</w:t>
      </w:r>
      <w:r>
        <w:rPr>
          <w:rFonts w:ascii="Times New Roman" w:hAnsi="Times New Roman" w:eastAsia="仿宋_GB2312"/>
          <w:sz w:val="32"/>
          <w:szCs w:val="32"/>
        </w:rPr>
        <w:t>合作社，方可确认为补贴对象。</w:t>
      </w:r>
    </w:p>
    <w:p w14:paraId="2526AC6C">
      <w:pPr>
        <w:autoSpaceDE w:val="0"/>
        <w:spacing w:line="54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2</w:t>
      </w:r>
      <w:r>
        <w:rPr>
          <w:rFonts w:ascii="Times New Roman" w:hAnsi="Times New Roman" w:eastAsia="仿宋_GB2312"/>
          <w:b/>
          <w:bCs/>
          <w:sz w:val="32"/>
          <w:szCs w:val="32"/>
        </w:rPr>
        <w:t>.受理、审核、公示、兑付补贴。</w:t>
      </w:r>
      <w:r>
        <w:rPr>
          <w:rFonts w:ascii="Times New Roman" w:hAnsi="Times New Roman" w:eastAsia="仿宋_GB2312"/>
          <w:sz w:val="32"/>
          <w:szCs w:val="32"/>
        </w:rPr>
        <w:t>操作程序严格按照《天津市2024—2026年农机购置与应用补贴实施方案》执行，并落实优先录入、优先兑付</w:t>
      </w:r>
      <w:r>
        <w:rPr>
          <w:rFonts w:hint="eastAsia" w:ascii="Times New Roman" w:hAnsi="Times New Roman" w:eastAsia="仿宋_GB2312"/>
          <w:sz w:val="32"/>
          <w:szCs w:val="32"/>
        </w:rPr>
        <w:t>原则</w:t>
      </w:r>
      <w:r>
        <w:rPr>
          <w:rFonts w:ascii="Times New Roman" w:hAnsi="Times New Roman" w:eastAsia="仿宋_GB2312"/>
          <w:sz w:val="32"/>
          <w:szCs w:val="32"/>
        </w:rPr>
        <w:t>。</w:t>
      </w:r>
    </w:p>
    <w:p w14:paraId="7502DACD">
      <w:pPr>
        <w:autoSpaceDE w:val="0"/>
        <w:spacing w:line="54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3</w:t>
      </w:r>
      <w:r>
        <w:rPr>
          <w:rFonts w:ascii="Times New Roman" w:hAnsi="Times New Roman" w:eastAsia="仿宋_GB2312"/>
          <w:b/>
          <w:bCs/>
          <w:sz w:val="32"/>
          <w:szCs w:val="32"/>
        </w:rPr>
        <w:t>.建立台账。</w:t>
      </w:r>
      <w:r>
        <w:rPr>
          <w:rFonts w:ascii="Times New Roman" w:hAnsi="Times New Roman" w:eastAsia="仿宋_GB2312"/>
          <w:sz w:val="32"/>
          <w:szCs w:val="32"/>
        </w:rPr>
        <w:t>各涉农区</w:t>
      </w:r>
      <w:r>
        <w:rPr>
          <w:rFonts w:hint="eastAsia" w:ascii="Times New Roman" w:hAnsi="Times New Roman" w:eastAsia="仿宋_GB2312"/>
          <w:sz w:val="32"/>
          <w:szCs w:val="32"/>
        </w:rPr>
        <w:t>农业农村委</w:t>
      </w:r>
      <w:r>
        <w:rPr>
          <w:rFonts w:ascii="Times New Roman" w:hAnsi="Times New Roman" w:eastAsia="仿宋_GB2312"/>
          <w:sz w:val="32"/>
          <w:szCs w:val="32"/>
        </w:rPr>
        <w:t>对</w:t>
      </w:r>
      <w:r>
        <w:rPr>
          <w:rFonts w:hint="eastAsia" w:ascii="Times New Roman" w:hAnsi="Times New Roman" w:eastAsia="仿宋_GB2312"/>
          <w:sz w:val="32"/>
          <w:szCs w:val="32"/>
        </w:rPr>
        <w:t>防灾减灾</w:t>
      </w:r>
      <w:r>
        <w:rPr>
          <w:rFonts w:ascii="Times New Roman" w:hAnsi="Times New Roman" w:eastAsia="仿宋_GB2312"/>
          <w:sz w:val="32"/>
          <w:szCs w:val="32"/>
        </w:rPr>
        <w:t>补贴机具进行登记造册，统一编号管理，在明显位置喷涂“农业生产</w:t>
      </w:r>
      <w:r>
        <w:rPr>
          <w:rFonts w:hint="eastAsia" w:ascii="Times New Roman" w:hAnsi="Times New Roman" w:eastAsia="仿宋_GB2312"/>
          <w:sz w:val="32"/>
          <w:szCs w:val="32"/>
        </w:rPr>
        <w:t>防灾减灾</w:t>
      </w:r>
      <w:r>
        <w:rPr>
          <w:rFonts w:ascii="Times New Roman" w:hAnsi="Times New Roman" w:eastAsia="仿宋_GB2312"/>
          <w:sz w:val="32"/>
          <w:szCs w:val="32"/>
        </w:rPr>
        <w:t>补贴机具”标识及编号</w:t>
      </w:r>
      <w:r>
        <w:rPr>
          <w:rFonts w:hint="eastAsia" w:ascii="Times New Roman" w:hAnsi="Times New Roman" w:eastAsia="仿宋_GB2312"/>
          <w:sz w:val="32"/>
          <w:szCs w:val="32"/>
        </w:rPr>
        <w:t>（</w:t>
      </w:r>
      <w:r>
        <w:rPr>
          <w:rFonts w:ascii="Times New Roman" w:hAnsi="Times New Roman" w:eastAsia="仿宋_GB2312"/>
          <w:sz w:val="32"/>
          <w:szCs w:val="32"/>
        </w:rPr>
        <w:t>见附件3</w:t>
      </w:r>
      <w:r>
        <w:rPr>
          <w:rFonts w:hint="eastAsia" w:ascii="Times New Roman" w:hAnsi="Times New Roman" w:eastAsia="仿宋_GB2312"/>
          <w:sz w:val="32"/>
          <w:szCs w:val="32"/>
        </w:rPr>
        <w:t>）</w:t>
      </w:r>
      <w:r>
        <w:rPr>
          <w:rFonts w:ascii="Times New Roman" w:hAnsi="Times New Roman" w:eastAsia="仿宋_GB2312"/>
          <w:sz w:val="32"/>
          <w:szCs w:val="32"/>
        </w:rPr>
        <w:t>。</w:t>
      </w:r>
    </w:p>
    <w:p w14:paraId="57578F73">
      <w:pPr>
        <w:autoSpaceDE w:val="0"/>
        <w:spacing w:line="540" w:lineRule="exact"/>
        <w:ind w:firstLine="643" w:firstLineChars="200"/>
        <w:rPr>
          <w:rFonts w:ascii="Times New Roman" w:hAnsi="Times New Roman" w:eastAsia="仿宋_GB2312"/>
          <w:color w:val="FF0000"/>
          <w:sz w:val="32"/>
          <w:szCs w:val="32"/>
        </w:rPr>
      </w:pPr>
      <w:r>
        <w:rPr>
          <w:rFonts w:hint="eastAsia" w:ascii="Times New Roman" w:hAnsi="Times New Roman" w:eastAsia="仿宋_GB2312"/>
          <w:b/>
          <w:bCs/>
          <w:sz w:val="32"/>
          <w:szCs w:val="32"/>
        </w:rPr>
        <w:t>4</w:t>
      </w:r>
      <w:r>
        <w:rPr>
          <w:rFonts w:ascii="Times New Roman" w:hAnsi="Times New Roman" w:eastAsia="仿宋_GB2312"/>
          <w:b/>
          <w:bCs/>
          <w:sz w:val="32"/>
          <w:szCs w:val="32"/>
        </w:rPr>
        <w:t>.物联网监控管理。</w:t>
      </w:r>
      <w:r>
        <w:rPr>
          <w:rFonts w:ascii="Times New Roman" w:hAnsi="Times New Roman" w:eastAsia="仿宋_GB2312"/>
          <w:sz w:val="32"/>
          <w:szCs w:val="32"/>
        </w:rPr>
        <w:t>各涉农区</w:t>
      </w:r>
      <w:r>
        <w:rPr>
          <w:rFonts w:hint="eastAsia" w:ascii="Times New Roman" w:hAnsi="Times New Roman" w:eastAsia="仿宋_GB2312"/>
          <w:sz w:val="32"/>
          <w:szCs w:val="32"/>
        </w:rPr>
        <w:t>农业农村委</w:t>
      </w:r>
      <w:r>
        <w:rPr>
          <w:rFonts w:ascii="Times New Roman" w:hAnsi="Times New Roman" w:eastAsia="仿宋_GB2312"/>
          <w:sz w:val="32"/>
          <w:szCs w:val="32"/>
        </w:rPr>
        <w:t>要落实</w:t>
      </w:r>
      <w:r>
        <w:rPr>
          <w:rFonts w:hint="eastAsia" w:ascii="Times New Roman" w:hAnsi="Times New Roman" w:eastAsia="仿宋_GB2312"/>
          <w:sz w:val="32"/>
          <w:szCs w:val="32"/>
        </w:rPr>
        <w:t>防灾减灾</w:t>
      </w:r>
      <w:r>
        <w:rPr>
          <w:rFonts w:ascii="Times New Roman" w:hAnsi="Times New Roman" w:eastAsia="仿宋_GB2312"/>
          <w:sz w:val="32"/>
          <w:szCs w:val="32"/>
        </w:rPr>
        <w:t>补贴机具动态监测，录入全国农机作业指挥调度平台统一管理，实时掌握机具位置、流向、作业量等信息。</w:t>
      </w:r>
    </w:p>
    <w:p w14:paraId="6C81AF5B">
      <w:pPr>
        <w:autoSpaceDE w:val="0"/>
        <w:spacing w:line="540" w:lineRule="exact"/>
        <w:ind w:firstLine="640" w:firstLineChars="200"/>
        <w:rPr>
          <w:rFonts w:ascii="Times New Roman" w:hAnsi="Times New Roman" w:eastAsia="黑体"/>
          <w:sz w:val="32"/>
          <w:szCs w:val="32"/>
        </w:rPr>
      </w:pPr>
      <w:bookmarkStart w:id="6" w:name="_Hlk152264272"/>
      <w:r>
        <w:rPr>
          <w:rFonts w:hint="eastAsia" w:ascii="Times New Roman" w:hAnsi="Times New Roman" w:eastAsia="黑体"/>
          <w:sz w:val="32"/>
          <w:szCs w:val="32"/>
        </w:rPr>
        <w:t>四</w:t>
      </w:r>
      <w:r>
        <w:rPr>
          <w:rFonts w:ascii="Times New Roman" w:hAnsi="Times New Roman" w:eastAsia="黑体"/>
          <w:sz w:val="32"/>
          <w:szCs w:val="32"/>
        </w:rPr>
        <w:t>、有关要求</w:t>
      </w:r>
    </w:p>
    <w:bookmarkEnd w:id="6"/>
    <w:p w14:paraId="3391EE0A">
      <w:pPr>
        <w:adjustRightInd w:val="0"/>
        <w:snapToGrid w:val="0"/>
        <w:spacing w:line="540" w:lineRule="exact"/>
        <w:ind w:firstLine="643" w:firstLineChars="200"/>
        <w:rPr>
          <w:rFonts w:ascii="Times New Roman" w:hAnsi="Times New Roman" w:eastAsia="仿宋_GB2312"/>
          <w:kern w:val="0"/>
          <w:sz w:val="32"/>
          <w:szCs w:val="32"/>
        </w:rPr>
      </w:pPr>
      <w:r>
        <w:rPr>
          <w:rFonts w:ascii="Times New Roman" w:hAnsi="Times New Roman" w:eastAsia="楷体"/>
          <w:b/>
          <w:bCs/>
          <w:sz w:val="32"/>
          <w:szCs w:val="32"/>
        </w:rPr>
        <w:t>（一）加强领导</w:t>
      </w:r>
      <w:r>
        <w:rPr>
          <w:rFonts w:hint="eastAsia" w:ascii="Times New Roman" w:hAnsi="Times New Roman" w:eastAsia="楷体"/>
          <w:b/>
          <w:bCs/>
          <w:sz w:val="32"/>
          <w:szCs w:val="32"/>
        </w:rPr>
        <w:t>，明确责任</w:t>
      </w:r>
      <w:r>
        <w:rPr>
          <w:rFonts w:ascii="Times New Roman" w:hAnsi="Times New Roman" w:eastAsia="楷体"/>
          <w:b/>
          <w:bCs/>
          <w:sz w:val="32"/>
          <w:szCs w:val="32"/>
        </w:rPr>
        <w:t>。</w:t>
      </w:r>
      <w:r>
        <w:rPr>
          <w:rFonts w:ascii="Times New Roman" w:hAnsi="Times New Roman" w:eastAsia="仿宋_GB2312"/>
          <w:kern w:val="0"/>
          <w:sz w:val="32"/>
          <w:szCs w:val="32"/>
        </w:rPr>
        <w:t>各涉农区</w:t>
      </w:r>
      <w:r>
        <w:rPr>
          <w:rFonts w:hint="eastAsia" w:ascii="Times New Roman" w:hAnsi="Times New Roman" w:eastAsia="仿宋_GB2312"/>
          <w:kern w:val="0"/>
          <w:sz w:val="32"/>
          <w:szCs w:val="32"/>
        </w:rPr>
        <w:t>农业农村委</w:t>
      </w:r>
      <w:r>
        <w:rPr>
          <w:rFonts w:ascii="Times New Roman" w:hAnsi="Times New Roman" w:eastAsia="仿宋_GB2312"/>
          <w:kern w:val="0"/>
          <w:sz w:val="32"/>
          <w:szCs w:val="32"/>
        </w:rPr>
        <w:t>要深刻认识实施</w:t>
      </w:r>
      <w:r>
        <w:rPr>
          <w:rFonts w:hint="eastAsia" w:ascii="Times New Roman" w:hAnsi="Times New Roman" w:eastAsia="仿宋_GB2312"/>
          <w:sz w:val="32"/>
          <w:szCs w:val="32"/>
        </w:rPr>
        <w:t>防灾减灾</w:t>
      </w:r>
      <w:r>
        <w:rPr>
          <w:rFonts w:ascii="Times New Roman" w:hAnsi="Times New Roman" w:eastAsia="仿宋_GB2312"/>
          <w:sz w:val="32"/>
          <w:szCs w:val="32"/>
        </w:rPr>
        <w:t>机具</w:t>
      </w:r>
      <w:r>
        <w:rPr>
          <w:rFonts w:ascii="Times New Roman" w:hAnsi="Times New Roman" w:eastAsia="仿宋_GB2312"/>
          <w:kern w:val="0"/>
          <w:sz w:val="32"/>
          <w:szCs w:val="32"/>
        </w:rPr>
        <w:t>补贴工作的极端重要性，把</w:t>
      </w:r>
      <w:r>
        <w:rPr>
          <w:rFonts w:hint="eastAsia" w:ascii="Times New Roman" w:hAnsi="Times New Roman" w:eastAsia="仿宋_GB2312"/>
          <w:sz w:val="32"/>
          <w:szCs w:val="32"/>
        </w:rPr>
        <w:t>防灾减灾</w:t>
      </w:r>
      <w:r>
        <w:rPr>
          <w:rFonts w:ascii="Times New Roman" w:hAnsi="Times New Roman" w:eastAsia="仿宋_GB2312"/>
          <w:kern w:val="0"/>
          <w:sz w:val="32"/>
          <w:szCs w:val="32"/>
        </w:rPr>
        <w:t>机具补贴工作作为提升农机防灾减灾救灾能力的重要抓手，切实加强组织协调，密切沟通配合，健全风险防控制度和内部控制规程，严格按照方案要求，组织实施好</w:t>
      </w:r>
      <w:r>
        <w:rPr>
          <w:rFonts w:hint="eastAsia" w:ascii="Times New Roman" w:hAnsi="Times New Roman" w:eastAsia="仿宋_GB2312"/>
          <w:sz w:val="32"/>
          <w:szCs w:val="32"/>
        </w:rPr>
        <w:t>防灾减灾</w:t>
      </w:r>
      <w:r>
        <w:rPr>
          <w:rFonts w:ascii="Times New Roman" w:hAnsi="Times New Roman" w:eastAsia="仿宋_GB2312"/>
          <w:sz w:val="32"/>
          <w:szCs w:val="32"/>
        </w:rPr>
        <w:t>机具补贴工作</w:t>
      </w:r>
      <w:r>
        <w:rPr>
          <w:rFonts w:ascii="Times New Roman" w:hAnsi="Times New Roman" w:eastAsia="仿宋_GB2312"/>
          <w:kern w:val="0"/>
          <w:sz w:val="32"/>
          <w:szCs w:val="32"/>
        </w:rPr>
        <w:t>，并优先兑付</w:t>
      </w:r>
      <w:r>
        <w:rPr>
          <w:rFonts w:hint="eastAsia" w:ascii="Times New Roman" w:hAnsi="Times New Roman" w:eastAsia="仿宋_GB2312"/>
          <w:sz w:val="32"/>
          <w:szCs w:val="32"/>
        </w:rPr>
        <w:t>防灾减灾</w:t>
      </w:r>
      <w:r>
        <w:rPr>
          <w:rFonts w:ascii="Times New Roman" w:hAnsi="Times New Roman" w:eastAsia="仿宋_GB2312"/>
          <w:kern w:val="0"/>
          <w:sz w:val="32"/>
          <w:szCs w:val="32"/>
        </w:rPr>
        <w:t>机具补贴资金。</w:t>
      </w:r>
      <w:r>
        <w:rPr>
          <w:rFonts w:ascii="Times New Roman" w:hAnsi="Times New Roman" w:eastAsia="仿宋_GB2312"/>
          <w:sz w:val="32"/>
          <w:szCs w:val="32"/>
        </w:rPr>
        <w:t>要进一步明确职责分工，落实</w:t>
      </w:r>
      <w:r>
        <w:rPr>
          <w:rFonts w:ascii="Times New Roman" w:hAnsi="Times New Roman" w:eastAsia="仿宋_GB2312"/>
          <w:bCs/>
          <w:iCs/>
          <w:sz w:val="32"/>
          <w:szCs w:val="32"/>
        </w:rPr>
        <w:t>区</w:t>
      </w:r>
      <w:r>
        <w:rPr>
          <w:rFonts w:ascii="Times New Roman" w:hAnsi="Times New Roman" w:eastAsia="仿宋_GB2312"/>
          <w:sz w:val="32"/>
          <w:szCs w:val="32"/>
        </w:rPr>
        <w:t>农业农村部门组织实施、审核监管责任和财政部门资金兑付、资金监管责任</w:t>
      </w:r>
      <w:r>
        <w:rPr>
          <w:rFonts w:ascii="Times New Roman" w:hAnsi="Times New Roman" w:eastAsia="仿宋_GB2312"/>
          <w:kern w:val="0"/>
          <w:sz w:val="32"/>
          <w:szCs w:val="32"/>
        </w:rPr>
        <w:t>，形成工作合力</w:t>
      </w:r>
      <w:r>
        <w:rPr>
          <w:rFonts w:ascii="Times New Roman" w:hAnsi="Times New Roman" w:eastAsia="仿宋_GB2312"/>
          <w:sz w:val="32"/>
          <w:szCs w:val="32"/>
        </w:rPr>
        <w:t>，稳步推进补贴政策有效实施。</w:t>
      </w:r>
      <w:r>
        <w:rPr>
          <w:rFonts w:hint="eastAsia" w:ascii="Times New Roman" w:hAnsi="Times New Roman" w:eastAsia="仿宋_GB2312"/>
          <w:kern w:val="0"/>
          <w:sz w:val="32"/>
          <w:szCs w:val="32"/>
        </w:rPr>
        <w:t>鼓励区级财政安排资金对参加应急作业的机具给予作业补贴。</w:t>
      </w:r>
    </w:p>
    <w:p w14:paraId="58455742">
      <w:pPr>
        <w:autoSpaceDE w:val="0"/>
        <w:spacing w:line="540" w:lineRule="exact"/>
        <w:ind w:firstLine="643" w:firstLineChars="200"/>
        <w:rPr>
          <w:rFonts w:ascii="Times New Roman" w:hAnsi="Times New Roman" w:eastAsia="仿宋_GB2312"/>
          <w:sz w:val="32"/>
          <w:szCs w:val="32"/>
        </w:rPr>
      </w:pPr>
      <w:r>
        <w:rPr>
          <w:rFonts w:ascii="Times New Roman" w:hAnsi="Times New Roman" w:eastAsia="楷体"/>
          <w:b/>
          <w:bCs/>
          <w:sz w:val="32"/>
          <w:szCs w:val="32"/>
        </w:rPr>
        <w:t>（二）公开信息，接受监督。</w:t>
      </w:r>
      <w:r>
        <w:rPr>
          <w:rFonts w:ascii="Times New Roman" w:hAnsi="Times New Roman" w:eastAsia="仿宋_GB2312"/>
          <w:sz w:val="32"/>
          <w:szCs w:val="32"/>
        </w:rPr>
        <w:t>各涉农区</w:t>
      </w:r>
      <w:r>
        <w:rPr>
          <w:rFonts w:hint="eastAsia" w:ascii="Times New Roman" w:hAnsi="Times New Roman" w:eastAsia="仿宋_GB2312"/>
          <w:sz w:val="32"/>
          <w:szCs w:val="32"/>
        </w:rPr>
        <w:t>农业农村委</w:t>
      </w:r>
      <w:r>
        <w:rPr>
          <w:rFonts w:ascii="Times New Roman" w:hAnsi="Times New Roman" w:eastAsia="仿宋_GB2312"/>
          <w:sz w:val="32"/>
          <w:szCs w:val="32"/>
        </w:rPr>
        <w:t>要开展补贴政策与实施工作宣传解读，提升政策知晓率和实施透明度，及时公开机具补贴情况，主动回应购机者关注的重点事项，正确引导舆论，稳定购机者预期，切实保障购机主体、生产经销企业和广大农民群众的知情权、监督权。</w:t>
      </w:r>
      <w:r>
        <w:rPr>
          <w:rFonts w:hint="eastAsia" w:ascii="Times New Roman" w:hAnsi="Times New Roman" w:eastAsia="仿宋_GB2312"/>
          <w:sz w:val="32"/>
          <w:szCs w:val="32"/>
        </w:rPr>
        <w:t>要</w:t>
      </w:r>
      <w:r>
        <w:rPr>
          <w:rFonts w:ascii="Times New Roman" w:hAnsi="Times New Roman" w:eastAsia="仿宋_GB2312"/>
          <w:sz w:val="32"/>
          <w:szCs w:val="32"/>
        </w:rPr>
        <w:t>完善农机购置与应用补贴信息公开专栏，按年度公告区域内补贴受益信息，公开违规查处结果等信息，主动接受社会监督。</w:t>
      </w:r>
    </w:p>
    <w:p w14:paraId="71DBDEEF">
      <w:pPr>
        <w:adjustRightInd w:val="0"/>
        <w:snapToGrid w:val="0"/>
        <w:spacing w:line="540" w:lineRule="exact"/>
        <w:ind w:firstLine="643" w:firstLineChars="200"/>
        <w:rPr>
          <w:rFonts w:ascii="Times New Roman" w:hAnsi="Times New Roman" w:eastAsia="仿宋_GB2312"/>
          <w:sz w:val="32"/>
          <w:szCs w:val="32"/>
        </w:rPr>
      </w:pPr>
      <w:r>
        <w:rPr>
          <w:rFonts w:ascii="Times New Roman" w:hAnsi="Times New Roman" w:eastAsia="楷体"/>
          <w:b/>
          <w:bCs/>
          <w:sz w:val="32"/>
          <w:szCs w:val="32"/>
        </w:rPr>
        <w:t>（三）强化监管，严惩违规。</w:t>
      </w:r>
      <w:r>
        <w:rPr>
          <w:rFonts w:hint="eastAsia" w:ascii="Times New Roman" w:hAnsi="Times New Roman" w:eastAsia="仿宋_GB2312"/>
          <w:sz w:val="32"/>
          <w:szCs w:val="32"/>
        </w:rPr>
        <w:t>防灾减灾</w:t>
      </w:r>
      <w:r>
        <w:rPr>
          <w:rFonts w:ascii="Times New Roman" w:hAnsi="Times New Roman" w:eastAsia="仿宋_GB2312"/>
          <w:sz w:val="32"/>
          <w:szCs w:val="32"/>
        </w:rPr>
        <w:t>机具补贴工作</w:t>
      </w:r>
      <w:r>
        <w:rPr>
          <w:rFonts w:hint="eastAsia" w:ascii="Times New Roman" w:hAnsi="Times New Roman" w:eastAsia="仿宋_GB2312"/>
          <w:sz w:val="32"/>
          <w:szCs w:val="32"/>
        </w:rPr>
        <w:t>统筹</w:t>
      </w:r>
      <w:r>
        <w:rPr>
          <w:rFonts w:ascii="Times New Roman" w:hAnsi="Times New Roman" w:eastAsia="仿宋_GB2312"/>
          <w:sz w:val="32"/>
          <w:szCs w:val="32"/>
        </w:rPr>
        <w:t>纳入全市</w:t>
      </w:r>
      <w:r>
        <w:rPr>
          <w:rFonts w:hint="eastAsia" w:ascii="Times New Roman" w:hAnsi="Times New Roman" w:eastAsia="仿宋_GB2312"/>
          <w:sz w:val="32"/>
          <w:szCs w:val="32"/>
        </w:rPr>
        <w:t>农机购置与应用补贴</w:t>
      </w:r>
      <w:r>
        <w:rPr>
          <w:rFonts w:ascii="Times New Roman" w:hAnsi="Times New Roman" w:eastAsia="仿宋_GB2312"/>
          <w:sz w:val="32"/>
          <w:szCs w:val="32"/>
        </w:rPr>
        <w:t>绩效评价范围</w:t>
      </w:r>
      <w:r>
        <w:rPr>
          <w:rFonts w:hint="eastAsia" w:ascii="Times New Roman" w:hAnsi="Times New Roman" w:eastAsia="仿宋_GB2312"/>
          <w:sz w:val="32"/>
          <w:szCs w:val="32"/>
        </w:rPr>
        <w:t>。各涉农区农业农村委要</w:t>
      </w:r>
      <w:r>
        <w:rPr>
          <w:rFonts w:ascii="Times New Roman" w:hAnsi="Times New Roman" w:eastAsia="仿宋_GB2312"/>
          <w:sz w:val="32"/>
          <w:szCs w:val="32"/>
        </w:rPr>
        <w:t>严格落实属地管理责任，加强风险防控和异常情形主动报告，</w:t>
      </w:r>
      <w:r>
        <w:rPr>
          <w:rFonts w:hint="eastAsia" w:ascii="Times New Roman" w:hAnsi="Times New Roman" w:eastAsia="仿宋_GB2312"/>
          <w:sz w:val="32"/>
          <w:szCs w:val="32"/>
        </w:rPr>
        <w:t>每年组织</w:t>
      </w:r>
      <w:r>
        <w:rPr>
          <w:rFonts w:ascii="Times New Roman" w:hAnsi="Times New Roman" w:eastAsia="仿宋_GB2312"/>
          <w:sz w:val="32"/>
          <w:szCs w:val="32"/>
        </w:rPr>
        <w:t>对购置的</w:t>
      </w:r>
      <w:r>
        <w:rPr>
          <w:rFonts w:hint="eastAsia" w:ascii="Times New Roman" w:hAnsi="Times New Roman" w:eastAsia="仿宋_GB2312"/>
          <w:sz w:val="32"/>
          <w:szCs w:val="32"/>
        </w:rPr>
        <w:t>防灾减灾</w:t>
      </w:r>
      <w:r>
        <w:rPr>
          <w:rFonts w:ascii="Times New Roman" w:hAnsi="Times New Roman" w:eastAsia="仿宋_GB2312"/>
          <w:sz w:val="32"/>
          <w:szCs w:val="32"/>
        </w:rPr>
        <w:t>机具开展全覆盖核验</w:t>
      </w:r>
      <w:r>
        <w:rPr>
          <w:rFonts w:hint="eastAsia" w:ascii="Times New Roman" w:hAnsi="Times New Roman" w:eastAsia="仿宋_GB2312"/>
          <w:sz w:val="32"/>
          <w:szCs w:val="32"/>
        </w:rPr>
        <w:t>，认真</w:t>
      </w:r>
      <w:r>
        <w:rPr>
          <w:rFonts w:ascii="Times New Roman" w:hAnsi="Times New Roman" w:eastAsia="仿宋_GB2312"/>
          <w:sz w:val="32"/>
          <w:szCs w:val="32"/>
        </w:rPr>
        <w:t>开展违规行为排查</w:t>
      </w:r>
      <w:r>
        <w:rPr>
          <w:rFonts w:hint="eastAsia" w:ascii="Times New Roman" w:hAnsi="Times New Roman" w:eastAsia="仿宋_GB2312"/>
          <w:sz w:val="32"/>
          <w:szCs w:val="32"/>
        </w:rPr>
        <w:t>，</w:t>
      </w:r>
      <w:r>
        <w:rPr>
          <w:rFonts w:ascii="Times New Roman" w:hAnsi="Times New Roman" w:eastAsia="仿宋_GB2312"/>
          <w:sz w:val="32"/>
          <w:szCs w:val="32"/>
        </w:rPr>
        <w:t>于每年</w:t>
      </w:r>
      <w:r>
        <w:rPr>
          <w:rFonts w:hint="eastAsia" w:ascii="Times New Roman" w:hAnsi="Times New Roman" w:eastAsia="仿宋_GB2312"/>
          <w:sz w:val="32"/>
          <w:szCs w:val="32"/>
        </w:rPr>
        <w:t>12月</w:t>
      </w:r>
      <w:r>
        <w:rPr>
          <w:rFonts w:ascii="Times New Roman" w:hAnsi="Times New Roman" w:eastAsia="仿宋_GB2312"/>
          <w:sz w:val="32"/>
          <w:szCs w:val="32"/>
        </w:rPr>
        <w:t>底前形成核查报告报市农业农村委</w:t>
      </w:r>
      <w:r>
        <w:rPr>
          <w:rFonts w:hint="eastAsia" w:ascii="Times New Roman" w:hAnsi="Times New Roman" w:eastAsia="仿宋_GB2312"/>
          <w:sz w:val="32"/>
          <w:szCs w:val="32"/>
        </w:rPr>
        <w:t>。对发现新购防灾减灾补贴机具</w:t>
      </w:r>
      <w:r>
        <w:rPr>
          <w:rFonts w:ascii="Times New Roman" w:hAnsi="Times New Roman" w:eastAsia="仿宋_GB2312"/>
          <w:sz w:val="32"/>
          <w:szCs w:val="32"/>
        </w:rPr>
        <w:t>3年内</w:t>
      </w:r>
      <w:r>
        <w:rPr>
          <w:rFonts w:hint="eastAsia" w:ascii="Times New Roman" w:hAnsi="Times New Roman" w:eastAsia="仿宋_GB2312"/>
          <w:sz w:val="32"/>
          <w:szCs w:val="32"/>
        </w:rPr>
        <w:t>进行买卖、转让的购机主体，除追回补贴资金外</w:t>
      </w:r>
      <w:r>
        <w:rPr>
          <w:rFonts w:hint="eastAsia" w:ascii="Times New Roman" w:hAnsi="Times New Roman" w:eastAsia="仿宋_GB2312"/>
          <w:sz w:val="30"/>
          <w:szCs w:val="30"/>
        </w:rPr>
        <w:t>，</w:t>
      </w:r>
      <w:r>
        <w:rPr>
          <w:rFonts w:hint="eastAsia" w:ascii="Times New Roman" w:hAnsi="Times New Roman" w:eastAsia="仿宋_GB2312"/>
          <w:sz w:val="32"/>
          <w:szCs w:val="32"/>
        </w:rPr>
        <w:t>终止其常态化农机应急作业服务队资格。</w:t>
      </w:r>
    </w:p>
    <w:p w14:paraId="27991B5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w:t>
      </w:r>
      <w:r>
        <w:rPr>
          <w:rFonts w:ascii="Times New Roman" w:hAnsi="Times New Roman" w:eastAsia="仿宋_GB2312"/>
          <w:sz w:val="32"/>
          <w:szCs w:val="32"/>
        </w:rPr>
        <w:t>方案自</w:t>
      </w:r>
      <w:r>
        <w:rPr>
          <w:rFonts w:hint="eastAsia" w:ascii="Times New Roman" w:hAnsi="Times New Roman" w:eastAsia="仿宋_GB2312"/>
          <w:sz w:val="32"/>
          <w:szCs w:val="32"/>
        </w:rPr>
        <w:t>印</w:t>
      </w:r>
      <w:r>
        <w:rPr>
          <w:rFonts w:ascii="Times New Roman" w:hAnsi="Times New Roman" w:eastAsia="仿宋_GB2312"/>
          <w:sz w:val="32"/>
          <w:szCs w:val="32"/>
        </w:rPr>
        <w:t>发之日起</w:t>
      </w:r>
      <w:r>
        <w:rPr>
          <w:rFonts w:hint="eastAsia" w:ascii="Times New Roman" w:hAnsi="Times New Roman" w:eastAsia="仿宋_GB2312"/>
          <w:sz w:val="32"/>
          <w:szCs w:val="32"/>
        </w:rPr>
        <w:t>施</w:t>
      </w:r>
      <w:r>
        <w:rPr>
          <w:rFonts w:ascii="Times New Roman" w:hAnsi="Times New Roman" w:eastAsia="仿宋_GB2312"/>
          <w:sz w:val="32"/>
          <w:szCs w:val="32"/>
        </w:rPr>
        <w:t>行，</w:t>
      </w:r>
      <w:r>
        <w:rPr>
          <w:rFonts w:hint="eastAsia" w:ascii="Times New Roman" w:hAnsi="Times New Roman" w:eastAsia="仿宋_GB2312"/>
          <w:sz w:val="32"/>
          <w:szCs w:val="32"/>
        </w:rPr>
        <w:t>《市农业农村委 市财政局关于印发</w:t>
      </w:r>
      <w:r>
        <w:rPr>
          <w:rFonts w:hint="eastAsia" w:ascii="仿宋_GB2312" w:hAnsi="Times New Roman" w:eastAsia="仿宋_GB2312"/>
          <w:sz w:val="32"/>
          <w:szCs w:val="32"/>
        </w:rPr>
        <w:t>〈</w:t>
      </w:r>
      <w:r>
        <w:rPr>
          <w:rFonts w:hint="eastAsia" w:ascii="Times New Roman" w:hAnsi="Times New Roman" w:eastAsia="仿宋_GB2312"/>
          <w:sz w:val="32"/>
          <w:szCs w:val="32"/>
        </w:rPr>
        <w:t>天津市农业生产应急救灾机具购置补贴实施方案</w:t>
      </w:r>
      <w:r>
        <w:rPr>
          <w:rFonts w:hint="eastAsia" w:ascii="仿宋_GB2312" w:hAnsi="Times New Roman" w:eastAsia="仿宋_GB2312"/>
          <w:sz w:val="32"/>
          <w:szCs w:val="32"/>
        </w:rPr>
        <w:t>〉</w:t>
      </w:r>
      <w:r>
        <w:rPr>
          <w:rFonts w:hint="eastAsia" w:ascii="Times New Roman" w:hAnsi="Times New Roman" w:eastAsia="仿宋_GB2312"/>
          <w:sz w:val="32"/>
          <w:szCs w:val="32"/>
        </w:rPr>
        <w:t>的通知》（</w:t>
      </w:r>
      <w:r>
        <w:rPr>
          <w:rFonts w:ascii="Times New Roman" w:hAnsi="Times New Roman" w:eastAsia="仿宋_GB2312"/>
          <w:kern w:val="0"/>
          <w:sz w:val="32"/>
          <w:szCs w:val="32"/>
        </w:rPr>
        <w:t>津农委计财〔2024〕</w:t>
      </w:r>
      <w:r>
        <w:rPr>
          <w:rFonts w:hint="eastAsia" w:ascii="Times New Roman" w:hAnsi="Times New Roman" w:eastAsia="仿宋_GB2312"/>
          <w:kern w:val="0"/>
          <w:sz w:val="32"/>
          <w:szCs w:val="32"/>
        </w:rPr>
        <w:t>91</w:t>
      </w:r>
      <w:r>
        <w:rPr>
          <w:rFonts w:ascii="Times New Roman" w:hAnsi="Times New Roman" w:eastAsia="仿宋_GB2312"/>
          <w:kern w:val="0"/>
          <w:sz w:val="32"/>
          <w:szCs w:val="32"/>
        </w:rPr>
        <w:t>号</w:t>
      </w:r>
      <w:r>
        <w:rPr>
          <w:rFonts w:hint="eastAsia" w:ascii="Times New Roman" w:hAnsi="Times New Roman" w:eastAsia="仿宋_GB2312"/>
          <w:kern w:val="0"/>
          <w:sz w:val="32"/>
          <w:szCs w:val="32"/>
        </w:rPr>
        <w:t>）</w:t>
      </w:r>
      <w:r>
        <w:rPr>
          <w:rFonts w:ascii="Times New Roman" w:hAnsi="Times New Roman" w:eastAsia="仿宋_GB2312"/>
          <w:sz w:val="32"/>
          <w:szCs w:val="32"/>
        </w:rPr>
        <w:t>同步废止。</w:t>
      </w:r>
    </w:p>
    <w:p w14:paraId="05E0512A">
      <w:pPr>
        <w:widowControl/>
        <w:jc w:val="left"/>
        <w:rPr>
          <w:rFonts w:ascii="Times New Roman" w:hAnsi="Times New Roman" w:eastAsia="仿宋_GB2312"/>
          <w:sz w:val="32"/>
          <w:szCs w:val="32"/>
        </w:rPr>
      </w:pPr>
      <w:r>
        <w:rPr>
          <w:rFonts w:ascii="Times New Roman" w:hAnsi="Times New Roman" w:eastAsia="仿宋_GB2312"/>
          <w:sz w:val="32"/>
          <w:szCs w:val="32"/>
        </w:rPr>
        <w:br w:type="page"/>
      </w:r>
    </w:p>
    <w:p w14:paraId="2E8C78C0">
      <w:pPr>
        <w:widowControl/>
        <w:jc w:val="left"/>
        <w:rPr>
          <w:rFonts w:ascii="黑体" w:hAnsi="黑体" w:eastAsia="黑体"/>
          <w:kern w:val="0"/>
          <w:sz w:val="32"/>
          <w:szCs w:val="32"/>
        </w:rPr>
      </w:pPr>
      <w:r>
        <w:rPr>
          <w:rFonts w:ascii="黑体" w:hAnsi="黑体" w:eastAsia="黑体"/>
          <w:kern w:val="0"/>
          <w:sz w:val="32"/>
          <w:szCs w:val="32"/>
        </w:rPr>
        <w:t>附件1</w:t>
      </w:r>
    </w:p>
    <w:p w14:paraId="4A315A2D">
      <w:pPr>
        <w:widowControl/>
        <w:shd w:val="clear" w:color="auto" w:fill="FFFFFF"/>
        <w:spacing w:after="240" w:afterLines="100" w:line="570" w:lineRule="atLeast"/>
        <w:jc w:val="center"/>
        <w:rPr>
          <w:rFonts w:ascii="Times New Roman" w:hAnsi="Times New Roman" w:eastAsia="方正小标宋简体"/>
          <w:kern w:val="0"/>
          <w:sz w:val="36"/>
          <w:szCs w:val="36"/>
        </w:rPr>
      </w:pPr>
      <w:bookmarkStart w:id="7" w:name="OLE_LINK3"/>
      <w:r>
        <w:rPr>
          <w:rFonts w:ascii="Times New Roman" w:hAnsi="Times New Roman" w:eastAsia="方正小标宋简体"/>
          <w:kern w:val="0"/>
          <w:sz w:val="36"/>
          <w:szCs w:val="36"/>
        </w:rPr>
        <w:t>天津市农业生产</w:t>
      </w:r>
      <w:r>
        <w:rPr>
          <w:rFonts w:hint="eastAsia" w:ascii="Times New Roman" w:hAnsi="Times New Roman" w:eastAsia="方正小标宋简体"/>
          <w:kern w:val="0"/>
          <w:sz w:val="36"/>
          <w:szCs w:val="36"/>
        </w:rPr>
        <w:t>及防灾减灾急需急用</w:t>
      </w:r>
      <w:r>
        <w:rPr>
          <w:rFonts w:ascii="Times New Roman" w:hAnsi="Times New Roman" w:eastAsia="方正小标宋简体"/>
          <w:kern w:val="0"/>
          <w:sz w:val="36"/>
          <w:szCs w:val="36"/>
        </w:rPr>
        <w:t>机具补贴额一览表</w:t>
      </w:r>
      <w:bookmarkEnd w:id="7"/>
    </w:p>
    <w:tbl>
      <w:tblPr>
        <w:tblStyle w:val="4"/>
        <w:tblW w:w="8784" w:type="dxa"/>
        <w:jc w:val="center"/>
        <w:tblLayout w:type="fixed"/>
        <w:tblCellMar>
          <w:top w:w="0" w:type="dxa"/>
          <w:left w:w="57" w:type="dxa"/>
          <w:bottom w:w="0" w:type="dxa"/>
          <w:right w:w="57" w:type="dxa"/>
        </w:tblCellMar>
      </w:tblPr>
      <w:tblGrid>
        <w:gridCol w:w="704"/>
        <w:gridCol w:w="1134"/>
        <w:gridCol w:w="2047"/>
        <w:gridCol w:w="3765"/>
        <w:gridCol w:w="1134"/>
      </w:tblGrid>
      <w:tr w14:paraId="411C20AE">
        <w:tblPrEx>
          <w:tblCellMar>
            <w:top w:w="0" w:type="dxa"/>
            <w:left w:w="57" w:type="dxa"/>
            <w:bottom w:w="0" w:type="dxa"/>
            <w:right w:w="57" w:type="dxa"/>
          </w:tblCellMar>
        </w:tblPrEx>
        <w:trPr>
          <w:trHeight w:val="744" w:hRule="exact"/>
          <w:jc w:val="center"/>
        </w:trPr>
        <w:tc>
          <w:tcPr>
            <w:tcW w:w="704" w:type="dxa"/>
            <w:tcBorders>
              <w:top w:val="single" w:color="auto" w:sz="4" w:space="0"/>
              <w:left w:val="single" w:color="auto" w:sz="4" w:space="0"/>
              <w:bottom w:val="single" w:color="auto" w:sz="4" w:space="0"/>
              <w:right w:val="single" w:color="auto" w:sz="4" w:space="0"/>
            </w:tcBorders>
            <w:vAlign w:val="center"/>
          </w:tcPr>
          <w:p w14:paraId="7D86868A">
            <w:pPr>
              <w:spacing w:line="360" w:lineRule="exact"/>
              <w:jc w:val="center"/>
              <w:rPr>
                <w:rFonts w:ascii="Times New Roman" w:hAnsi="Times New Roman" w:eastAsia="方正小标宋简体"/>
                <w:kern w:val="0"/>
                <w:sz w:val="24"/>
                <w:szCs w:val="24"/>
              </w:rPr>
            </w:pPr>
            <w:bookmarkStart w:id="8" w:name="OLE_LINK4"/>
            <w:r>
              <w:rPr>
                <w:rFonts w:ascii="Times New Roman" w:hAnsi="Times New Roman" w:eastAsia="方正小标宋简体"/>
                <w:kern w:val="0"/>
                <w:sz w:val="24"/>
                <w:szCs w:val="24"/>
              </w:rPr>
              <w:t>序号</w:t>
            </w:r>
          </w:p>
        </w:tc>
        <w:tc>
          <w:tcPr>
            <w:tcW w:w="1134" w:type="dxa"/>
            <w:tcBorders>
              <w:top w:val="single" w:color="auto" w:sz="4" w:space="0"/>
              <w:left w:val="single" w:color="auto" w:sz="4" w:space="0"/>
              <w:bottom w:val="single" w:color="auto" w:sz="4" w:space="0"/>
              <w:right w:val="single" w:color="auto" w:sz="4" w:space="0"/>
            </w:tcBorders>
            <w:vAlign w:val="center"/>
          </w:tcPr>
          <w:p w14:paraId="575CB403">
            <w:pPr>
              <w:spacing w:line="360" w:lineRule="exact"/>
              <w:jc w:val="center"/>
              <w:rPr>
                <w:rFonts w:ascii="Times New Roman" w:hAnsi="Times New Roman" w:eastAsia="方正小标宋简体"/>
                <w:kern w:val="0"/>
                <w:sz w:val="24"/>
                <w:szCs w:val="24"/>
              </w:rPr>
            </w:pPr>
            <w:r>
              <w:rPr>
                <w:rFonts w:ascii="Times New Roman" w:hAnsi="Times New Roman" w:eastAsia="方正小标宋简体"/>
                <w:kern w:val="0"/>
                <w:sz w:val="24"/>
                <w:szCs w:val="24"/>
              </w:rPr>
              <w:t>品目</w:t>
            </w:r>
          </w:p>
        </w:tc>
        <w:tc>
          <w:tcPr>
            <w:tcW w:w="2047" w:type="dxa"/>
            <w:tcBorders>
              <w:top w:val="single" w:color="auto" w:sz="4" w:space="0"/>
              <w:left w:val="nil"/>
              <w:bottom w:val="single" w:color="auto" w:sz="4" w:space="0"/>
              <w:right w:val="single" w:color="auto" w:sz="4" w:space="0"/>
            </w:tcBorders>
            <w:vAlign w:val="center"/>
          </w:tcPr>
          <w:p w14:paraId="765E98B3">
            <w:pPr>
              <w:spacing w:line="360" w:lineRule="exact"/>
              <w:jc w:val="center"/>
              <w:rPr>
                <w:rFonts w:ascii="Times New Roman" w:hAnsi="Times New Roman" w:eastAsia="方正小标宋简体"/>
                <w:kern w:val="0"/>
                <w:sz w:val="24"/>
                <w:szCs w:val="24"/>
              </w:rPr>
            </w:pPr>
            <w:r>
              <w:rPr>
                <w:rFonts w:ascii="Times New Roman" w:hAnsi="Times New Roman" w:eastAsia="方正小标宋简体"/>
                <w:kern w:val="0"/>
                <w:sz w:val="24"/>
                <w:szCs w:val="24"/>
              </w:rPr>
              <w:t>档次名称</w:t>
            </w:r>
          </w:p>
        </w:tc>
        <w:tc>
          <w:tcPr>
            <w:tcW w:w="3765" w:type="dxa"/>
            <w:tcBorders>
              <w:top w:val="single" w:color="auto" w:sz="4" w:space="0"/>
              <w:left w:val="single" w:color="auto" w:sz="4" w:space="0"/>
              <w:bottom w:val="single" w:color="auto" w:sz="4" w:space="0"/>
              <w:right w:val="single" w:color="auto" w:sz="4" w:space="0"/>
            </w:tcBorders>
            <w:vAlign w:val="center"/>
          </w:tcPr>
          <w:p w14:paraId="6826E880">
            <w:pPr>
              <w:spacing w:line="360" w:lineRule="exact"/>
              <w:jc w:val="center"/>
              <w:rPr>
                <w:rFonts w:ascii="Times New Roman" w:hAnsi="Times New Roman" w:eastAsia="方正小标宋简体"/>
                <w:kern w:val="0"/>
                <w:sz w:val="24"/>
                <w:szCs w:val="24"/>
              </w:rPr>
            </w:pPr>
            <w:r>
              <w:rPr>
                <w:rFonts w:ascii="Times New Roman" w:hAnsi="Times New Roman" w:eastAsia="方正小标宋简体"/>
                <w:kern w:val="0"/>
                <w:sz w:val="24"/>
                <w:szCs w:val="24"/>
              </w:rPr>
              <w:t>基本配置和参数</w:t>
            </w:r>
          </w:p>
        </w:tc>
        <w:tc>
          <w:tcPr>
            <w:tcW w:w="1134" w:type="dxa"/>
            <w:tcBorders>
              <w:top w:val="single" w:color="auto" w:sz="4" w:space="0"/>
              <w:left w:val="single" w:color="auto" w:sz="4" w:space="0"/>
              <w:bottom w:val="single" w:color="auto" w:sz="4" w:space="0"/>
              <w:right w:val="single" w:color="auto" w:sz="4" w:space="0"/>
            </w:tcBorders>
            <w:vAlign w:val="center"/>
          </w:tcPr>
          <w:p w14:paraId="52E9F424">
            <w:pPr>
              <w:spacing w:line="360" w:lineRule="exact"/>
              <w:jc w:val="center"/>
              <w:rPr>
                <w:rFonts w:ascii="Times New Roman" w:hAnsi="Times New Roman" w:eastAsia="方正小标宋简体"/>
                <w:kern w:val="0"/>
                <w:sz w:val="24"/>
                <w:szCs w:val="24"/>
              </w:rPr>
            </w:pPr>
            <w:r>
              <w:rPr>
                <w:rFonts w:ascii="Times New Roman" w:hAnsi="Times New Roman" w:eastAsia="方正小标宋简体"/>
                <w:kern w:val="0"/>
                <w:sz w:val="24"/>
                <w:szCs w:val="24"/>
              </w:rPr>
              <w:t>补贴额</w:t>
            </w:r>
          </w:p>
          <w:p w14:paraId="509DFD02">
            <w:pPr>
              <w:spacing w:line="360" w:lineRule="exact"/>
              <w:jc w:val="center"/>
              <w:rPr>
                <w:rFonts w:ascii="Times New Roman" w:hAnsi="Times New Roman" w:eastAsia="方正小标宋简体"/>
                <w:kern w:val="0"/>
                <w:sz w:val="24"/>
                <w:szCs w:val="24"/>
              </w:rPr>
            </w:pPr>
            <w:r>
              <w:rPr>
                <w:rFonts w:ascii="Times New Roman" w:hAnsi="Times New Roman" w:eastAsia="方正小标宋简体"/>
                <w:kern w:val="0"/>
                <w:sz w:val="24"/>
                <w:szCs w:val="24"/>
              </w:rPr>
              <w:t>（元）</w:t>
            </w:r>
          </w:p>
        </w:tc>
      </w:tr>
      <w:tr w14:paraId="38E0FFD8">
        <w:tblPrEx>
          <w:tblCellMar>
            <w:top w:w="0" w:type="dxa"/>
            <w:left w:w="57" w:type="dxa"/>
            <w:bottom w:w="0" w:type="dxa"/>
            <w:right w:w="57" w:type="dxa"/>
          </w:tblCellMar>
        </w:tblPrEx>
        <w:trPr>
          <w:trHeight w:val="1158" w:hRule="exact"/>
          <w:jc w:val="center"/>
        </w:trPr>
        <w:tc>
          <w:tcPr>
            <w:tcW w:w="704" w:type="dxa"/>
            <w:vMerge w:val="restart"/>
            <w:tcBorders>
              <w:top w:val="single" w:color="auto" w:sz="4" w:space="0"/>
              <w:left w:val="single" w:color="auto" w:sz="4" w:space="0"/>
              <w:right w:val="single" w:color="auto" w:sz="4" w:space="0"/>
            </w:tcBorders>
            <w:vAlign w:val="center"/>
          </w:tcPr>
          <w:p w14:paraId="63ABCA0E">
            <w:pPr>
              <w:spacing w:line="360" w:lineRule="exact"/>
              <w:jc w:val="center"/>
              <w:rPr>
                <w:rFonts w:ascii="Times New Roman" w:hAnsi="Times New Roman" w:eastAsiaTheme="minorEastAsia"/>
                <w:bCs/>
                <w:kern w:val="0"/>
                <w:sz w:val="24"/>
                <w:szCs w:val="24"/>
              </w:rPr>
            </w:pPr>
            <w:r>
              <w:rPr>
                <w:rFonts w:ascii="Times New Roman" w:hAnsi="Times New Roman" w:eastAsiaTheme="minorEastAsia"/>
                <w:bCs/>
                <w:kern w:val="0"/>
                <w:sz w:val="24"/>
                <w:szCs w:val="24"/>
              </w:rPr>
              <w:t>1</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10C2A24C">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履带式</w:t>
            </w:r>
          </w:p>
          <w:p w14:paraId="6D396013">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拖拉机</w:t>
            </w:r>
          </w:p>
        </w:tc>
        <w:tc>
          <w:tcPr>
            <w:tcW w:w="2047" w:type="dxa"/>
            <w:tcBorders>
              <w:top w:val="nil"/>
              <w:left w:val="nil"/>
              <w:bottom w:val="single" w:color="auto" w:sz="4" w:space="0"/>
              <w:right w:val="single" w:color="auto" w:sz="4" w:space="0"/>
            </w:tcBorders>
            <w:vAlign w:val="center"/>
          </w:tcPr>
          <w:p w14:paraId="63E40923">
            <w:pPr>
              <w:spacing w:line="280" w:lineRule="exact"/>
              <w:jc w:val="center"/>
              <w:rPr>
                <w:rFonts w:ascii="Times New Roman" w:hAnsi="Times New Roman" w:eastAsia="仿宋_GB2312"/>
                <w:kern w:val="0"/>
                <w:szCs w:val="21"/>
              </w:rPr>
            </w:pPr>
            <w:r>
              <w:rPr>
                <w:rFonts w:ascii="Times New Roman" w:hAnsi="Times New Roman" w:eastAsia="仿宋_GB2312"/>
                <w:kern w:val="0"/>
                <w:szCs w:val="21"/>
              </w:rPr>
              <w:t>70-90马力差速转向履带式拖拉机</w:t>
            </w:r>
          </w:p>
        </w:tc>
        <w:tc>
          <w:tcPr>
            <w:tcW w:w="3765" w:type="dxa"/>
            <w:tcBorders>
              <w:top w:val="single" w:color="auto" w:sz="4" w:space="0"/>
              <w:left w:val="single" w:color="auto" w:sz="4" w:space="0"/>
              <w:bottom w:val="single" w:color="auto" w:sz="4" w:space="0"/>
              <w:right w:val="single" w:color="auto" w:sz="4" w:space="0"/>
            </w:tcBorders>
            <w:vAlign w:val="center"/>
          </w:tcPr>
          <w:p w14:paraId="524CC202">
            <w:pPr>
              <w:spacing w:line="280" w:lineRule="exact"/>
              <w:jc w:val="left"/>
              <w:rPr>
                <w:rFonts w:ascii="Times New Roman" w:hAnsi="Times New Roman" w:eastAsia="仿宋_GB2312"/>
                <w:kern w:val="0"/>
                <w:szCs w:val="21"/>
              </w:rPr>
            </w:pPr>
            <w:r>
              <w:rPr>
                <w:rFonts w:ascii="Times New Roman" w:hAnsi="Times New Roman" w:eastAsia="仿宋_GB2312"/>
                <w:szCs w:val="21"/>
              </w:rPr>
              <w:t>70马力</w:t>
            </w:r>
            <w:r>
              <w:rPr>
                <w:rFonts w:hint="eastAsia" w:ascii="仿宋_GB2312" w:hAnsi="Times New Roman" w:eastAsia="仿宋_GB2312"/>
                <w:szCs w:val="21"/>
              </w:rPr>
              <w:t>≤</w:t>
            </w:r>
            <w:r>
              <w:rPr>
                <w:rFonts w:ascii="Times New Roman" w:hAnsi="Times New Roman" w:eastAsia="仿宋_GB2312"/>
                <w:szCs w:val="21"/>
              </w:rPr>
              <w:t>功率</w:t>
            </w:r>
            <w:r>
              <w:rPr>
                <w:rFonts w:hint="eastAsia" w:ascii="Times New Roman" w:hAnsi="Times New Roman" w:eastAsia="仿宋_GB2312"/>
                <w:kern w:val="0"/>
                <w:szCs w:val="21"/>
              </w:rPr>
              <w:t>&lt;</w:t>
            </w:r>
            <w:r>
              <w:rPr>
                <w:rFonts w:ascii="Times New Roman" w:hAnsi="Times New Roman" w:eastAsia="仿宋_GB2312"/>
                <w:szCs w:val="21"/>
              </w:rPr>
              <w:t>90马力；驱动方式：履带式；转向型式：差速式转向；最大牵引功率</w:t>
            </w:r>
            <w:r>
              <w:rPr>
                <w:rFonts w:hint="eastAsia" w:ascii="仿宋_GB2312" w:hAnsi="Times New Roman" w:eastAsia="仿宋_GB2312"/>
                <w:szCs w:val="21"/>
              </w:rPr>
              <w:t>≥</w:t>
            </w:r>
            <w:r>
              <w:rPr>
                <w:rFonts w:ascii="Times New Roman" w:hAnsi="Times New Roman" w:eastAsia="仿宋_GB2312"/>
                <w:szCs w:val="21"/>
              </w:rPr>
              <w:t>70%发动机标定功率；最小使用比质量</w:t>
            </w:r>
            <w:r>
              <w:rPr>
                <w:rFonts w:hint="eastAsia" w:ascii="仿宋_GB2312" w:hAnsi="Times New Roman" w:eastAsia="仿宋_GB2312"/>
                <w:szCs w:val="21"/>
              </w:rPr>
              <w:t>≥</w:t>
            </w:r>
            <w:r>
              <w:rPr>
                <w:rFonts w:ascii="Times New Roman" w:hAnsi="Times New Roman" w:eastAsia="仿宋_GB2312"/>
                <w:szCs w:val="21"/>
              </w:rPr>
              <w:t>35kg/kW</w:t>
            </w:r>
          </w:p>
        </w:tc>
        <w:tc>
          <w:tcPr>
            <w:tcW w:w="1134" w:type="dxa"/>
            <w:tcBorders>
              <w:top w:val="single" w:color="auto" w:sz="4" w:space="0"/>
              <w:left w:val="single" w:color="auto" w:sz="4" w:space="0"/>
              <w:bottom w:val="single" w:color="auto" w:sz="4" w:space="0"/>
              <w:right w:val="single" w:color="auto" w:sz="4" w:space="0"/>
            </w:tcBorders>
            <w:vAlign w:val="center"/>
          </w:tcPr>
          <w:p w14:paraId="6E94A5CC">
            <w:pPr>
              <w:spacing w:line="360" w:lineRule="exact"/>
              <w:jc w:val="center"/>
              <w:rPr>
                <w:rFonts w:ascii="Times New Roman" w:hAnsi="Times New Roman" w:eastAsiaTheme="minorEastAsia"/>
                <w:b/>
                <w:kern w:val="0"/>
                <w:sz w:val="28"/>
                <w:szCs w:val="28"/>
              </w:rPr>
            </w:pPr>
            <w:r>
              <w:rPr>
                <w:rFonts w:ascii="Times New Roman" w:hAnsi="Times New Roman" w:eastAsiaTheme="minorEastAsia"/>
                <w:b/>
                <w:kern w:val="0"/>
                <w:sz w:val="28"/>
                <w:szCs w:val="28"/>
              </w:rPr>
              <w:t>38000</w:t>
            </w:r>
          </w:p>
        </w:tc>
      </w:tr>
      <w:tr w14:paraId="1A418EF4">
        <w:tblPrEx>
          <w:tblCellMar>
            <w:top w:w="0" w:type="dxa"/>
            <w:left w:w="57" w:type="dxa"/>
            <w:bottom w:w="0" w:type="dxa"/>
            <w:right w:w="57" w:type="dxa"/>
          </w:tblCellMar>
        </w:tblPrEx>
        <w:trPr>
          <w:trHeight w:val="1121" w:hRule="exact"/>
          <w:jc w:val="center"/>
        </w:trPr>
        <w:tc>
          <w:tcPr>
            <w:tcW w:w="704" w:type="dxa"/>
            <w:vMerge w:val="continue"/>
            <w:tcBorders>
              <w:left w:val="single" w:color="auto" w:sz="4" w:space="0"/>
              <w:bottom w:val="single" w:color="auto" w:sz="4" w:space="0"/>
              <w:right w:val="single" w:color="auto" w:sz="4" w:space="0"/>
            </w:tcBorders>
            <w:vAlign w:val="center"/>
          </w:tcPr>
          <w:p w14:paraId="47E3B911">
            <w:pPr>
              <w:widowControl/>
              <w:spacing w:line="360" w:lineRule="exact"/>
              <w:jc w:val="center"/>
              <w:rPr>
                <w:rFonts w:ascii="Times New Roman" w:hAnsi="Times New Roman" w:eastAsiaTheme="minorEastAsia"/>
                <w:bCs/>
                <w:kern w:val="0"/>
                <w:sz w:val="24"/>
                <w:szCs w:val="24"/>
              </w:rPr>
            </w:pPr>
          </w:p>
        </w:tc>
        <w:tc>
          <w:tcPr>
            <w:tcW w:w="1134" w:type="dxa"/>
            <w:vMerge w:val="continue"/>
            <w:tcBorders>
              <w:top w:val="nil"/>
              <w:left w:val="single" w:color="auto" w:sz="4" w:space="0"/>
              <w:bottom w:val="single" w:color="auto" w:sz="4" w:space="0"/>
              <w:right w:val="single" w:color="auto" w:sz="4" w:space="0"/>
            </w:tcBorders>
            <w:vAlign w:val="center"/>
          </w:tcPr>
          <w:p w14:paraId="56465F56">
            <w:pPr>
              <w:widowControl/>
              <w:spacing w:line="280" w:lineRule="exact"/>
              <w:jc w:val="center"/>
              <w:rPr>
                <w:rFonts w:ascii="Times New Roman" w:hAnsi="Times New Roman" w:eastAsia="仿宋_GB2312"/>
                <w:bCs/>
                <w:kern w:val="0"/>
                <w:szCs w:val="21"/>
              </w:rPr>
            </w:pPr>
          </w:p>
        </w:tc>
        <w:tc>
          <w:tcPr>
            <w:tcW w:w="2047" w:type="dxa"/>
            <w:tcBorders>
              <w:top w:val="nil"/>
              <w:left w:val="nil"/>
              <w:bottom w:val="single" w:color="auto" w:sz="4" w:space="0"/>
              <w:right w:val="single" w:color="auto" w:sz="4" w:space="0"/>
            </w:tcBorders>
            <w:vAlign w:val="center"/>
          </w:tcPr>
          <w:p w14:paraId="339D3BB3">
            <w:pPr>
              <w:spacing w:line="280" w:lineRule="exact"/>
              <w:jc w:val="center"/>
              <w:rPr>
                <w:rFonts w:ascii="Times New Roman" w:hAnsi="Times New Roman" w:eastAsia="仿宋_GB2312"/>
                <w:kern w:val="0"/>
                <w:szCs w:val="21"/>
              </w:rPr>
            </w:pPr>
            <w:r>
              <w:rPr>
                <w:rFonts w:ascii="Times New Roman" w:hAnsi="Times New Roman" w:eastAsia="仿宋_GB2312"/>
                <w:szCs w:val="21"/>
              </w:rPr>
              <w:t>90马力及以上差速转向履带式拖拉机</w:t>
            </w:r>
          </w:p>
        </w:tc>
        <w:tc>
          <w:tcPr>
            <w:tcW w:w="3765" w:type="dxa"/>
            <w:tcBorders>
              <w:top w:val="single" w:color="auto" w:sz="4" w:space="0"/>
              <w:left w:val="single" w:color="auto" w:sz="4" w:space="0"/>
              <w:bottom w:val="single" w:color="auto" w:sz="4" w:space="0"/>
              <w:right w:val="single" w:color="auto" w:sz="4" w:space="0"/>
            </w:tcBorders>
            <w:vAlign w:val="center"/>
          </w:tcPr>
          <w:p w14:paraId="43DB9FBF">
            <w:pPr>
              <w:spacing w:line="280" w:lineRule="exact"/>
              <w:jc w:val="left"/>
              <w:rPr>
                <w:rFonts w:ascii="Times New Roman" w:hAnsi="Times New Roman" w:eastAsia="仿宋_GB2312"/>
                <w:szCs w:val="21"/>
              </w:rPr>
            </w:pPr>
            <w:r>
              <w:rPr>
                <w:rFonts w:ascii="Times New Roman" w:hAnsi="Times New Roman" w:eastAsia="仿宋_GB2312"/>
                <w:szCs w:val="21"/>
              </w:rPr>
              <w:t>功率</w:t>
            </w:r>
            <w:r>
              <w:rPr>
                <w:rFonts w:hint="eastAsia" w:ascii="仿宋_GB2312" w:hAnsi="Times New Roman" w:eastAsia="仿宋_GB2312"/>
                <w:szCs w:val="21"/>
              </w:rPr>
              <w:t>≥</w:t>
            </w:r>
            <w:r>
              <w:rPr>
                <w:rFonts w:ascii="Times New Roman" w:hAnsi="Times New Roman" w:eastAsia="仿宋_GB2312"/>
                <w:szCs w:val="21"/>
              </w:rPr>
              <w:t>90马力；驱动方式：履带式；转向型式：差速式转向；最大牵引功率</w:t>
            </w:r>
            <w:r>
              <w:rPr>
                <w:rFonts w:hint="eastAsia" w:ascii="仿宋_GB2312" w:hAnsi="Times New Roman" w:eastAsia="仿宋_GB2312"/>
                <w:szCs w:val="21"/>
              </w:rPr>
              <w:t>≥</w:t>
            </w:r>
            <w:r>
              <w:rPr>
                <w:rFonts w:ascii="Times New Roman" w:hAnsi="Times New Roman" w:eastAsia="仿宋_GB2312"/>
                <w:szCs w:val="21"/>
              </w:rPr>
              <w:t>70%发动机标定功率；最小使用比质量</w:t>
            </w:r>
            <w:r>
              <w:rPr>
                <w:rFonts w:hint="eastAsia" w:ascii="仿宋_GB2312" w:hAnsi="Times New Roman" w:eastAsia="仿宋_GB2312"/>
                <w:szCs w:val="21"/>
              </w:rPr>
              <w:t>≥</w:t>
            </w:r>
            <w:r>
              <w:rPr>
                <w:rFonts w:ascii="Times New Roman" w:hAnsi="Times New Roman" w:eastAsia="仿宋_GB2312"/>
                <w:szCs w:val="21"/>
              </w:rPr>
              <w:t>35kg/kW</w:t>
            </w:r>
          </w:p>
        </w:tc>
        <w:tc>
          <w:tcPr>
            <w:tcW w:w="1134" w:type="dxa"/>
            <w:tcBorders>
              <w:top w:val="single" w:color="auto" w:sz="4" w:space="0"/>
              <w:left w:val="single" w:color="auto" w:sz="4" w:space="0"/>
              <w:bottom w:val="single" w:color="auto" w:sz="4" w:space="0"/>
              <w:right w:val="single" w:color="auto" w:sz="4" w:space="0"/>
            </w:tcBorders>
            <w:vAlign w:val="center"/>
          </w:tcPr>
          <w:p w14:paraId="2EED6D83">
            <w:pPr>
              <w:spacing w:line="360" w:lineRule="exact"/>
              <w:jc w:val="center"/>
              <w:rPr>
                <w:rFonts w:ascii="Times New Roman" w:hAnsi="Times New Roman" w:eastAsiaTheme="minorEastAsia"/>
                <w:b/>
                <w:kern w:val="0"/>
                <w:sz w:val="28"/>
                <w:szCs w:val="28"/>
              </w:rPr>
            </w:pPr>
            <w:r>
              <w:rPr>
                <w:rFonts w:ascii="Times New Roman" w:hAnsi="Times New Roman" w:eastAsiaTheme="minorEastAsia"/>
                <w:b/>
                <w:kern w:val="0"/>
                <w:sz w:val="28"/>
                <w:szCs w:val="28"/>
              </w:rPr>
              <w:t>48200</w:t>
            </w:r>
          </w:p>
        </w:tc>
      </w:tr>
      <w:tr w14:paraId="68BA0E47">
        <w:tblPrEx>
          <w:tblCellMar>
            <w:top w:w="0" w:type="dxa"/>
            <w:left w:w="57" w:type="dxa"/>
            <w:bottom w:w="0" w:type="dxa"/>
            <w:right w:w="57" w:type="dxa"/>
          </w:tblCellMar>
        </w:tblPrEx>
        <w:trPr>
          <w:trHeight w:val="864" w:hRule="exact"/>
          <w:jc w:val="center"/>
        </w:trPr>
        <w:tc>
          <w:tcPr>
            <w:tcW w:w="704" w:type="dxa"/>
            <w:vMerge w:val="restart"/>
            <w:tcBorders>
              <w:top w:val="single" w:color="auto" w:sz="4" w:space="0"/>
              <w:left w:val="single" w:color="auto" w:sz="4" w:space="0"/>
              <w:right w:val="single" w:color="auto" w:sz="4" w:space="0"/>
            </w:tcBorders>
            <w:vAlign w:val="center"/>
          </w:tcPr>
          <w:p w14:paraId="665188C4">
            <w:pPr>
              <w:spacing w:line="360" w:lineRule="exact"/>
              <w:jc w:val="center"/>
              <w:rPr>
                <w:rFonts w:ascii="Times New Roman" w:hAnsi="Times New Roman" w:eastAsiaTheme="minorEastAsia"/>
                <w:bCs/>
                <w:kern w:val="0"/>
                <w:sz w:val="24"/>
                <w:szCs w:val="24"/>
              </w:rPr>
            </w:pPr>
            <w:r>
              <w:rPr>
                <w:rFonts w:ascii="Times New Roman" w:hAnsi="Times New Roman" w:eastAsiaTheme="minorEastAsia"/>
                <w:bCs/>
                <w:kern w:val="0"/>
                <w:sz w:val="24"/>
                <w:szCs w:val="24"/>
              </w:rPr>
              <w:t>2</w:t>
            </w:r>
          </w:p>
        </w:tc>
        <w:tc>
          <w:tcPr>
            <w:tcW w:w="1134" w:type="dxa"/>
            <w:vMerge w:val="restart"/>
            <w:tcBorders>
              <w:top w:val="single" w:color="auto" w:sz="4" w:space="0"/>
              <w:left w:val="single" w:color="auto" w:sz="4" w:space="0"/>
              <w:right w:val="single" w:color="auto" w:sz="4" w:space="0"/>
            </w:tcBorders>
            <w:vAlign w:val="center"/>
          </w:tcPr>
          <w:p w14:paraId="0AE23B7C">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谷物联合收割机</w:t>
            </w:r>
          </w:p>
        </w:tc>
        <w:tc>
          <w:tcPr>
            <w:tcW w:w="2047" w:type="dxa"/>
            <w:tcBorders>
              <w:top w:val="nil"/>
              <w:left w:val="nil"/>
              <w:bottom w:val="single" w:color="auto" w:sz="4" w:space="0"/>
              <w:right w:val="single" w:color="auto" w:sz="4" w:space="0"/>
            </w:tcBorders>
            <w:vAlign w:val="center"/>
          </w:tcPr>
          <w:p w14:paraId="3D0F12CF">
            <w:pPr>
              <w:spacing w:line="280" w:lineRule="exact"/>
              <w:jc w:val="center"/>
              <w:rPr>
                <w:rFonts w:ascii="Times New Roman" w:hAnsi="Times New Roman" w:eastAsia="仿宋_GB2312"/>
                <w:kern w:val="0"/>
                <w:szCs w:val="21"/>
              </w:rPr>
            </w:pPr>
            <w:r>
              <w:rPr>
                <w:rFonts w:ascii="Times New Roman" w:hAnsi="Times New Roman" w:eastAsia="仿宋_GB2312"/>
                <w:bCs/>
                <w:kern w:val="0"/>
                <w:szCs w:val="21"/>
              </w:rPr>
              <w:t>6kg/s及以上自走履带式谷物联合收割机（全喂入）</w:t>
            </w:r>
          </w:p>
        </w:tc>
        <w:tc>
          <w:tcPr>
            <w:tcW w:w="3765" w:type="dxa"/>
            <w:tcBorders>
              <w:top w:val="single" w:color="auto" w:sz="4" w:space="0"/>
              <w:left w:val="single" w:color="auto" w:sz="4" w:space="0"/>
              <w:bottom w:val="single" w:color="auto" w:sz="4" w:space="0"/>
              <w:right w:val="single" w:color="auto" w:sz="4" w:space="0"/>
            </w:tcBorders>
            <w:vAlign w:val="center"/>
          </w:tcPr>
          <w:p w14:paraId="5CC873B9">
            <w:pPr>
              <w:spacing w:line="280" w:lineRule="exact"/>
              <w:jc w:val="left"/>
              <w:rPr>
                <w:rFonts w:ascii="Times New Roman" w:hAnsi="Times New Roman" w:eastAsia="仿宋_GB2312"/>
                <w:szCs w:val="21"/>
              </w:rPr>
            </w:pPr>
            <w:r>
              <w:rPr>
                <w:rFonts w:ascii="Times New Roman" w:hAnsi="Times New Roman" w:eastAsia="仿宋_GB2312"/>
                <w:kern w:val="0"/>
                <w:szCs w:val="21"/>
              </w:rPr>
              <w:t>喂入量</w:t>
            </w:r>
            <w:r>
              <w:rPr>
                <w:rFonts w:hint="eastAsia" w:ascii="仿宋_GB2312" w:hAnsi="Times New Roman" w:eastAsia="仿宋_GB2312"/>
                <w:szCs w:val="21"/>
              </w:rPr>
              <w:t>≥</w:t>
            </w:r>
            <w:r>
              <w:rPr>
                <w:rFonts w:ascii="Times New Roman" w:hAnsi="Times New Roman" w:eastAsia="仿宋_GB2312"/>
                <w:bCs/>
                <w:kern w:val="0"/>
                <w:szCs w:val="21"/>
              </w:rPr>
              <w:t>6kg/s；自走履带式；喂入方式：全喂入</w:t>
            </w:r>
          </w:p>
        </w:tc>
        <w:tc>
          <w:tcPr>
            <w:tcW w:w="1134" w:type="dxa"/>
            <w:tcBorders>
              <w:top w:val="single" w:color="auto" w:sz="4" w:space="0"/>
              <w:left w:val="single" w:color="auto" w:sz="4" w:space="0"/>
              <w:bottom w:val="single" w:color="auto" w:sz="4" w:space="0"/>
              <w:right w:val="single" w:color="auto" w:sz="4" w:space="0"/>
            </w:tcBorders>
            <w:vAlign w:val="center"/>
          </w:tcPr>
          <w:p w14:paraId="78CF27CA">
            <w:pPr>
              <w:spacing w:line="360" w:lineRule="exact"/>
              <w:jc w:val="center"/>
              <w:rPr>
                <w:rFonts w:ascii="Times New Roman" w:hAnsi="Times New Roman" w:eastAsiaTheme="minorEastAsia"/>
                <w:b/>
                <w:kern w:val="0"/>
                <w:sz w:val="28"/>
                <w:szCs w:val="28"/>
              </w:rPr>
            </w:pPr>
            <w:r>
              <w:rPr>
                <w:rFonts w:ascii="Times New Roman" w:hAnsi="Times New Roman" w:eastAsiaTheme="minorEastAsia"/>
                <w:b/>
                <w:kern w:val="0"/>
                <w:sz w:val="28"/>
                <w:szCs w:val="28"/>
              </w:rPr>
              <w:t>53700</w:t>
            </w:r>
          </w:p>
        </w:tc>
      </w:tr>
      <w:tr w14:paraId="339D886E">
        <w:tblPrEx>
          <w:tblCellMar>
            <w:top w:w="0" w:type="dxa"/>
            <w:left w:w="57" w:type="dxa"/>
            <w:bottom w:w="0" w:type="dxa"/>
            <w:right w:w="57" w:type="dxa"/>
          </w:tblCellMar>
        </w:tblPrEx>
        <w:trPr>
          <w:trHeight w:val="990" w:hRule="exact"/>
          <w:jc w:val="center"/>
        </w:trPr>
        <w:tc>
          <w:tcPr>
            <w:tcW w:w="704" w:type="dxa"/>
            <w:vMerge w:val="continue"/>
            <w:tcBorders>
              <w:left w:val="single" w:color="auto" w:sz="4" w:space="0"/>
              <w:bottom w:val="single" w:color="auto" w:sz="4" w:space="0"/>
              <w:right w:val="single" w:color="auto" w:sz="4" w:space="0"/>
            </w:tcBorders>
            <w:vAlign w:val="center"/>
          </w:tcPr>
          <w:p w14:paraId="7A1D4521">
            <w:pPr>
              <w:spacing w:line="360" w:lineRule="exact"/>
              <w:jc w:val="center"/>
              <w:rPr>
                <w:rFonts w:ascii="Times New Roman" w:hAnsi="Times New Roman" w:eastAsiaTheme="minorEastAsia"/>
                <w:bCs/>
                <w:kern w:val="0"/>
                <w:sz w:val="24"/>
                <w:szCs w:val="24"/>
              </w:rPr>
            </w:pPr>
          </w:p>
        </w:tc>
        <w:tc>
          <w:tcPr>
            <w:tcW w:w="1134" w:type="dxa"/>
            <w:vMerge w:val="continue"/>
            <w:tcBorders>
              <w:left w:val="single" w:color="auto" w:sz="4" w:space="0"/>
              <w:bottom w:val="single" w:color="auto" w:sz="4" w:space="0"/>
              <w:right w:val="single" w:color="auto" w:sz="4" w:space="0"/>
            </w:tcBorders>
            <w:vAlign w:val="center"/>
          </w:tcPr>
          <w:p w14:paraId="0D359A76">
            <w:pPr>
              <w:spacing w:line="280" w:lineRule="exact"/>
              <w:jc w:val="center"/>
              <w:rPr>
                <w:rFonts w:ascii="Times New Roman" w:hAnsi="Times New Roman" w:eastAsia="仿宋_GB2312"/>
                <w:bCs/>
                <w:kern w:val="0"/>
                <w:szCs w:val="21"/>
              </w:rPr>
            </w:pPr>
          </w:p>
        </w:tc>
        <w:tc>
          <w:tcPr>
            <w:tcW w:w="2047" w:type="dxa"/>
            <w:tcBorders>
              <w:top w:val="single" w:color="auto" w:sz="4" w:space="0"/>
              <w:left w:val="nil"/>
              <w:bottom w:val="single" w:color="auto" w:sz="4" w:space="0"/>
              <w:right w:val="single" w:color="auto" w:sz="4" w:space="0"/>
            </w:tcBorders>
            <w:vAlign w:val="center"/>
          </w:tcPr>
          <w:p w14:paraId="0AEE52AE">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6kg/s及以上</w:t>
            </w:r>
            <w:r>
              <w:rPr>
                <w:rFonts w:hint="eastAsia" w:ascii="Times New Roman" w:hAnsi="Times New Roman" w:eastAsia="仿宋_GB2312"/>
                <w:bCs/>
                <w:kern w:val="0"/>
                <w:szCs w:val="21"/>
              </w:rPr>
              <w:t>辅助</w:t>
            </w:r>
            <w:r>
              <w:rPr>
                <w:rFonts w:ascii="Times New Roman" w:hAnsi="Times New Roman" w:eastAsia="仿宋_GB2312"/>
                <w:bCs/>
                <w:kern w:val="0"/>
                <w:szCs w:val="21"/>
              </w:rPr>
              <w:t>驾驶自走履带式谷物联合收割机（全喂入）</w:t>
            </w:r>
          </w:p>
        </w:tc>
        <w:tc>
          <w:tcPr>
            <w:tcW w:w="3765" w:type="dxa"/>
            <w:tcBorders>
              <w:top w:val="single" w:color="auto" w:sz="4" w:space="0"/>
              <w:left w:val="single" w:color="auto" w:sz="4" w:space="0"/>
              <w:bottom w:val="single" w:color="auto" w:sz="4" w:space="0"/>
              <w:right w:val="single" w:color="auto" w:sz="4" w:space="0"/>
            </w:tcBorders>
            <w:vAlign w:val="center"/>
          </w:tcPr>
          <w:p w14:paraId="223CEC51">
            <w:pPr>
              <w:spacing w:line="280" w:lineRule="exact"/>
              <w:jc w:val="left"/>
              <w:rPr>
                <w:rFonts w:ascii="Times New Roman" w:hAnsi="Times New Roman" w:eastAsia="仿宋_GB2312"/>
                <w:kern w:val="0"/>
                <w:szCs w:val="21"/>
              </w:rPr>
            </w:pPr>
            <w:r>
              <w:rPr>
                <w:rFonts w:ascii="Times New Roman" w:hAnsi="Times New Roman" w:eastAsia="仿宋_GB2312"/>
                <w:kern w:val="0"/>
                <w:szCs w:val="21"/>
              </w:rPr>
              <w:t>喂入量</w:t>
            </w:r>
            <w:r>
              <w:rPr>
                <w:rFonts w:hint="eastAsia" w:ascii="仿宋_GB2312" w:hAnsi="Times New Roman" w:eastAsia="仿宋_GB2312"/>
                <w:szCs w:val="21"/>
              </w:rPr>
              <w:t>≥</w:t>
            </w:r>
            <w:r>
              <w:rPr>
                <w:rFonts w:ascii="Times New Roman" w:hAnsi="Times New Roman" w:eastAsia="仿宋_GB2312"/>
                <w:bCs/>
                <w:kern w:val="0"/>
                <w:szCs w:val="21"/>
              </w:rPr>
              <w:t>6kg/s；自走履带式；喂入方式：全喂入</w:t>
            </w:r>
            <w:r>
              <w:rPr>
                <w:rFonts w:hint="eastAsia" w:ascii="Times New Roman" w:hAnsi="Times New Roman" w:eastAsia="仿宋_GB2312"/>
                <w:bCs/>
                <w:kern w:val="0"/>
                <w:szCs w:val="21"/>
              </w:rPr>
              <w:t>；</w:t>
            </w:r>
            <w:r>
              <w:rPr>
                <w:rFonts w:ascii="Times New Roman" w:hAnsi="Times New Roman" w:eastAsia="仿宋_GB2312"/>
                <w:bCs/>
                <w:kern w:val="0"/>
                <w:szCs w:val="21"/>
              </w:rPr>
              <w:t>前装</w:t>
            </w:r>
            <w:r>
              <w:rPr>
                <w:rFonts w:hint="eastAsia" w:ascii="Times New Roman" w:hAnsi="Times New Roman" w:eastAsia="仿宋_GB2312"/>
                <w:bCs/>
                <w:kern w:val="0"/>
                <w:szCs w:val="21"/>
              </w:rPr>
              <w:t>辅助</w:t>
            </w:r>
            <w:r>
              <w:rPr>
                <w:rFonts w:ascii="Times New Roman" w:hAnsi="Times New Roman" w:eastAsia="仿宋_GB2312"/>
                <w:bCs/>
                <w:kern w:val="0"/>
                <w:szCs w:val="21"/>
              </w:rPr>
              <w:t>驾驶（</w:t>
            </w:r>
            <w:r>
              <w:rPr>
                <w:rFonts w:hint="eastAsia" w:ascii="Times New Roman" w:hAnsi="Times New Roman" w:eastAsia="仿宋_GB2312"/>
                <w:bCs/>
                <w:kern w:val="0"/>
                <w:szCs w:val="21"/>
              </w:rPr>
              <w:t>系统</w:t>
            </w:r>
            <w:r>
              <w:rPr>
                <w:rFonts w:ascii="Times New Roman" w:hAnsi="Times New Roman" w:eastAsia="仿宋_GB2312"/>
                <w:bCs/>
                <w:kern w:val="0"/>
                <w:szCs w:val="21"/>
              </w:rPr>
              <w:t>）</w:t>
            </w:r>
            <w:r>
              <w:rPr>
                <w:rFonts w:hint="eastAsia" w:ascii="Times New Roman" w:hAnsi="Times New Roman" w:eastAsia="仿宋_GB2312"/>
                <w:bCs/>
                <w:kern w:val="0"/>
                <w:szCs w:val="21"/>
              </w:rPr>
              <w:t>设备（卫星接收机板卡类型及频点：北斗信号）</w:t>
            </w:r>
          </w:p>
        </w:tc>
        <w:tc>
          <w:tcPr>
            <w:tcW w:w="1134" w:type="dxa"/>
            <w:tcBorders>
              <w:top w:val="single" w:color="auto" w:sz="4" w:space="0"/>
              <w:left w:val="single" w:color="auto" w:sz="4" w:space="0"/>
              <w:bottom w:val="single" w:color="auto" w:sz="4" w:space="0"/>
              <w:right w:val="single" w:color="auto" w:sz="4" w:space="0"/>
            </w:tcBorders>
            <w:vAlign w:val="center"/>
          </w:tcPr>
          <w:p w14:paraId="70E1FEED">
            <w:pPr>
              <w:spacing w:line="360" w:lineRule="exact"/>
              <w:jc w:val="center"/>
              <w:rPr>
                <w:rFonts w:ascii="Times New Roman" w:hAnsi="Times New Roman" w:eastAsiaTheme="minorEastAsia"/>
                <w:b/>
                <w:kern w:val="0"/>
                <w:sz w:val="28"/>
                <w:szCs w:val="28"/>
              </w:rPr>
            </w:pPr>
            <w:r>
              <w:rPr>
                <w:rFonts w:ascii="Times New Roman" w:hAnsi="Times New Roman" w:eastAsiaTheme="minorEastAsia"/>
                <w:b/>
                <w:kern w:val="0"/>
                <w:sz w:val="28"/>
                <w:szCs w:val="28"/>
              </w:rPr>
              <w:t>5</w:t>
            </w:r>
            <w:r>
              <w:rPr>
                <w:rFonts w:hint="eastAsia" w:ascii="Times New Roman" w:hAnsi="Times New Roman" w:eastAsiaTheme="minorEastAsia"/>
                <w:b/>
                <w:kern w:val="0"/>
                <w:sz w:val="28"/>
                <w:szCs w:val="28"/>
              </w:rPr>
              <w:t>6</w:t>
            </w:r>
            <w:r>
              <w:rPr>
                <w:rFonts w:ascii="Times New Roman" w:hAnsi="Times New Roman" w:eastAsiaTheme="minorEastAsia"/>
                <w:b/>
                <w:kern w:val="0"/>
                <w:sz w:val="28"/>
                <w:szCs w:val="28"/>
              </w:rPr>
              <w:t>700</w:t>
            </w:r>
          </w:p>
        </w:tc>
      </w:tr>
      <w:tr w14:paraId="4E348BBC">
        <w:tblPrEx>
          <w:tblCellMar>
            <w:top w:w="0" w:type="dxa"/>
            <w:left w:w="57" w:type="dxa"/>
            <w:bottom w:w="0" w:type="dxa"/>
            <w:right w:w="57" w:type="dxa"/>
          </w:tblCellMar>
        </w:tblPrEx>
        <w:trPr>
          <w:trHeight w:val="721" w:hRule="exact"/>
          <w:jc w:val="center"/>
        </w:trPr>
        <w:tc>
          <w:tcPr>
            <w:tcW w:w="704" w:type="dxa"/>
            <w:vMerge w:val="restart"/>
            <w:tcBorders>
              <w:top w:val="single" w:color="auto" w:sz="4" w:space="0"/>
              <w:left w:val="single" w:color="auto" w:sz="4" w:space="0"/>
              <w:right w:val="single" w:color="auto" w:sz="4" w:space="0"/>
            </w:tcBorders>
            <w:vAlign w:val="center"/>
          </w:tcPr>
          <w:p w14:paraId="1C222156">
            <w:pPr>
              <w:widowControl/>
              <w:spacing w:line="360" w:lineRule="exact"/>
              <w:jc w:val="center"/>
              <w:rPr>
                <w:rFonts w:ascii="Times New Roman" w:hAnsi="Times New Roman" w:eastAsiaTheme="minorEastAsia"/>
                <w:bCs/>
                <w:kern w:val="0"/>
                <w:sz w:val="24"/>
                <w:szCs w:val="24"/>
              </w:rPr>
            </w:pPr>
            <w:r>
              <w:rPr>
                <w:rFonts w:ascii="Times New Roman" w:hAnsi="Times New Roman" w:eastAsiaTheme="minorEastAsia"/>
                <w:bCs/>
                <w:kern w:val="0"/>
                <w:sz w:val="24"/>
                <w:szCs w:val="24"/>
              </w:rPr>
              <w:t>3</w:t>
            </w:r>
          </w:p>
        </w:tc>
        <w:tc>
          <w:tcPr>
            <w:tcW w:w="1134" w:type="dxa"/>
            <w:vMerge w:val="restart"/>
            <w:tcBorders>
              <w:top w:val="single" w:color="auto" w:sz="4" w:space="0"/>
              <w:left w:val="single" w:color="auto" w:sz="4" w:space="0"/>
              <w:right w:val="single" w:color="auto" w:sz="4" w:space="0"/>
            </w:tcBorders>
            <w:vAlign w:val="center"/>
          </w:tcPr>
          <w:p w14:paraId="4046B903">
            <w:pPr>
              <w:widowControl/>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玉米</w:t>
            </w:r>
            <w:r>
              <w:rPr>
                <w:rFonts w:hint="eastAsia" w:ascii="Times New Roman" w:hAnsi="Times New Roman" w:eastAsia="仿宋_GB2312"/>
                <w:bCs/>
                <w:kern w:val="0"/>
                <w:szCs w:val="21"/>
              </w:rPr>
              <w:t>收</w:t>
            </w:r>
          </w:p>
          <w:p w14:paraId="4791069B">
            <w:pPr>
              <w:widowControl/>
              <w:spacing w:line="280" w:lineRule="exact"/>
              <w:jc w:val="center"/>
              <w:rPr>
                <w:rFonts w:ascii="Times New Roman" w:hAnsi="Times New Roman" w:eastAsia="仿宋_GB2312"/>
                <w:bCs/>
                <w:kern w:val="0"/>
                <w:szCs w:val="21"/>
              </w:rPr>
            </w:pPr>
            <w:r>
              <w:rPr>
                <w:rFonts w:hint="eastAsia" w:ascii="Times New Roman" w:hAnsi="Times New Roman" w:eastAsia="仿宋_GB2312"/>
                <w:bCs/>
                <w:kern w:val="0"/>
                <w:szCs w:val="21"/>
              </w:rPr>
              <w:t>获</w:t>
            </w:r>
            <w:r>
              <w:rPr>
                <w:rFonts w:ascii="Times New Roman" w:hAnsi="Times New Roman" w:eastAsia="仿宋_GB2312"/>
                <w:bCs/>
                <w:kern w:val="0"/>
                <w:szCs w:val="21"/>
              </w:rPr>
              <w:t>机</w:t>
            </w:r>
          </w:p>
        </w:tc>
        <w:tc>
          <w:tcPr>
            <w:tcW w:w="2047" w:type="dxa"/>
            <w:tcBorders>
              <w:top w:val="single" w:color="auto" w:sz="4" w:space="0"/>
              <w:left w:val="nil"/>
              <w:bottom w:val="single" w:color="auto" w:sz="4" w:space="0"/>
              <w:right w:val="single" w:color="auto" w:sz="4" w:space="0"/>
            </w:tcBorders>
            <w:vAlign w:val="center"/>
          </w:tcPr>
          <w:p w14:paraId="3D3B314A">
            <w:pPr>
              <w:spacing w:line="280" w:lineRule="exact"/>
              <w:jc w:val="center"/>
              <w:rPr>
                <w:rFonts w:ascii="Times New Roman" w:hAnsi="Times New Roman" w:eastAsia="仿宋_GB2312"/>
                <w:kern w:val="0"/>
                <w:szCs w:val="21"/>
              </w:rPr>
            </w:pPr>
            <w:r>
              <w:rPr>
                <w:rFonts w:ascii="Times New Roman" w:hAnsi="Times New Roman" w:eastAsia="仿宋_GB2312"/>
                <w:bCs/>
                <w:kern w:val="0"/>
                <w:szCs w:val="21"/>
              </w:rPr>
              <w:t>3</w:t>
            </w:r>
            <w:r>
              <w:rPr>
                <w:rFonts w:hint="eastAsia" w:ascii="Times New Roman" w:hAnsi="Times New Roman" w:eastAsia="仿宋_GB2312"/>
                <w:bCs/>
                <w:kern w:val="0"/>
                <w:szCs w:val="21"/>
              </w:rPr>
              <w:t>行摘穗剥皮型自走履带式玉</w:t>
            </w:r>
            <w:r>
              <w:rPr>
                <w:rFonts w:hint="eastAsia" w:ascii="Cambria Math" w:hAnsi="Cambria Math" w:eastAsia="仿宋_GB2312" w:cs="Cambria Math"/>
                <w:bCs/>
                <w:kern w:val="0"/>
                <w:szCs w:val="21"/>
              </w:rPr>
              <w:t>米收</w:t>
            </w:r>
            <w:r>
              <w:rPr>
                <w:rFonts w:hint="eastAsia" w:ascii="Times New Roman" w:hAnsi="Times New Roman" w:eastAsia="仿宋_GB2312"/>
                <w:bCs/>
                <w:kern w:val="0"/>
                <w:szCs w:val="21"/>
              </w:rPr>
              <w:t>获机</w:t>
            </w:r>
          </w:p>
        </w:tc>
        <w:tc>
          <w:tcPr>
            <w:tcW w:w="3765" w:type="dxa"/>
            <w:tcBorders>
              <w:top w:val="single" w:color="auto" w:sz="4" w:space="0"/>
              <w:left w:val="single" w:color="auto" w:sz="4" w:space="0"/>
              <w:bottom w:val="single" w:color="auto" w:sz="4" w:space="0"/>
              <w:right w:val="single" w:color="auto" w:sz="4" w:space="0"/>
            </w:tcBorders>
            <w:vAlign w:val="center"/>
          </w:tcPr>
          <w:p w14:paraId="3AD25E67">
            <w:pPr>
              <w:spacing w:line="280" w:lineRule="exact"/>
              <w:jc w:val="left"/>
              <w:rPr>
                <w:rFonts w:ascii="Times New Roman" w:hAnsi="Times New Roman" w:eastAsiaTheme="minorEastAsia"/>
                <w:kern w:val="0"/>
                <w:szCs w:val="21"/>
              </w:rPr>
            </w:pPr>
            <w:r>
              <w:rPr>
                <w:rFonts w:hint="eastAsia" w:ascii="Times New Roman" w:hAnsi="Times New Roman" w:eastAsia="仿宋_GB2312"/>
                <w:kern w:val="0"/>
                <w:szCs w:val="21"/>
              </w:rPr>
              <w:t>3行割台</w:t>
            </w:r>
            <w:r>
              <w:rPr>
                <w:rFonts w:ascii="Times New Roman" w:hAnsi="Times New Roman" w:eastAsia="仿宋_GB2312"/>
                <w:kern w:val="0"/>
                <w:szCs w:val="21"/>
              </w:rPr>
              <w:t>；</w:t>
            </w:r>
            <w:r>
              <w:rPr>
                <w:rFonts w:hint="eastAsia" w:ascii="Times New Roman" w:hAnsi="Times New Roman" w:eastAsia="仿宋_GB2312"/>
                <w:kern w:val="0"/>
                <w:szCs w:val="21"/>
              </w:rPr>
              <w:t>1.6m≤工作幅宽&lt;2.2m</w:t>
            </w:r>
            <w:r>
              <w:rPr>
                <w:rFonts w:ascii="Times New Roman" w:hAnsi="Times New Roman" w:eastAsia="仿宋_GB2312"/>
                <w:kern w:val="0"/>
                <w:szCs w:val="21"/>
              </w:rPr>
              <w:t>；</w:t>
            </w:r>
            <w:r>
              <w:rPr>
                <w:rFonts w:hint="eastAsia" w:ascii="Times New Roman" w:hAnsi="Times New Roman" w:eastAsia="仿宋_GB2312"/>
                <w:kern w:val="0"/>
                <w:szCs w:val="21"/>
              </w:rPr>
              <w:t>型式</w:t>
            </w:r>
            <w:r>
              <w:rPr>
                <w:rFonts w:ascii="Times New Roman" w:hAnsi="Times New Roman" w:eastAsia="仿宋_GB2312"/>
                <w:kern w:val="0"/>
                <w:szCs w:val="21"/>
              </w:rPr>
              <w:t>：</w:t>
            </w:r>
            <w:r>
              <w:rPr>
                <w:rFonts w:hint="eastAsia" w:ascii="Times New Roman" w:hAnsi="Times New Roman" w:eastAsia="仿宋_GB2312"/>
                <w:kern w:val="0"/>
                <w:szCs w:val="21"/>
              </w:rPr>
              <w:t>自走履带式</w:t>
            </w:r>
            <w:r>
              <w:rPr>
                <w:rFonts w:ascii="Times New Roman" w:hAnsi="Times New Roman" w:eastAsia="仿宋_GB2312"/>
                <w:kern w:val="0"/>
                <w:szCs w:val="21"/>
              </w:rPr>
              <w:t>（</w:t>
            </w:r>
            <w:r>
              <w:rPr>
                <w:rFonts w:hint="eastAsia" w:ascii="Times New Roman" w:hAnsi="Times New Roman" w:eastAsia="仿宋_GB2312"/>
                <w:kern w:val="0"/>
                <w:szCs w:val="21"/>
              </w:rPr>
              <w:t>摘穗剥皮型</w:t>
            </w:r>
            <w:r>
              <w:rPr>
                <w:rFonts w:ascii="Times New Roman" w:hAnsi="Times New Roman" w:eastAsia="仿宋_GB2312"/>
                <w:kern w:val="0"/>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14:paraId="449766BB">
            <w:pPr>
              <w:spacing w:line="360" w:lineRule="exact"/>
              <w:jc w:val="center"/>
              <w:rPr>
                <w:rFonts w:ascii="Times New Roman" w:hAnsi="Times New Roman" w:eastAsiaTheme="minorEastAsia"/>
                <w:b/>
                <w:kern w:val="0"/>
                <w:sz w:val="28"/>
                <w:szCs w:val="28"/>
              </w:rPr>
            </w:pPr>
            <w:r>
              <w:rPr>
                <w:rFonts w:ascii="Times New Roman" w:hAnsi="Times New Roman" w:eastAsiaTheme="minorEastAsia"/>
                <w:b/>
                <w:kern w:val="0"/>
                <w:sz w:val="28"/>
                <w:szCs w:val="28"/>
              </w:rPr>
              <w:t>65000</w:t>
            </w:r>
          </w:p>
        </w:tc>
      </w:tr>
      <w:tr w14:paraId="6620C131">
        <w:tblPrEx>
          <w:tblCellMar>
            <w:top w:w="0" w:type="dxa"/>
            <w:left w:w="57" w:type="dxa"/>
            <w:bottom w:w="0" w:type="dxa"/>
            <w:right w:w="57" w:type="dxa"/>
          </w:tblCellMar>
        </w:tblPrEx>
        <w:trPr>
          <w:trHeight w:val="1226" w:hRule="exact"/>
          <w:jc w:val="center"/>
        </w:trPr>
        <w:tc>
          <w:tcPr>
            <w:tcW w:w="704" w:type="dxa"/>
            <w:vMerge w:val="continue"/>
            <w:tcBorders>
              <w:left w:val="single" w:color="auto" w:sz="4" w:space="0"/>
              <w:right w:val="single" w:color="auto" w:sz="4" w:space="0"/>
            </w:tcBorders>
            <w:vAlign w:val="center"/>
          </w:tcPr>
          <w:p w14:paraId="67C1AFE6">
            <w:pPr>
              <w:widowControl/>
              <w:spacing w:line="360" w:lineRule="exact"/>
              <w:jc w:val="center"/>
              <w:rPr>
                <w:rFonts w:ascii="Times New Roman" w:hAnsi="Times New Roman" w:eastAsiaTheme="minorEastAsia"/>
                <w:bCs/>
                <w:kern w:val="0"/>
                <w:sz w:val="24"/>
                <w:szCs w:val="24"/>
              </w:rPr>
            </w:pPr>
          </w:p>
        </w:tc>
        <w:tc>
          <w:tcPr>
            <w:tcW w:w="1134" w:type="dxa"/>
            <w:vMerge w:val="continue"/>
            <w:tcBorders>
              <w:left w:val="single" w:color="auto" w:sz="4" w:space="0"/>
              <w:right w:val="single" w:color="auto" w:sz="4" w:space="0"/>
            </w:tcBorders>
            <w:vAlign w:val="center"/>
          </w:tcPr>
          <w:p w14:paraId="4FF1514C">
            <w:pPr>
              <w:widowControl/>
              <w:spacing w:line="280" w:lineRule="exact"/>
              <w:jc w:val="center"/>
              <w:rPr>
                <w:rFonts w:ascii="Times New Roman" w:hAnsi="Times New Roman" w:eastAsia="仿宋_GB2312"/>
                <w:bCs/>
                <w:kern w:val="0"/>
                <w:szCs w:val="21"/>
              </w:rPr>
            </w:pPr>
          </w:p>
        </w:tc>
        <w:tc>
          <w:tcPr>
            <w:tcW w:w="2047" w:type="dxa"/>
            <w:tcBorders>
              <w:top w:val="single" w:color="auto" w:sz="4" w:space="0"/>
              <w:left w:val="nil"/>
              <w:bottom w:val="single" w:color="auto" w:sz="4" w:space="0"/>
              <w:right w:val="single" w:color="auto" w:sz="4" w:space="0"/>
            </w:tcBorders>
            <w:vAlign w:val="center"/>
          </w:tcPr>
          <w:p w14:paraId="4419B8B3">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3</w:t>
            </w:r>
            <w:r>
              <w:rPr>
                <w:rFonts w:hint="eastAsia" w:ascii="Times New Roman" w:hAnsi="Times New Roman" w:eastAsia="仿宋_GB2312"/>
                <w:bCs/>
                <w:kern w:val="0"/>
                <w:szCs w:val="21"/>
              </w:rPr>
              <w:t>行摘穗剥皮型辅助</w:t>
            </w:r>
            <w:r>
              <w:rPr>
                <w:rFonts w:ascii="Times New Roman" w:hAnsi="Times New Roman" w:eastAsia="仿宋_GB2312"/>
                <w:bCs/>
                <w:kern w:val="0"/>
                <w:szCs w:val="21"/>
              </w:rPr>
              <w:t>驾驶</w:t>
            </w:r>
            <w:r>
              <w:rPr>
                <w:rFonts w:hint="eastAsia" w:ascii="Times New Roman" w:hAnsi="Times New Roman" w:eastAsia="仿宋_GB2312"/>
                <w:bCs/>
                <w:kern w:val="0"/>
                <w:szCs w:val="21"/>
              </w:rPr>
              <w:t>自走履带式玉</w:t>
            </w:r>
            <w:r>
              <w:rPr>
                <w:rFonts w:hint="eastAsia" w:ascii="Cambria Math" w:hAnsi="Cambria Math" w:eastAsia="仿宋_GB2312" w:cs="Cambria Math"/>
                <w:bCs/>
                <w:kern w:val="0"/>
                <w:szCs w:val="21"/>
              </w:rPr>
              <w:t>米收</w:t>
            </w:r>
            <w:r>
              <w:rPr>
                <w:rFonts w:hint="eastAsia" w:ascii="Times New Roman" w:hAnsi="Times New Roman" w:eastAsia="仿宋_GB2312"/>
                <w:bCs/>
                <w:kern w:val="0"/>
                <w:szCs w:val="21"/>
              </w:rPr>
              <w:t>获机</w:t>
            </w:r>
          </w:p>
        </w:tc>
        <w:tc>
          <w:tcPr>
            <w:tcW w:w="3765" w:type="dxa"/>
            <w:tcBorders>
              <w:top w:val="single" w:color="auto" w:sz="4" w:space="0"/>
              <w:left w:val="single" w:color="auto" w:sz="4" w:space="0"/>
              <w:bottom w:val="single" w:color="auto" w:sz="4" w:space="0"/>
              <w:right w:val="single" w:color="auto" w:sz="4" w:space="0"/>
            </w:tcBorders>
            <w:vAlign w:val="center"/>
          </w:tcPr>
          <w:p w14:paraId="0855650C">
            <w:pPr>
              <w:spacing w:line="280" w:lineRule="exact"/>
              <w:jc w:val="left"/>
              <w:rPr>
                <w:rFonts w:ascii="Times New Roman" w:hAnsi="Times New Roman" w:eastAsia="仿宋_GB2312"/>
                <w:kern w:val="0"/>
                <w:szCs w:val="21"/>
              </w:rPr>
            </w:pPr>
            <w:r>
              <w:rPr>
                <w:rFonts w:hint="eastAsia" w:ascii="Times New Roman" w:hAnsi="Times New Roman" w:eastAsia="仿宋_GB2312"/>
                <w:kern w:val="0"/>
                <w:szCs w:val="21"/>
              </w:rPr>
              <w:t>3行割台</w:t>
            </w:r>
            <w:r>
              <w:rPr>
                <w:rFonts w:ascii="Times New Roman" w:hAnsi="Times New Roman" w:eastAsia="仿宋_GB2312"/>
                <w:kern w:val="0"/>
                <w:szCs w:val="21"/>
              </w:rPr>
              <w:t>；</w:t>
            </w:r>
            <w:r>
              <w:rPr>
                <w:rFonts w:hint="eastAsia" w:ascii="Times New Roman" w:hAnsi="Times New Roman" w:eastAsia="仿宋_GB2312"/>
                <w:kern w:val="0"/>
                <w:szCs w:val="21"/>
              </w:rPr>
              <w:t>1.6m≤工作幅宽&lt;2.2m</w:t>
            </w:r>
            <w:r>
              <w:rPr>
                <w:rFonts w:ascii="Times New Roman" w:hAnsi="Times New Roman" w:eastAsia="仿宋_GB2312"/>
                <w:kern w:val="0"/>
                <w:szCs w:val="21"/>
              </w:rPr>
              <w:t>；</w:t>
            </w:r>
            <w:r>
              <w:rPr>
                <w:rFonts w:hint="eastAsia" w:ascii="Times New Roman" w:hAnsi="Times New Roman" w:eastAsia="仿宋_GB2312"/>
                <w:kern w:val="0"/>
                <w:szCs w:val="21"/>
              </w:rPr>
              <w:t>型式</w:t>
            </w:r>
            <w:r>
              <w:rPr>
                <w:rFonts w:ascii="Times New Roman" w:hAnsi="Times New Roman" w:eastAsia="仿宋_GB2312"/>
                <w:kern w:val="0"/>
                <w:szCs w:val="21"/>
              </w:rPr>
              <w:t>：</w:t>
            </w:r>
            <w:r>
              <w:rPr>
                <w:rFonts w:hint="eastAsia" w:ascii="Times New Roman" w:hAnsi="Times New Roman" w:eastAsia="仿宋_GB2312"/>
                <w:kern w:val="0"/>
                <w:szCs w:val="21"/>
              </w:rPr>
              <w:t>自走履带式</w:t>
            </w:r>
            <w:r>
              <w:rPr>
                <w:rFonts w:ascii="Times New Roman" w:hAnsi="Times New Roman" w:eastAsia="仿宋_GB2312"/>
                <w:kern w:val="0"/>
                <w:szCs w:val="21"/>
              </w:rPr>
              <w:t>（</w:t>
            </w:r>
            <w:r>
              <w:rPr>
                <w:rFonts w:hint="eastAsia" w:ascii="Times New Roman" w:hAnsi="Times New Roman" w:eastAsia="仿宋_GB2312"/>
                <w:kern w:val="0"/>
                <w:szCs w:val="21"/>
              </w:rPr>
              <w:t>摘穗剥皮型</w:t>
            </w:r>
            <w:r>
              <w:rPr>
                <w:rFonts w:ascii="Times New Roman" w:hAnsi="Times New Roman" w:eastAsia="仿宋_GB2312"/>
                <w:kern w:val="0"/>
                <w:szCs w:val="21"/>
              </w:rPr>
              <w:t>）</w:t>
            </w:r>
            <w:r>
              <w:rPr>
                <w:rFonts w:hint="eastAsia" w:ascii="Times New Roman" w:hAnsi="Times New Roman" w:eastAsia="仿宋_GB2312"/>
                <w:kern w:val="0"/>
                <w:szCs w:val="21"/>
              </w:rPr>
              <w:t>；</w:t>
            </w:r>
            <w:r>
              <w:rPr>
                <w:rFonts w:ascii="Times New Roman" w:hAnsi="Times New Roman" w:eastAsia="仿宋_GB2312"/>
                <w:bCs/>
                <w:kern w:val="0"/>
                <w:szCs w:val="21"/>
              </w:rPr>
              <w:t>前装</w:t>
            </w:r>
            <w:r>
              <w:rPr>
                <w:rFonts w:hint="eastAsia" w:ascii="Times New Roman" w:hAnsi="Times New Roman" w:eastAsia="仿宋_GB2312"/>
                <w:bCs/>
                <w:kern w:val="0"/>
                <w:szCs w:val="21"/>
              </w:rPr>
              <w:t>辅助</w:t>
            </w:r>
            <w:r>
              <w:rPr>
                <w:rFonts w:ascii="Times New Roman" w:hAnsi="Times New Roman" w:eastAsia="仿宋_GB2312"/>
                <w:bCs/>
                <w:kern w:val="0"/>
                <w:szCs w:val="21"/>
              </w:rPr>
              <w:t>驾驶（</w:t>
            </w:r>
            <w:r>
              <w:rPr>
                <w:rFonts w:hint="eastAsia" w:ascii="Times New Roman" w:hAnsi="Times New Roman" w:eastAsia="仿宋_GB2312"/>
                <w:bCs/>
                <w:kern w:val="0"/>
                <w:szCs w:val="21"/>
              </w:rPr>
              <w:t>系统</w:t>
            </w:r>
            <w:r>
              <w:rPr>
                <w:rFonts w:ascii="Times New Roman" w:hAnsi="Times New Roman" w:eastAsia="仿宋_GB2312"/>
                <w:bCs/>
                <w:kern w:val="0"/>
                <w:szCs w:val="21"/>
              </w:rPr>
              <w:t>）</w:t>
            </w:r>
            <w:r>
              <w:rPr>
                <w:rFonts w:hint="eastAsia" w:ascii="Times New Roman" w:hAnsi="Times New Roman" w:eastAsia="仿宋_GB2312"/>
                <w:bCs/>
                <w:kern w:val="0"/>
                <w:szCs w:val="21"/>
              </w:rPr>
              <w:t>设备（卫星接收机板卡类型及频点：北斗信号）</w:t>
            </w:r>
          </w:p>
        </w:tc>
        <w:tc>
          <w:tcPr>
            <w:tcW w:w="1134" w:type="dxa"/>
            <w:tcBorders>
              <w:top w:val="single" w:color="auto" w:sz="4" w:space="0"/>
              <w:left w:val="single" w:color="auto" w:sz="4" w:space="0"/>
              <w:bottom w:val="single" w:color="auto" w:sz="4" w:space="0"/>
              <w:right w:val="single" w:color="auto" w:sz="4" w:space="0"/>
            </w:tcBorders>
            <w:vAlign w:val="center"/>
          </w:tcPr>
          <w:p w14:paraId="547BCA65">
            <w:pPr>
              <w:spacing w:line="360" w:lineRule="exact"/>
              <w:jc w:val="center"/>
              <w:rPr>
                <w:rFonts w:ascii="Times New Roman" w:hAnsi="Times New Roman" w:eastAsiaTheme="minorEastAsia"/>
                <w:b/>
                <w:kern w:val="0"/>
                <w:sz w:val="28"/>
                <w:szCs w:val="28"/>
              </w:rPr>
            </w:pPr>
            <w:r>
              <w:rPr>
                <w:rFonts w:hint="eastAsia" w:ascii="Times New Roman" w:hAnsi="Times New Roman" w:eastAsiaTheme="minorEastAsia"/>
                <w:b/>
                <w:kern w:val="0"/>
                <w:sz w:val="28"/>
                <w:szCs w:val="28"/>
              </w:rPr>
              <w:t>68000</w:t>
            </w:r>
          </w:p>
        </w:tc>
      </w:tr>
      <w:tr w14:paraId="75663E3E">
        <w:tblPrEx>
          <w:tblCellMar>
            <w:top w:w="0" w:type="dxa"/>
            <w:left w:w="57" w:type="dxa"/>
            <w:bottom w:w="0" w:type="dxa"/>
            <w:right w:w="57" w:type="dxa"/>
          </w:tblCellMar>
        </w:tblPrEx>
        <w:trPr>
          <w:trHeight w:val="748" w:hRule="exact"/>
          <w:jc w:val="center"/>
        </w:trPr>
        <w:tc>
          <w:tcPr>
            <w:tcW w:w="704" w:type="dxa"/>
            <w:vMerge w:val="continue"/>
            <w:tcBorders>
              <w:left w:val="single" w:color="auto" w:sz="4" w:space="0"/>
              <w:right w:val="single" w:color="auto" w:sz="4" w:space="0"/>
            </w:tcBorders>
            <w:vAlign w:val="center"/>
          </w:tcPr>
          <w:p w14:paraId="38D25F6C">
            <w:pPr>
              <w:widowControl/>
              <w:spacing w:line="360" w:lineRule="exact"/>
              <w:jc w:val="center"/>
              <w:rPr>
                <w:rFonts w:ascii="Times New Roman" w:hAnsi="Times New Roman" w:eastAsiaTheme="minorEastAsia"/>
                <w:bCs/>
                <w:kern w:val="0"/>
                <w:sz w:val="24"/>
                <w:szCs w:val="24"/>
              </w:rPr>
            </w:pPr>
          </w:p>
        </w:tc>
        <w:tc>
          <w:tcPr>
            <w:tcW w:w="1134" w:type="dxa"/>
            <w:vMerge w:val="continue"/>
            <w:tcBorders>
              <w:left w:val="single" w:color="auto" w:sz="4" w:space="0"/>
              <w:right w:val="single" w:color="auto" w:sz="4" w:space="0"/>
            </w:tcBorders>
            <w:vAlign w:val="center"/>
          </w:tcPr>
          <w:p w14:paraId="14F327FF">
            <w:pPr>
              <w:widowControl/>
              <w:spacing w:line="280" w:lineRule="exact"/>
              <w:jc w:val="center"/>
              <w:rPr>
                <w:rFonts w:ascii="Times New Roman" w:hAnsi="Times New Roman" w:eastAsia="仿宋_GB2312"/>
                <w:bCs/>
                <w:kern w:val="0"/>
                <w:szCs w:val="21"/>
              </w:rPr>
            </w:pPr>
          </w:p>
        </w:tc>
        <w:tc>
          <w:tcPr>
            <w:tcW w:w="2047" w:type="dxa"/>
            <w:tcBorders>
              <w:top w:val="nil"/>
              <w:left w:val="nil"/>
              <w:bottom w:val="single" w:color="auto" w:sz="4" w:space="0"/>
              <w:right w:val="single" w:color="auto" w:sz="4" w:space="0"/>
            </w:tcBorders>
            <w:vAlign w:val="center"/>
          </w:tcPr>
          <w:p w14:paraId="7B6D8C6E">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4</w:t>
            </w:r>
            <w:r>
              <w:rPr>
                <w:rFonts w:hint="eastAsia" w:ascii="Times New Roman" w:hAnsi="Times New Roman" w:eastAsia="仿宋_GB2312"/>
                <w:bCs/>
                <w:kern w:val="0"/>
                <w:szCs w:val="21"/>
              </w:rPr>
              <w:t>行摘穗剥皮型自走履带式玉米收获机</w:t>
            </w:r>
          </w:p>
        </w:tc>
        <w:tc>
          <w:tcPr>
            <w:tcW w:w="3765" w:type="dxa"/>
            <w:tcBorders>
              <w:top w:val="single" w:color="auto" w:sz="4" w:space="0"/>
              <w:left w:val="single" w:color="auto" w:sz="4" w:space="0"/>
              <w:bottom w:val="single" w:color="auto" w:sz="4" w:space="0"/>
              <w:right w:val="single" w:color="auto" w:sz="4" w:space="0"/>
            </w:tcBorders>
            <w:vAlign w:val="center"/>
          </w:tcPr>
          <w:p w14:paraId="4D3D9FE9">
            <w:pPr>
              <w:spacing w:line="280" w:lineRule="exact"/>
              <w:jc w:val="left"/>
              <w:rPr>
                <w:rFonts w:ascii="Times New Roman" w:hAnsi="Times New Roman" w:eastAsiaTheme="minorEastAsia"/>
                <w:kern w:val="0"/>
                <w:szCs w:val="21"/>
              </w:rPr>
            </w:pPr>
            <w:r>
              <w:rPr>
                <w:rFonts w:hint="eastAsia" w:ascii="Times New Roman" w:hAnsi="Times New Roman" w:eastAsia="仿宋_GB2312"/>
                <w:kern w:val="0"/>
                <w:szCs w:val="21"/>
              </w:rPr>
              <w:t>4行割台</w:t>
            </w:r>
            <w:r>
              <w:rPr>
                <w:rFonts w:ascii="Times New Roman" w:hAnsi="Times New Roman" w:eastAsia="仿宋_GB2312"/>
                <w:kern w:val="0"/>
                <w:szCs w:val="21"/>
              </w:rPr>
              <w:t>；</w:t>
            </w:r>
            <w:r>
              <w:rPr>
                <w:rFonts w:hint="eastAsia" w:ascii="Times New Roman" w:hAnsi="Times New Roman" w:eastAsia="仿宋_GB2312"/>
                <w:kern w:val="0"/>
                <w:szCs w:val="21"/>
              </w:rPr>
              <w:t>2.2m≤工作幅宽&lt;2.8m</w:t>
            </w:r>
            <w:r>
              <w:rPr>
                <w:rFonts w:ascii="Times New Roman" w:hAnsi="Times New Roman" w:eastAsia="仿宋_GB2312"/>
                <w:kern w:val="0"/>
                <w:szCs w:val="21"/>
              </w:rPr>
              <w:t>；</w:t>
            </w:r>
            <w:r>
              <w:rPr>
                <w:rFonts w:hint="eastAsia" w:ascii="Times New Roman" w:hAnsi="Times New Roman" w:eastAsia="仿宋_GB2312"/>
                <w:kern w:val="0"/>
                <w:szCs w:val="21"/>
              </w:rPr>
              <w:t>型式</w:t>
            </w:r>
            <w:r>
              <w:rPr>
                <w:rFonts w:ascii="Times New Roman" w:hAnsi="Times New Roman" w:eastAsia="仿宋_GB2312"/>
                <w:kern w:val="0"/>
                <w:szCs w:val="21"/>
              </w:rPr>
              <w:t>：</w:t>
            </w:r>
            <w:r>
              <w:rPr>
                <w:rFonts w:hint="eastAsia" w:ascii="Times New Roman" w:hAnsi="Times New Roman" w:eastAsia="仿宋_GB2312"/>
                <w:kern w:val="0"/>
                <w:szCs w:val="21"/>
              </w:rPr>
              <w:t>自走履带式</w:t>
            </w:r>
            <w:r>
              <w:rPr>
                <w:rFonts w:ascii="Times New Roman" w:hAnsi="Times New Roman" w:eastAsia="仿宋_GB2312"/>
                <w:kern w:val="0"/>
                <w:szCs w:val="21"/>
              </w:rPr>
              <w:t>（</w:t>
            </w:r>
            <w:r>
              <w:rPr>
                <w:rFonts w:hint="eastAsia" w:ascii="Times New Roman" w:hAnsi="Times New Roman" w:eastAsia="仿宋_GB2312"/>
                <w:kern w:val="0"/>
                <w:szCs w:val="21"/>
              </w:rPr>
              <w:t>摘穗剥皮型</w:t>
            </w:r>
            <w:r>
              <w:rPr>
                <w:rFonts w:ascii="Times New Roman" w:hAnsi="Times New Roman" w:eastAsia="仿宋_GB2312"/>
                <w:kern w:val="0"/>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14:paraId="521B7A64">
            <w:pPr>
              <w:spacing w:line="360" w:lineRule="exact"/>
              <w:jc w:val="center"/>
              <w:rPr>
                <w:rFonts w:ascii="Times New Roman" w:hAnsi="Times New Roman" w:eastAsiaTheme="minorEastAsia"/>
                <w:b/>
                <w:kern w:val="0"/>
                <w:sz w:val="28"/>
                <w:szCs w:val="28"/>
              </w:rPr>
            </w:pPr>
            <w:r>
              <w:rPr>
                <w:rFonts w:ascii="Times New Roman" w:hAnsi="Times New Roman" w:eastAsiaTheme="minorEastAsia"/>
                <w:b/>
                <w:kern w:val="0"/>
                <w:sz w:val="28"/>
                <w:szCs w:val="28"/>
              </w:rPr>
              <w:t>80000</w:t>
            </w:r>
          </w:p>
        </w:tc>
      </w:tr>
      <w:tr w14:paraId="702FFEA8">
        <w:tblPrEx>
          <w:tblCellMar>
            <w:top w:w="0" w:type="dxa"/>
            <w:left w:w="57" w:type="dxa"/>
            <w:bottom w:w="0" w:type="dxa"/>
            <w:right w:w="57" w:type="dxa"/>
          </w:tblCellMar>
        </w:tblPrEx>
        <w:trPr>
          <w:trHeight w:val="1384" w:hRule="exact"/>
          <w:jc w:val="center"/>
        </w:trPr>
        <w:tc>
          <w:tcPr>
            <w:tcW w:w="704" w:type="dxa"/>
            <w:vMerge w:val="continue"/>
            <w:tcBorders>
              <w:left w:val="single" w:color="auto" w:sz="4" w:space="0"/>
              <w:bottom w:val="single" w:color="auto" w:sz="4" w:space="0"/>
              <w:right w:val="single" w:color="auto" w:sz="4" w:space="0"/>
            </w:tcBorders>
            <w:vAlign w:val="center"/>
          </w:tcPr>
          <w:p w14:paraId="278CB186">
            <w:pPr>
              <w:widowControl/>
              <w:spacing w:line="360" w:lineRule="exact"/>
              <w:jc w:val="center"/>
              <w:rPr>
                <w:rFonts w:ascii="Times New Roman" w:hAnsi="Times New Roman" w:eastAsiaTheme="minorEastAsia"/>
                <w:bCs/>
                <w:kern w:val="0"/>
                <w:sz w:val="24"/>
                <w:szCs w:val="24"/>
              </w:rPr>
            </w:pPr>
          </w:p>
        </w:tc>
        <w:tc>
          <w:tcPr>
            <w:tcW w:w="1134" w:type="dxa"/>
            <w:vMerge w:val="continue"/>
            <w:tcBorders>
              <w:left w:val="single" w:color="auto" w:sz="4" w:space="0"/>
              <w:bottom w:val="single" w:color="auto" w:sz="4" w:space="0"/>
              <w:right w:val="single" w:color="auto" w:sz="4" w:space="0"/>
            </w:tcBorders>
            <w:vAlign w:val="center"/>
          </w:tcPr>
          <w:p w14:paraId="4E568139">
            <w:pPr>
              <w:widowControl/>
              <w:spacing w:line="280" w:lineRule="exact"/>
              <w:jc w:val="center"/>
              <w:rPr>
                <w:rFonts w:ascii="Times New Roman" w:hAnsi="Times New Roman" w:eastAsia="仿宋_GB2312"/>
                <w:bCs/>
                <w:kern w:val="0"/>
                <w:szCs w:val="21"/>
              </w:rPr>
            </w:pPr>
          </w:p>
        </w:tc>
        <w:tc>
          <w:tcPr>
            <w:tcW w:w="2047" w:type="dxa"/>
            <w:tcBorders>
              <w:top w:val="single" w:color="auto" w:sz="4" w:space="0"/>
              <w:left w:val="single" w:color="auto" w:sz="4" w:space="0"/>
              <w:bottom w:val="single" w:color="auto" w:sz="4" w:space="0"/>
              <w:right w:val="single" w:color="auto" w:sz="4" w:space="0"/>
            </w:tcBorders>
            <w:vAlign w:val="center"/>
          </w:tcPr>
          <w:p w14:paraId="3FD3CB5A">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4</w:t>
            </w:r>
            <w:r>
              <w:rPr>
                <w:rFonts w:hint="eastAsia" w:ascii="Times New Roman" w:hAnsi="Times New Roman" w:eastAsia="仿宋_GB2312"/>
                <w:bCs/>
                <w:kern w:val="0"/>
                <w:szCs w:val="21"/>
              </w:rPr>
              <w:t>行摘穗剥皮型辅助</w:t>
            </w:r>
            <w:r>
              <w:rPr>
                <w:rFonts w:ascii="Times New Roman" w:hAnsi="Times New Roman" w:eastAsia="仿宋_GB2312"/>
                <w:bCs/>
                <w:kern w:val="0"/>
                <w:szCs w:val="21"/>
              </w:rPr>
              <w:t>驾驶</w:t>
            </w:r>
            <w:r>
              <w:rPr>
                <w:rFonts w:hint="eastAsia" w:ascii="Times New Roman" w:hAnsi="Times New Roman" w:eastAsia="仿宋_GB2312"/>
                <w:bCs/>
                <w:kern w:val="0"/>
                <w:szCs w:val="21"/>
              </w:rPr>
              <w:t>自走履带式玉米收获机</w:t>
            </w:r>
          </w:p>
        </w:tc>
        <w:tc>
          <w:tcPr>
            <w:tcW w:w="3765" w:type="dxa"/>
            <w:tcBorders>
              <w:top w:val="single" w:color="auto" w:sz="4" w:space="0"/>
              <w:left w:val="single" w:color="auto" w:sz="4" w:space="0"/>
              <w:bottom w:val="single" w:color="auto" w:sz="4" w:space="0"/>
              <w:right w:val="single" w:color="auto" w:sz="4" w:space="0"/>
            </w:tcBorders>
            <w:vAlign w:val="center"/>
          </w:tcPr>
          <w:p w14:paraId="2CFA9A84">
            <w:pPr>
              <w:spacing w:line="280" w:lineRule="exact"/>
              <w:jc w:val="left"/>
              <w:rPr>
                <w:rFonts w:ascii="Times New Roman" w:hAnsi="Times New Roman" w:eastAsia="仿宋_GB2312"/>
                <w:kern w:val="0"/>
                <w:szCs w:val="21"/>
              </w:rPr>
            </w:pPr>
            <w:r>
              <w:rPr>
                <w:rFonts w:hint="eastAsia" w:ascii="Times New Roman" w:hAnsi="Times New Roman" w:eastAsia="仿宋_GB2312"/>
                <w:kern w:val="0"/>
                <w:szCs w:val="21"/>
              </w:rPr>
              <w:t>4行割台</w:t>
            </w:r>
            <w:r>
              <w:rPr>
                <w:rFonts w:ascii="Times New Roman" w:hAnsi="Times New Roman" w:eastAsia="仿宋_GB2312"/>
                <w:kern w:val="0"/>
                <w:szCs w:val="21"/>
              </w:rPr>
              <w:t>；</w:t>
            </w:r>
            <w:r>
              <w:rPr>
                <w:rFonts w:hint="eastAsia" w:ascii="Times New Roman" w:hAnsi="Times New Roman" w:eastAsia="仿宋_GB2312"/>
                <w:kern w:val="0"/>
                <w:szCs w:val="21"/>
              </w:rPr>
              <w:t>2.2m≤工作幅宽&lt;2.8m</w:t>
            </w:r>
            <w:r>
              <w:rPr>
                <w:rFonts w:ascii="Times New Roman" w:hAnsi="Times New Roman" w:eastAsia="仿宋_GB2312"/>
                <w:kern w:val="0"/>
                <w:szCs w:val="21"/>
              </w:rPr>
              <w:t>；</w:t>
            </w:r>
            <w:r>
              <w:rPr>
                <w:rFonts w:hint="eastAsia" w:ascii="Times New Roman" w:hAnsi="Times New Roman" w:eastAsia="仿宋_GB2312"/>
                <w:kern w:val="0"/>
                <w:szCs w:val="21"/>
              </w:rPr>
              <w:t>型式</w:t>
            </w:r>
            <w:r>
              <w:rPr>
                <w:rFonts w:ascii="Times New Roman" w:hAnsi="Times New Roman" w:eastAsia="仿宋_GB2312"/>
                <w:kern w:val="0"/>
                <w:szCs w:val="21"/>
              </w:rPr>
              <w:t>：</w:t>
            </w:r>
            <w:r>
              <w:rPr>
                <w:rFonts w:hint="eastAsia" w:ascii="Times New Roman" w:hAnsi="Times New Roman" w:eastAsia="仿宋_GB2312"/>
                <w:kern w:val="0"/>
                <w:szCs w:val="21"/>
              </w:rPr>
              <w:t>自走履带式</w:t>
            </w:r>
            <w:r>
              <w:rPr>
                <w:rFonts w:ascii="Times New Roman" w:hAnsi="Times New Roman" w:eastAsia="仿宋_GB2312"/>
                <w:kern w:val="0"/>
                <w:szCs w:val="21"/>
              </w:rPr>
              <w:t>（</w:t>
            </w:r>
            <w:r>
              <w:rPr>
                <w:rFonts w:hint="eastAsia" w:ascii="Times New Roman" w:hAnsi="Times New Roman" w:eastAsia="仿宋_GB2312"/>
                <w:kern w:val="0"/>
                <w:szCs w:val="21"/>
              </w:rPr>
              <w:t>摘穗剥皮型</w:t>
            </w:r>
            <w:r>
              <w:rPr>
                <w:rFonts w:ascii="Times New Roman" w:hAnsi="Times New Roman" w:eastAsia="仿宋_GB2312"/>
                <w:kern w:val="0"/>
                <w:szCs w:val="21"/>
              </w:rPr>
              <w:t>）</w:t>
            </w:r>
            <w:r>
              <w:rPr>
                <w:rFonts w:hint="eastAsia" w:ascii="Times New Roman" w:hAnsi="Times New Roman" w:eastAsia="仿宋_GB2312"/>
                <w:kern w:val="0"/>
                <w:szCs w:val="21"/>
              </w:rPr>
              <w:t>；</w:t>
            </w:r>
            <w:r>
              <w:rPr>
                <w:rFonts w:ascii="Times New Roman" w:hAnsi="Times New Roman" w:eastAsia="仿宋_GB2312"/>
                <w:bCs/>
                <w:kern w:val="0"/>
                <w:szCs w:val="21"/>
              </w:rPr>
              <w:t>前装</w:t>
            </w:r>
            <w:r>
              <w:rPr>
                <w:rFonts w:hint="eastAsia" w:ascii="Times New Roman" w:hAnsi="Times New Roman" w:eastAsia="仿宋_GB2312"/>
                <w:bCs/>
                <w:kern w:val="0"/>
                <w:szCs w:val="21"/>
              </w:rPr>
              <w:t>辅助</w:t>
            </w:r>
            <w:r>
              <w:rPr>
                <w:rFonts w:ascii="Times New Roman" w:hAnsi="Times New Roman" w:eastAsia="仿宋_GB2312"/>
                <w:bCs/>
                <w:kern w:val="0"/>
                <w:szCs w:val="21"/>
              </w:rPr>
              <w:t>驾驶（</w:t>
            </w:r>
            <w:r>
              <w:rPr>
                <w:rFonts w:hint="eastAsia" w:ascii="Times New Roman" w:hAnsi="Times New Roman" w:eastAsia="仿宋_GB2312"/>
                <w:bCs/>
                <w:kern w:val="0"/>
                <w:szCs w:val="21"/>
              </w:rPr>
              <w:t>系统</w:t>
            </w:r>
            <w:r>
              <w:rPr>
                <w:rFonts w:ascii="Times New Roman" w:hAnsi="Times New Roman" w:eastAsia="仿宋_GB2312"/>
                <w:bCs/>
                <w:kern w:val="0"/>
                <w:szCs w:val="21"/>
              </w:rPr>
              <w:t>）</w:t>
            </w:r>
            <w:r>
              <w:rPr>
                <w:rFonts w:hint="eastAsia" w:ascii="Times New Roman" w:hAnsi="Times New Roman" w:eastAsia="仿宋_GB2312"/>
                <w:bCs/>
                <w:kern w:val="0"/>
                <w:szCs w:val="21"/>
              </w:rPr>
              <w:t>设备（卫星接收机板卡类型及频点：北斗信号）</w:t>
            </w:r>
          </w:p>
        </w:tc>
        <w:tc>
          <w:tcPr>
            <w:tcW w:w="1134" w:type="dxa"/>
            <w:tcBorders>
              <w:top w:val="single" w:color="auto" w:sz="4" w:space="0"/>
              <w:left w:val="single" w:color="auto" w:sz="4" w:space="0"/>
              <w:bottom w:val="single" w:color="auto" w:sz="4" w:space="0"/>
              <w:right w:val="single" w:color="auto" w:sz="4" w:space="0"/>
            </w:tcBorders>
            <w:vAlign w:val="center"/>
          </w:tcPr>
          <w:p w14:paraId="276089D7">
            <w:pPr>
              <w:spacing w:line="360" w:lineRule="exact"/>
              <w:jc w:val="center"/>
              <w:rPr>
                <w:rFonts w:ascii="Times New Roman" w:hAnsi="Times New Roman" w:eastAsiaTheme="minorEastAsia"/>
                <w:b/>
                <w:kern w:val="0"/>
                <w:sz w:val="28"/>
                <w:szCs w:val="28"/>
              </w:rPr>
            </w:pPr>
            <w:r>
              <w:rPr>
                <w:rFonts w:hint="eastAsia" w:ascii="Times New Roman" w:hAnsi="Times New Roman" w:eastAsiaTheme="minorEastAsia"/>
                <w:b/>
                <w:kern w:val="0"/>
                <w:sz w:val="28"/>
                <w:szCs w:val="28"/>
              </w:rPr>
              <w:t>83000</w:t>
            </w:r>
          </w:p>
        </w:tc>
      </w:tr>
      <w:tr w14:paraId="2CAC0807">
        <w:tblPrEx>
          <w:tblCellMar>
            <w:top w:w="0" w:type="dxa"/>
            <w:left w:w="57" w:type="dxa"/>
            <w:bottom w:w="0" w:type="dxa"/>
            <w:right w:w="57" w:type="dxa"/>
          </w:tblCellMar>
        </w:tblPrEx>
        <w:trPr>
          <w:trHeight w:val="947" w:hRule="exact"/>
          <w:jc w:val="center"/>
        </w:trPr>
        <w:tc>
          <w:tcPr>
            <w:tcW w:w="704" w:type="dxa"/>
            <w:vMerge w:val="restart"/>
            <w:tcBorders>
              <w:top w:val="single" w:color="auto" w:sz="4" w:space="0"/>
              <w:left w:val="single" w:color="auto" w:sz="4" w:space="0"/>
              <w:right w:val="single" w:color="auto" w:sz="4" w:space="0"/>
            </w:tcBorders>
            <w:vAlign w:val="center"/>
          </w:tcPr>
          <w:p w14:paraId="06F96984">
            <w:pPr>
              <w:widowControl/>
              <w:spacing w:line="360" w:lineRule="exact"/>
              <w:jc w:val="center"/>
              <w:rPr>
                <w:rFonts w:ascii="Times New Roman" w:hAnsi="Times New Roman" w:eastAsiaTheme="minorEastAsia"/>
                <w:bCs/>
                <w:kern w:val="0"/>
                <w:sz w:val="24"/>
                <w:szCs w:val="24"/>
              </w:rPr>
            </w:pPr>
            <w:r>
              <w:rPr>
                <w:rFonts w:hint="eastAsia" w:ascii="Times New Roman" w:hAnsi="Times New Roman" w:eastAsiaTheme="minorEastAsia"/>
                <w:bCs/>
                <w:kern w:val="0"/>
                <w:sz w:val="24"/>
                <w:szCs w:val="24"/>
              </w:rPr>
              <w:t>4</w:t>
            </w:r>
          </w:p>
        </w:tc>
        <w:tc>
          <w:tcPr>
            <w:tcW w:w="1134" w:type="dxa"/>
            <w:vMerge w:val="restart"/>
            <w:tcBorders>
              <w:top w:val="single" w:color="auto" w:sz="4" w:space="0"/>
              <w:left w:val="single" w:color="auto" w:sz="4" w:space="0"/>
              <w:right w:val="single" w:color="auto" w:sz="4" w:space="0"/>
            </w:tcBorders>
            <w:vAlign w:val="center"/>
          </w:tcPr>
          <w:p w14:paraId="08F26F7F">
            <w:pPr>
              <w:widowControl/>
              <w:spacing w:line="280" w:lineRule="exact"/>
              <w:jc w:val="center"/>
              <w:rPr>
                <w:rFonts w:ascii="Times New Roman" w:hAnsi="Times New Roman" w:eastAsia="仿宋_GB2312"/>
                <w:bCs/>
                <w:kern w:val="0"/>
                <w:szCs w:val="21"/>
              </w:rPr>
            </w:pPr>
            <w:r>
              <w:rPr>
                <w:rFonts w:hint="eastAsia" w:ascii="Times New Roman" w:hAnsi="Times New Roman" w:eastAsia="仿宋_GB2312"/>
                <w:bCs/>
                <w:kern w:val="0"/>
                <w:szCs w:val="21"/>
              </w:rPr>
              <w:t>谷物（粮食</w:t>
            </w:r>
            <w:r>
              <w:rPr>
                <w:rFonts w:ascii="Times New Roman" w:hAnsi="Times New Roman" w:eastAsia="仿宋_GB2312"/>
                <w:bCs/>
                <w:kern w:val="0"/>
                <w:szCs w:val="21"/>
              </w:rPr>
              <w:t>）</w:t>
            </w:r>
            <w:r>
              <w:rPr>
                <w:rFonts w:hint="eastAsia" w:ascii="Times New Roman" w:hAnsi="Times New Roman" w:eastAsia="仿宋_GB2312"/>
                <w:bCs/>
                <w:kern w:val="0"/>
                <w:szCs w:val="21"/>
              </w:rPr>
              <w:t>干</w:t>
            </w:r>
            <w:r>
              <w:rPr>
                <w:rFonts w:ascii="Times New Roman" w:hAnsi="Times New Roman" w:eastAsia="仿宋_GB2312"/>
                <w:bCs/>
                <w:kern w:val="0"/>
                <w:szCs w:val="21"/>
              </w:rPr>
              <w:t>燥机（</w:t>
            </w:r>
            <w:r>
              <w:rPr>
                <w:rFonts w:hint="eastAsia" w:ascii="Times New Roman" w:hAnsi="Times New Roman" w:eastAsia="仿宋_GB2312"/>
                <w:bCs/>
                <w:kern w:val="0"/>
                <w:szCs w:val="21"/>
              </w:rPr>
              <w:t>烘干</w:t>
            </w:r>
            <w:r>
              <w:rPr>
                <w:rFonts w:ascii="Times New Roman" w:hAnsi="Times New Roman" w:eastAsia="仿宋_GB2312"/>
                <w:bCs/>
                <w:kern w:val="0"/>
                <w:szCs w:val="21"/>
              </w:rPr>
              <w:t>机）</w:t>
            </w:r>
          </w:p>
        </w:tc>
        <w:tc>
          <w:tcPr>
            <w:tcW w:w="2047" w:type="dxa"/>
            <w:tcBorders>
              <w:top w:val="single" w:color="auto" w:sz="4" w:space="0"/>
              <w:left w:val="single" w:color="auto" w:sz="4" w:space="0"/>
              <w:bottom w:val="single" w:color="auto" w:sz="4" w:space="0"/>
              <w:right w:val="single" w:color="auto" w:sz="4" w:space="0"/>
            </w:tcBorders>
            <w:vAlign w:val="center"/>
          </w:tcPr>
          <w:p w14:paraId="27617C21">
            <w:pPr>
              <w:spacing w:line="280" w:lineRule="exact"/>
              <w:jc w:val="center"/>
              <w:rPr>
                <w:rFonts w:ascii="Times New Roman" w:hAnsi="Times New Roman" w:eastAsia="仿宋_GB2312"/>
                <w:bCs/>
                <w:kern w:val="0"/>
                <w:szCs w:val="21"/>
              </w:rPr>
            </w:pPr>
            <w:r>
              <w:rPr>
                <w:rFonts w:hint="eastAsia" w:ascii="Times New Roman" w:hAnsi="Times New Roman" w:eastAsia="仿宋_GB2312"/>
                <w:bCs/>
                <w:kern w:val="0"/>
                <w:szCs w:val="21"/>
              </w:rPr>
              <w:t>批</w:t>
            </w:r>
            <w:r>
              <w:rPr>
                <w:rFonts w:ascii="Times New Roman" w:hAnsi="Times New Roman" w:eastAsia="仿宋_GB2312"/>
                <w:bCs/>
                <w:kern w:val="0"/>
                <w:szCs w:val="21"/>
              </w:rPr>
              <w:t>处理量</w:t>
            </w:r>
            <w:r>
              <w:rPr>
                <w:rFonts w:hint="eastAsia" w:ascii="Times New Roman" w:hAnsi="Times New Roman" w:eastAsia="仿宋_GB2312"/>
                <w:bCs/>
                <w:kern w:val="0"/>
                <w:szCs w:val="21"/>
              </w:rPr>
              <w:t>1-4</w:t>
            </w:r>
            <w:r>
              <w:rPr>
                <w:rFonts w:ascii="Times New Roman" w:hAnsi="Times New Roman" w:eastAsia="仿宋_GB2312"/>
                <w:bCs/>
                <w:kern w:val="0"/>
                <w:szCs w:val="21"/>
              </w:rPr>
              <w:t>t</w:t>
            </w:r>
            <w:r>
              <w:rPr>
                <w:rFonts w:hint="eastAsia" w:ascii="Times New Roman" w:hAnsi="Times New Roman" w:eastAsia="仿宋_GB2312"/>
                <w:bCs/>
                <w:kern w:val="0"/>
                <w:szCs w:val="21"/>
              </w:rPr>
              <w:t>移动</w:t>
            </w:r>
            <w:r>
              <w:rPr>
                <w:rFonts w:ascii="Times New Roman" w:hAnsi="Times New Roman" w:eastAsia="仿宋_GB2312"/>
                <w:bCs/>
                <w:kern w:val="0"/>
                <w:szCs w:val="21"/>
              </w:rPr>
              <w:t>式谷物烘干机</w:t>
            </w:r>
          </w:p>
        </w:tc>
        <w:tc>
          <w:tcPr>
            <w:tcW w:w="3765" w:type="dxa"/>
            <w:tcBorders>
              <w:top w:val="single" w:color="auto" w:sz="4" w:space="0"/>
              <w:left w:val="single" w:color="auto" w:sz="4" w:space="0"/>
              <w:bottom w:val="single" w:color="auto" w:sz="4" w:space="0"/>
              <w:right w:val="single" w:color="auto" w:sz="4" w:space="0"/>
            </w:tcBorders>
            <w:vAlign w:val="center"/>
          </w:tcPr>
          <w:p w14:paraId="7F0EAB1A">
            <w:pPr>
              <w:spacing w:line="280" w:lineRule="exact"/>
              <w:jc w:val="left"/>
              <w:rPr>
                <w:rFonts w:ascii="Times New Roman" w:hAnsi="Times New Roman" w:eastAsia="仿宋_GB2312"/>
                <w:kern w:val="0"/>
                <w:szCs w:val="21"/>
              </w:rPr>
            </w:pPr>
            <w:r>
              <w:rPr>
                <w:rFonts w:hint="eastAsia" w:ascii="Times New Roman" w:hAnsi="Times New Roman" w:eastAsia="仿宋_GB2312"/>
                <w:kern w:val="0"/>
                <w:szCs w:val="21"/>
              </w:rPr>
              <w:t>1</w:t>
            </w:r>
            <w:r>
              <w:rPr>
                <w:rFonts w:ascii="Times New Roman" w:hAnsi="Times New Roman" w:eastAsia="仿宋_GB2312"/>
                <w:kern w:val="0"/>
                <w:szCs w:val="21"/>
              </w:rPr>
              <w:t>t</w:t>
            </w:r>
            <w:r>
              <w:rPr>
                <w:rFonts w:hint="eastAsia" w:ascii="Times New Roman" w:hAnsi="Times New Roman" w:eastAsia="仿宋_GB2312"/>
                <w:kern w:val="0"/>
                <w:szCs w:val="21"/>
              </w:rPr>
              <w:t>≤</w:t>
            </w:r>
            <w:r>
              <w:rPr>
                <w:rFonts w:hint="eastAsia" w:ascii="Times New Roman" w:hAnsi="Times New Roman" w:eastAsia="仿宋_GB2312"/>
                <w:bCs/>
                <w:kern w:val="0"/>
                <w:szCs w:val="21"/>
              </w:rPr>
              <w:t>批</w:t>
            </w:r>
            <w:r>
              <w:rPr>
                <w:rFonts w:ascii="Times New Roman" w:hAnsi="Times New Roman" w:eastAsia="仿宋_GB2312"/>
                <w:bCs/>
                <w:kern w:val="0"/>
                <w:szCs w:val="21"/>
              </w:rPr>
              <w:t>处理量</w:t>
            </w:r>
            <w:r>
              <w:rPr>
                <w:rFonts w:hint="eastAsia" w:ascii="Times New Roman" w:hAnsi="Times New Roman" w:eastAsia="仿宋_GB2312"/>
                <w:kern w:val="0"/>
                <w:szCs w:val="21"/>
              </w:rPr>
              <w:t>&lt;</w:t>
            </w:r>
            <w:r>
              <w:rPr>
                <w:rFonts w:ascii="Times New Roman" w:hAnsi="Times New Roman" w:eastAsia="仿宋_GB2312"/>
                <w:kern w:val="0"/>
                <w:szCs w:val="21"/>
              </w:rPr>
              <w:t>4t</w:t>
            </w:r>
            <w:r>
              <w:rPr>
                <w:rFonts w:hint="eastAsia" w:ascii="Times New Roman" w:hAnsi="Times New Roman" w:eastAsia="仿宋_GB2312"/>
                <w:kern w:val="0"/>
                <w:szCs w:val="21"/>
              </w:rPr>
              <w:t>；</w:t>
            </w:r>
            <w:r>
              <w:rPr>
                <w:rFonts w:ascii="Times New Roman" w:hAnsi="Times New Roman" w:eastAsia="仿宋_GB2312"/>
                <w:kern w:val="0"/>
                <w:szCs w:val="21"/>
              </w:rPr>
              <w:t>移动式。</w:t>
            </w:r>
          </w:p>
        </w:tc>
        <w:tc>
          <w:tcPr>
            <w:tcW w:w="1134" w:type="dxa"/>
            <w:tcBorders>
              <w:top w:val="single" w:color="auto" w:sz="4" w:space="0"/>
              <w:left w:val="single" w:color="auto" w:sz="4" w:space="0"/>
              <w:bottom w:val="single" w:color="auto" w:sz="4" w:space="0"/>
              <w:right w:val="single" w:color="auto" w:sz="4" w:space="0"/>
            </w:tcBorders>
            <w:vAlign w:val="center"/>
          </w:tcPr>
          <w:p w14:paraId="3C321CB8">
            <w:pPr>
              <w:spacing w:line="360" w:lineRule="exact"/>
              <w:jc w:val="center"/>
              <w:rPr>
                <w:rFonts w:ascii="Times New Roman" w:hAnsi="Times New Roman" w:eastAsia="仿宋_GB2312"/>
                <w:kern w:val="0"/>
                <w:szCs w:val="21"/>
              </w:rPr>
            </w:pPr>
            <w:r>
              <w:rPr>
                <w:rFonts w:ascii="Times New Roman" w:hAnsi="Times New Roman" w:eastAsiaTheme="minorEastAsia"/>
                <w:b/>
                <w:kern w:val="0"/>
                <w:sz w:val="28"/>
                <w:szCs w:val="28"/>
              </w:rPr>
              <w:t>7200</w:t>
            </w:r>
          </w:p>
        </w:tc>
      </w:tr>
      <w:tr w14:paraId="4AD78E8D">
        <w:tblPrEx>
          <w:tblCellMar>
            <w:top w:w="0" w:type="dxa"/>
            <w:left w:w="57" w:type="dxa"/>
            <w:bottom w:w="0" w:type="dxa"/>
            <w:right w:w="57" w:type="dxa"/>
          </w:tblCellMar>
        </w:tblPrEx>
        <w:trPr>
          <w:trHeight w:val="947" w:hRule="exact"/>
          <w:jc w:val="center"/>
        </w:trPr>
        <w:tc>
          <w:tcPr>
            <w:tcW w:w="704" w:type="dxa"/>
            <w:vMerge w:val="continue"/>
            <w:tcBorders>
              <w:left w:val="single" w:color="auto" w:sz="4" w:space="0"/>
              <w:bottom w:val="single" w:color="auto" w:sz="4" w:space="0"/>
              <w:right w:val="single" w:color="auto" w:sz="4" w:space="0"/>
            </w:tcBorders>
            <w:vAlign w:val="center"/>
          </w:tcPr>
          <w:p w14:paraId="55990FBD">
            <w:pPr>
              <w:widowControl/>
              <w:spacing w:line="360" w:lineRule="exact"/>
              <w:jc w:val="center"/>
              <w:rPr>
                <w:rFonts w:ascii="Times New Roman" w:hAnsi="Times New Roman" w:eastAsiaTheme="minorEastAsia"/>
                <w:bCs/>
                <w:kern w:val="0"/>
                <w:sz w:val="24"/>
                <w:szCs w:val="24"/>
              </w:rPr>
            </w:pPr>
          </w:p>
        </w:tc>
        <w:tc>
          <w:tcPr>
            <w:tcW w:w="1134" w:type="dxa"/>
            <w:vMerge w:val="continue"/>
            <w:tcBorders>
              <w:left w:val="single" w:color="auto" w:sz="4" w:space="0"/>
              <w:bottom w:val="single" w:color="auto" w:sz="4" w:space="0"/>
              <w:right w:val="single" w:color="auto" w:sz="4" w:space="0"/>
            </w:tcBorders>
            <w:vAlign w:val="center"/>
          </w:tcPr>
          <w:p w14:paraId="0868AB25">
            <w:pPr>
              <w:widowControl/>
              <w:spacing w:line="280" w:lineRule="exact"/>
              <w:jc w:val="center"/>
              <w:rPr>
                <w:rFonts w:ascii="Times New Roman" w:hAnsi="Times New Roman" w:eastAsia="仿宋_GB2312"/>
                <w:bCs/>
                <w:kern w:val="0"/>
                <w:szCs w:val="21"/>
              </w:rPr>
            </w:pPr>
          </w:p>
        </w:tc>
        <w:tc>
          <w:tcPr>
            <w:tcW w:w="2047" w:type="dxa"/>
            <w:tcBorders>
              <w:top w:val="single" w:color="auto" w:sz="4" w:space="0"/>
              <w:left w:val="single" w:color="auto" w:sz="4" w:space="0"/>
              <w:bottom w:val="single" w:color="auto" w:sz="4" w:space="0"/>
              <w:right w:val="single" w:color="auto" w:sz="4" w:space="0"/>
            </w:tcBorders>
            <w:vAlign w:val="center"/>
          </w:tcPr>
          <w:p w14:paraId="3BABACF5">
            <w:pPr>
              <w:spacing w:line="280" w:lineRule="exact"/>
              <w:jc w:val="center"/>
              <w:rPr>
                <w:rFonts w:ascii="Times New Roman" w:hAnsi="Times New Roman" w:eastAsia="仿宋_GB2312"/>
                <w:bCs/>
                <w:kern w:val="0"/>
                <w:szCs w:val="21"/>
              </w:rPr>
            </w:pPr>
            <w:r>
              <w:rPr>
                <w:rFonts w:ascii="Times New Roman" w:hAnsi="Times New Roman" w:eastAsia="仿宋_GB2312"/>
                <w:bCs/>
                <w:kern w:val="0"/>
                <w:szCs w:val="21"/>
              </w:rPr>
              <w:t>批处理量4t及以上移动式谷物烘干机</w:t>
            </w:r>
          </w:p>
        </w:tc>
        <w:tc>
          <w:tcPr>
            <w:tcW w:w="3765" w:type="dxa"/>
            <w:tcBorders>
              <w:top w:val="single" w:color="auto" w:sz="4" w:space="0"/>
              <w:left w:val="single" w:color="auto" w:sz="4" w:space="0"/>
              <w:bottom w:val="single" w:color="auto" w:sz="4" w:space="0"/>
              <w:right w:val="single" w:color="auto" w:sz="4" w:space="0"/>
            </w:tcBorders>
            <w:vAlign w:val="center"/>
          </w:tcPr>
          <w:p w14:paraId="48A8560E">
            <w:pPr>
              <w:spacing w:line="280" w:lineRule="exact"/>
              <w:jc w:val="left"/>
              <w:rPr>
                <w:rFonts w:ascii="Times New Roman" w:hAnsi="Times New Roman" w:eastAsia="仿宋_GB2312"/>
                <w:bCs/>
                <w:kern w:val="0"/>
                <w:szCs w:val="21"/>
              </w:rPr>
            </w:pPr>
            <w:r>
              <w:rPr>
                <w:rFonts w:ascii="Times New Roman" w:hAnsi="Times New Roman" w:eastAsia="仿宋_GB2312"/>
                <w:bCs/>
                <w:kern w:val="0"/>
                <w:szCs w:val="21"/>
              </w:rPr>
              <w:t>批处理量</w:t>
            </w:r>
            <w:r>
              <w:rPr>
                <w:rFonts w:hint="eastAsia" w:ascii="仿宋_GB2312" w:hAnsi="Times New Roman" w:eastAsia="仿宋_GB2312"/>
                <w:bCs/>
                <w:kern w:val="0"/>
                <w:szCs w:val="21"/>
              </w:rPr>
              <w:t>≥</w:t>
            </w:r>
            <w:r>
              <w:rPr>
                <w:rFonts w:ascii="Times New Roman" w:hAnsi="Times New Roman" w:eastAsia="仿宋_GB2312"/>
                <w:bCs/>
                <w:kern w:val="0"/>
                <w:szCs w:val="21"/>
              </w:rPr>
              <w:t>4t；移动式</w:t>
            </w:r>
            <w:r>
              <w:rPr>
                <w:rFonts w:hint="eastAsia" w:ascii="Times New Roman" w:hAnsi="Times New Roman" w:eastAsia="仿宋_GB2312"/>
                <w:bCs/>
                <w:kern w:val="0"/>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14:paraId="21EA0425">
            <w:pPr>
              <w:spacing w:line="360" w:lineRule="exact"/>
              <w:jc w:val="center"/>
              <w:rPr>
                <w:rFonts w:ascii="Times New Roman" w:hAnsi="Times New Roman" w:eastAsia="仿宋_GB2312"/>
                <w:kern w:val="0"/>
                <w:szCs w:val="21"/>
              </w:rPr>
            </w:pPr>
            <w:r>
              <w:rPr>
                <w:rFonts w:hint="eastAsia" w:ascii="Times New Roman" w:hAnsi="Times New Roman" w:eastAsiaTheme="minorEastAsia"/>
                <w:b/>
                <w:kern w:val="0"/>
                <w:sz w:val="28"/>
                <w:szCs w:val="28"/>
              </w:rPr>
              <w:t>1</w:t>
            </w:r>
            <w:r>
              <w:rPr>
                <w:rFonts w:ascii="Times New Roman" w:hAnsi="Times New Roman" w:eastAsiaTheme="minorEastAsia"/>
                <w:b/>
                <w:kern w:val="0"/>
                <w:sz w:val="28"/>
                <w:szCs w:val="28"/>
              </w:rPr>
              <w:t>5000</w:t>
            </w:r>
          </w:p>
        </w:tc>
      </w:tr>
      <w:bookmarkEnd w:id="8"/>
    </w:tbl>
    <w:p w14:paraId="034E5133">
      <w:pPr>
        <w:snapToGrid w:val="0"/>
        <w:spacing w:line="400" w:lineRule="exact"/>
        <w:ind w:left="-1" w:leftChars="-67" w:right="-210" w:rightChars="-100" w:hanging="140" w:hangingChars="50"/>
        <w:rPr>
          <w:rFonts w:ascii="Times New Roman" w:hAnsi="Times New Roman" w:eastAsia="仿宋"/>
          <w:sz w:val="28"/>
          <w:szCs w:val="28"/>
        </w:rPr>
        <w:sectPr>
          <w:headerReference r:id="rId3" w:type="default"/>
          <w:footerReference r:id="rId4" w:type="default"/>
          <w:footerReference r:id="rId5" w:type="even"/>
          <w:pgSz w:w="11906" w:h="16838"/>
          <w:pgMar w:top="1985" w:right="1531" w:bottom="1701" w:left="1531" w:header="851" w:footer="992" w:gutter="0"/>
          <w:pgNumType w:fmt="numberInDash"/>
          <w:cols w:space="425" w:num="1"/>
          <w:docGrid w:linePitch="312" w:charSpace="0"/>
        </w:sectPr>
      </w:pPr>
    </w:p>
    <w:p w14:paraId="2018945B">
      <w:pPr>
        <w:spacing w:line="560" w:lineRule="exact"/>
        <w:jc w:val="left"/>
        <w:rPr>
          <w:rFonts w:ascii="黑体" w:hAnsi="黑体" w:eastAsia="黑体"/>
          <w:kern w:val="0"/>
          <w:sz w:val="32"/>
          <w:szCs w:val="32"/>
        </w:rPr>
      </w:pPr>
      <w:r>
        <w:rPr>
          <w:rFonts w:ascii="黑体" w:hAnsi="黑体" w:eastAsia="黑体"/>
          <w:kern w:val="0"/>
          <w:sz w:val="32"/>
          <w:szCs w:val="32"/>
        </w:rPr>
        <w:t>附件2</w:t>
      </w:r>
    </w:p>
    <w:p w14:paraId="54541AA1">
      <w:pPr>
        <w:spacing w:line="520" w:lineRule="exact"/>
        <w:jc w:val="center"/>
        <w:rPr>
          <w:rFonts w:ascii="方正小标宋简体" w:eastAsia="方正小标宋简体"/>
          <w:sz w:val="36"/>
          <w:szCs w:val="36"/>
        </w:rPr>
      </w:pPr>
      <w:r>
        <w:rPr>
          <w:rFonts w:hint="eastAsia" w:ascii="方正小标宋简体" w:eastAsia="方正小标宋简体"/>
          <w:sz w:val="36"/>
          <w:szCs w:val="36"/>
        </w:rPr>
        <w:t>农机应急救灾作业服务协议</w:t>
      </w:r>
    </w:p>
    <w:p w14:paraId="55CD6E31">
      <w:pPr>
        <w:spacing w:line="520" w:lineRule="exact"/>
        <w:ind w:firstLine="640" w:firstLineChars="200"/>
        <w:rPr>
          <w:rFonts w:ascii="Times New Roman" w:hAnsi="Times New Roman" w:eastAsia="仿宋_GB2312"/>
          <w:sz w:val="32"/>
          <w:szCs w:val="32"/>
        </w:rPr>
      </w:pPr>
    </w:p>
    <w:p w14:paraId="46E2BF35">
      <w:pPr>
        <w:spacing w:line="52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甲方：XX</w:t>
      </w:r>
      <w:r>
        <w:rPr>
          <w:rFonts w:hint="eastAsia" w:ascii="Times New Roman" w:hAnsi="Times New Roman" w:eastAsia="仿宋_GB2312"/>
          <w:sz w:val="30"/>
          <w:szCs w:val="30"/>
        </w:rPr>
        <w:t>区</w:t>
      </w:r>
      <w:r>
        <w:rPr>
          <w:rFonts w:ascii="Times New Roman" w:hAnsi="Times New Roman" w:eastAsia="仿宋_GB2312"/>
          <w:sz w:val="30"/>
          <w:szCs w:val="30"/>
        </w:rPr>
        <w:t>农</w:t>
      </w:r>
      <w:r>
        <w:rPr>
          <w:rFonts w:hint="eastAsia" w:ascii="Times New Roman" w:hAnsi="Times New Roman" w:eastAsia="仿宋_GB2312"/>
          <w:sz w:val="30"/>
          <w:szCs w:val="30"/>
        </w:rPr>
        <w:t>业</w:t>
      </w:r>
      <w:r>
        <w:rPr>
          <w:rFonts w:ascii="Times New Roman" w:hAnsi="Times New Roman" w:eastAsia="仿宋_GB2312"/>
          <w:sz w:val="30"/>
          <w:szCs w:val="30"/>
        </w:rPr>
        <w:t>农村委员会</w:t>
      </w:r>
    </w:p>
    <w:p w14:paraId="6CC49BB0">
      <w:pPr>
        <w:spacing w:line="52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乙方：XX</w:t>
      </w:r>
      <w:r>
        <w:rPr>
          <w:rFonts w:hint="eastAsia" w:ascii="Times New Roman" w:hAnsi="Times New Roman" w:eastAsia="仿宋_GB2312"/>
          <w:sz w:val="30"/>
          <w:szCs w:val="30"/>
        </w:rPr>
        <w:t>农</w:t>
      </w:r>
      <w:r>
        <w:rPr>
          <w:rFonts w:ascii="Times New Roman" w:hAnsi="Times New Roman" w:eastAsia="仿宋_GB2312"/>
          <w:sz w:val="30"/>
          <w:szCs w:val="30"/>
        </w:rPr>
        <w:t>机专业服务合作社（</w:t>
      </w:r>
      <w:r>
        <w:rPr>
          <w:rFonts w:hint="eastAsia" w:ascii="黑体" w:hAnsi="黑体" w:eastAsia="黑体"/>
          <w:sz w:val="30"/>
          <w:szCs w:val="30"/>
        </w:rPr>
        <w:t>全</w:t>
      </w:r>
      <w:r>
        <w:rPr>
          <w:rFonts w:ascii="黑体" w:hAnsi="黑体" w:eastAsia="黑体"/>
          <w:sz w:val="30"/>
          <w:szCs w:val="30"/>
        </w:rPr>
        <w:t>称</w:t>
      </w:r>
      <w:r>
        <w:rPr>
          <w:rFonts w:ascii="Times New Roman" w:hAnsi="Times New Roman" w:eastAsia="仿宋_GB2312"/>
          <w:sz w:val="30"/>
          <w:szCs w:val="30"/>
        </w:rPr>
        <w:t>）</w:t>
      </w:r>
    </w:p>
    <w:p w14:paraId="0E8EEEDD">
      <w:pPr>
        <w:spacing w:line="520" w:lineRule="exact"/>
        <w:ind w:firstLine="600" w:firstLineChars="200"/>
        <w:rPr>
          <w:rFonts w:ascii="Times New Roman" w:hAnsi="Times New Roman" w:eastAsia="仿宋_GB2312"/>
          <w:sz w:val="30"/>
          <w:szCs w:val="30"/>
        </w:rPr>
      </w:pPr>
    </w:p>
    <w:p w14:paraId="21657A1E">
      <w:pPr>
        <w:spacing w:line="52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为积极应对洪涝、干旱等自然灾害，全面提高农田排涝抗旱应急抢险救灾服务能力，充分发挥常态化农机应急作业服务队参与抢险救灾的积极性，最大程度减少自然灾害给农业生产带来的不利影响，经甲乙双方协商一致，现就农机应急救灾作业服务事宜达成如下协议：</w:t>
      </w:r>
    </w:p>
    <w:p w14:paraId="2E504E8A">
      <w:pPr>
        <w:spacing w:line="520" w:lineRule="exact"/>
        <w:ind w:firstLine="600" w:firstLineChars="200"/>
        <w:rPr>
          <w:rFonts w:ascii="楷体" w:hAnsi="楷体" w:eastAsia="楷体"/>
          <w:sz w:val="30"/>
          <w:szCs w:val="30"/>
        </w:rPr>
      </w:pPr>
      <w:r>
        <w:rPr>
          <w:rFonts w:hint="eastAsia" w:ascii="黑体" w:hAnsi="黑体" w:eastAsia="黑体" w:cs="黑体"/>
          <w:sz w:val="30"/>
          <w:szCs w:val="30"/>
        </w:rPr>
        <w:t>一、甲方权利与义务</w:t>
      </w:r>
    </w:p>
    <w:p w14:paraId="383A437F">
      <w:pPr>
        <w:spacing w:line="520" w:lineRule="exact"/>
        <w:ind w:firstLine="600" w:firstLineChars="200"/>
        <w:rPr>
          <w:rFonts w:ascii="仿宋_GB2312" w:hAnsi="仿宋_GB2312" w:eastAsia="仿宋_GB2312" w:cs="仿宋_GB2312"/>
          <w:sz w:val="30"/>
          <w:szCs w:val="30"/>
        </w:rPr>
      </w:pPr>
      <w:r>
        <w:rPr>
          <w:rFonts w:ascii="楷体" w:hAnsi="楷体" w:eastAsia="楷体"/>
          <w:sz w:val="30"/>
          <w:szCs w:val="30"/>
        </w:rPr>
        <w:t>（一）</w:t>
      </w:r>
      <w:r>
        <w:rPr>
          <w:rFonts w:hint="eastAsia" w:ascii="楷体" w:hAnsi="楷体" w:eastAsia="楷体"/>
          <w:sz w:val="30"/>
          <w:szCs w:val="30"/>
        </w:rPr>
        <w:t>应急调度。</w:t>
      </w:r>
      <w:r>
        <w:rPr>
          <w:rFonts w:ascii="Times New Roman" w:hAnsi="Times New Roman" w:eastAsia="仿宋_GB2312"/>
          <w:sz w:val="30"/>
          <w:szCs w:val="30"/>
        </w:rPr>
        <w:t>甲方根据</w:t>
      </w:r>
      <w:r>
        <w:rPr>
          <w:rFonts w:hint="eastAsia" w:ascii="Times New Roman" w:hAnsi="Times New Roman" w:eastAsia="仿宋_GB2312"/>
          <w:sz w:val="30"/>
          <w:szCs w:val="30"/>
        </w:rPr>
        <w:t>灾情</w:t>
      </w:r>
      <w:r>
        <w:rPr>
          <w:rFonts w:ascii="Times New Roman" w:hAnsi="Times New Roman" w:eastAsia="仿宋_GB2312"/>
          <w:sz w:val="30"/>
          <w:szCs w:val="30"/>
        </w:rPr>
        <w:t>实际</w:t>
      </w:r>
      <w:r>
        <w:rPr>
          <w:rFonts w:hint="eastAsia" w:ascii="Times New Roman" w:hAnsi="Times New Roman" w:eastAsia="仿宋_GB2312"/>
          <w:sz w:val="30"/>
          <w:szCs w:val="30"/>
        </w:rPr>
        <w:t>研判机具供给情况，做好应急救灾作业服务供需对接</w:t>
      </w:r>
      <w:r>
        <w:rPr>
          <w:rFonts w:ascii="Times New Roman" w:hAnsi="Times New Roman" w:eastAsia="仿宋_GB2312"/>
          <w:sz w:val="30"/>
          <w:szCs w:val="30"/>
        </w:rPr>
        <w:t>，</w:t>
      </w:r>
      <w:r>
        <w:rPr>
          <w:rFonts w:hint="eastAsia" w:ascii="仿宋_GB2312" w:hAnsi="仿宋_GB2312" w:eastAsia="仿宋_GB2312" w:cs="仿宋_GB2312"/>
          <w:sz w:val="30"/>
          <w:szCs w:val="30"/>
        </w:rPr>
        <w:t>合理调用</w:t>
      </w:r>
      <w:r>
        <w:rPr>
          <w:rFonts w:ascii="Times New Roman" w:hAnsi="Times New Roman" w:eastAsia="仿宋_GB2312"/>
          <w:sz w:val="30"/>
          <w:szCs w:val="30"/>
        </w:rPr>
        <w:t>乙方</w:t>
      </w:r>
      <w:r>
        <w:rPr>
          <w:rFonts w:hint="eastAsia" w:ascii="仿宋_GB2312" w:hAnsi="Times New Roman" w:eastAsia="仿宋_GB2312"/>
          <w:kern w:val="0"/>
          <w:sz w:val="32"/>
          <w:szCs w:val="32"/>
        </w:rPr>
        <w:t>防灾减灾</w:t>
      </w:r>
      <w:r>
        <w:rPr>
          <w:rFonts w:ascii="仿宋_GB2312" w:hAnsi="仿宋_GB2312" w:eastAsia="仿宋_GB2312" w:cs="仿宋_GB2312"/>
          <w:sz w:val="30"/>
          <w:szCs w:val="30"/>
        </w:rPr>
        <w:t>机具和人员</w:t>
      </w:r>
      <w:r>
        <w:rPr>
          <w:rFonts w:hint="eastAsia" w:ascii="仿宋_GB2312" w:hAnsi="仿宋_GB2312" w:eastAsia="仿宋_GB2312" w:cs="仿宋_GB2312"/>
          <w:sz w:val="30"/>
          <w:szCs w:val="30"/>
        </w:rPr>
        <w:t>，</w:t>
      </w:r>
      <w:r>
        <w:rPr>
          <w:rFonts w:hint="eastAsia" w:ascii="Times New Roman" w:hAnsi="Times New Roman" w:eastAsia="仿宋_GB2312"/>
          <w:sz w:val="30"/>
          <w:szCs w:val="30"/>
        </w:rPr>
        <w:t>同时明确</w:t>
      </w:r>
      <w:r>
        <w:rPr>
          <w:rFonts w:ascii="Times New Roman" w:hAnsi="Times New Roman" w:eastAsia="仿宋_GB2312"/>
          <w:sz w:val="30"/>
          <w:szCs w:val="30"/>
        </w:rPr>
        <w:t>作业</w:t>
      </w:r>
      <w:r>
        <w:rPr>
          <w:rFonts w:hint="eastAsia" w:ascii="仿宋_GB2312" w:hAnsi="仿宋_GB2312" w:eastAsia="仿宋_GB2312" w:cs="仿宋_GB2312"/>
          <w:sz w:val="30"/>
          <w:szCs w:val="30"/>
        </w:rPr>
        <w:t>时间、地点和具体要求。</w:t>
      </w:r>
    </w:p>
    <w:p w14:paraId="005E9C12">
      <w:pPr>
        <w:spacing w:line="520" w:lineRule="exact"/>
        <w:ind w:firstLine="600" w:firstLineChars="200"/>
        <w:rPr>
          <w:rFonts w:ascii="仿宋_GB2312" w:eastAsia="仿宋_GB2312"/>
          <w:sz w:val="30"/>
          <w:szCs w:val="30"/>
        </w:rPr>
      </w:pPr>
      <w:r>
        <w:rPr>
          <w:rFonts w:ascii="楷体" w:hAnsi="楷体" w:eastAsia="楷体"/>
          <w:sz w:val="30"/>
          <w:szCs w:val="30"/>
        </w:rPr>
        <w:t>（二）</w:t>
      </w:r>
      <w:r>
        <w:rPr>
          <w:rFonts w:hint="eastAsia" w:ascii="楷体" w:hAnsi="楷体" w:eastAsia="楷体"/>
          <w:sz w:val="30"/>
          <w:szCs w:val="30"/>
        </w:rPr>
        <w:t>资金支持。</w:t>
      </w:r>
      <w:r>
        <w:rPr>
          <w:rFonts w:ascii="Times New Roman" w:hAnsi="Times New Roman" w:eastAsia="仿宋_GB2312"/>
          <w:sz w:val="30"/>
          <w:szCs w:val="30"/>
        </w:rPr>
        <w:t>甲方</w:t>
      </w:r>
      <w:r>
        <w:rPr>
          <w:rFonts w:hint="eastAsia" w:ascii="Times New Roman" w:hAnsi="Times New Roman" w:eastAsia="仿宋_GB2312"/>
          <w:sz w:val="30"/>
          <w:szCs w:val="30"/>
        </w:rPr>
        <w:t>统筹</w:t>
      </w:r>
      <w:r>
        <w:rPr>
          <w:rFonts w:ascii="Times New Roman" w:hAnsi="Times New Roman" w:eastAsia="仿宋_GB2312"/>
          <w:sz w:val="30"/>
          <w:szCs w:val="30"/>
        </w:rPr>
        <w:t>协调</w:t>
      </w:r>
      <w:r>
        <w:rPr>
          <w:rFonts w:hint="eastAsia" w:ascii="Times New Roman" w:hAnsi="Times New Roman" w:eastAsia="仿宋_GB2312"/>
          <w:sz w:val="30"/>
          <w:szCs w:val="30"/>
        </w:rPr>
        <w:t>应急救灾</w:t>
      </w:r>
      <w:r>
        <w:rPr>
          <w:rFonts w:ascii="Times New Roman" w:hAnsi="Times New Roman" w:eastAsia="仿宋_GB2312"/>
          <w:sz w:val="30"/>
          <w:szCs w:val="30"/>
        </w:rPr>
        <w:t>作业</w:t>
      </w:r>
      <w:r>
        <w:rPr>
          <w:rFonts w:hint="eastAsia" w:ascii="Times New Roman" w:hAnsi="Times New Roman" w:eastAsia="仿宋_GB2312"/>
          <w:sz w:val="30"/>
          <w:szCs w:val="30"/>
        </w:rPr>
        <w:t>相关资金，</w:t>
      </w:r>
      <w:r>
        <w:rPr>
          <w:rFonts w:ascii="Times New Roman" w:hAnsi="Times New Roman" w:eastAsia="仿宋_GB2312"/>
          <w:sz w:val="30"/>
          <w:szCs w:val="30"/>
        </w:rPr>
        <w:t>为乙方</w:t>
      </w:r>
      <w:r>
        <w:rPr>
          <w:rFonts w:hint="eastAsia" w:ascii="Times New Roman" w:hAnsi="Times New Roman" w:eastAsia="仿宋_GB2312"/>
          <w:sz w:val="30"/>
          <w:szCs w:val="30"/>
        </w:rPr>
        <w:t>开展应急救灾作业服务</w:t>
      </w:r>
      <w:r>
        <w:rPr>
          <w:rFonts w:ascii="Times New Roman" w:hAnsi="Times New Roman" w:eastAsia="仿宋_GB2312"/>
          <w:sz w:val="30"/>
          <w:szCs w:val="30"/>
        </w:rPr>
        <w:t>提供支持和保障</w:t>
      </w:r>
      <w:r>
        <w:rPr>
          <w:rFonts w:hint="eastAsia" w:ascii="Times New Roman" w:hAnsi="Times New Roman" w:eastAsia="仿宋_GB2312"/>
          <w:sz w:val="30"/>
          <w:szCs w:val="30"/>
        </w:rPr>
        <w:t>。</w:t>
      </w:r>
      <w:r>
        <w:rPr>
          <w:rFonts w:hint="eastAsia" w:ascii="仿宋_GB2312" w:eastAsia="仿宋_GB2312"/>
          <w:sz w:val="30"/>
          <w:szCs w:val="30"/>
        </w:rPr>
        <w:t>对跨区支援的应急救灾作业服务队在机具运输、作业用油等方面给予一定补偿。</w:t>
      </w:r>
    </w:p>
    <w:p w14:paraId="2CBEEC2E">
      <w:pPr>
        <w:spacing w:line="520" w:lineRule="exact"/>
        <w:ind w:firstLine="600" w:firstLineChars="200"/>
        <w:rPr>
          <w:rFonts w:ascii="Times New Roman" w:hAnsi="Times New Roman" w:eastAsia="仿宋_GB2312"/>
          <w:sz w:val="30"/>
          <w:szCs w:val="30"/>
        </w:rPr>
      </w:pPr>
      <w:r>
        <w:rPr>
          <w:rFonts w:hint="eastAsia" w:ascii="楷体" w:hAnsi="楷体" w:eastAsia="楷体"/>
          <w:sz w:val="30"/>
          <w:szCs w:val="30"/>
        </w:rPr>
        <w:t>（三</w:t>
      </w:r>
      <w:r>
        <w:rPr>
          <w:rFonts w:ascii="楷体" w:hAnsi="楷体" w:eastAsia="楷体"/>
          <w:sz w:val="30"/>
          <w:szCs w:val="30"/>
        </w:rPr>
        <w:t>）</w:t>
      </w:r>
      <w:r>
        <w:rPr>
          <w:rFonts w:hint="eastAsia" w:ascii="楷体" w:hAnsi="楷体" w:eastAsia="楷体"/>
          <w:sz w:val="30"/>
          <w:szCs w:val="30"/>
        </w:rPr>
        <w:t>政策扶持。</w:t>
      </w:r>
      <w:r>
        <w:rPr>
          <w:rFonts w:hint="eastAsia" w:ascii="仿宋_GB2312" w:eastAsia="仿宋_GB2312"/>
          <w:sz w:val="30"/>
          <w:szCs w:val="30"/>
        </w:rPr>
        <w:t>甲方按照有</w:t>
      </w:r>
      <w:r>
        <w:rPr>
          <w:rFonts w:ascii="仿宋_GB2312" w:eastAsia="仿宋_GB2312"/>
          <w:sz w:val="30"/>
          <w:szCs w:val="30"/>
        </w:rPr>
        <w:t>关政策</w:t>
      </w:r>
      <w:r>
        <w:rPr>
          <w:rFonts w:hint="eastAsia" w:ascii="仿宋_GB2312" w:eastAsia="仿宋_GB2312"/>
          <w:sz w:val="30"/>
          <w:szCs w:val="30"/>
        </w:rPr>
        <w:t>要</w:t>
      </w:r>
      <w:r>
        <w:rPr>
          <w:rFonts w:ascii="仿宋_GB2312" w:eastAsia="仿宋_GB2312"/>
          <w:sz w:val="30"/>
          <w:szCs w:val="30"/>
        </w:rPr>
        <w:t>求</w:t>
      </w:r>
      <w:r>
        <w:rPr>
          <w:rFonts w:hint="eastAsia" w:ascii="仿宋_GB2312" w:eastAsia="仿宋_GB2312"/>
          <w:sz w:val="30"/>
          <w:szCs w:val="30"/>
        </w:rPr>
        <w:t>，对</w:t>
      </w:r>
      <w:r>
        <w:rPr>
          <w:rFonts w:ascii="仿宋_GB2312" w:eastAsia="仿宋_GB2312"/>
          <w:sz w:val="30"/>
          <w:szCs w:val="30"/>
        </w:rPr>
        <w:t>乙方购置</w:t>
      </w:r>
      <w:r>
        <w:rPr>
          <w:rFonts w:hint="eastAsia" w:ascii="仿宋_GB2312" w:eastAsia="仿宋_GB2312"/>
          <w:sz w:val="30"/>
          <w:szCs w:val="30"/>
        </w:rPr>
        <w:t>履带式收割机、履带式拖拉机、移动</w:t>
      </w:r>
      <w:r>
        <w:rPr>
          <w:rFonts w:ascii="仿宋_GB2312" w:eastAsia="仿宋_GB2312"/>
          <w:sz w:val="30"/>
          <w:szCs w:val="30"/>
        </w:rPr>
        <w:t>式</w:t>
      </w:r>
      <w:r>
        <w:rPr>
          <w:rFonts w:hint="eastAsia" w:ascii="仿宋_GB2312" w:eastAsia="仿宋_GB2312"/>
          <w:sz w:val="30"/>
          <w:szCs w:val="30"/>
        </w:rPr>
        <w:t>谷物（粮食）干燥机（烘干机）等</w:t>
      </w:r>
      <w:r>
        <w:rPr>
          <w:rFonts w:hint="eastAsia" w:ascii="仿宋_GB2312" w:hAnsi="Times New Roman" w:eastAsia="仿宋_GB2312"/>
          <w:kern w:val="0"/>
          <w:sz w:val="32"/>
          <w:szCs w:val="32"/>
        </w:rPr>
        <w:t>防灾减灾</w:t>
      </w:r>
      <w:r>
        <w:rPr>
          <w:rFonts w:ascii="仿宋_GB2312" w:eastAsia="仿宋_GB2312"/>
          <w:sz w:val="30"/>
          <w:szCs w:val="30"/>
        </w:rPr>
        <w:t>机</w:t>
      </w:r>
      <w:r>
        <w:rPr>
          <w:rFonts w:hint="eastAsia" w:ascii="仿宋_GB2312" w:eastAsia="仿宋_GB2312"/>
          <w:sz w:val="30"/>
          <w:szCs w:val="30"/>
        </w:rPr>
        <w:t>具给予政策优先</w:t>
      </w:r>
      <w:r>
        <w:rPr>
          <w:rFonts w:ascii="仿宋_GB2312" w:eastAsia="仿宋_GB2312"/>
          <w:sz w:val="30"/>
          <w:szCs w:val="30"/>
        </w:rPr>
        <w:t>。</w:t>
      </w:r>
    </w:p>
    <w:p w14:paraId="2318C9EA">
      <w:pPr>
        <w:spacing w:line="520" w:lineRule="exact"/>
        <w:ind w:firstLine="600" w:firstLineChars="200"/>
        <w:rPr>
          <w:rFonts w:ascii="楷体" w:hAnsi="楷体" w:eastAsia="楷体"/>
          <w:sz w:val="30"/>
          <w:szCs w:val="30"/>
        </w:rPr>
      </w:pPr>
      <w:r>
        <w:rPr>
          <w:rFonts w:hint="eastAsia" w:ascii="黑体" w:hAnsi="黑体" w:eastAsia="黑体" w:cs="黑体"/>
          <w:sz w:val="30"/>
          <w:szCs w:val="30"/>
        </w:rPr>
        <w:t>二、乙方权利与义务</w:t>
      </w:r>
    </w:p>
    <w:p w14:paraId="322D1C82">
      <w:pPr>
        <w:spacing w:line="520" w:lineRule="exact"/>
        <w:ind w:firstLine="600" w:firstLineChars="200"/>
        <w:rPr>
          <w:rFonts w:ascii="Times New Roman" w:hAnsi="Times New Roman" w:eastAsia="仿宋_GB2312"/>
          <w:sz w:val="30"/>
          <w:szCs w:val="30"/>
        </w:rPr>
      </w:pPr>
      <w:r>
        <w:rPr>
          <w:rFonts w:ascii="楷体" w:hAnsi="楷体" w:eastAsia="楷体"/>
          <w:sz w:val="30"/>
          <w:szCs w:val="30"/>
        </w:rPr>
        <w:t>（一）</w:t>
      </w:r>
      <w:r>
        <w:rPr>
          <w:rFonts w:hint="eastAsia" w:ascii="楷体" w:hAnsi="楷体" w:eastAsia="楷体"/>
          <w:sz w:val="30"/>
          <w:szCs w:val="30"/>
        </w:rPr>
        <w:t>应急救援。</w:t>
      </w:r>
      <w:r>
        <w:rPr>
          <w:rFonts w:ascii="Times New Roman" w:hAnsi="Times New Roman" w:eastAsia="仿宋_GB2312"/>
          <w:sz w:val="30"/>
          <w:szCs w:val="30"/>
        </w:rPr>
        <w:t>乙方</w:t>
      </w:r>
      <w:r>
        <w:rPr>
          <w:rFonts w:hint="eastAsia" w:ascii="Times New Roman" w:hAnsi="Times New Roman" w:eastAsia="仿宋_GB2312"/>
          <w:sz w:val="30"/>
          <w:szCs w:val="30"/>
        </w:rPr>
        <w:t>按照</w:t>
      </w:r>
      <w:r>
        <w:rPr>
          <w:rFonts w:ascii="Times New Roman" w:hAnsi="Times New Roman" w:eastAsia="仿宋_GB2312"/>
          <w:sz w:val="30"/>
          <w:szCs w:val="30"/>
        </w:rPr>
        <w:t>甲方应急</w:t>
      </w:r>
      <w:r>
        <w:rPr>
          <w:rFonts w:hint="eastAsia" w:ascii="Times New Roman" w:hAnsi="Times New Roman" w:eastAsia="仿宋_GB2312"/>
          <w:sz w:val="30"/>
          <w:szCs w:val="30"/>
        </w:rPr>
        <w:t>救灾</w:t>
      </w:r>
      <w:r>
        <w:rPr>
          <w:rFonts w:ascii="Times New Roman" w:hAnsi="Times New Roman" w:eastAsia="仿宋_GB2312"/>
          <w:sz w:val="30"/>
          <w:szCs w:val="30"/>
        </w:rPr>
        <w:t>作业</w:t>
      </w:r>
      <w:r>
        <w:rPr>
          <w:rFonts w:hint="eastAsia" w:ascii="Times New Roman" w:hAnsi="Times New Roman" w:eastAsia="仿宋_GB2312"/>
          <w:sz w:val="30"/>
          <w:szCs w:val="30"/>
        </w:rPr>
        <w:t>要</w:t>
      </w:r>
      <w:r>
        <w:rPr>
          <w:rFonts w:ascii="Times New Roman" w:hAnsi="Times New Roman" w:eastAsia="仿宋_GB2312"/>
          <w:sz w:val="30"/>
          <w:szCs w:val="30"/>
        </w:rPr>
        <w:t>求，</w:t>
      </w:r>
      <w:r>
        <w:rPr>
          <w:rFonts w:hint="eastAsia" w:ascii="Times New Roman" w:hAnsi="Times New Roman" w:eastAsia="仿宋_GB2312"/>
          <w:sz w:val="30"/>
          <w:szCs w:val="30"/>
        </w:rPr>
        <w:t>及时调集机具和人员，尽快到达现场，立即投入</w:t>
      </w:r>
      <w:r>
        <w:rPr>
          <w:rFonts w:ascii="Times New Roman" w:hAnsi="Times New Roman" w:eastAsia="仿宋_GB2312"/>
          <w:sz w:val="30"/>
          <w:szCs w:val="30"/>
        </w:rPr>
        <w:t>应急</w:t>
      </w:r>
      <w:r>
        <w:rPr>
          <w:rFonts w:hint="eastAsia" w:ascii="Times New Roman" w:hAnsi="Times New Roman" w:eastAsia="仿宋_GB2312"/>
          <w:sz w:val="30"/>
          <w:szCs w:val="30"/>
        </w:rPr>
        <w:t>救灾</w:t>
      </w:r>
      <w:r>
        <w:rPr>
          <w:rFonts w:ascii="Times New Roman" w:hAnsi="Times New Roman" w:eastAsia="仿宋_GB2312"/>
          <w:sz w:val="30"/>
          <w:szCs w:val="30"/>
        </w:rPr>
        <w:t>作业。</w:t>
      </w:r>
    </w:p>
    <w:p w14:paraId="60B1F2EA">
      <w:pPr>
        <w:spacing w:line="520" w:lineRule="exact"/>
        <w:ind w:firstLine="600" w:firstLineChars="200"/>
        <w:rPr>
          <w:rFonts w:ascii="Times New Roman" w:hAnsi="Times New Roman" w:eastAsia="仿宋_GB2312"/>
          <w:sz w:val="30"/>
          <w:szCs w:val="30"/>
        </w:rPr>
      </w:pPr>
      <w:r>
        <w:rPr>
          <w:rFonts w:ascii="楷体" w:hAnsi="楷体" w:eastAsia="楷体"/>
          <w:sz w:val="30"/>
          <w:szCs w:val="30"/>
        </w:rPr>
        <w:t>（</w:t>
      </w:r>
      <w:r>
        <w:rPr>
          <w:rFonts w:hint="eastAsia" w:ascii="楷体" w:hAnsi="楷体" w:eastAsia="楷体"/>
          <w:sz w:val="30"/>
          <w:szCs w:val="30"/>
        </w:rPr>
        <w:t>二</w:t>
      </w:r>
      <w:r>
        <w:rPr>
          <w:rFonts w:ascii="楷体" w:hAnsi="楷体" w:eastAsia="楷体"/>
          <w:sz w:val="30"/>
          <w:szCs w:val="30"/>
        </w:rPr>
        <w:t>）</w:t>
      </w:r>
      <w:r>
        <w:rPr>
          <w:rFonts w:hint="eastAsia" w:ascii="楷体" w:hAnsi="楷体" w:eastAsia="楷体"/>
          <w:sz w:val="30"/>
          <w:szCs w:val="30"/>
        </w:rPr>
        <w:t>机具保障。</w:t>
      </w:r>
      <w:r>
        <w:rPr>
          <w:rFonts w:ascii="Times New Roman" w:hAnsi="Times New Roman" w:eastAsia="仿宋_GB2312"/>
          <w:sz w:val="30"/>
          <w:szCs w:val="30"/>
        </w:rPr>
        <w:t>乙方</w:t>
      </w:r>
      <w:r>
        <w:rPr>
          <w:rFonts w:hint="eastAsia" w:ascii="Times New Roman" w:hAnsi="Times New Roman" w:eastAsia="仿宋_GB2312"/>
          <w:sz w:val="30"/>
          <w:szCs w:val="30"/>
        </w:rPr>
        <w:t>应加强</w:t>
      </w:r>
      <w:r>
        <w:rPr>
          <w:rFonts w:hint="eastAsia" w:ascii="仿宋_GB2312" w:hAnsi="Times New Roman" w:eastAsia="仿宋_GB2312"/>
          <w:kern w:val="0"/>
          <w:sz w:val="32"/>
          <w:szCs w:val="32"/>
        </w:rPr>
        <w:t>防灾减灾</w:t>
      </w:r>
      <w:r>
        <w:rPr>
          <w:rFonts w:ascii="Times New Roman" w:hAnsi="Times New Roman" w:eastAsia="仿宋_GB2312"/>
          <w:sz w:val="30"/>
          <w:szCs w:val="30"/>
        </w:rPr>
        <w:t>机具储备，</w:t>
      </w:r>
      <w:r>
        <w:rPr>
          <w:rFonts w:hint="eastAsia" w:ascii="Times New Roman" w:hAnsi="Times New Roman" w:eastAsia="仿宋_GB2312"/>
          <w:sz w:val="30"/>
          <w:szCs w:val="30"/>
        </w:rPr>
        <w:t>做好维护保养，确保机具状态</w:t>
      </w:r>
      <w:r>
        <w:rPr>
          <w:rFonts w:ascii="Times New Roman" w:hAnsi="Times New Roman" w:eastAsia="仿宋_GB2312"/>
          <w:sz w:val="30"/>
          <w:szCs w:val="30"/>
        </w:rPr>
        <w:t>良好</w:t>
      </w:r>
      <w:r>
        <w:rPr>
          <w:rFonts w:hint="eastAsia" w:ascii="Times New Roman" w:hAnsi="Times New Roman" w:eastAsia="仿宋_GB2312"/>
          <w:sz w:val="30"/>
          <w:szCs w:val="30"/>
        </w:rPr>
        <w:t>。新</w:t>
      </w:r>
      <w:r>
        <w:rPr>
          <w:rFonts w:ascii="Times New Roman" w:hAnsi="Times New Roman" w:eastAsia="仿宋_GB2312"/>
          <w:sz w:val="30"/>
          <w:szCs w:val="30"/>
        </w:rPr>
        <w:t>购</w:t>
      </w:r>
      <w:r>
        <w:rPr>
          <w:rFonts w:hint="eastAsia" w:ascii="Times New Roman" w:hAnsi="Times New Roman" w:eastAsia="仿宋_GB2312"/>
          <w:sz w:val="30"/>
          <w:szCs w:val="30"/>
        </w:rPr>
        <w:t>置补</w:t>
      </w:r>
      <w:r>
        <w:rPr>
          <w:rFonts w:ascii="Times New Roman" w:hAnsi="Times New Roman" w:eastAsia="仿宋_GB2312"/>
          <w:sz w:val="30"/>
          <w:szCs w:val="30"/>
        </w:rPr>
        <w:t>贴</w:t>
      </w:r>
      <w:r>
        <w:rPr>
          <w:rFonts w:hint="eastAsia" w:ascii="Times New Roman" w:hAnsi="Times New Roman" w:eastAsia="仿宋_GB2312"/>
          <w:sz w:val="30"/>
          <w:szCs w:val="30"/>
        </w:rPr>
        <w:t>的</w:t>
      </w:r>
      <w:r>
        <w:rPr>
          <w:rFonts w:hint="eastAsia" w:ascii="仿宋_GB2312" w:hAnsi="Times New Roman" w:eastAsia="仿宋_GB2312"/>
          <w:kern w:val="0"/>
          <w:sz w:val="32"/>
          <w:szCs w:val="32"/>
        </w:rPr>
        <w:t>防灾减灾</w:t>
      </w:r>
      <w:r>
        <w:rPr>
          <w:rFonts w:ascii="Times New Roman" w:hAnsi="Times New Roman" w:eastAsia="仿宋_GB2312"/>
          <w:sz w:val="30"/>
          <w:szCs w:val="30"/>
        </w:rPr>
        <w:t>机具</w:t>
      </w:r>
      <w:r>
        <w:rPr>
          <w:rFonts w:hint="eastAsia" w:ascii="Times New Roman" w:hAnsi="Times New Roman" w:eastAsia="仿宋_GB2312"/>
          <w:sz w:val="30"/>
          <w:szCs w:val="30"/>
        </w:rPr>
        <w:t>应</w:t>
      </w:r>
      <w:r>
        <w:rPr>
          <w:rFonts w:ascii="Times New Roman" w:hAnsi="Times New Roman" w:eastAsia="仿宋_GB2312"/>
          <w:sz w:val="30"/>
          <w:szCs w:val="30"/>
        </w:rPr>
        <w:t>在注册地存</w:t>
      </w:r>
      <w:r>
        <w:rPr>
          <w:rFonts w:hint="eastAsia" w:ascii="Times New Roman" w:hAnsi="Times New Roman" w:eastAsia="仿宋_GB2312"/>
          <w:sz w:val="30"/>
          <w:szCs w:val="30"/>
        </w:rPr>
        <w:t>放</w:t>
      </w:r>
      <w:r>
        <w:rPr>
          <w:rFonts w:ascii="Times New Roman" w:hAnsi="Times New Roman" w:eastAsia="仿宋_GB2312"/>
          <w:sz w:val="30"/>
          <w:szCs w:val="30"/>
        </w:rPr>
        <w:t>，</w:t>
      </w:r>
      <w:r>
        <w:rPr>
          <w:rFonts w:hint="eastAsia" w:ascii="Times New Roman" w:hAnsi="Times New Roman" w:eastAsia="仿宋_GB2312"/>
          <w:sz w:val="30"/>
          <w:szCs w:val="30"/>
        </w:rPr>
        <w:t>且</w:t>
      </w:r>
      <w:r>
        <w:rPr>
          <w:rFonts w:ascii="Times New Roman" w:hAnsi="Times New Roman" w:eastAsia="仿宋_GB2312"/>
          <w:sz w:val="30"/>
          <w:szCs w:val="30"/>
        </w:rPr>
        <w:t>3年内</w:t>
      </w:r>
      <w:r>
        <w:rPr>
          <w:rFonts w:hint="eastAsia" w:ascii="Times New Roman" w:hAnsi="Times New Roman" w:eastAsia="仿宋_GB2312"/>
          <w:sz w:val="30"/>
          <w:szCs w:val="30"/>
        </w:rPr>
        <w:t>不得买卖、转让。</w:t>
      </w:r>
    </w:p>
    <w:p w14:paraId="56921567">
      <w:pPr>
        <w:spacing w:line="520" w:lineRule="exact"/>
        <w:ind w:firstLine="600" w:firstLineChars="200"/>
        <w:rPr>
          <w:rFonts w:ascii="Times New Roman" w:hAnsi="Times New Roman" w:eastAsia="仿宋_GB2312"/>
          <w:sz w:val="30"/>
          <w:szCs w:val="30"/>
        </w:rPr>
      </w:pPr>
      <w:r>
        <w:rPr>
          <w:rFonts w:ascii="楷体" w:hAnsi="楷体" w:eastAsia="楷体"/>
          <w:sz w:val="30"/>
          <w:szCs w:val="30"/>
        </w:rPr>
        <w:t>（</w:t>
      </w:r>
      <w:r>
        <w:rPr>
          <w:rFonts w:hint="eastAsia" w:ascii="楷体" w:hAnsi="楷体" w:eastAsia="楷体"/>
          <w:sz w:val="30"/>
          <w:szCs w:val="30"/>
        </w:rPr>
        <w:t>三</w:t>
      </w:r>
      <w:r>
        <w:rPr>
          <w:rFonts w:ascii="楷体" w:hAnsi="楷体" w:eastAsia="楷体"/>
          <w:sz w:val="30"/>
          <w:szCs w:val="30"/>
        </w:rPr>
        <w:t>）</w:t>
      </w:r>
      <w:r>
        <w:rPr>
          <w:rFonts w:hint="eastAsia" w:ascii="楷体" w:hAnsi="楷体" w:eastAsia="楷体"/>
          <w:sz w:val="30"/>
          <w:szCs w:val="30"/>
        </w:rPr>
        <w:t>人员保障。</w:t>
      </w:r>
      <w:r>
        <w:rPr>
          <w:rFonts w:ascii="Times New Roman" w:hAnsi="Times New Roman" w:eastAsia="仿宋_GB2312"/>
          <w:sz w:val="30"/>
          <w:szCs w:val="30"/>
        </w:rPr>
        <w:t>乙方</w:t>
      </w:r>
      <w:r>
        <w:rPr>
          <w:rFonts w:hint="eastAsia" w:ascii="Times New Roman" w:hAnsi="Times New Roman" w:eastAsia="仿宋_GB2312"/>
          <w:sz w:val="30"/>
          <w:szCs w:val="30"/>
        </w:rPr>
        <w:t>要积极组织人员参加应急救灾作业技能培训和演练，不断提升农机驾驶操作人员技能水平</w:t>
      </w:r>
      <w:r>
        <w:rPr>
          <w:rFonts w:ascii="Times New Roman" w:hAnsi="Times New Roman" w:eastAsia="仿宋_GB2312"/>
          <w:sz w:val="30"/>
          <w:szCs w:val="30"/>
        </w:rPr>
        <w:t>。</w:t>
      </w:r>
    </w:p>
    <w:p w14:paraId="20BDD4B6">
      <w:pPr>
        <w:spacing w:line="520" w:lineRule="exact"/>
        <w:ind w:firstLine="600" w:firstLineChars="200"/>
        <w:rPr>
          <w:rFonts w:ascii="黑体" w:hAnsi="黑体" w:eastAsia="黑体" w:cs="黑体"/>
          <w:sz w:val="30"/>
          <w:szCs w:val="30"/>
        </w:rPr>
      </w:pPr>
      <w:r>
        <w:rPr>
          <w:rFonts w:hint="eastAsia" w:ascii="黑体" w:hAnsi="黑体" w:eastAsia="黑体" w:cs="黑体"/>
          <w:sz w:val="30"/>
          <w:szCs w:val="30"/>
        </w:rPr>
        <w:t>三、违约责任</w:t>
      </w:r>
    </w:p>
    <w:p w14:paraId="13B97C55">
      <w:pPr>
        <w:spacing w:line="52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w:t>
      </w:r>
      <w:r>
        <w:rPr>
          <w:rFonts w:hint="eastAsia" w:ascii="Times New Roman" w:hAnsi="Times New Roman" w:eastAsia="仿宋_GB2312"/>
          <w:sz w:val="30"/>
          <w:szCs w:val="30"/>
        </w:rPr>
        <w:t>一</w:t>
      </w:r>
      <w:r>
        <w:rPr>
          <w:rFonts w:ascii="Times New Roman" w:hAnsi="Times New Roman" w:eastAsia="仿宋_GB2312"/>
          <w:sz w:val="30"/>
          <w:szCs w:val="30"/>
        </w:rPr>
        <w:t>）</w:t>
      </w:r>
      <w:r>
        <w:rPr>
          <w:rFonts w:hint="eastAsia" w:ascii="Times New Roman" w:hAnsi="Times New Roman" w:eastAsia="仿宋_GB2312"/>
          <w:sz w:val="30"/>
          <w:szCs w:val="30"/>
        </w:rPr>
        <w:t>因甲方</w:t>
      </w:r>
      <w:r>
        <w:rPr>
          <w:rFonts w:ascii="Times New Roman" w:hAnsi="Times New Roman" w:eastAsia="仿宋_GB2312"/>
          <w:sz w:val="30"/>
          <w:szCs w:val="30"/>
        </w:rPr>
        <w:t>指挥</w:t>
      </w:r>
      <w:r>
        <w:rPr>
          <w:rFonts w:hint="eastAsia" w:ascii="Times New Roman" w:hAnsi="Times New Roman" w:eastAsia="仿宋_GB2312"/>
          <w:sz w:val="30"/>
          <w:szCs w:val="30"/>
        </w:rPr>
        <w:t>调度</w:t>
      </w:r>
      <w:r>
        <w:rPr>
          <w:rFonts w:ascii="Times New Roman" w:hAnsi="Times New Roman" w:eastAsia="仿宋_GB2312"/>
          <w:sz w:val="30"/>
          <w:szCs w:val="30"/>
        </w:rPr>
        <w:t>不当，造成乙方损失的，由甲方承担相</w:t>
      </w:r>
      <w:r>
        <w:rPr>
          <w:rFonts w:hint="eastAsia" w:ascii="Times New Roman" w:hAnsi="Times New Roman" w:eastAsia="仿宋_GB2312"/>
          <w:sz w:val="30"/>
          <w:szCs w:val="30"/>
        </w:rPr>
        <w:t>应责任，</w:t>
      </w:r>
      <w:r>
        <w:rPr>
          <w:rFonts w:hint="eastAsia" w:ascii="仿宋_GB2312" w:hAnsi="仿宋_GB2312" w:eastAsia="仿宋_GB2312" w:cs="仿宋_GB2312"/>
          <w:sz w:val="30"/>
          <w:szCs w:val="30"/>
        </w:rPr>
        <w:t>甲方因不可抗力或不可预知事宜导致出现的指挥调度不当情形除外。</w:t>
      </w:r>
    </w:p>
    <w:p w14:paraId="569D5E75">
      <w:pPr>
        <w:spacing w:line="52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（二</w:t>
      </w:r>
      <w:r>
        <w:rPr>
          <w:rFonts w:ascii="Times New Roman" w:hAnsi="Times New Roman" w:eastAsia="仿宋_GB2312"/>
          <w:sz w:val="30"/>
          <w:szCs w:val="30"/>
        </w:rPr>
        <w:t>）</w:t>
      </w:r>
      <w:r>
        <w:rPr>
          <w:rFonts w:hint="eastAsia" w:ascii="Times New Roman" w:hAnsi="Times New Roman" w:eastAsia="仿宋_GB2312"/>
          <w:sz w:val="30"/>
          <w:szCs w:val="30"/>
        </w:rPr>
        <w:t>因乙方未听从甲方统一指挥调度，致使在应急救灾作业过程中发生人员财产损失的，由乙方自行承担相应责任。</w:t>
      </w:r>
    </w:p>
    <w:p w14:paraId="7468BE56">
      <w:pPr>
        <w:spacing w:line="52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（三</w:t>
      </w:r>
      <w:r>
        <w:rPr>
          <w:rFonts w:ascii="Times New Roman" w:hAnsi="Times New Roman" w:eastAsia="仿宋_GB2312"/>
          <w:sz w:val="30"/>
          <w:szCs w:val="30"/>
        </w:rPr>
        <w:t>）乙方</w:t>
      </w:r>
      <w:r>
        <w:rPr>
          <w:rFonts w:hint="eastAsia" w:ascii="Times New Roman" w:hAnsi="Times New Roman" w:eastAsia="仿宋_GB2312"/>
          <w:sz w:val="30"/>
          <w:szCs w:val="30"/>
        </w:rPr>
        <w:t>购置补贴</w:t>
      </w:r>
      <w:r>
        <w:rPr>
          <w:rFonts w:ascii="Times New Roman" w:hAnsi="Times New Roman" w:eastAsia="仿宋_GB2312"/>
          <w:sz w:val="30"/>
          <w:szCs w:val="30"/>
        </w:rPr>
        <w:t>的</w:t>
      </w:r>
      <w:r>
        <w:rPr>
          <w:rFonts w:hint="eastAsia" w:ascii="仿宋_GB2312" w:hAnsi="Times New Roman" w:eastAsia="仿宋_GB2312"/>
          <w:kern w:val="0"/>
          <w:sz w:val="32"/>
          <w:szCs w:val="32"/>
        </w:rPr>
        <w:t>防灾减灾</w:t>
      </w:r>
      <w:r>
        <w:rPr>
          <w:rFonts w:hint="eastAsia" w:ascii="Times New Roman" w:hAnsi="Times New Roman" w:eastAsia="仿宋_GB2312"/>
          <w:sz w:val="30"/>
          <w:szCs w:val="30"/>
        </w:rPr>
        <w:t>机具</w:t>
      </w:r>
      <w:r>
        <w:rPr>
          <w:rFonts w:ascii="Times New Roman" w:hAnsi="Times New Roman" w:eastAsia="仿宋_GB2312"/>
          <w:sz w:val="30"/>
          <w:szCs w:val="30"/>
        </w:rPr>
        <w:t>3年内</w:t>
      </w:r>
      <w:r>
        <w:rPr>
          <w:rFonts w:hint="eastAsia" w:ascii="Times New Roman" w:hAnsi="Times New Roman" w:eastAsia="仿宋_GB2312"/>
          <w:sz w:val="30"/>
          <w:szCs w:val="30"/>
        </w:rPr>
        <w:t>进行买卖、转让的，甲方除追回补贴资金外，并取消其常态化农机应急作业服务队资格</w:t>
      </w:r>
      <w:r>
        <w:rPr>
          <w:rFonts w:ascii="Times New Roman" w:hAnsi="Times New Roman" w:eastAsia="仿宋_GB2312"/>
          <w:sz w:val="30"/>
          <w:szCs w:val="30"/>
        </w:rPr>
        <w:t>。</w:t>
      </w:r>
      <w:r>
        <w:rPr>
          <w:rFonts w:hint="eastAsia" w:ascii="Times New Roman" w:hAnsi="Times New Roman" w:eastAsia="仿宋_GB2312"/>
          <w:sz w:val="30"/>
          <w:szCs w:val="30"/>
        </w:rPr>
        <w:t xml:space="preserve">  </w:t>
      </w:r>
    </w:p>
    <w:p w14:paraId="5AC1563D">
      <w:pPr>
        <w:spacing w:line="52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甲乙双方因履行本协议发生争议的，由双方协商解决，协商不成的，乙方可</w:t>
      </w:r>
      <w:r>
        <w:rPr>
          <w:rFonts w:ascii="Times New Roman" w:hAnsi="Times New Roman" w:eastAsia="仿宋_GB2312"/>
          <w:sz w:val="30"/>
          <w:szCs w:val="30"/>
        </w:rPr>
        <w:t>向</w:t>
      </w:r>
      <w:r>
        <w:rPr>
          <w:rFonts w:hint="eastAsia" w:ascii="Times New Roman" w:hAnsi="Times New Roman" w:eastAsia="仿宋_GB2312"/>
          <w:sz w:val="30"/>
          <w:szCs w:val="30"/>
        </w:rPr>
        <w:t>本区人民政府或市农业农村委申诉，也可以直接向甲方所在地人民法院起诉。</w:t>
      </w:r>
    </w:p>
    <w:p w14:paraId="46C29B7A">
      <w:pPr>
        <w:spacing w:line="520" w:lineRule="exact"/>
        <w:ind w:firstLine="600" w:firstLineChars="200"/>
        <w:rPr>
          <w:rFonts w:ascii="楷体" w:hAnsi="楷体" w:eastAsia="黑体"/>
          <w:sz w:val="30"/>
          <w:szCs w:val="30"/>
        </w:rPr>
      </w:pPr>
      <w:r>
        <w:rPr>
          <w:rFonts w:hint="eastAsia" w:ascii="黑体" w:hAnsi="黑体" w:eastAsia="黑体" w:cs="黑体"/>
          <w:sz w:val="30"/>
          <w:szCs w:val="30"/>
        </w:rPr>
        <w:t>四、其他事项</w:t>
      </w:r>
    </w:p>
    <w:p w14:paraId="1C7FB492">
      <w:pPr>
        <w:spacing w:line="52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（一）</w:t>
      </w:r>
      <w:r>
        <w:rPr>
          <w:rFonts w:ascii="Times New Roman" w:hAnsi="Times New Roman" w:eastAsia="仿宋_GB2312"/>
          <w:sz w:val="30"/>
          <w:szCs w:val="30"/>
        </w:rPr>
        <w:t>本协议自双方签字盖章之日起生效，有效期3年</w:t>
      </w:r>
      <w:r>
        <w:rPr>
          <w:rFonts w:hint="eastAsia" w:ascii="Times New Roman" w:hAnsi="Times New Roman" w:eastAsia="仿宋_GB2312"/>
          <w:sz w:val="30"/>
          <w:szCs w:val="30"/>
        </w:rPr>
        <w:t>，</w:t>
      </w:r>
      <w:r>
        <w:rPr>
          <w:rFonts w:ascii="Times New Roman" w:hAnsi="Times New Roman" w:eastAsia="仿宋_GB2312"/>
          <w:sz w:val="30"/>
          <w:szCs w:val="30"/>
        </w:rPr>
        <w:t>协议到期后</w:t>
      </w:r>
      <w:r>
        <w:rPr>
          <w:rFonts w:hint="eastAsia" w:ascii="Times New Roman" w:hAnsi="Times New Roman" w:eastAsia="仿宋_GB2312"/>
          <w:sz w:val="30"/>
          <w:szCs w:val="30"/>
        </w:rPr>
        <w:t>根据实际情况</w:t>
      </w:r>
      <w:r>
        <w:rPr>
          <w:rFonts w:ascii="Times New Roman" w:hAnsi="Times New Roman" w:eastAsia="仿宋_GB2312"/>
          <w:sz w:val="30"/>
          <w:szCs w:val="30"/>
        </w:rPr>
        <w:t>进行</w:t>
      </w:r>
      <w:r>
        <w:rPr>
          <w:rFonts w:hint="eastAsia" w:ascii="Times New Roman" w:hAnsi="Times New Roman" w:eastAsia="仿宋_GB2312"/>
          <w:sz w:val="30"/>
          <w:szCs w:val="30"/>
        </w:rPr>
        <w:t>续</w:t>
      </w:r>
      <w:r>
        <w:rPr>
          <w:rFonts w:ascii="Times New Roman" w:hAnsi="Times New Roman" w:eastAsia="仿宋_GB2312"/>
          <w:sz w:val="30"/>
          <w:szCs w:val="30"/>
        </w:rPr>
        <w:t>签。</w:t>
      </w:r>
    </w:p>
    <w:p w14:paraId="79D09885">
      <w:pPr>
        <w:spacing w:line="52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（二）协议在执行过程中，如有未尽事宜，需经双方协商解决，另行签订补充协议，补充协议与本协议具有同等法律效力。</w:t>
      </w:r>
    </w:p>
    <w:p w14:paraId="1BC788C6">
      <w:pPr>
        <w:spacing w:line="52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（三）</w:t>
      </w:r>
      <w:r>
        <w:rPr>
          <w:rFonts w:ascii="Times New Roman" w:hAnsi="Times New Roman" w:eastAsia="仿宋_GB2312"/>
          <w:sz w:val="30"/>
          <w:szCs w:val="30"/>
        </w:rPr>
        <w:t>本协议一式</w:t>
      </w:r>
      <w:r>
        <w:rPr>
          <w:rFonts w:hint="eastAsia" w:ascii="Times New Roman" w:hAnsi="Times New Roman" w:eastAsia="仿宋_GB2312"/>
          <w:sz w:val="30"/>
          <w:szCs w:val="30"/>
        </w:rPr>
        <w:t>三</w:t>
      </w:r>
      <w:r>
        <w:rPr>
          <w:rFonts w:ascii="Times New Roman" w:hAnsi="Times New Roman" w:eastAsia="仿宋_GB2312"/>
          <w:sz w:val="30"/>
          <w:szCs w:val="30"/>
        </w:rPr>
        <w:t>份，双方各执一份，</w:t>
      </w:r>
      <w:r>
        <w:rPr>
          <w:rFonts w:hint="eastAsia" w:ascii="Times New Roman" w:hAnsi="Times New Roman" w:eastAsia="仿宋_GB2312"/>
          <w:sz w:val="30"/>
          <w:szCs w:val="30"/>
        </w:rPr>
        <w:t>并</w:t>
      </w:r>
      <w:r>
        <w:rPr>
          <w:rFonts w:ascii="Times New Roman" w:hAnsi="Times New Roman" w:eastAsia="仿宋_GB2312"/>
          <w:sz w:val="30"/>
          <w:szCs w:val="30"/>
        </w:rPr>
        <w:t>报市农业农村委</w:t>
      </w:r>
      <w:r>
        <w:rPr>
          <w:rFonts w:hint="eastAsia" w:ascii="Times New Roman" w:hAnsi="Times New Roman" w:eastAsia="仿宋_GB2312"/>
          <w:sz w:val="30"/>
          <w:szCs w:val="30"/>
        </w:rPr>
        <w:t>一份</w:t>
      </w:r>
      <w:r>
        <w:rPr>
          <w:rFonts w:ascii="Times New Roman" w:hAnsi="Times New Roman" w:eastAsia="仿宋_GB2312"/>
          <w:sz w:val="30"/>
          <w:szCs w:val="30"/>
        </w:rPr>
        <w:t>。</w:t>
      </w:r>
    </w:p>
    <w:p w14:paraId="495938D7">
      <w:pPr>
        <w:spacing w:line="520" w:lineRule="exact"/>
        <w:ind w:firstLine="600" w:firstLineChars="200"/>
        <w:rPr>
          <w:rFonts w:ascii="Times New Roman" w:hAnsi="Times New Roman" w:eastAsia="仿宋_GB2312"/>
          <w:sz w:val="30"/>
          <w:szCs w:val="30"/>
        </w:rPr>
      </w:pPr>
    </w:p>
    <w:p w14:paraId="7AA2495F">
      <w:pPr>
        <w:spacing w:line="520" w:lineRule="exact"/>
        <w:ind w:firstLine="600" w:firstLineChars="200"/>
        <w:rPr>
          <w:rFonts w:ascii="Times New Roman" w:hAnsi="Times New Roman" w:eastAsia="仿宋_GB2312"/>
          <w:sz w:val="30"/>
          <w:szCs w:val="30"/>
        </w:rPr>
      </w:pPr>
    </w:p>
    <w:p w14:paraId="02C57207">
      <w:pPr>
        <w:spacing w:line="520" w:lineRule="exact"/>
        <w:ind w:firstLine="900" w:firstLineChars="300"/>
        <w:rPr>
          <w:rFonts w:ascii="Times New Roman" w:hAnsi="Times New Roman" w:eastAsia="仿宋_GB2312"/>
          <w:sz w:val="30"/>
          <w:szCs w:val="30"/>
        </w:rPr>
      </w:pPr>
      <w:r>
        <w:rPr>
          <w:rFonts w:ascii="Times New Roman" w:hAnsi="Times New Roman" w:eastAsia="仿宋_GB2312"/>
          <w:sz w:val="30"/>
          <w:szCs w:val="30"/>
        </w:rPr>
        <w:t xml:space="preserve">甲方（盖章）：              </w:t>
      </w:r>
      <w:r>
        <w:rPr>
          <w:rFonts w:hint="eastAsia" w:ascii="Times New Roman" w:hAnsi="Times New Roman" w:eastAsia="仿宋_GB2312"/>
          <w:sz w:val="30"/>
          <w:szCs w:val="30"/>
        </w:rPr>
        <w:t xml:space="preserve"> </w:t>
      </w:r>
      <w:r>
        <w:rPr>
          <w:rFonts w:ascii="Times New Roman" w:hAnsi="Times New Roman" w:eastAsia="仿宋_GB2312"/>
          <w:sz w:val="30"/>
          <w:szCs w:val="30"/>
        </w:rPr>
        <w:t xml:space="preserve">  乙方（盖章）：</w:t>
      </w:r>
    </w:p>
    <w:p w14:paraId="046D710A">
      <w:pPr>
        <w:spacing w:line="520" w:lineRule="exact"/>
        <w:ind w:firstLine="600" w:firstLineChars="200"/>
        <w:rPr>
          <w:rFonts w:ascii="Times New Roman" w:hAnsi="Times New Roman" w:eastAsia="仿宋_GB2312"/>
          <w:sz w:val="30"/>
          <w:szCs w:val="30"/>
        </w:rPr>
      </w:pPr>
    </w:p>
    <w:p w14:paraId="7911F24E">
      <w:pPr>
        <w:spacing w:line="520" w:lineRule="exact"/>
        <w:ind w:firstLine="900" w:firstLineChars="300"/>
        <w:rPr>
          <w:rFonts w:ascii="Times New Roman" w:hAnsi="Times New Roman" w:eastAsia="仿宋_GB2312"/>
          <w:sz w:val="30"/>
          <w:szCs w:val="30"/>
        </w:rPr>
      </w:pPr>
      <w:r>
        <w:rPr>
          <w:rFonts w:hint="eastAsia" w:ascii="Times New Roman" w:hAnsi="Times New Roman" w:eastAsia="仿宋_GB2312"/>
          <w:sz w:val="30"/>
          <w:szCs w:val="30"/>
        </w:rPr>
        <w:t>负责人</w:t>
      </w:r>
      <w:r>
        <w:rPr>
          <w:rFonts w:ascii="Times New Roman" w:hAnsi="Times New Roman" w:eastAsia="仿宋_GB2312"/>
          <w:sz w:val="30"/>
          <w:szCs w:val="30"/>
        </w:rPr>
        <w:t xml:space="preserve">（签字）：        </w:t>
      </w:r>
      <w:r>
        <w:rPr>
          <w:rFonts w:hint="eastAsia" w:ascii="Times New Roman" w:hAnsi="Times New Roman" w:eastAsia="仿宋_GB2312"/>
          <w:sz w:val="30"/>
          <w:szCs w:val="30"/>
        </w:rPr>
        <w:t xml:space="preserve">    </w:t>
      </w:r>
      <w:r>
        <w:rPr>
          <w:rFonts w:ascii="Times New Roman" w:hAnsi="Times New Roman" w:eastAsia="仿宋_GB2312"/>
          <w:sz w:val="30"/>
          <w:szCs w:val="30"/>
        </w:rPr>
        <w:t xml:space="preserve"> </w:t>
      </w:r>
      <w:r>
        <w:rPr>
          <w:rFonts w:hint="eastAsia" w:ascii="Times New Roman" w:hAnsi="Times New Roman" w:eastAsia="仿宋_GB2312"/>
          <w:sz w:val="30"/>
          <w:szCs w:val="30"/>
        </w:rPr>
        <w:t xml:space="preserve"> </w:t>
      </w:r>
      <w:r>
        <w:rPr>
          <w:rFonts w:ascii="Times New Roman" w:hAnsi="Times New Roman" w:eastAsia="仿宋_GB2312"/>
          <w:sz w:val="30"/>
          <w:szCs w:val="30"/>
        </w:rPr>
        <w:t xml:space="preserve"> </w:t>
      </w:r>
      <w:r>
        <w:rPr>
          <w:rFonts w:hint="eastAsia" w:ascii="Times New Roman" w:hAnsi="Times New Roman" w:eastAsia="仿宋_GB2312"/>
          <w:sz w:val="30"/>
          <w:szCs w:val="30"/>
        </w:rPr>
        <w:t>负责人</w:t>
      </w:r>
      <w:r>
        <w:rPr>
          <w:rFonts w:ascii="Times New Roman" w:hAnsi="Times New Roman" w:eastAsia="仿宋_GB2312"/>
          <w:sz w:val="30"/>
          <w:szCs w:val="30"/>
        </w:rPr>
        <w:t>（签字）：</w:t>
      </w:r>
    </w:p>
    <w:p w14:paraId="188B3EB9">
      <w:pPr>
        <w:spacing w:line="520" w:lineRule="exact"/>
        <w:ind w:firstLine="600" w:firstLineChars="200"/>
        <w:rPr>
          <w:rFonts w:ascii="Times New Roman" w:hAnsi="Times New Roman" w:eastAsia="仿宋_GB2312"/>
          <w:sz w:val="30"/>
          <w:szCs w:val="30"/>
        </w:rPr>
      </w:pPr>
    </w:p>
    <w:p w14:paraId="583216BA">
      <w:pPr>
        <w:spacing w:line="520" w:lineRule="exact"/>
        <w:ind w:firstLine="300" w:firstLineChars="100"/>
        <w:rPr>
          <w:rFonts w:ascii="Times New Roman" w:hAnsi="Times New Roman" w:eastAsia="楷体"/>
          <w:sz w:val="30"/>
          <w:szCs w:val="30"/>
        </w:rPr>
      </w:pPr>
      <w:r>
        <w:rPr>
          <w:rFonts w:ascii="Times New Roman" w:hAnsi="Times New Roman" w:eastAsia="仿宋_GB2312"/>
          <w:sz w:val="30"/>
          <w:szCs w:val="30"/>
        </w:rPr>
        <w:t xml:space="preserve">日期：    </w:t>
      </w:r>
      <w:r>
        <w:rPr>
          <w:rFonts w:hint="eastAsia" w:ascii="Times New Roman" w:hAnsi="Times New Roman" w:eastAsia="仿宋_GB2312"/>
          <w:sz w:val="30"/>
          <w:szCs w:val="30"/>
        </w:rPr>
        <w:t>年</w:t>
      </w:r>
      <w:r>
        <w:rPr>
          <w:rFonts w:ascii="Times New Roman" w:hAnsi="Times New Roman" w:eastAsia="仿宋_GB2312"/>
          <w:sz w:val="30"/>
          <w:szCs w:val="30"/>
        </w:rPr>
        <w:t xml:space="preserve">  </w:t>
      </w:r>
      <w:r>
        <w:rPr>
          <w:rFonts w:hint="eastAsia" w:ascii="Times New Roman" w:hAnsi="Times New Roman" w:eastAsia="仿宋_GB2312"/>
          <w:sz w:val="30"/>
          <w:szCs w:val="30"/>
        </w:rPr>
        <w:t xml:space="preserve">月  </w:t>
      </w:r>
      <w:r>
        <w:rPr>
          <w:rFonts w:ascii="Times New Roman" w:hAnsi="Times New Roman" w:eastAsia="仿宋_GB2312"/>
          <w:sz w:val="30"/>
          <w:szCs w:val="30"/>
        </w:rPr>
        <w:t xml:space="preserve">日       </w:t>
      </w:r>
      <w:r>
        <w:rPr>
          <w:rFonts w:hint="eastAsia" w:ascii="Times New Roman" w:hAnsi="Times New Roman" w:eastAsia="仿宋_GB2312"/>
          <w:sz w:val="30"/>
          <w:szCs w:val="30"/>
        </w:rPr>
        <w:t xml:space="preserve">    </w:t>
      </w:r>
      <w:r>
        <w:rPr>
          <w:rFonts w:ascii="Times New Roman" w:hAnsi="Times New Roman" w:eastAsia="仿宋_GB2312"/>
          <w:sz w:val="30"/>
          <w:szCs w:val="30"/>
        </w:rPr>
        <w:t xml:space="preserve">日期：    </w:t>
      </w:r>
      <w:r>
        <w:rPr>
          <w:rFonts w:hint="eastAsia" w:ascii="Times New Roman" w:hAnsi="Times New Roman" w:eastAsia="仿宋_GB2312"/>
          <w:sz w:val="30"/>
          <w:szCs w:val="30"/>
        </w:rPr>
        <w:t>年</w:t>
      </w:r>
      <w:r>
        <w:rPr>
          <w:rFonts w:ascii="Times New Roman" w:hAnsi="Times New Roman" w:eastAsia="仿宋_GB2312"/>
          <w:sz w:val="30"/>
          <w:szCs w:val="30"/>
        </w:rPr>
        <w:t xml:space="preserve">  </w:t>
      </w:r>
      <w:r>
        <w:rPr>
          <w:rFonts w:hint="eastAsia" w:ascii="Times New Roman" w:hAnsi="Times New Roman" w:eastAsia="仿宋_GB2312"/>
          <w:sz w:val="30"/>
          <w:szCs w:val="30"/>
        </w:rPr>
        <w:t xml:space="preserve">月  </w:t>
      </w:r>
      <w:r>
        <w:rPr>
          <w:rFonts w:ascii="Times New Roman" w:hAnsi="Times New Roman" w:eastAsia="仿宋_GB2312"/>
          <w:sz w:val="30"/>
          <w:szCs w:val="30"/>
        </w:rPr>
        <w:t>日</w:t>
      </w:r>
    </w:p>
    <w:p w14:paraId="58D6232F">
      <w:pPr>
        <w:spacing w:line="560" w:lineRule="exact"/>
        <w:jc w:val="left"/>
        <w:rPr>
          <w:rFonts w:ascii="黑体" w:hAnsi="黑体" w:eastAsia="黑体"/>
          <w:kern w:val="0"/>
          <w:sz w:val="32"/>
          <w:szCs w:val="32"/>
        </w:rPr>
        <w:sectPr>
          <w:pgSz w:w="11906" w:h="16838"/>
          <w:pgMar w:top="1531" w:right="1418" w:bottom="1531" w:left="1588" w:header="851" w:footer="992" w:gutter="0"/>
          <w:pgNumType w:fmt="numberInDash"/>
          <w:cols w:space="425" w:num="1"/>
          <w:docGrid w:linePitch="312" w:charSpace="0"/>
        </w:sectPr>
      </w:pPr>
    </w:p>
    <w:p w14:paraId="079DF28D">
      <w:pPr>
        <w:spacing w:line="560" w:lineRule="exact"/>
        <w:jc w:val="left"/>
        <w:rPr>
          <w:rFonts w:ascii="黑体" w:hAnsi="黑体" w:eastAsia="黑体"/>
          <w:kern w:val="0"/>
          <w:sz w:val="32"/>
          <w:szCs w:val="32"/>
        </w:rPr>
      </w:pPr>
      <w:r>
        <w:rPr>
          <w:rFonts w:ascii="黑体" w:hAnsi="黑体" w:eastAsia="黑体"/>
          <w:kern w:val="0"/>
          <w:sz w:val="32"/>
          <w:szCs w:val="32"/>
        </w:rPr>
        <w:t>附件3</w:t>
      </w:r>
    </w:p>
    <w:p w14:paraId="5D0158DD">
      <w:pPr>
        <w:widowControl/>
        <w:shd w:val="clear" w:color="auto" w:fill="FFFFFF"/>
        <w:spacing w:line="570" w:lineRule="atLeast"/>
        <w:jc w:val="center"/>
        <w:rPr>
          <w:rFonts w:ascii="Times New Roman" w:hAnsi="Times New Roman" w:eastAsia="方正小标宋简体"/>
          <w:kern w:val="0"/>
          <w:sz w:val="36"/>
          <w:szCs w:val="36"/>
        </w:rPr>
      </w:pPr>
      <w:r>
        <w:rPr>
          <w:rFonts w:ascii="Times New Roman" w:hAnsi="Times New Roman" w:eastAsia="方正小标宋简体"/>
          <w:kern w:val="0"/>
          <w:sz w:val="36"/>
          <w:szCs w:val="36"/>
        </w:rPr>
        <w:t>XX区农业生产</w:t>
      </w:r>
      <w:r>
        <w:rPr>
          <w:rFonts w:hint="eastAsia" w:ascii="Times New Roman" w:hAnsi="Times New Roman" w:eastAsia="方正小标宋简体"/>
          <w:kern w:val="0"/>
          <w:sz w:val="36"/>
          <w:szCs w:val="36"/>
        </w:rPr>
        <w:t>及防灾减灾急需急用</w:t>
      </w:r>
      <w:r>
        <w:rPr>
          <w:rFonts w:ascii="Times New Roman" w:hAnsi="Times New Roman" w:eastAsia="方正小标宋简体"/>
          <w:kern w:val="0"/>
          <w:sz w:val="36"/>
          <w:szCs w:val="36"/>
        </w:rPr>
        <w:t>机具台账</w:t>
      </w:r>
    </w:p>
    <w:tbl>
      <w:tblPr>
        <w:tblStyle w:val="5"/>
        <w:tblW w:w="14176" w:type="dxa"/>
        <w:tblInd w:w="-14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58"/>
        <w:gridCol w:w="2105"/>
        <w:gridCol w:w="1132"/>
        <w:gridCol w:w="1985"/>
        <w:gridCol w:w="1788"/>
        <w:gridCol w:w="2522"/>
        <w:gridCol w:w="1542"/>
        <w:gridCol w:w="1544"/>
      </w:tblGrid>
      <w:tr w14:paraId="412391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9" w:hRule="atLeast"/>
        </w:trPr>
        <w:tc>
          <w:tcPr>
            <w:tcW w:w="1560" w:type="dxa"/>
            <w:vAlign w:val="center"/>
          </w:tcPr>
          <w:p w14:paraId="58FB03AD">
            <w:pPr>
              <w:widowControl/>
              <w:spacing w:line="570" w:lineRule="atLeast"/>
              <w:jc w:val="center"/>
              <w:rPr>
                <w:rFonts w:ascii="黑体" w:hAnsi="黑体" w:eastAsia="黑体"/>
                <w:kern w:val="0"/>
                <w:sz w:val="32"/>
                <w:szCs w:val="32"/>
              </w:rPr>
            </w:pPr>
            <w:r>
              <w:rPr>
                <w:rFonts w:ascii="黑体" w:hAnsi="黑体" w:eastAsia="黑体"/>
                <w:kern w:val="0"/>
                <w:sz w:val="32"/>
                <w:szCs w:val="32"/>
              </w:rPr>
              <w:t>编号</w:t>
            </w:r>
          </w:p>
        </w:tc>
        <w:tc>
          <w:tcPr>
            <w:tcW w:w="2126" w:type="dxa"/>
            <w:vAlign w:val="center"/>
          </w:tcPr>
          <w:p w14:paraId="1E1722DB">
            <w:pPr>
              <w:widowControl/>
              <w:spacing w:line="570" w:lineRule="atLeast"/>
              <w:jc w:val="center"/>
              <w:rPr>
                <w:rFonts w:ascii="黑体" w:hAnsi="黑体" w:eastAsia="黑体"/>
                <w:kern w:val="0"/>
                <w:sz w:val="32"/>
                <w:szCs w:val="32"/>
              </w:rPr>
            </w:pPr>
            <w:r>
              <w:rPr>
                <w:rFonts w:ascii="黑体" w:hAnsi="黑体" w:eastAsia="黑体"/>
                <w:kern w:val="0"/>
                <w:sz w:val="32"/>
                <w:szCs w:val="32"/>
              </w:rPr>
              <w:t>机具名称</w:t>
            </w:r>
          </w:p>
        </w:tc>
        <w:tc>
          <w:tcPr>
            <w:tcW w:w="1134" w:type="dxa"/>
            <w:vAlign w:val="center"/>
          </w:tcPr>
          <w:p w14:paraId="2E9B5293">
            <w:pPr>
              <w:widowControl/>
              <w:spacing w:line="570" w:lineRule="atLeast"/>
              <w:jc w:val="center"/>
              <w:rPr>
                <w:rFonts w:ascii="黑体" w:hAnsi="黑体" w:eastAsia="黑体"/>
                <w:kern w:val="0"/>
                <w:sz w:val="32"/>
                <w:szCs w:val="32"/>
              </w:rPr>
            </w:pPr>
            <w:r>
              <w:rPr>
                <w:rFonts w:ascii="黑体" w:hAnsi="黑体" w:eastAsia="黑体"/>
                <w:kern w:val="0"/>
                <w:sz w:val="32"/>
                <w:szCs w:val="32"/>
              </w:rPr>
              <w:t>品牌</w:t>
            </w:r>
          </w:p>
        </w:tc>
        <w:tc>
          <w:tcPr>
            <w:tcW w:w="1985" w:type="dxa"/>
            <w:vAlign w:val="center"/>
          </w:tcPr>
          <w:p w14:paraId="03D32244">
            <w:pPr>
              <w:widowControl/>
              <w:spacing w:line="570" w:lineRule="atLeast"/>
              <w:jc w:val="center"/>
              <w:rPr>
                <w:rFonts w:ascii="黑体" w:hAnsi="黑体" w:eastAsia="黑体"/>
                <w:kern w:val="0"/>
                <w:sz w:val="32"/>
                <w:szCs w:val="32"/>
              </w:rPr>
            </w:pPr>
            <w:r>
              <w:rPr>
                <w:rFonts w:ascii="黑体" w:hAnsi="黑体" w:eastAsia="黑体"/>
                <w:kern w:val="0"/>
                <w:sz w:val="32"/>
                <w:szCs w:val="32"/>
              </w:rPr>
              <w:t>型号</w:t>
            </w:r>
          </w:p>
        </w:tc>
        <w:tc>
          <w:tcPr>
            <w:tcW w:w="1701" w:type="dxa"/>
            <w:vAlign w:val="center"/>
          </w:tcPr>
          <w:p w14:paraId="3365840D">
            <w:pPr>
              <w:widowControl/>
              <w:spacing w:line="570" w:lineRule="atLeast"/>
              <w:jc w:val="center"/>
              <w:rPr>
                <w:rFonts w:ascii="黑体" w:hAnsi="黑体" w:eastAsia="黑体"/>
                <w:kern w:val="0"/>
                <w:sz w:val="32"/>
                <w:szCs w:val="32"/>
              </w:rPr>
            </w:pPr>
            <w:r>
              <w:rPr>
                <w:rFonts w:ascii="黑体" w:hAnsi="黑体" w:eastAsia="黑体"/>
                <w:kern w:val="0"/>
                <w:sz w:val="32"/>
                <w:szCs w:val="32"/>
              </w:rPr>
              <w:t>购机日期</w:t>
            </w:r>
          </w:p>
        </w:tc>
        <w:tc>
          <w:tcPr>
            <w:tcW w:w="2551" w:type="dxa"/>
            <w:vAlign w:val="center"/>
          </w:tcPr>
          <w:p w14:paraId="27AAF9D7">
            <w:pPr>
              <w:widowControl/>
              <w:spacing w:line="570" w:lineRule="atLeast"/>
              <w:jc w:val="center"/>
              <w:rPr>
                <w:rFonts w:ascii="黑体" w:hAnsi="黑体" w:eastAsia="黑体"/>
                <w:kern w:val="0"/>
                <w:sz w:val="32"/>
                <w:szCs w:val="32"/>
              </w:rPr>
            </w:pPr>
            <w:r>
              <w:rPr>
                <w:rFonts w:ascii="黑体" w:hAnsi="黑体" w:eastAsia="黑体"/>
                <w:kern w:val="0"/>
                <w:sz w:val="32"/>
                <w:szCs w:val="32"/>
              </w:rPr>
              <w:t>购机主体</w:t>
            </w:r>
          </w:p>
        </w:tc>
        <w:tc>
          <w:tcPr>
            <w:tcW w:w="1559" w:type="dxa"/>
            <w:vAlign w:val="center"/>
          </w:tcPr>
          <w:p w14:paraId="61A6FE00">
            <w:pPr>
              <w:widowControl/>
              <w:spacing w:line="570" w:lineRule="atLeast"/>
              <w:jc w:val="center"/>
              <w:rPr>
                <w:rFonts w:ascii="黑体" w:hAnsi="黑体" w:eastAsia="黑体"/>
                <w:kern w:val="0"/>
                <w:sz w:val="32"/>
                <w:szCs w:val="32"/>
              </w:rPr>
            </w:pPr>
            <w:r>
              <w:rPr>
                <w:rFonts w:ascii="黑体" w:hAnsi="黑体" w:eastAsia="黑体"/>
                <w:kern w:val="0"/>
                <w:sz w:val="32"/>
                <w:szCs w:val="32"/>
              </w:rPr>
              <w:t>联系人</w:t>
            </w:r>
          </w:p>
        </w:tc>
        <w:tc>
          <w:tcPr>
            <w:tcW w:w="1560" w:type="dxa"/>
            <w:vAlign w:val="center"/>
          </w:tcPr>
          <w:p w14:paraId="77B6E141">
            <w:pPr>
              <w:widowControl/>
              <w:spacing w:line="570" w:lineRule="atLeast"/>
              <w:jc w:val="center"/>
              <w:rPr>
                <w:rFonts w:ascii="黑体" w:hAnsi="黑体" w:eastAsia="黑体"/>
                <w:kern w:val="0"/>
                <w:sz w:val="32"/>
                <w:szCs w:val="32"/>
              </w:rPr>
            </w:pPr>
            <w:r>
              <w:rPr>
                <w:rFonts w:ascii="黑体" w:hAnsi="黑体" w:eastAsia="黑体"/>
                <w:kern w:val="0"/>
                <w:sz w:val="32"/>
                <w:szCs w:val="32"/>
              </w:rPr>
              <w:t>联系电话</w:t>
            </w:r>
          </w:p>
        </w:tc>
      </w:tr>
      <w:tr w14:paraId="09DA74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exact"/>
        </w:trPr>
        <w:tc>
          <w:tcPr>
            <w:tcW w:w="1560" w:type="dxa"/>
            <w:vAlign w:val="center"/>
          </w:tcPr>
          <w:p w14:paraId="62B630F4">
            <w:pPr>
              <w:widowControl/>
              <w:spacing w:line="320" w:lineRule="exact"/>
              <w:jc w:val="center"/>
              <w:rPr>
                <w:rFonts w:ascii="Times New Roman" w:hAnsi="Times New Roman" w:eastAsia="仿宋"/>
                <w:kern w:val="0"/>
                <w:sz w:val="28"/>
                <w:szCs w:val="28"/>
              </w:rPr>
            </w:pPr>
            <w:r>
              <w:rPr>
                <w:rFonts w:ascii="Times New Roman" w:hAnsi="Times New Roman" w:eastAsia="仿宋"/>
                <w:kern w:val="0"/>
                <w:sz w:val="28"/>
                <w:szCs w:val="28"/>
              </w:rPr>
              <w:t>120119-01</w:t>
            </w:r>
          </w:p>
        </w:tc>
        <w:tc>
          <w:tcPr>
            <w:tcW w:w="2126" w:type="dxa"/>
            <w:vAlign w:val="center"/>
          </w:tcPr>
          <w:p w14:paraId="201EF1A8">
            <w:pPr>
              <w:widowControl/>
              <w:spacing w:line="320" w:lineRule="exact"/>
              <w:jc w:val="center"/>
              <w:rPr>
                <w:rFonts w:ascii="Times New Roman" w:hAnsi="Times New Roman" w:eastAsia="仿宋"/>
                <w:kern w:val="0"/>
                <w:sz w:val="28"/>
                <w:szCs w:val="28"/>
              </w:rPr>
            </w:pPr>
            <w:r>
              <w:rPr>
                <w:rFonts w:ascii="Times New Roman" w:hAnsi="Times New Roman" w:eastAsia="仿宋"/>
                <w:kern w:val="0"/>
                <w:sz w:val="28"/>
                <w:szCs w:val="28"/>
              </w:rPr>
              <w:t>履带式XXX</w:t>
            </w:r>
          </w:p>
        </w:tc>
        <w:tc>
          <w:tcPr>
            <w:tcW w:w="1134" w:type="dxa"/>
            <w:vAlign w:val="center"/>
          </w:tcPr>
          <w:p w14:paraId="399BB134">
            <w:pPr>
              <w:widowControl/>
              <w:spacing w:line="320" w:lineRule="exact"/>
              <w:jc w:val="center"/>
              <w:rPr>
                <w:rFonts w:ascii="Times New Roman" w:hAnsi="Times New Roman" w:eastAsia="仿宋"/>
                <w:kern w:val="0"/>
                <w:sz w:val="28"/>
                <w:szCs w:val="28"/>
              </w:rPr>
            </w:pPr>
            <w:r>
              <w:rPr>
                <w:rFonts w:ascii="Times New Roman" w:hAnsi="Times New Roman" w:eastAsia="仿宋"/>
                <w:kern w:val="0"/>
                <w:sz w:val="28"/>
                <w:szCs w:val="28"/>
              </w:rPr>
              <w:t>XXXX</w:t>
            </w:r>
          </w:p>
        </w:tc>
        <w:tc>
          <w:tcPr>
            <w:tcW w:w="1985" w:type="dxa"/>
            <w:vAlign w:val="center"/>
          </w:tcPr>
          <w:p w14:paraId="0E230F9D">
            <w:pPr>
              <w:widowControl/>
              <w:spacing w:line="320" w:lineRule="exact"/>
              <w:jc w:val="center"/>
              <w:rPr>
                <w:rFonts w:ascii="Times New Roman" w:hAnsi="Times New Roman" w:eastAsia="仿宋"/>
                <w:kern w:val="0"/>
                <w:sz w:val="28"/>
                <w:szCs w:val="28"/>
              </w:rPr>
            </w:pPr>
            <w:r>
              <w:rPr>
                <w:rFonts w:ascii="Times New Roman" w:hAnsi="Times New Roman" w:eastAsia="仿宋"/>
                <w:kern w:val="0"/>
                <w:sz w:val="28"/>
                <w:szCs w:val="28"/>
              </w:rPr>
              <w:t>M1002-3C(G4)</w:t>
            </w:r>
          </w:p>
        </w:tc>
        <w:tc>
          <w:tcPr>
            <w:tcW w:w="1701" w:type="dxa"/>
            <w:vAlign w:val="center"/>
          </w:tcPr>
          <w:p w14:paraId="55922785">
            <w:pPr>
              <w:widowControl/>
              <w:spacing w:line="320" w:lineRule="exact"/>
              <w:jc w:val="center"/>
              <w:rPr>
                <w:rFonts w:ascii="Times New Roman" w:hAnsi="Times New Roman" w:eastAsia="仿宋"/>
                <w:kern w:val="0"/>
                <w:sz w:val="28"/>
                <w:szCs w:val="28"/>
              </w:rPr>
            </w:pPr>
            <w:r>
              <w:rPr>
                <w:rFonts w:ascii="Times New Roman" w:hAnsi="Times New Roman" w:eastAsia="仿宋"/>
                <w:kern w:val="0"/>
                <w:sz w:val="28"/>
                <w:szCs w:val="28"/>
              </w:rPr>
              <w:t>202X.XX.XX</w:t>
            </w:r>
          </w:p>
        </w:tc>
        <w:tc>
          <w:tcPr>
            <w:tcW w:w="2551" w:type="dxa"/>
            <w:vAlign w:val="center"/>
          </w:tcPr>
          <w:p w14:paraId="08B55A04">
            <w:pPr>
              <w:widowControl/>
              <w:spacing w:line="320" w:lineRule="exact"/>
              <w:jc w:val="center"/>
              <w:rPr>
                <w:rFonts w:ascii="Times New Roman" w:hAnsi="Times New Roman" w:eastAsia="仿宋"/>
                <w:kern w:val="0"/>
                <w:sz w:val="28"/>
                <w:szCs w:val="28"/>
              </w:rPr>
            </w:pPr>
            <w:r>
              <w:rPr>
                <w:rFonts w:ascii="Times New Roman" w:hAnsi="Times New Roman" w:eastAsia="仿宋"/>
                <w:kern w:val="0"/>
                <w:sz w:val="28"/>
                <w:szCs w:val="28"/>
              </w:rPr>
              <w:t>XX</w:t>
            </w:r>
            <w:r>
              <w:rPr>
                <w:rFonts w:hint="eastAsia" w:ascii="Times New Roman" w:hAnsi="Times New Roman" w:eastAsia="仿宋"/>
                <w:kern w:val="0"/>
                <w:sz w:val="28"/>
                <w:szCs w:val="28"/>
              </w:rPr>
              <w:t>农</w:t>
            </w:r>
            <w:r>
              <w:rPr>
                <w:rFonts w:ascii="Times New Roman" w:hAnsi="Times New Roman" w:eastAsia="仿宋"/>
                <w:kern w:val="0"/>
                <w:sz w:val="28"/>
                <w:szCs w:val="28"/>
              </w:rPr>
              <w:t>机专业合作社（全称）</w:t>
            </w:r>
          </w:p>
        </w:tc>
        <w:tc>
          <w:tcPr>
            <w:tcW w:w="1559" w:type="dxa"/>
            <w:vAlign w:val="center"/>
          </w:tcPr>
          <w:p w14:paraId="7EF26484">
            <w:pPr>
              <w:widowControl/>
              <w:spacing w:line="320" w:lineRule="exact"/>
              <w:jc w:val="center"/>
              <w:rPr>
                <w:rFonts w:ascii="Times New Roman" w:hAnsi="Times New Roman" w:eastAsia="仿宋"/>
                <w:kern w:val="0"/>
                <w:sz w:val="28"/>
                <w:szCs w:val="28"/>
              </w:rPr>
            </w:pPr>
          </w:p>
        </w:tc>
        <w:tc>
          <w:tcPr>
            <w:tcW w:w="1560" w:type="dxa"/>
            <w:vAlign w:val="center"/>
          </w:tcPr>
          <w:p w14:paraId="2577FE54">
            <w:pPr>
              <w:widowControl/>
              <w:spacing w:line="570" w:lineRule="atLeast"/>
              <w:jc w:val="center"/>
              <w:rPr>
                <w:rFonts w:ascii="Times New Roman" w:hAnsi="Times New Roman" w:eastAsia="仿宋"/>
                <w:kern w:val="0"/>
                <w:sz w:val="28"/>
                <w:szCs w:val="28"/>
              </w:rPr>
            </w:pPr>
          </w:p>
        </w:tc>
      </w:tr>
      <w:tr w14:paraId="0FD6D0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exact"/>
        </w:trPr>
        <w:tc>
          <w:tcPr>
            <w:tcW w:w="1560" w:type="dxa"/>
            <w:vAlign w:val="center"/>
          </w:tcPr>
          <w:p w14:paraId="39931FC2">
            <w:pPr>
              <w:widowControl/>
              <w:spacing w:line="570" w:lineRule="atLeast"/>
              <w:jc w:val="center"/>
              <w:rPr>
                <w:rFonts w:ascii="Times New Roman" w:hAnsi="Times New Roman" w:eastAsia="仿宋"/>
                <w:kern w:val="0"/>
                <w:sz w:val="28"/>
                <w:szCs w:val="28"/>
              </w:rPr>
            </w:pPr>
          </w:p>
        </w:tc>
        <w:tc>
          <w:tcPr>
            <w:tcW w:w="2126" w:type="dxa"/>
            <w:vAlign w:val="center"/>
          </w:tcPr>
          <w:p w14:paraId="5F86459E">
            <w:pPr>
              <w:widowControl/>
              <w:spacing w:line="570" w:lineRule="atLeast"/>
              <w:jc w:val="center"/>
              <w:rPr>
                <w:rFonts w:ascii="Times New Roman" w:hAnsi="Times New Roman" w:eastAsia="仿宋"/>
                <w:kern w:val="0"/>
                <w:sz w:val="28"/>
                <w:szCs w:val="28"/>
              </w:rPr>
            </w:pPr>
          </w:p>
        </w:tc>
        <w:tc>
          <w:tcPr>
            <w:tcW w:w="1134" w:type="dxa"/>
            <w:vAlign w:val="center"/>
          </w:tcPr>
          <w:p w14:paraId="0C7287CA">
            <w:pPr>
              <w:widowControl/>
              <w:spacing w:line="570" w:lineRule="atLeast"/>
              <w:jc w:val="center"/>
              <w:rPr>
                <w:rFonts w:ascii="Times New Roman" w:hAnsi="Times New Roman" w:eastAsia="仿宋"/>
                <w:kern w:val="0"/>
                <w:sz w:val="28"/>
                <w:szCs w:val="28"/>
              </w:rPr>
            </w:pPr>
          </w:p>
        </w:tc>
        <w:tc>
          <w:tcPr>
            <w:tcW w:w="1985" w:type="dxa"/>
            <w:vAlign w:val="center"/>
          </w:tcPr>
          <w:p w14:paraId="676A4E63">
            <w:pPr>
              <w:widowControl/>
              <w:spacing w:line="570" w:lineRule="atLeast"/>
              <w:jc w:val="center"/>
              <w:rPr>
                <w:rFonts w:ascii="Times New Roman" w:hAnsi="Times New Roman" w:eastAsia="仿宋"/>
                <w:kern w:val="0"/>
                <w:sz w:val="28"/>
                <w:szCs w:val="28"/>
              </w:rPr>
            </w:pPr>
          </w:p>
        </w:tc>
        <w:tc>
          <w:tcPr>
            <w:tcW w:w="1701" w:type="dxa"/>
            <w:vAlign w:val="center"/>
          </w:tcPr>
          <w:p w14:paraId="5360FED9">
            <w:pPr>
              <w:widowControl/>
              <w:spacing w:line="570" w:lineRule="atLeast"/>
              <w:jc w:val="center"/>
              <w:rPr>
                <w:rFonts w:ascii="Times New Roman" w:hAnsi="Times New Roman" w:eastAsia="仿宋"/>
                <w:kern w:val="0"/>
                <w:sz w:val="28"/>
                <w:szCs w:val="28"/>
              </w:rPr>
            </w:pPr>
          </w:p>
        </w:tc>
        <w:tc>
          <w:tcPr>
            <w:tcW w:w="2551" w:type="dxa"/>
            <w:vAlign w:val="center"/>
          </w:tcPr>
          <w:p w14:paraId="77F8BC5C">
            <w:pPr>
              <w:widowControl/>
              <w:spacing w:line="570" w:lineRule="atLeast"/>
              <w:jc w:val="center"/>
              <w:rPr>
                <w:rFonts w:ascii="Times New Roman" w:hAnsi="Times New Roman" w:eastAsia="仿宋"/>
                <w:kern w:val="0"/>
                <w:sz w:val="28"/>
                <w:szCs w:val="28"/>
              </w:rPr>
            </w:pPr>
          </w:p>
        </w:tc>
        <w:tc>
          <w:tcPr>
            <w:tcW w:w="1559" w:type="dxa"/>
            <w:vAlign w:val="center"/>
          </w:tcPr>
          <w:p w14:paraId="018914BC">
            <w:pPr>
              <w:widowControl/>
              <w:spacing w:line="570" w:lineRule="atLeast"/>
              <w:jc w:val="center"/>
              <w:rPr>
                <w:rFonts w:ascii="Times New Roman" w:hAnsi="Times New Roman" w:eastAsia="仿宋"/>
                <w:kern w:val="0"/>
                <w:sz w:val="28"/>
                <w:szCs w:val="28"/>
              </w:rPr>
            </w:pPr>
          </w:p>
        </w:tc>
        <w:tc>
          <w:tcPr>
            <w:tcW w:w="1560" w:type="dxa"/>
            <w:vAlign w:val="center"/>
          </w:tcPr>
          <w:p w14:paraId="23E52833">
            <w:pPr>
              <w:widowControl/>
              <w:spacing w:line="570" w:lineRule="atLeast"/>
              <w:jc w:val="center"/>
              <w:rPr>
                <w:rFonts w:ascii="Times New Roman" w:hAnsi="Times New Roman" w:eastAsia="仿宋"/>
                <w:kern w:val="0"/>
                <w:sz w:val="28"/>
                <w:szCs w:val="28"/>
              </w:rPr>
            </w:pPr>
          </w:p>
        </w:tc>
      </w:tr>
      <w:tr w14:paraId="5286B8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exact"/>
        </w:trPr>
        <w:tc>
          <w:tcPr>
            <w:tcW w:w="1560" w:type="dxa"/>
            <w:vAlign w:val="center"/>
          </w:tcPr>
          <w:p w14:paraId="7CE38593">
            <w:pPr>
              <w:widowControl/>
              <w:spacing w:line="570" w:lineRule="atLeast"/>
              <w:jc w:val="center"/>
              <w:rPr>
                <w:rFonts w:ascii="Times New Roman" w:hAnsi="Times New Roman" w:eastAsia="仿宋"/>
                <w:kern w:val="0"/>
                <w:sz w:val="28"/>
                <w:szCs w:val="28"/>
              </w:rPr>
            </w:pPr>
          </w:p>
        </w:tc>
        <w:tc>
          <w:tcPr>
            <w:tcW w:w="2126" w:type="dxa"/>
            <w:vAlign w:val="center"/>
          </w:tcPr>
          <w:p w14:paraId="3A20E139">
            <w:pPr>
              <w:widowControl/>
              <w:spacing w:line="570" w:lineRule="atLeast"/>
              <w:jc w:val="center"/>
              <w:rPr>
                <w:rFonts w:ascii="Times New Roman" w:hAnsi="Times New Roman" w:eastAsia="仿宋"/>
                <w:kern w:val="0"/>
                <w:sz w:val="28"/>
                <w:szCs w:val="28"/>
              </w:rPr>
            </w:pPr>
          </w:p>
        </w:tc>
        <w:tc>
          <w:tcPr>
            <w:tcW w:w="1134" w:type="dxa"/>
            <w:vAlign w:val="center"/>
          </w:tcPr>
          <w:p w14:paraId="1424A629">
            <w:pPr>
              <w:widowControl/>
              <w:spacing w:line="570" w:lineRule="atLeast"/>
              <w:jc w:val="center"/>
              <w:rPr>
                <w:rFonts w:ascii="Times New Roman" w:hAnsi="Times New Roman" w:eastAsia="仿宋"/>
                <w:kern w:val="0"/>
                <w:sz w:val="28"/>
                <w:szCs w:val="28"/>
              </w:rPr>
            </w:pPr>
          </w:p>
        </w:tc>
        <w:tc>
          <w:tcPr>
            <w:tcW w:w="1985" w:type="dxa"/>
            <w:vAlign w:val="center"/>
          </w:tcPr>
          <w:p w14:paraId="53412F5B">
            <w:pPr>
              <w:widowControl/>
              <w:spacing w:line="570" w:lineRule="atLeast"/>
              <w:jc w:val="center"/>
              <w:rPr>
                <w:rFonts w:ascii="Times New Roman" w:hAnsi="Times New Roman" w:eastAsia="仿宋"/>
                <w:kern w:val="0"/>
                <w:sz w:val="28"/>
                <w:szCs w:val="28"/>
              </w:rPr>
            </w:pPr>
          </w:p>
        </w:tc>
        <w:tc>
          <w:tcPr>
            <w:tcW w:w="1701" w:type="dxa"/>
            <w:vAlign w:val="center"/>
          </w:tcPr>
          <w:p w14:paraId="10FC8B51">
            <w:pPr>
              <w:widowControl/>
              <w:spacing w:line="570" w:lineRule="atLeast"/>
              <w:jc w:val="center"/>
              <w:rPr>
                <w:rFonts w:ascii="Times New Roman" w:hAnsi="Times New Roman" w:eastAsia="仿宋"/>
                <w:kern w:val="0"/>
                <w:sz w:val="28"/>
                <w:szCs w:val="28"/>
              </w:rPr>
            </w:pPr>
          </w:p>
        </w:tc>
        <w:tc>
          <w:tcPr>
            <w:tcW w:w="2551" w:type="dxa"/>
            <w:vAlign w:val="center"/>
          </w:tcPr>
          <w:p w14:paraId="741CE86F">
            <w:pPr>
              <w:widowControl/>
              <w:spacing w:line="570" w:lineRule="atLeast"/>
              <w:jc w:val="center"/>
              <w:rPr>
                <w:rFonts w:ascii="Times New Roman" w:hAnsi="Times New Roman" w:eastAsia="仿宋"/>
                <w:kern w:val="0"/>
                <w:sz w:val="28"/>
                <w:szCs w:val="28"/>
              </w:rPr>
            </w:pPr>
          </w:p>
        </w:tc>
        <w:tc>
          <w:tcPr>
            <w:tcW w:w="1559" w:type="dxa"/>
            <w:vAlign w:val="center"/>
          </w:tcPr>
          <w:p w14:paraId="3EB1D034">
            <w:pPr>
              <w:widowControl/>
              <w:spacing w:line="570" w:lineRule="atLeast"/>
              <w:jc w:val="center"/>
              <w:rPr>
                <w:rFonts w:ascii="Times New Roman" w:hAnsi="Times New Roman" w:eastAsia="仿宋"/>
                <w:kern w:val="0"/>
                <w:sz w:val="28"/>
                <w:szCs w:val="28"/>
              </w:rPr>
            </w:pPr>
          </w:p>
        </w:tc>
        <w:tc>
          <w:tcPr>
            <w:tcW w:w="1560" w:type="dxa"/>
            <w:vAlign w:val="center"/>
          </w:tcPr>
          <w:p w14:paraId="2B59EC82">
            <w:pPr>
              <w:widowControl/>
              <w:spacing w:line="570" w:lineRule="atLeast"/>
              <w:jc w:val="center"/>
              <w:rPr>
                <w:rFonts w:ascii="Times New Roman" w:hAnsi="Times New Roman" w:eastAsia="仿宋"/>
                <w:kern w:val="0"/>
                <w:sz w:val="28"/>
                <w:szCs w:val="28"/>
              </w:rPr>
            </w:pPr>
          </w:p>
        </w:tc>
      </w:tr>
      <w:tr w14:paraId="2C1CF9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exact"/>
        </w:trPr>
        <w:tc>
          <w:tcPr>
            <w:tcW w:w="1560" w:type="dxa"/>
            <w:vAlign w:val="center"/>
          </w:tcPr>
          <w:p w14:paraId="0121061F">
            <w:pPr>
              <w:widowControl/>
              <w:spacing w:line="570" w:lineRule="atLeast"/>
              <w:jc w:val="center"/>
              <w:rPr>
                <w:rFonts w:ascii="Times New Roman" w:hAnsi="Times New Roman" w:eastAsia="仿宋"/>
                <w:kern w:val="0"/>
                <w:sz w:val="28"/>
                <w:szCs w:val="28"/>
              </w:rPr>
            </w:pPr>
          </w:p>
        </w:tc>
        <w:tc>
          <w:tcPr>
            <w:tcW w:w="2126" w:type="dxa"/>
            <w:vAlign w:val="center"/>
          </w:tcPr>
          <w:p w14:paraId="3DBF0AE4">
            <w:pPr>
              <w:widowControl/>
              <w:spacing w:line="570" w:lineRule="atLeast"/>
              <w:jc w:val="center"/>
              <w:rPr>
                <w:rFonts w:ascii="Times New Roman" w:hAnsi="Times New Roman" w:eastAsia="仿宋"/>
                <w:kern w:val="0"/>
                <w:sz w:val="28"/>
                <w:szCs w:val="28"/>
              </w:rPr>
            </w:pPr>
          </w:p>
        </w:tc>
        <w:tc>
          <w:tcPr>
            <w:tcW w:w="1134" w:type="dxa"/>
            <w:vAlign w:val="center"/>
          </w:tcPr>
          <w:p w14:paraId="3FE5EED0">
            <w:pPr>
              <w:widowControl/>
              <w:spacing w:line="570" w:lineRule="atLeast"/>
              <w:jc w:val="center"/>
              <w:rPr>
                <w:rFonts w:ascii="Times New Roman" w:hAnsi="Times New Roman" w:eastAsia="仿宋"/>
                <w:kern w:val="0"/>
                <w:sz w:val="28"/>
                <w:szCs w:val="28"/>
              </w:rPr>
            </w:pPr>
          </w:p>
        </w:tc>
        <w:tc>
          <w:tcPr>
            <w:tcW w:w="1985" w:type="dxa"/>
            <w:vAlign w:val="center"/>
          </w:tcPr>
          <w:p w14:paraId="38D319FD">
            <w:pPr>
              <w:widowControl/>
              <w:spacing w:line="570" w:lineRule="atLeast"/>
              <w:jc w:val="center"/>
              <w:rPr>
                <w:rFonts w:ascii="Times New Roman" w:hAnsi="Times New Roman" w:eastAsia="仿宋"/>
                <w:kern w:val="0"/>
                <w:sz w:val="28"/>
                <w:szCs w:val="28"/>
              </w:rPr>
            </w:pPr>
          </w:p>
        </w:tc>
        <w:tc>
          <w:tcPr>
            <w:tcW w:w="1701" w:type="dxa"/>
            <w:vAlign w:val="center"/>
          </w:tcPr>
          <w:p w14:paraId="218C1747">
            <w:pPr>
              <w:widowControl/>
              <w:spacing w:line="570" w:lineRule="atLeast"/>
              <w:jc w:val="center"/>
              <w:rPr>
                <w:rFonts w:ascii="Times New Roman" w:hAnsi="Times New Roman" w:eastAsia="仿宋"/>
                <w:kern w:val="0"/>
                <w:sz w:val="28"/>
                <w:szCs w:val="28"/>
              </w:rPr>
            </w:pPr>
          </w:p>
        </w:tc>
        <w:tc>
          <w:tcPr>
            <w:tcW w:w="2551" w:type="dxa"/>
            <w:vAlign w:val="center"/>
          </w:tcPr>
          <w:p w14:paraId="3E7A0742">
            <w:pPr>
              <w:widowControl/>
              <w:spacing w:line="570" w:lineRule="atLeast"/>
              <w:jc w:val="center"/>
              <w:rPr>
                <w:rFonts w:ascii="Times New Roman" w:hAnsi="Times New Roman" w:eastAsia="仿宋"/>
                <w:kern w:val="0"/>
                <w:sz w:val="28"/>
                <w:szCs w:val="28"/>
              </w:rPr>
            </w:pPr>
          </w:p>
        </w:tc>
        <w:tc>
          <w:tcPr>
            <w:tcW w:w="1559" w:type="dxa"/>
            <w:vAlign w:val="center"/>
          </w:tcPr>
          <w:p w14:paraId="21D5E1F9">
            <w:pPr>
              <w:widowControl/>
              <w:spacing w:line="570" w:lineRule="atLeast"/>
              <w:jc w:val="center"/>
              <w:rPr>
                <w:rFonts w:ascii="Times New Roman" w:hAnsi="Times New Roman" w:eastAsia="仿宋"/>
                <w:kern w:val="0"/>
                <w:sz w:val="28"/>
                <w:szCs w:val="28"/>
              </w:rPr>
            </w:pPr>
          </w:p>
        </w:tc>
        <w:tc>
          <w:tcPr>
            <w:tcW w:w="1560" w:type="dxa"/>
            <w:vAlign w:val="center"/>
          </w:tcPr>
          <w:p w14:paraId="0D47B7B1">
            <w:pPr>
              <w:widowControl/>
              <w:spacing w:line="570" w:lineRule="atLeast"/>
              <w:jc w:val="center"/>
              <w:rPr>
                <w:rFonts w:ascii="Times New Roman" w:hAnsi="Times New Roman" w:eastAsia="仿宋"/>
                <w:kern w:val="0"/>
                <w:sz w:val="28"/>
                <w:szCs w:val="28"/>
              </w:rPr>
            </w:pPr>
          </w:p>
        </w:tc>
      </w:tr>
      <w:tr w14:paraId="11E59E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exact"/>
        </w:trPr>
        <w:tc>
          <w:tcPr>
            <w:tcW w:w="1560" w:type="dxa"/>
            <w:vAlign w:val="center"/>
          </w:tcPr>
          <w:p w14:paraId="54268FAF">
            <w:pPr>
              <w:widowControl/>
              <w:spacing w:line="570" w:lineRule="atLeast"/>
              <w:jc w:val="center"/>
              <w:rPr>
                <w:rFonts w:ascii="Times New Roman" w:hAnsi="Times New Roman" w:eastAsia="仿宋"/>
                <w:kern w:val="0"/>
                <w:sz w:val="28"/>
                <w:szCs w:val="28"/>
              </w:rPr>
            </w:pPr>
          </w:p>
        </w:tc>
        <w:tc>
          <w:tcPr>
            <w:tcW w:w="2126" w:type="dxa"/>
            <w:vAlign w:val="center"/>
          </w:tcPr>
          <w:p w14:paraId="038B0E00">
            <w:pPr>
              <w:widowControl/>
              <w:spacing w:line="570" w:lineRule="atLeast"/>
              <w:jc w:val="center"/>
              <w:rPr>
                <w:rFonts w:ascii="Times New Roman" w:hAnsi="Times New Roman" w:eastAsia="仿宋"/>
                <w:kern w:val="0"/>
                <w:sz w:val="28"/>
                <w:szCs w:val="28"/>
              </w:rPr>
            </w:pPr>
          </w:p>
        </w:tc>
        <w:tc>
          <w:tcPr>
            <w:tcW w:w="1134" w:type="dxa"/>
            <w:vAlign w:val="center"/>
          </w:tcPr>
          <w:p w14:paraId="4B5C4200">
            <w:pPr>
              <w:widowControl/>
              <w:spacing w:line="570" w:lineRule="atLeast"/>
              <w:jc w:val="center"/>
              <w:rPr>
                <w:rFonts w:ascii="Times New Roman" w:hAnsi="Times New Roman" w:eastAsia="仿宋"/>
                <w:kern w:val="0"/>
                <w:sz w:val="28"/>
                <w:szCs w:val="28"/>
              </w:rPr>
            </w:pPr>
          </w:p>
        </w:tc>
        <w:tc>
          <w:tcPr>
            <w:tcW w:w="1985" w:type="dxa"/>
            <w:vAlign w:val="center"/>
          </w:tcPr>
          <w:p w14:paraId="54EEF197">
            <w:pPr>
              <w:widowControl/>
              <w:spacing w:line="570" w:lineRule="atLeast"/>
              <w:jc w:val="center"/>
              <w:rPr>
                <w:rFonts w:ascii="Times New Roman" w:hAnsi="Times New Roman" w:eastAsia="仿宋"/>
                <w:kern w:val="0"/>
                <w:sz w:val="28"/>
                <w:szCs w:val="28"/>
              </w:rPr>
            </w:pPr>
          </w:p>
        </w:tc>
        <w:tc>
          <w:tcPr>
            <w:tcW w:w="1701" w:type="dxa"/>
            <w:vAlign w:val="center"/>
          </w:tcPr>
          <w:p w14:paraId="6F05266E">
            <w:pPr>
              <w:widowControl/>
              <w:spacing w:line="570" w:lineRule="atLeast"/>
              <w:jc w:val="center"/>
              <w:rPr>
                <w:rFonts w:ascii="Times New Roman" w:hAnsi="Times New Roman" w:eastAsia="仿宋"/>
                <w:kern w:val="0"/>
                <w:sz w:val="28"/>
                <w:szCs w:val="28"/>
              </w:rPr>
            </w:pPr>
          </w:p>
        </w:tc>
        <w:tc>
          <w:tcPr>
            <w:tcW w:w="2551" w:type="dxa"/>
            <w:vAlign w:val="center"/>
          </w:tcPr>
          <w:p w14:paraId="28FD2B25">
            <w:pPr>
              <w:widowControl/>
              <w:spacing w:line="570" w:lineRule="atLeast"/>
              <w:jc w:val="center"/>
              <w:rPr>
                <w:rFonts w:ascii="Times New Roman" w:hAnsi="Times New Roman" w:eastAsia="仿宋"/>
                <w:kern w:val="0"/>
                <w:sz w:val="28"/>
                <w:szCs w:val="28"/>
              </w:rPr>
            </w:pPr>
          </w:p>
        </w:tc>
        <w:tc>
          <w:tcPr>
            <w:tcW w:w="1559" w:type="dxa"/>
            <w:vAlign w:val="center"/>
          </w:tcPr>
          <w:p w14:paraId="0C88A022">
            <w:pPr>
              <w:widowControl/>
              <w:spacing w:line="570" w:lineRule="atLeast"/>
              <w:jc w:val="center"/>
              <w:rPr>
                <w:rFonts w:ascii="Times New Roman" w:hAnsi="Times New Roman" w:eastAsia="仿宋"/>
                <w:kern w:val="0"/>
                <w:sz w:val="28"/>
                <w:szCs w:val="28"/>
              </w:rPr>
            </w:pPr>
          </w:p>
        </w:tc>
        <w:tc>
          <w:tcPr>
            <w:tcW w:w="1560" w:type="dxa"/>
            <w:vAlign w:val="center"/>
          </w:tcPr>
          <w:p w14:paraId="3AEE6A3B">
            <w:pPr>
              <w:widowControl/>
              <w:spacing w:line="570" w:lineRule="atLeast"/>
              <w:jc w:val="center"/>
              <w:rPr>
                <w:rFonts w:ascii="Times New Roman" w:hAnsi="Times New Roman" w:eastAsia="仿宋"/>
                <w:kern w:val="0"/>
                <w:sz w:val="28"/>
                <w:szCs w:val="28"/>
              </w:rPr>
            </w:pPr>
          </w:p>
        </w:tc>
      </w:tr>
      <w:tr w14:paraId="22C3EE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exact"/>
        </w:trPr>
        <w:tc>
          <w:tcPr>
            <w:tcW w:w="1560" w:type="dxa"/>
            <w:vAlign w:val="center"/>
          </w:tcPr>
          <w:p w14:paraId="2C6E441E">
            <w:pPr>
              <w:widowControl/>
              <w:spacing w:line="570" w:lineRule="atLeast"/>
              <w:jc w:val="center"/>
              <w:rPr>
                <w:rFonts w:ascii="Times New Roman" w:hAnsi="Times New Roman" w:eastAsia="仿宋"/>
                <w:kern w:val="0"/>
                <w:sz w:val="28"/>
                <w:szCs w:val="28"/>
              </w:rPr>
            </w:pPr>
          </w:p>
        </w:tc>
        <w:tc>
          <w:tcPr>
            <w:tcW w:w="2126" w:type="dxa"/>
            <w:vAlign w:val="center"/>
          </w:tcPr>
          <w:p w14:paraId="79348772">
            <w:pPr>
              <w:widowControl/>
              <w:spacing w:line="570" w:lineRule="atLeast"/>
              <w:jc w:val="center"/>
              <w:rPr>
                <w:rFonts w:ascii="Times New Roman" w:hAnsi="Times New Roman" w:eastAsia="仿宋"/>
                <w:kern w:val="0"/>
                <w:sz w:val="28"/>
                <w:szCs w:val="28"/>
              </w:rPr>
            </w:pPr>
          </w:p>
        </w:tc>
        <w:tc>
          <w:tcPr>
            <w:tcW w:w="1134" w:type="dxa"/>
            <w:vAlign w:val="center"/>
          </w:tcPr>
          <w:p w14:paraId="21B14327">
            <w:pPr>
              <w:widowControl/>
              <w:spacing w:line="570" w:lineRule="atLeast"/>
              <w:jc w:val="center"/>
              <w:rPr>
                <w:rFonts w:ascii="Times New Roman" w:hAnsi="Times New Roman" w:eastAsia="仿宋"/>
                <w:kern w:val="0"/>
                <w:sz w:val="28"/>
                <w:szCs w:val="28"/>
              </w:rPr>
            </w:pPr>
          </w:p>
        </w:tc>
        <w:tc>
          <w:tcPr>
            <w:tcW w:w="1985" w:type="dxa"/>
            <w:vAlign w:val="center"/>
          </w:tcPr>
          <w:p w14:paraId="04F6FBAF">
            <w:pPr>
              <w:widowControl/>
              <w:spacing w:line="570" w:lineRule="atLeast"/>
              <w:jc w:val="center"/>
              <w:rPr>
                <w:rFonts w:ascii="Times New Roman" w:hAnsi="Times New Roman" w:eastAsia="仿宋"/>
                <w:kern w:val="0"/>
                <w:sz w:val="28"/>
                <w:szCs w:val="28"/>
              </w:rPr>
            </w:pPr>
          </w:p>
        </w:tc>
        <w:tc>
          <w:tcPr>
            <w:tcW w:w="1701" w:type="dxa"/>
            <w:vAlign w:val="center"/>
          </w:tcPr>
          <w:p w14:paraId="17FD6F9C">
            <w:pPr>
              <w:widowControl/>
              <w:spacing w:line="570" w:lineRule="atLeast"/>
              <w:jc w:val="center"/>
              <w:rPr>
                <w:rFonts w:ascii="Times New Roman" w:hAnsi="Times New Roman" w:eastAsia="仿宋"/>
                <w:kern w:val="0"/>
                <w:sz w:val="28"/>
                <w:szCs w:val="28"/>
              </w:rPr>
            </w:pPr>
          </w:p>
        </w:tc>
        <w:tc>
          <w:tcPr>
            <w:tcW w:w="2551" w:type="dxa"/>
            <w:vAlign w:val="center"/>
          </w:tcPr>
          <w:p w14:paraId="1ECFD4E1">
            <w:pPr>
              <w:widowControl/>
              <w:spacing w:line="570" w:lineRule="atLeast"/>
              <w:jc w:val="center"/>
              <w:rPr>
                <w:rFonts w:ascii="Times New Roman" w:hAnsi="Times New Roman" w:eastAsia="仿宋"/>
                <w:kern w:val="0"/>
                <w:sz w:val="28"/>
                <w:szCs w:val="28"/>
              </w:rPr>
            </w:pPr>
          </w:p>
        </w:tc>
        <w:tc>
          <w:tcPr>
            <w:tcW w:w="1559" w:type="dxa"/>
            <w:vAlign w:val="center"/>
          </w:tcPr>
          <w:p w14:paraId="033D3009">
            <w:pPr>
              <w:widowControl/>
              <w:spacing w:line="570" w:lineRule="atLeast"/>
              <w:jc w:val="center"/>
              <w:rPr>
                <w:rFonts w:ascii="Times New Roman" w:hAnsi="Times New Roman" w:eastAsia="仿宋"/>
                <w:kern w:val="0"/>
                <w:sz w:val="28"/>
                <w:szCs w:val="28"/>
              </w:rPr>
            </w:pPr>
          </w:p>
        </w:tc>
        <w:tc>
          <w:tcPr>
            <w:tcW w:w="1560" w:type="dxa"/>
            <w:vAlign w:val="center"/>
          </w:tcPr>
          <w:p w14:paraId="6568E2EE">
            <w:pPr>
              <w:widowControl/>
              <w:spacing w:line="570" w:lineRule="atLeast"/>
              <w:jc w:val="center"/>
              <w:rPr>
                <w:rFonts w:ascii="Times New Roman" w:hAnsi="Times New Roman" w:eastAsia="仿宋"/>
                <w:kern w:val="0"/>
                <w:sz w:val="28"/>
                <w:szCs w:val="28"/>
              </w:rPr>
            </w:pPr>
          </w:p>
        </w:tc>
      </w:tr>
      <w:tr w14:paraId="082C81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exact"/>
        </w:trPr>
        <w:tc>
          <w:tcPr>
            <w:tcW w:w="1560" w:type="dxa"/>
            <w:vAlign w:val="center"/>
          </w:tcPr>
          <w:p w14:paraId="129D0E60">
            <w:pPr>
              <w:widowControl/>
              <w:spacing w:line="570" w:lineRule="atLeast"/>
              <w:jc w:val="center"/>
              <w:rPr>
                <w:rFonts w:ascii="Times New Roman" w:hAnsi="Times New Roman" w:eastAsia="仿宋"/>
                <w:kern w:val="0"/>
                <w:sz w:val="28"/>
                <w:szCs w:val="28"/>
              </w:rPr>
            </w:pPr>
          </w:p>
        </w:tc>
        <w:tc>
          <w:tcPr>
            <w:tcW w:w="2126" w:type="dxa"/>
            <w:vAlign w:val="center"/>
          </w:tcPr>
          <w:p w14:paraId="1826CD99">
            <w:pPr>
              <w:widowControl/>
              <w:spacing w:line="570" w:lineRule="atLeast"/>
              <w:jc w:val="center"/>
              <w:rPr>
                <w:rFonts w:ascii="Times New Roman" w:hAnsi="Times New Roman" w:eastAsia="仿宋"/>
                <w:kern w:val="0"/>
                <w:sz w:val="28"/>
                <w:szCs w:val="28"/>
              </w:rPr>
            </w:pPr>
          </w:p>
        </w:tc>
        <w:tc>
          <w:tcPr>
            <w:tcW w:w="1134" w:type="dxa"/>
            <w:vAlign w:val="center"/>
          </w:tcPr>
          <w:p w14:paraId="4867D02C">
            <w:pPr>
              <w:widowControl/>
              <w:spacing w:line="570" w:lineRule="atLeast"/>
              <w:jc w:val="center"/>
              <w:rPr>
                <w:rFonts w:ascii="Times New Roman" w:hAnsi="Times New Roman" w:eastAsia="仿宋"/>
                <w:kern w:val="0"/>
                <w:sz w:val="28"/>
                <w:szCs w:val="28"/>
              </w:rPr>
            </w:pPr>
          </w:p>
        </w:tc>
        <w:tc>
          <w:tcPr>
            <w:tcW w:w="1985" w:type="dxa"/>
            <w:vAlign w:val="center"/>
          </w:tcPr>
          <w:p w14:paraId="26792B1B">
            <w:pPr>
              <w:widowControl/>
              <w:spacing w:line="570" w:lineRule="atLeast"/>
              <w:jc w:val="center"/>
              <w:rPr>
                <w:rFonts w:ascii="Times New Roman" w:hAnsi="Times New Roman" w:eastAsia="仿宋"/>
                <w:kern w:val="0"/>
                <w:sz w:val="28"/>
                <w:szCs w:val="28"/>
              </w:rPr>
            </w:pPr>
          </w:p>
        </w:tc>
        <w:tc>
          <w:tcPr>
            <w:tcW w:w="1701" w:type="dxa"/>
            <w:vAlign w:val="center"/>
          </w:tcPr>
          <w:p w14:paraId="6F526941">
            <w:pPr>
              <w:widowControl/>
              <w:spacing w:line="570" w:lineRule="atLeast"/>
              <w:jc w:val="center"/>
              <w:rPr>
                <w:rFonts w:ascii="Times New Roman" w:hAnsi="Times New Roman" w:eastAsia="仿宋"/>
                <w:kern w:val="0"/>
                <w:sz w:val="28"/>
                <w:szCs w:val="28"/>
              </w:rPr>
            </w:pPr>
          </w:p>
        </w:tc>
        <w:tc>
          <w:tcPr>
            <w:tcW w:w="2551" w:type="dxa"/>
            <w:vAlign w:val="center"/>
          </w:tcPr>
          <w:p w14:paraId="4991586D">
            <w:pPr>
              <w:widowControl/>
              <w:spacing w:line="570" w:lineRule="atLeast"/>
              <w:jc w:val="center"/>
              <w:rPr>
                <w:rFonts w:ascii="Times New Roman" w:hAnsi="Times New Roman" w:eastAsia="仿宋"/>
                <w:kern w:val="0"/>
                <w:sz w:val="28"/>
                <w:szCs w:val="28"/>
              </w:rPr>
            </w:pPr>
          </w:p>
        </w:tc>
        <w:tc>
          <w:tcPr>
            <w:tcW w:w="1559" w:type="dxa"/>
            <w:vAlign w:val="center"/>
          </w:tcPr>
          <w:p w14:paraId="347E517C">
            <w:pPr>
              <w:widowControl/>
              <w:spacing w:line="570" w:lineRule="atLeast"/>
              <w:jc w:val="center"/>
              <w:rPr>
                <w:rFonts w:ascii="Times New Roman" w:hAnsi="Times New Roman" w:eastAsia="仿宋"/>
                <w:kern w:val="0"/>
                <w:sz w:val="28"/>
                <w:szCs w:val="28"/>
              </w:rPr>
            </w:pPr>
          </w:p>
        </w:tc>
        <w:tc>
          <w:tcPr>
            <w:tcW w:w="1560" w:type="dxa"/>
            <w:vAlign w:val="center"/>
          </w:tcPr>
          <w:p w14:paraId="3DA375A0">
            <w:pPr>
              <w:widowControl/>
              <w:spacing w:line="570" w:lineRule="atLeast"/>
              <w:jc w:val="center"/>
              <w:rPr>
                <w:rFonts w:ascii="Times New Roman" w:hAnsi="Times New Roman" w:eastAsia="仿宋"/>
                <w:kern w:val="0"/>
                <w:sz w:val="28"/>
                <w:szCs w:val="28"/>
              </w:rPr>
            </w:pPr>
          </w:p>
        </w:tc>
      </w:tr>
    </w:tbl>
    <w:p w14:paraId="084A86D1">
      <w:pPr>
        <w:widowControl/>
        <w:shd w:val="clear" w:color="auto" w:fill="FFFFFF"/>
        <w:spacing w:line="440" w:lineRule="exact"/>
        <w:jc w:val="left"/>
        <w:rPr>
          <w:rFonts w:ascii="仿宋_GB2312" w:hAnsi="Times New Roman" w:eastAsia="仿宋_GB2312"/>
          <w:kern w:val="0"/>
          <w:sz w:val="28"/>
          <w:szCs w:val="28"/>
        </w:rPr>
      </w:pPr>
      <w:r>
        <w:rPr>
          <w:rFonts w:ascii="Times New Roman" w:hAnsi="Times New Roman" w:eastAsia="仿宋"/>
          <w:kern w:val="0"/>
          <w:sz w:val="28"/>
          <w:szCs w:val="28"/>
        </w:rPr>
        <w:t>说明：</w:t>
      </w:r>
      <w:r>
        <w:rPr>
          <w:rFonts w:hint="eastAsia" w:ascii="仿宋_GB2312" w:hAnsi="Times New Roman" w:eastAsia="仿宋_GB2312"/>
          <w:kern w:val="0"/>
          <w:sz w:val="28"/>
          <w:szCs w:val="28"/>
        </w:rPr>
        <w:t>1.标识、编号示例：</w:t>
      </w:r>
      <w:r>
        <w:rPr>
          <w:rFonts w:ascii="仿宋_GB2312" w:hAnsi="Times New Roman" w:eastAsia="仿宋_GB2312"/>
          <w:kern w:val="0"/>
          <w:sz w:val="28"/>
          <w:szCs w:val="28"/>
        </w:rPr>
        <w:t>农业生产</w:t>
      </w:r>
      <w:r>
        <w:rPr>
          <w:rFonts w:hint="eastAsia" w:ascii="仿宋_GB2312" w:hAnsi="Times New Roman" w:eastAsia="仿宋_GB2312"/>
          <w:kern w:val="0"/>
          <w:sz w:val="28"/>
          <w:szCs w:val="28"/>
        </w:rPr>
        <w:t>及防灾减灾急需急用补贴机具120119-0X（以蓟州区行政代码为例）。</w:t>
      </w:r>
    </w:p>
    <w:p w14:paraId="005A9737">
      <w:pPr>
        <w:widowControl/>
        <w:shd w:val="clear" w:color="auto" w:fill="FFFFFF"/>
        <w:spacing w:line="440" w:lineRule="exact"/>
        <w:ind w:left="1120" w:hanging="1120" w:hangingChars="400"/>
        <w:jc w:val="left"/>
        <w:rPr>
          <w:rFonts w:ascii="Times New Roman" w:hAnsi="Times New Roman" w:eastAsia="仿宋"/>
          <w:sz w:val="28"/>
          <w:szCs w:val="28"/>
        </w:rPr>
      </w:pPr>
      <w:r>
        <w:rPr>
          <w:rFonts w:hint="eastAsia" w:ascii="仿宋_GB2312" w:hAnsi="Times New Roman" w:eastAsia="仿宋_GB2312"/>
          <w:kern w:val="0"/>
          <w:sz w:val="28"/>
          <w:szCs w:val="28"/>
        </w:rPr>
        <w:t xml:space="preserve">      2.已</w:t>
      </w:r>
      <w:r>
        <w:rPr>
          <w:rFonts w:ascii="仿宋_GB2312" w:hAnsi="Times New Roman" w:eastAsia="仿宋_GB2312"/>
          <w:kern w:val="0"/>
          <w:sz w:val="28"/>
          <w:szCs w:val="28"/>
        </w:rPr>
        <w:t>办理补贴</w:t>
      </w:r>
      <w:r>
        <w:rPr>
          <w:rFonts w:hint="eastAsia" w:ascii="仿宋_GB2312" w:hAnsi="Times New Roman" w:eastAsia="仿宋_GB2312"/>
          <w:kern w:val="0"/>
          <w:sz w:val="28"/>
          <w:szCs w:val="28"/>
        </w:rPr>
        <w:t>机具名称：</w:t>
      </w:r>
      <w:r>
        <w:rPr>
          <w:rFonts w:hint="eastAsia" w:ascii="仿宋_GB2312" w:hAnsi="Times New Roman" w:eastAsia="仿宋_GB2312"/>
          <w:sz w:val="28"/>
          <w:szCs w:val="28"/>
        </w:rPr>
        <w:t>履带式拖拉机、履带式谷物联合收割机、履带式玉米联合收割机、</w:t>
      </w:r>
      <w:r>
        <w:rPr>
          <w:rFonts w:hint="eastAsia" w:ascii="Times New Roman" w:hAnsi="Times New Roman" w:eastAsia="仿宋_GB2312"/>
          <w:kern w:val="0"/>
          <w:sz w:val="28"/>
          <w:szCs w:val="28"/>
        </w:rPr>
        <w:t>移动</w:t>
      </w:r>
      <w:r>
        <w:rPr>
          <w:rFonts w:ascii="Times New Roman" w:hAnsi="Times New Roman" w:eastAsia="仿宋_GB2312"/>
          <w:kern w:val="0"/>
          <w:sz w:val="28"/>
          <w:szCs w:val="28"/>
        </w:rPr>
        <w:t>式</w:t>
      </w:r>
      <w:r>
        <w:rPr>
          <w:rFonts w:hint="eastAsia" w:ascii="Times New Roman" w:hAnsi="Times New Roman" w:eastAsia="仿宋_GB2312"/>
          <w:kern w:val="0"/>
          <w:sz w:val="28"/>
          <w:szCs w:val="28"/>
        </w:rPr>
        <w:t>谷物（粮食）干燥机（烘干机）</w:t>
      </w:r>
      <w:r>
        <w:rPr>
          <w:rFonts w:hint="eastAsia" w:ascii="仿宋_GB2312" w:hAnsi="Times New Roman" w:eastAsia="仿宋_GB2312"/>
          <w:sz w:val="32"/>
          <w:szCs w:val="32"/>
        </w:rPr>
        <w:t>。</w:t>
      </w:r>
    </w:p>
    <w:bookmarkEnd w:id="0"/>
    <w:p w14:paraId="7D2880D0">
      <w:pPr>
        <w:snapToGrid w:val="0"/>
        <w:spacing w:line="400" w:lineRule="exact"/>
        <w:ind w:right="-210" w:rightChars="-100"/>
        <w:rPr>
          <w:rFonts w:hint="eastAsia" w:ascii="Times New Roman" w:hAnsi="Times New Roman" w:eastAsia="仿宋"/>
          <w:sz w:val="28"/>
          <w:szCs w:val="28"/>
        </w:rPr>
        <w:sectPr>
          <w:headerReference r:id="rId6" w:type="default"/>
          <w:footerReference r:id="rId7" w:type="default"/>
          <w:pgSz w:w="16838" w:h="11906" w:orient="landscape"/>
          <w:pgMar w:top="1588" w:right="1531" w:bottom="1418" w:left="1531" w:header="851" w:footer="992" w:gutter="0"/>
          <w:pgNumType w:fmt="numberInDash"/>
          <w:cols w:space="425" w:num="1"/>
          <w:docGrid w:linePitch="312" w:charSpace="0"/>
        </w:sectPr>
      </w:pPr>
    </w:p>
    <w:p w14:paraId="3947980F">
      <w:pPr>
        <w:rPr>
          <w:rFonts w:hint="eastAsia"/>
        </w:rPr>
      </w:pPr>
    </w:p>
    <w:sectPr>
      <w:headerReference r:id="rId8" w:type="default"/>
      <w:footerReference r:id="rId9" w:type="default"/>
      <w:footerReference r:id="rId10" w:type="even"/>
      <w:pgSz w:w="11906" w:h="16838"/>
      <w:pgMar w:top="2098" w:right="1474" w:bottom="1985" w:left="1588"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8894F52-BCD6-43D2-BA1D-0F179BE2A216}"/>
  </w:font>
  <w:font w:name="Arial">
    <w:panose1 w:val="020B0604020202020204"/>
    <w:charset w:val="01"/>
    <w:family w:val="swiss"/>
    <w:pitch w:val="default"/>
    <w:sig w:usb0="E0002AFF" w:usb1="C0007843" w:usb2="00000009" w:usb3="00000000" w:csb0="400001FF" w:csb1="FFFF0000"/>
    <w:embedRegular r:id="rId2" w:fontKey="{328DE086-BA11-4ECB-B3DC-905CACA3B40E}"/>
  </w:font>
  <w:font w:name="黑体">
    <w:panose1 w:val="02010609060101010101"/>
    <w:charset w:val="86"/>
    <w:family w:val="auto"/>
    <w:pitch w:val="default"/>
    <w:sig w:usb0="800002BF" w:usb1="38CF7CFA" w:usb2="00000016" w:usb3="00000000" w:csb0="00040001" w:csb1="00000000"/>
    <w:embedRegular r:id="rId3" w:fontKey="{D3DBC176-1E69-4ADB-9B30-8D5B84E3CAF4}"/>
  </w:font>
  <w:font w:name="Courier New">
    <w:panose1 w:val="02070309020205020404"/>
    <w:charset w:val="01"/>
    <w:family w:val="modern"/>
    <w:pitch w:val="default"/>
    <w:sig w:usb0="E0002AFF" w:usb1="C0007843" w:usb2="00000009" w:usb3="00000000" w:csb0="400001FF" w:csb1="FFFF0000"/>
    <w:embedRegular r:id="rId4" w:fontKey="{950C43E4-DAE7-4DCA-B64F-4D621F0C34AE}"/>
  </w:font>
  <w:font w:name="Symbol">
    <w:panose1 w:val="05050102010706020507"/>
    <w:charset w:val="02"/>
    <w:family w:val="roman"/>
    <w:pitch w:val="default"/>
    <w:sig w:usb0="00000000" w:usb1="00000000" w:usb2="00000000" w:usb3="00000000" w:csb0="80000000" w:csb1="00000000"/>
    <w:embedRegular r:id="rId5" w:fontKey="{A7C26B41-81CE-46F8-960A-830C0B89CA31}"/>
  </w:font>
  <w:font w:name="Calibri">
    <w:panose1 w:val="020F0502020204030204"/>
    <w:charset w:val="00"/>
    <w:family w:val="swiss"/>
    <w:pitch w:val="default"/>
    <w:sig w:usb0="E00002FF" w:usb1="4000ACFF" w:usb2="00000001" w:usb3="00000000" w:csb0="2000019F" w:csb1="00000000"/>
    <w:embedRegular r:id="rId6" w:fontKey="{D0FDA145-A201-46B3-9CB9-FC22CBCC4813}"/>
  </w:font>
  <w:font w:name="等线">
    <w:panose1 w:val="02010600030101010101"/>
    <w:charset w:val="86"/>
    <w:family w:val="auto"/>
    <w:pitch w:val="default"/>
    <w:sig w:usb0="A00002BF" w:usb1="38CF7CFA" w:usb2="00000016" w:usb3="00000000" w:csb0="0004000F" w:csb1="00000000"/>
    <w:embedRegular r:id="rId7" w:fontKey="{E73EAB0C-A8A3-4347-A06A-EC27EB0D029B}"/>
  </w:font>
  <w:font w:name="方正小标宋简体">
    <w:panose1 w:val="03000509000000000000"/>
    <w:charset w:val="86"/>
    <w:family w:val="auto"/>
    <w:pitch w:val="default"/>
    <w:sig w:usb0="00000001" w:usb1="080E0000" w:usb2="00000000" w:usb3="00000000" w:csb0="00040000" w:csb1="00000000"/>
    <w:embedRegular r:id="rId8" w:fontKey="{0276230C-460D-4F9F-91DD-CF60E746EDCE}"/>
  </w:font>
  <w:font w:name="仿宋_GB2312">
    <w:panose1 w:val="02010609030101010101"/>
    <w:charset w:val="86"/>
    <w:family w:val="modern"/>
    <w:pitch w:val="default"/>
    <w:sig w:usb0="00000001" w:usb1="080E0000" w:usb2="00000000" w:usb3="00000000" w:csb0="00040000" w:csb1="00000000"/>
    <w:embedRegular r:id="rId9" w:fontKey="{72D503B6-E3D7-4938-9CD1-E7A12F176E54}"/>
  </w:font>
  <w:font w:name="楷体">
    <w:panose1 w:val="02010609060101010101"/>
    <w:charset w:val="86"/>
    <w:family w:val="modern"/>
    <w:pitch w:val="default"/>
    <w:sig w:usb0="800002BF" w:usb1="38CF7CFA" w:usb2="00000016" w:usb3="00000000" w:csb0="00040001" w:csb1="00000000"/>
    <w:embedRegular r:id="rId10" w:fontKey="{831D4623-599A-454E-8321-44CE68F68960}"/>
  </w:font>
  <w:font w:name="Cambria Math">
    <w:panose1 w:val="02040503050406030204"/>
    <w:charset w:val="00"/>
    <w:family w:val="roman"/>
    <w:pitch w:val="default"/>
    <w:sig w:usb0="E00002FF" w:usb1="420024FF" w:usb2="00000000" w:usb3="00000000" w:csb0="2000019F" w:csb1="00000000"/>
    <w:embedRegular r:id="rId11" w:fontKey="{32FC5DD2-4B7A-4D74-857A-D7AEC6609185}"/>
  </w:font>
  <w:font w:name="仿宋">
    <w:panose1 w:val="02010609060101010101"/>
    <w:charset w:val="86"/>
    <w:family w:val="modern"/>
    <w:pitch w:val="default"/>
    <w:sig w:usb0="800002BF" w:usb1="38CF7CFA" w:usb2="00000016" w:usb3="00000000" w:csb0="00040001" w:csb1="00000000"/>
    <w:embedRegular r:id="rId12" w:fontKey="{0F0C38B0-EE77-4993-802D-BFFD74428A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E679">
    <w:pPr>
      <w:pStyle w:val="2"/>
      <w:jc w:val="center"/>
      <w:rPr>
        <w:sz w:val="24"/>
        <w:szCs w:val="24"/>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92125" cy="20129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92125" cy="201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73745">
                          <w:pPr>
                            <w:pStyle w:val="2"/>
                            <w:rPr>
                              <w:rFonts w:ascii="宋体" w:hAnsi="宋体" w:cs="仿宋_GB2312"/>
                              <w:sz w:val="28"/>
                              <w:szCs w:val="28"/>
                            </w:rPr>
                          </w:pPr>
                          <w:r>
                            <w:rPr>
                              <w:rFonts w:hint="eastAsia" w:ascii="宋体" w:hAnsi="宋体" w:cs="仿宋_GB2312"/>
                              <w:sz w:val="28"/>
                              <w:szCs w:val="28"/>
                            </w:rPr>
                            <w:fldChar w:fldCharType="begin"/>
                          </w:r>
                          <w:r>
                            <w:rPr>
                              <w:rFonts w:hint="eastAsia" w:ascii="宋体" w:hAnsi="宋体" w:cs="仿宋_GB2312"/>
                              <w:sz w:val="28"/>
                              <w:szCs w:val="28"/>
                            </w:rPr>
                            <w:instrText xml:space="preserve"> PAGE  \* MERGEFORMAT </w:instrText>
                          </w:r>
                          <w:r>
                            <w:rPr>
                              <w:rFonts w:hint="eastAsia" w:ascii="宋体" w:hAnsi="宋体" w:cs="仿宋_GB2312"/>
                              <w:sz w:val="28"/>
                              <w:szCs w:val="28"/>
                            </w:rPr>
                            <w:fldChar w:fldCharType="separate"/>
                          </w:r>
                          <w:r>
                            <w:rPr>
                              <w:rFonts w:ascii="宋体" w:hAnsi="宋体" w:cs="仿宋_GB2312"/>
                              <w:sz w:val="28"/>
                              <w:szCs w:val="28"/>
                            </w:rPr>
                            <w:t>- 2 -</w:t>
                          </w:r>
                          <w:r>
                            <w:rPr>
                              <w:rFonts w:hint="eastAsia" w:ascii="宋体" w:hAnsi="宋体" w:cs="仿宋_GB2312"/>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5.85pt;width:38.75pt;mso-position-horizontal:outside;mso-position-horizontal-relative:margin;z-index:251659264;mso-width-relative:page;mso-height-relative:page;" filled="f" stroked="f" coordsize="21600,21600" o:gfxdata="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Nyb00gAAAAMBAAAPAAAAAAAAAAEAIAAAACIAAABkcnMvZG93bnJldi54bWxQSwECFAAU&#10;AAAACACHTuJACrMTuTACAABVBAAADgAAAAAAAAABACAAAAAhAQAAZHJzL2Uyb0RvYy54bWxQSwUG&#10;AAAAAAYABgBZAQAAwwUAAAAA&#10;">
              <v:fill on="f" focussize="0,0"/>
              <v:stroke on="f" weight="0.5pt"/>
              <v:imagedata o:title=""/>
              <o:lock v:ext="edit" aspectratio="f"/>
              <v:textbox inset="0mm,0mm,0mm,0mm">
                <w:txbxContent>
                  <w:p w14:paraId="00A73745">
                    <w:pPr>
                      <w:pStyle w:val="2"/>
                      <w:rPr>
                        <w:rFonts w:ascii="宋体" w:hAnsi="宋体" w:cs="仿宋_GB2312"/>
                        <w:sz w:val="28"/>
                        <w:szCs w:val="28"/>
                      </w:rPr>
                    </w:pPr>
                    <w:r>
                      <w:rPr>
                        <w:rFonts w:hint="eastAsia" w:ascii="宋体" w:hAnsi="宋体" w:cs="仿宋_GB2312"/>
                        <w:sz w:val="28"/>
                        <w:szCs w:val="28"/>
                      </w:rPr>
                      <w:fldChar w:fldCharType="begin"/>
                    </w:r>
                    <w:r>
                      <w:rPr>
                        <w:rFonts w:hint="eastAsia" w:ascii="宋体" w:hAnsi="宋体" w:cs="仿宋_GB2312"/>
                        <w:sz w:val="28"/>
                        <w:szCs w:val="28"/>
                      </w:rPr>
                      <w:instrText xml:space="preserve"> PAGE  \* MERGEFORMAT </w:instrText>
                    </w:r>
                    <w:r>
                      <w:rPr>
                        <w:rFonts w:hint="eastAsia" w:ascii="宋体" w:hAnsi="宋体" w:cs="仿宋_GB2312"/>
                        <w:sz w:val="28"/>
                        <w:szCs w:val="28"/>
                      </w:rPr>
                      <w:fldChar w:fldCharType="separate"/>
                    </w:r>
                    <w:r>
                      <w:rPr>
                        <w:rFonts w:ascii="宋体" w:hAnsi="宋体" w:cs="仿宋_GB2312"/>
                        <w:sz w:val="28"/>
                        <w:szCs w:val="28"/>
                      </w:rPr>
                      <w:t>- 2 -</w:t>
                    </w:r>
                    <w:r>
                      <w:rPr>
                        <w:rFonts w:hint="eastAsia" w:ascii="宋体" w:hAnsi="宋体" w:cs="仿宋_GB2312"/>
                        <w:sz w:val="28"/>
                        <w:szCs w:val="28"/>
                      </w:rPr>
                      <w:fldChar w:fldCharType="end"/>
                    </w:r>
                  </w:p>
                </w:txbxContent>
              </v:textbox>
            </v:shape>
          </w:pict>
        </mc:Fallback>
      </mc:AlternateContent>
    </w:r>
    <w:sdt>
      <w:sdtPr>
        <w:id w:val="-1"/>
        <w:showingPlcHdr/>
      </w:sdtPr>
      <w:sdtEndPr>
        <w:rPr>
          <w:sz w:val="24"/>
          <w:szCs w:val="24"/>
        </w:rPr>
      </w:sdtEndPr>
      <w:sdtContent>
        <w:r>
          <w:t xml:space="preserve">     </w:t>
        </w:r>
      </w:sdtContent>
    </w:sdt>
  </w:p>
  <w:p w14:paraId="23B6BDFA">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A721B">
    <w:pPr>
      <w:pStyle w:val="2"/>
    </w:pPr>
    <w: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-200025</wp:posOffset>
              </wp:positionV>
              <wp:extent cx="528955" cy="42354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28955"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A3A7D">
                          <w:pPr>
                            <w:pStyle w:val="2"/>
                            <w:rPr>
                              <w:rFonts w:ascii="宋体" w:hAnsi="宋体" w:cs="仿宋_GB2312"/>
                              <w:sz w:val="28"/>
                              <w:szCs w:val="28"/>
                            </w:rPr>
                          </w:pPr>
                          <w:r>
                            <w:rPr>
                              <w:rFonts w:hint="eastAsia" w:ascii="宋体" w:hAnsi="宋体" w:cs="仿宋_GB2312"/>
                              <w:sz w:val="28"/>
                              <w:szCs w:val="28"/>
                            </w:rPr>
                            <w:fldChar w:fldCharType="begin"/>
                          </w:r>
                          <w:r>
                            <w:rPr>
                              <w:rFonts w:hint="eastAsia" w:ascii="宋体" w:hAnsi="宋体" w:cs="仿宋_GB2312"/>
                              <w:sz w:val="28"/>
                              <w:szCs w:val="28"/>
                            </w:rPr>
                            <w:instrText xml:space="preserve"> PAGE  \* MERGEFORMAT </w:instrText>
                          </w:r>
                          <w:r>
                            <w:rPr>
                              <w:rFonts w:hint="eastAsia" w:ascii="宋体" w:hAnsi="宋体" w:cs="仿宋_GB2312"/>
                              <w:sz w:val="28"/>
                              <w:szCs w:val="28"/>
                            </w:rPr>
                            <w:fldChar w:fldCharType="separate"/>
                          </w:r>
                          <w:r>
                            <w:rPr>
                              <w:rFonts w:ascii="宋体" w:hAnsi="宋体" w:cs="仿宋_GB2312"/>
                              <w:sz w:val="28"/>
                              <w:szCs w:val="28"/>
                            </w:rPr>
                            <w:t>- 8 -</w:t>
                          </w:r>
                          <w:r>
                            <w:rPr>
                              <w:rFonts w:hint="eastAsia" w:ascii="宋体" w:hAnsi="宋体" w:cs="仿宋_GB2312"/>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5.75pt;height:33.35pt;width:41.65pt;mso-position-horizontal-relative:margin;z-index:251660288;mso-width-relative:page;mso-height-relative:page;" filled="f" stroked="f" coordsize="21600,21600" o:gfxdata="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e9zjdYAAAAGAQAADwAAAAAAAAABACAAAAAiAAAAZHJzL2Rvd25yZXYueG1s&#10;UEsBAhQAFAAAAAgAh07iQK5UME4zAgAAVQQAAA4AAAAAAAAAAQAgAAAAJQEAAGRycy9lMm9Eb2Mu&#10;eG1sUEsFBgAAAAAGAAYAWQEAAMoFAAAAAA==&#10;">
              <v:fill on="f" focussize="0,0"/>
              <v:stroke on="f" weight="0.5pt"/>
              <v:imagedata o:title=""/>
              <o:lock v:ext="edit" aspectratio="f"/>
              <v:textbox inset="0mm,0mm,0mm,0mm">
                <w:txbxContent>
                  <w:p w14:paraId="20DA3A7D">
                    <w:pPr>
                      <w:pStyle w:val="2"/>
                      <w:rPr>
                        <w:rFonts w:ascii="宋体" w:hAnsi="宋体" w:cs="仿宋_GB2312"/>
                        <w:sz w:val="28"/>
                        <w:szCs w:val="28"/>
                      </w:rPr>
                    </w:pPr>
                    <w:r>
                      <w:rPr>
                        <w:rFonts w:hint="eastAsia" w:ascii="宋体" w:hAnsi="宋体" w:cs="仿宋_GB2312"/>
                        <w:sz w:val="28"/>
                        <w:szCs w:val="28"/>
                      </w:rPr>
                      <w:fldChar w:fldCharType="begin"/>
                    </w:r>
                    <w:r>
                      <w:rPr>
                        <w:rFonts w:hint="eastAsia" w:ascii="宋体" w:hAnsi="宋体" w:cs="仿宋_GB2312"/>
                        <w:sz w:val="28"/>
                        <w:szCs w:val="28"/>
                      </w:rPr>
                      <w:instrText xml:space="preserve"> PAGE  \* MERGEFORMAT </w:instrText>
                    </w:r>
                    <w:r>
                      <w:rPr>
                        <w:rFonts w:hint="eastAsia" w:ascii="宋体" w:hAnsi="宋体" w:cs="仿宋_GB2312"/>
                        <w:sz w:val="28"/>
                        <w:szCs w:val="28"/>
                      </w:rPr>
                      <w:fldChar w:fldCharType="separate"/>
                    </w:r>
                    <w:r>
                      <w:rPr>
                        <w:rFonts w:ascii="宋体" w:hAnsi="宋体" w:cs="仿宋_GB2312"/>
                        <w:sz w:val="28"/>
                        <w:szCs w:val="28"/>
                      </w:rPr>
                      <w:t>- 8 -</w:t>
                    </w:r>
                    <w:r>
                      <w:rPr>
                        <w:rFonts w:hint="eastAsia" w:ascii="宋体" w:hAnsi="宋体" w:cs="仿宋_GB2312"/>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0EB2F">
    <w:pPr>
      <w:pStyle w:val="2"/>
      <w:jc w:val="center"/>
      <w:rPr>
        <w:sz w:val="24"/>
        <w:szCs w:val="24"/>
      </w:rPr>
    </w:pPr>
    <w:r>
      <mc:AlternateContent>
        <mc:Choice Requires="wps">
          <w:drawing>
            <wp:anchor distT="0" distB="0" distL="114300" distR="114300" simplePos="0" relativeHeight="251661312" behindDoc="0" locked="0" layoutInCell="1" allowOverlap="1">
              <wp:simplePos x="0" y="0"/>
              <wp:positionH relativeFrom="margin">
                <wp:posOffset>8266430</wp:posOffset>
              </wp:positionH>
              <wp:positionV relativeFrom="paragraph">
                <wp:posOffset>0</wp:posOffset>
              </wp:positionV>
              <wp:extent cx="481330" cy="3854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81330" cy="385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9D218">
                          <w:pPr>
                            <w:pStyle w:val="2"/>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50.9pt;margin-top:0pt;height:30.35pt;width:37.9pt;mso-position-horizontal-relative:margin;z-index:251661312;mso-width-relative:page;mso-height-relative:page;" filled="f" stroked="f" coordsize="21600,21600" o:gfxdata="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V/RbWAAAACQEAAA8AAAAAAAAAAQAgAAAAIgAAAGRycy9kb3ducmV2LnhtbFBL&#10;AQIUABQAAAAIAIdO4kAN6ZuLMQIAAFcEAAAOAAAAAAAAAAEAIAAAACUBAABkcnMvZTJvRG9jLnht&#10;bFBLBQYAAAAABgAGAFkBAADIBQAAAAA=&#10;">
              <v:fill on="f" focussize="0,0"/>
              <v:stroke on="f" weight="0.5pt"/>
              <v:imagedata o:title=""/>
              <o:lock v:ext="edit" aspectratio="f"/>
              <v:textbox inset="0mm,0mm,0mm,0mm">
                <w:txbxContent>
                  <w:p w14:paraId="3AF9D218">
                    <w:pPr>
                      <w:pStyle w:val="2"/>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v:textbox>
            </v:shape>
          </w:pict>
        </mc:Fallback>
      </mc:AlternateContent>
    </w:r>
    <w:sdt>
      <w:sdtPr>
        <w:id w:val="-1316334913"/>
      </w:sdtPr>
      <w:sdtEndPr>
        <w:rPr>
          <w:sz w:val="24"/>
          <w:szCs w:val="24"/>
        </w:rPr>
      </w:sdtEndPr>
      <w:sdtContent/>
    </w:sdt>
  </w:p>
  <w:p w14:paraId="746E54D6">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5159C">
    <w:pPr>
      <w:pStyle w:val="2"/>
      <w:wordWrap w:val="0"/>
      <w:jc w:val="right"/>
      <w:rPr>
        <w:rFonts w:asciiTheme="minorEastAsia" w:hAnsi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53BB2">
                          <w:pPr>
                            <w:pStyle w:val="2"/>
                            <w:rPr>
                              <w:rFonts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rPr>
                            <w:t>- 9 -</w:t>
                          </w:r>
                          <w:r>
                            <w:rPr>
                              <w:rFonts w:hint="eastAsia" w:ascii="仿宋_GB2312" w:eastAsia="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6C53BB2">
                    <w:pPr>
                      <w:pStyle w:val="2"/>
                      <w:rPr>
                        <w:rFonts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rPr>
                      <w:t>- 9 -</w:t>
                    </w:r>
                    <w:r>
                      <w:rPr>
                        <w:rFonts w:hint="eastAsia" w:ascii="仿宋_GB2312" w:eastAsia="仿宋_GB2312"/>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03EF1">
    <w:pPr>
      <w:pStyle w:val="2"/>
      <w:ind w:right="360"/>
      <w:rPr>
        <w:rFonts w:asciiTheme="minorEastAsia" w:hAnsi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posOffset>19050</wp:posOffset>
              </wp:positionH>
              <wp:positionV relativeFrom="paragraph">
                <wp:posOffset>-238125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43CA6">
                          <w:pPr>
                            <w:pStyle w:val="2"/>
                            <w:ind w:right="360"/>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10 -</w:t>
                          </w:r>
                          <w:r>
                            <w:rPr>
                              <w:rFonts w:asciiTheme="minorEastAsia" w:hAnsi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pt;margin-top:-18.75pt;height:144pt;width:144pt;mso-position-horizontal-relative:margin;mso-wrap-style:none;z-index:251660288;mso-width-relative:page;mso-height-relative:page;" filled="f" stroked="f" coordsize="21600,21600" o:gfxdata="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uqlc1wAAAAkBAAAPAAAAAAAAAAEAIAAAACIAAABkcnMvZG93bnJldi54bWxQSwECFAAU&#10;AAAACACHTuJAmkZxjCsCAABXBAAADgAAAAAAAAABACAAAAAmAQAAZHJzL2Uyb0RvYy54bWxQSwUG&#10;AAAAAAYABgBZAQAAwwUAAAAA&#10;">
              <v:fill on="f" focussize="0,0"/>
              <v:stroke on="f" weight="0.5pt"/>
              <v:imagedata o:title=""/>
              <o:lock v:ext="edit" aspectratio="f"/>
              <v:textbox inset="0mm,0mm,0mm,0mm" style="mso-fit-shape-to-text:t;">
                <w:txbxContent>
                  <w:p w14:paraId="51643CA6">
                    <w:pPr>
                      <w:pStyle w:val="2"/>
                      <w:ind w:right="360"/>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10 -</w:t>
                    </w:r>
                    <w:r>
                      <w:rPr>
                        <w:rFonts w:asciiTheme="minorEastAsia" w:hAnsi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22AA9">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2BABF">
    <w:pPr>
      <w:pStyle w:val="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3E6A0">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4BB"/>
    <w:rsid w:val="001F78E0"/>
    <w:rsid w:val="00231EE4"/>
    <w:rsid w:val="002722C3"/>
    <w:rsid w:val="00467D79"/>
    <w:rsid w:val="004E72B6"/>
    <w:rsid w:val="005A0A4C"/>
    <w:rsid w:val="005C76A3"/>
    <w:rsid w:val="00DF14BB"/>
    <w:rsid w:val="00F654BB"/>
    <w:rsid w:val="1A5C28A9"/>
    <w:rsid w:val="32452586"/>
    <w:rsid w:val="44EE129A"/>
    <w:rsid w:val="4565330A"/>
    <w:rsid w:val="4DA62712"/>
    <w:rsid w:val="5314501A"/>
    <w:rsid w:val="6D8048D6"/>
    <w:rsid w:val="6E6E0BD2"/>
    <w:rsid w:val="722021E3"/>
    <w:rsid w:val="72783DCD"/>
    <w:rsid w:val="75DB4D9F"/>
    <w:rsid w:val="7E470887"/>
    <w:rsid w:val="7F940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5">
    <w:name w:val="Table Grid"/>
    <w:basedOn w:val="4"/>
    <w:qFormat/>
    <w:uiPriority w:val="39"/>
    <w:rPr>
      <w:rFonts w:ascii="Calibri" w:hAnsi="Calibri"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f144840e-3f52-4024-89fa-5f45e861b719</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27617C21</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72ae7d-0c7a-4295-ae0a-d320371da83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3760</Words>
  <Characters>3956</Characters>
  <Lines>30</Lines>
  <Paragraphs>8</Paragraphs>
  <TotalTime>2</TotalTime>
  <ScaleCrop>false</ScaleCrop>
  <LinksUpToDate>false</LinksUpToDate>
  <CharactersWithSpaces>4025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2026-06-03T03:26:00Z</dcterms:created>
  <dc:creator>admin</dc:creator>
  <cp:lastModifiedBy>jiangyongmeimei</cp:lastModifiedBy>
  <dcterms:modified xsi:type="dcterms:W3CDTF">2026-06-03T03:35:17Z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eyJoZGlkIjoiNGYyZGZiYWEzZWQ4NGJhNDg0N2IyMGEzZThiYmI1YzIiLCJ1c2VySWQiOiIxMjI2NDE2MDkwIn0=</vt:lpwstr>
  </property>
  <property fmtid="{D5CDD505-2E9C-101B-9397-08002B2CF9AE}" pid="3" name="KSOProductBuildVer">
    <vt:lpwstr>2052-12.1.0.26375</vt:lpwstr>
  </property>
  <property fmtid="{D5CDD505-2E9C-101B-9397-08002B2CF9AE}" pid="4" name="ICV">
    <vt:lpwstr>D97C7840C4AA40FA96047D024ECDE66B_12</vt:lpwstr>
  </property>
</Properties>
</file>