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213B39">
      <w:pPr>
        <w:spacing w:line="62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附件</w:t>
      </w:r>
    </w:p>
    <w:p w14:paraId="6D75F6B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山西省202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年农作物秸秆综合利用项目</w:t>
      </w:r>
    </w:p>
    <w:p w14:paraId="6B426EEF">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sz w:val="44"/>
          <w:szCs w:val="44"/>
        </w:rPr>
        <w:t>实施方案</w:t>
      </w:r>
    </w:p>
    <w:bookmarkEnd w:id="1"/>
    <w:p w14:paraId="59C850E8">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公文小标宋" w:hAnsi="方正公文小标宋" w:eastAsia="方正公文小标宋" w:cs="方正公文小标宋"/>
          <w:sz w:val="44"/>
          <w:szCs w:val="44"/>
        </w:rPr>
      </w:pPr>
    </w:p>
    <w:p w14:paraId="712393BF">
      <w:pPr>
        <w:keepNext w:val="0"/>
        <w:keepLines w:val="0"/>
        <w:pageBreakBefore w:val="0"/>
        <w:widowControl/>
        <w:kinsoku/>
        <w:wordWrap/>
        <w:overflowPunct/>
        <w:topLinePunct w:val="0"/>
        <w:autoSpaceDE/>
        <w:autoSpaceDN/>
        <w:bidi w:val="0"/>
        <w:adjustRightInd/>
        <w:snapToGrid/>
        <w:spacing w:line="600" w:lineRule="exact"/>
        <w:ind w:firstLine="656" w:firstLineChars="200"/>
        <w:textAlignment w:val="auto"/>
        <w:rPr>
          <w:rFonts w:ascii="仿宋_GB2312" w:hAnsi="仿宋" w:eastAsia="仿宋_GB2312" w:cs="仿宋"/>
          <w:color w:val="000000"/>
          <w:sz w:val="32"/>
          <w:szCs w:val="32"/>
          <w:highlight w:val="none"/>
        </w:rPr>
      </w:pPr>
      <w:r>
        <w:rPr>
          <w:rFonts w:hint="eastAsia" w:ascii="仿宋_GB2312" w:hAnsi="仿宋_GB2312" w:eastAsia="仿宋_GB2312" w:cs="仿宋_GB2312"/>
          <w:color w:val="000000"/>
          <w:spacing w:val="4"/>
          <w:sz w:val="32"/>
          <w:szCs w:val="32"/>
        </w:rPr>
        <w:t>为实施好我省202</w:t>
      </w:r>
      <w:r>
        <w:rPr>
          <w:rFonts w:hint="eastAsia" w:ascii="仿宋_GB2312" w:hAnsi="仿宋_GB2312" w:eastAsia="仿宋_GB2312" w:cs="仿宋_GB2312"/>
          <w:color w:val="000000"/>
          <w:spacing w:val="4"/>
          <w:sz w:val="32"/>
          <w:szCs w:val="32"/>
          <w:lang w:val="en-US" w:eastAsia="zh-CN"/>
        </w:rPr>
        <w:t>6</w:t>
      </w:r>
      <w:r>
        <w:rPr>
          <w:rFonts w:hint="eastAsia" w:ascii="仿宋_GB2312" w:hAnsi="仿宋_GB2312" w:eastAsia="仿宋_GB2312" w:cs="仿宋_GB2312"/>
          <w:color w:val="000000"/>
          <w:spacing w:val="4"/>
          <w:sz w:val="32"/>
          <w:szCs w:val="32"/>
        </w:rPr>
        <w:t>年中央财政秸秆综合利用项目，进一步推进全省农作物秸秆资源化利用工作，</w:t>
      </w:r>
      <w:r>
        <w:rPr>
          <w:rFonts w:hint="eastAsia" w:ascii="仿宋_GB2312" w:hAnsi="仿宋_GB2312" w:eastAsia="仿宋_GB2312" w:cs="仿宋_GB2312"/>
          <w:color w:val="000000"/>
          <w:spacing w:val="4"/>
          <w:sz w:val="32"/>
          <w:szCs w:val="32"/>
          <w:lang w:eastAsia="zh-CN"/>
        </w:rPr>
        <w:t>按照</w:t>
      </w:r>
      <w:r>
        <w:rPr>
          <w:rFonts w:hint="eastAsia" w:ascii="仿宋_GB2312" w:hAnsi="仿宋_GB2312" w:eastAsia="仿宋_GB2312" w:cs="仿宋_GB2312"/>
          <w:color w:val="auto"/>
          <w:spacing w:val="4"/>
          <w:sz w:val="32"/>
          <w:szCs w:val="32"/>
          <w:highlight w:val="none"/>
        </w:rPr>
        <w:t>《农业农村部办公厅关于做好202</w:t>
      </w:r>
      <w:r>
        <w:rPr>
          <w:rFonts w:hint="eastAsia" w:ascii="仿宋_GB2312" w:hAnsi="仿宋_GB2312" w:eastAsia="仿宋_GB2312" w:cs="仿宋_GB2312"/>
          <w:color w:val="auto"/>
          <w:spacing w:val="4"/>
          <w:sz w:val="32"/>
          <w:szCs w:val="32"/>
          <w:highlight w:val="none"/>
          <w:lang w:val="en-US" w:eastAsia="zh-CN"/>
        </w:rPr>
        <w:t>6</w:t>
      </w:r>
      <w:r>
        <w:rPr>
          <w:rFonts w:hint="eastAsia" w:ascii="仿宋_GB2312" w:hAnsi="仿宋_GB2312" w:eastAsia="仿宋_GB2312" w:cs="仿宋_GB2312"/>
          <w:color w:val="auto"/>
          <w:spacing w:val="4"/>
          <w:sz w:val="32"/>
          <w:szCs w:val="32"/>
          <w:highlight w:val="none"/>
        </w:rPr>
        <w:t>年农作物秸秆综合利用工作的通知》（农办科〔202</w:t>
      </w:r>
      <w:r>
        <w:rPr>
          <w:rFonts w:hint="eastAsia" w:ascii="仿宋_GB2312" w:hAnsi="仿宋_GB2312" w:eastAsia="仿宋_GB2312" w:cs="仿宋_GB2312"/>
          <w:color w:val="auto"/>
          <w:spacing w:val="4"/>
          <w:sz w:val="32"/>
          <w:szCs w:val="32"/>
          <w:highlight w:val="none"/>
          <w:lang w:val="en-US" w:eastAsia="zh-CN"/>
        </w:rPr>
        <w:t>6</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6</w:t>
      </w:r>
      <w:r>
        <w:rPr>
          <w:rFonts w:hint="eastAsia" w:ascii="仿宋_GB2312" w:hAnsi="仿宋_GB2312" w:eastAsia="仿宋_GB2312" w:cs="仿宋_GB2312"/>
          <w:color w:val="auto"/>
          <w:spacing w:val="4"/>
          <w:sz w:val="32"/>
          <w:szCs w:val="32"/>
          <w:highlight w:val="none"/>
        </w:rPr>
        <w:t>号）</w:t>
      </w:r>
      <w:r>
        <w:rPr>
          <w:rFonts w:hint="eastAsia" w:ascii="仿宋_GB2312" w:hAnsi="仿宋_GB2312" w:eastAsia="仿宋_GB2312" w:cs="仿宋_GB2312"/>
          <w:color w:val="auto"/>
          <w:spacing w:val="4"/>
          <w:sz w:val="32"/>
          <w:szCs w:val="32"/>
          <w:highlight w:val="none"/>
          <w:lang w:eastAsia="zh-CN"/>
        </w:rPr>
        <w:t>文件有关要求</w:t>
      </w:r>
      <w:r>
        <w:rPr>
          <w:rFonts w:hint="eastAsia" w:ascii="仿宋_GB2312" w:hAnsi="仿宋_GB2312" w:eastAsia="仿宋_GB2312" w:cs="仿宋_GB2312"/>
          <w:color w:val="000000"/>
          <w:spacing w:val="4"/>
          <w:sz w:val="32"/>
          <w:szCs w:val="32"/>
          <w:highlight w:val="none"/>
        </w:rPr>
        <w:t>，结合我省实际，制定本方案。</w:t>
      </w:r>
    </w:p>
    <w:p w14:paraId="44C741A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highlight w:val="none"/>
        </w:rPr>
        <w:t>一、</w:t>
      </w:r>
      <w:r>
        <w:rPr>
          <w:rFonts w:hint="eastAsia" w:ascii="黑体" w:hAnsi="黑体" w:eastAsia="黑体" w:cs="黑体"/>
          <w:color w:val="000000"/>
          <w:sz w:val="32"/>
          <w:szCs w:val="32"/>
          <w:highlight w:val="none"/>
          <w:lang w:eastAsia="zh-CN"/>
        </w:rPr>
        <w:t>项目</w:t>
      </w:r>
      <w:r>
        <w:rPr>
          <w:rFonts w:hint="eastAsia" w:ascii="黑体" w:hAnsi="黑体" w:eastAsia="黑体" w:cs="黑体"/>
          <w:color w:val="000000"/>
          <w:sz w:val="32"/>
          <w:szCs w:val="32"/>
        </w:rPr>
        <w:t>任务</w:t>
      </w:r>
      <w:r>
        <w:rPr>
          <w:rFonts w:hint="eastAsia" w:ascii="黑体" w:hAnsi="黑体" w:eastAsia="黑体" w:cs="黑体"/>
          <w:color w:val="000000"/>
          <w:sz w:val="32"/>
          <w:szCs w:val="32"/>
          <w:lang w:eastAsia="zh-CN"/>
        </w:rPr>
        <w:t>及实施区域</w:t>
      </w:r>
    </w:p>
    <w:p w14:paraId="7014DB1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000000"/>
          <w:sz w:val="32"/>
          <w:szCs w:val="32"/>
          <w:highlight w:val="none"/>
        </w:rPr>
        <w:t>2</w:t>
      </w:r>
      <w:r>
        <w:rPr>
          <w:rFonts w:ascii="仿宋_GB2312" w:hAnsi="仿宋" w:eastAsia="仿宋_GB2312" w:cs="仿宋"/>
          <w:color w:val="000000"/>
          <w:sz w:val="32"/>
          <w:szCs w:val="32"/>
          <w:highlight w:val="none"/>
        </w:rPr>
        <w:t>02</w:t>
      </w:r>
      <w:r>
        <w:rPr>
          <w:rFonts w:hint="eastAsia" w:ascii="仿宋_GB2312" w:hAnsi="仿宋" w:eastAsia="仿宋_GB2312" w:cs="仿宋"/>
          <w:color w:val="000000"/>
          <w:sz w:val="32"/>
          <w:szCs w:val="32"/>
          <w:highlight w:val="none"/>
          <w:lang w:val="en-US" w:eastAsia="zh-CN"/>
        </w:rPr>
        <w:t>6</w:t>
      </w:r>
      <w:r>
        <w:rPr>
          <w:rFonts w:hint="eastAsia" w:ascii="仿宋_GB2312" w:hAnsi="仿宋" w:eastAsia="仿宋_GB2312" w:cs="仿宋"/>
          <w:color w:val="000000"/>
          <w:sz w:val="32"/>
          <w:szCs w:val="32"/>
          <w:highlight w:val="none"/>
        </w:rPr>
        <w:t>年，</w:t>
      </w:r>
      <w:r>
        <w:rPr>
          <w:rFonts w:hint="eastAsia" w:ascii="仿宋_GB2312" w:hAnsi="仿宋" w:eastAsia="仿宋_GB2312" w:cs="仿宋"/>
          <w:sz w:val="32"/>
          <w:szCs w:val="32"/>
          <w:highlight w:val="none"/>
          <w:lang w:eastAsia="zh-CN"/>
        </w:rPr>
        <w:t>在秸秆资源量较大</w:t>
      </w:r>
      <w:r>
        <w:rPr>
          <w:rFonts w:hint="eastAsia" w:ascii="仿宋_GB2312" w:hAnsi="仿宋" w:eastAsia="仿宋_GB2312" w:cs="仿宋"/>
          <w:sz w:val="32"/>
          <w:szCs w:val="32"/>
          <w:highlight w:val="none"/>
          <w:lang w:val="en-US" w:eastAsia="zh-CN"/>
        </w:rPr>
        <w:t>和处理难度较大的县（市、区）</w:t>
      </w:r>
      <w:r>
        <w:rPr>
          <w:rFonts w:hint="eastAsia" w:ascii="仿宋_GB2312" w:hAnsi="仿宋" w:eastAsia="仿宋_GB2312" w:cs="仿宋"/>
          <w:sz w:val="32"/>
          <w:szCs w:val="32"/>
          <w:highlight w:val="none"/>
          <w:lang w:eastAsia="zh-CN"/>
        </w:rPr>
        <w:t>中，</w:t>
      </w:r>
      <w:r>
        <w:rPr>
          <w:rFonts w:hint="eastAsia" w:ascii="仿宋_GB2312" w:hAnsi="仿宋" w:eastAsia="仿宋_GB2312" w:cs="仿宋"/>
          <w:sz w:val="32"/>
          <w:szCs w:val="32"/>
          <w:highlight w:val="none"/>
        </w:rPr>
        <w:t>按照“县级自愿申报、市级遴选推</w:t>
      </w:r>
      <w:r>
        <w:rPr>
          <w:rFonts w:hint="eastAsia" w:ascii="仿宋_GB2312" w:hAnsi="仿宋" w:eastAsia="仿宋_GB2312" w:cs="仿宋"/>
          <w:color w:val="auto"/>
          <w:sz w:val="32"/>
          <w:szCs w:val="32"/>
          <w:highlight w:val="none"/>
        </w:rPr>
        <w:t>荐、省级评审确定”程序，确定阳曲县、云州区、山阴县、原平市、寿阳县、屯留区、沁水县、尧都区、盐湖区、永济市</w:t>
      </w:r>
      <w:r>
        <w:rPr>
          <w:rFonts w:hint="eastAsia" w:ascii="仿宋_GB2312" w:hAnsi="仿宋" w:eastAsia="仿宋_GB2312" w:cs="仿宋"/>
          <w:color w:val="auto"/>
          <w:sz w:val="32"/>
          <w:szCs w:val="32"/>
          <w:highlight w:val="none"/>
          <w:lang w:val="en-US" w:eastAsia="zh-CN"/>
        </w:rPr>
        <w:t>10</w:t>
      </w:r>
      <w:r>
        <w:rPr>
          <w:rFonts w:hint="eastAsia" w:ascii="仿宋_GB2312" w:hAnsi="仿宋" w:eastAsia="仿宋_GB2312" w:cs="仿宋"/>
          <w:color w:val="auto"/>
          <w:sz w:val="32"/>
          <w:szCs w:val="32"/>
          <w:highlight w:val="none"/>
        </w:rPr>
        <w:t>个县（市、区）为202</w:t>
      </w:r>
      <w:r>
        <w:rPr>
          <w:rFonts w:hint="eastAsia" w:ascii="仿宋_GB2312" w:hAnsi="仿宋" w:eastAsia="仿宋_GB2312" w:cs="仿宋"/>
          <w:color w:val="auto"/>
          <w:sz w:val="32"/>
          <w:szCs w:val="32"/>
          <w:highlight w:val="none"/>
          <w:lang w:val="en-US" w:eastAsia="zh-CN"/>
        </w:rPr>
        <w:t>6</w:t>
      </w:r>
      <w:r>
        <w:rPr>
          <w:rFonts w:hint="eastAsia" w:ascii="仿宋_GB2312" w:hAnsi="仿宋" w:eastAsia="仿宋_GB2312" w:cs="仿宋"/>
          <w:color w:val="auto"/>
          <w:sz w:val="32"/>
          <w:szCs w:val="32"/>
          <w:highlight w:val="none"/>
        </w:rPr>
        <w:t>年秸秆综合利用重点县，</w:t>
      </w:r>
      <w:r>
        <w:rPr>
          <w:rFonts w:hint="eastAsia" w:ascii="仿宋_GB2312" w:hAnsi="仿宋" w:eastAsia="仿宋_GB2312" w:cs="仿宋"/>
          <w:color w:val="auto"/>
          <w:sz w:val="32"/>
          <w:szCs w:val="32"/>
          <w:highlight w:val="none"/>
          <w:lang w:val="en-US" w:eastAsia="zh-CN"/>
        </w:rPr>
        <w:t>以县为单位建设秸秆资源台账，</w:t>
      </w:r>
      <w:r>
        <w:rPr>
          <w:rFonts w:hint="eastAsia" w:ascii="仿宋_GB2312" w:hAnsi="仿宋" w:eastAsia="仿宋_GB2312" w:cs="仿宋"/>
          <w:color w:val="auto"/>
          <w:sz w:val="32"/>
          <w:szCs w:val="32"/>
          <w:highlight w:val="none"/>
          <w:lang w:eastAsia="zh-CN"/>
        </w:rPr>
        <w:t>开展“秸秆变肉”“</w:t>
      </w:r>
      <w:r>
        <w:rPr>
          <w:rFonts w:hint="eastAsia" w:ascii="仿宋_GB2312" w:hAnsi="仿宋" w:eastAsia="仿宋_GB2312" w:cs="仿宋"/>
          <w:color w:val="auto"/>
          <w:sz w:val="32"/>
          <w:szCs w:val="32"/>
          <w:highlight w:val="none"/>
          <w:lang w:val="en-US" w:eastAsia="zh-CN"/>
        </w:rPr>
        <w:t>秸秆变奶”等秸秆高效离田和高值化利用；健全秸秆收储运体系，提升专业化、市场化水平；培育设备适用、技术先进的秸秆加工转化市场主体，提升秸秆产业化能力，重点县秸秆综合利用率达到90%以上。其中：云州区、山阴县、盐湖区、永济市为秸秆饲料化重点县，寿阳县为</w:t>
      </w:r>
      <w:r>
        <w:rPr>
          <w:rFonts w:hint="eastAsia" w:ascii="仿宋_GB2312" w:hAnsi="仿宋" w:eastAsia="仿宋_GB2312" w:cs="仿宋"/>
          <w:color w:val="auto"/>
          <w:sz w:val="32"/>
          <w:szCs w:val="32"/>
          <w:highlight w:val="none"/>
          <w:lang w:eastAsia="zh-CN"/>
        </w:rPr>
        <w:t>秸秆沃土重点县</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同时，推动秸秆残茬根茬实现全量化处置。</w:t>
      </w:r>
    </w:p>
    <w:p w14:paraId="6DC90D75">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、项目支持对象、支持环节及补助标准</w:t>
      </w:r>
    </w:p>
    <w:p w14:paraId="1A4D19A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rPr>
        <w:t>（一）支持对象。</w:t>
      </w:r>
      <w:r>
        <w:rPr>
          <w:rFonts w:hint="eastAsia" w:ascii="仿宋_GB2312" w:hAnsi="仿宋_GB2312" w:eastAsia="仿宋_GB2312" w:cs="仿宋_GB2312"/>
          <w:color w:val="auto"/>
          <w:sz w:val="32"/>
          <w:szCs w:val="32"/>
          <w:highlight w:val="none"/>
        </w:rPr>
        <w:t>实施秸秆饲料化</w:t>
      </w:r>
      <w:r>
        <w:rPr>
          <w:rFonts w:hint="eastAsia" w:ascii="仿宋_GB2312" w:hAnsi="仿宋_GB2312" w:eastAsia="仿宋_GB2312" w:cs="仿宋_GB2312"/>
          <w:color w:val="auto"/>
          <w:sz w:val="32"/>
          <w:szCs w:val="32"/>
          <w:highlight w:val="none"/>
          <w:lang w:eastAsia="zh-CN"/>
        </w:rPr>
        <w:t>（不含</w:t>
      </w:r>
      <w:r>
        <w:rPr>
          <w:rFonts w:hint="eastAsia" w:ascii="仿宋_GB2312" w:hAnsi="仿宋_GB2312" w:eastAsia="仿宋_GB2312" w:cs="仿宋_GB2312"/>
          <w:color w:val="auto"/>
          <w:sz w:val="32"/>
          <w:szCs w:val="32"/>
          <w:highlight w:val="none"/>
          <w:lang w:val="en-US" w:eastAsia="zh-CN"/>
        </w:rPr>
        <w:t>全株</w:t>
      </w:r>
      <w:r>
        <w:rPr>
          <w:rFonts w:hint="eastAsia" w:ascii="仿宋_GB2312" w:hAnsi="仿宋_GB2312" w:eastAsia="仿宋_GB2312" w:cs="仿宋_GB2312"/>
          <w:color w:val="auto"/>
          <w:sz w:val="32"/>
          <w:szCs w:val="32"/>
          <w:highlight w:val="none"/>
          <w:lang w:eastAsia="zh-CN"/>
        </w:rPr>
        <w:t>青贮）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能源</w:t>
      </w:r>
      <w:r>
        <w:rPr>
          <w:rFonts w:hint="eastAsia" w:ascii="仿宋_GB2312" w:hAnsi="仿宋_GB2312" w:eastAsia="仿宋_GB2312" w:cs="仿宋_GB2312"/>
          <w:color w:val="auto"/>
          <w:sz w:val="32"/>
          <w:szCs w:val="32"/>
          <w:highlight w:val="none"/>
        </w:rPr>
        <w:t>化</w:t>
      </w:r>
      <w:r>
        <w:rPr>
          <w:rFonts w:hint="eastAsia" w:ascii="仿宋_GB2312" w:hAnsi="仿宋_GB2312" w:eastAsia="仿宋_GB2312" w:cs="仿宋_GB2312"/>
          <w:color w:val="auto"/>
          <w:sz w:val="32"/>
          <w:szCs w:val="32"/>
          <w:highlight w:val="none"/>
          <w:lang w:eastAsia="zh-CN"/>
        </w:rPr>
        <w:t>等综合</w:t>
      </w:r>
      <w:r>
        <w:rPr>
          <w:rFonts w:hint="eastAsia" w:ascii="仿宋_GB2312" w:hAnsi="仿宋_GB2312" w:eastAsia="仿宋_GB2312" w:cs="仿宋_GB2312"/>
          <w:color w:val="auto"/>
          <w:sz w:val="32"/>
          <w:szCs w:val="32"/>
          <w:highlight w:val="none"/>
        </w:rPr>
        <w:t>利用</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从事秸秆专业收储、农机专业服务</w:t>
      </w:r>
      <w:r>
        <w:rPr>
          <w:rFonts w:hint="eastAsia" w:ascii="仿宋_GB2312" w:hAnsi="仿宋_GB2312" w:eastAsia="仿宋_GB2312" w:cs="仿宋_GB2312"/>
          <w:color w:val="auto"/>
          <w:sz w:val="32"/>
          <w:szCs w:val="32"/>
          <w:highlight w:val="none"/>
          <w:lang w:eastAsia="zh-CN"/>
        </w:rPr>
        <w:t>以及开展秸秆残茬根茬处置的企业</w:t>
      </w:r>
      <w:r>
        <w:rPr>
          <w:rFonts w:hint="eastAsia" w:ascii="仿宋_GB2312" w:hAnsi="仿宋_GB2312" w:eastAsia="仿宋_GB2312" w:cs="仿宋_GB2312"/>
          <w:color w:val="auto"/>
          <w:sz w:val="32"/>
          <w:szCs w:val="32"/>
          <w:highlight w:val="none"/>
        </w:rPr>
        <w:t>、农民专业合作社、集体经济组织、社会化服务组织</w:t>
      </w:r>
      <w:r>
        <w:rPr>
          <w:rFonts w:hint="eastAsia" w:ascii="仿宋_GB2312" w:hAnsi="仿宋_GB2312" w:eastAsia="仿宋_GB2312" w:cs="仿宋_GB2312"/>
          <w:color w:val="auto"/>
          <w:sz w:val="32"/>
          <w:szCs w:val="32"/>
          <w:highlight w:val="none"/>
          <w:lang w:eastAsia="zh-CN"/>
        </w:rPr>
        <w:t>。</w:t>
      </w:r>
    </w:p>
    <w:p w14:paraId="5127AEA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highlight w:val="none"/>
        </w:rPr>
        <w:t>（二）支持环节及补助标准。</w:t>
      </w:r>
      <w:r>
        <w:rPr>
          <w:rFonts w:hint="eastAsia" w:ascii="仿宋_GB2312" w:hAnsi="仿宋_GB2312" w:eastAsia="仿宋_GB2312" w:cs="仿宋_GB2312"/>
          <w:color w:val="auto"/>
          <w:sz w:val="32"/>
          <w:szCs w:val="32"/>
          <w:highlight w:val="none"/>
        </w:rPr>
        <w:t>中央财政补助资金采取“以奖代补”方式，由各重点县根据项目任务科学统筹安排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按照“谁利用秸秆、谁实施作业、谁享受补助”“资金与任务相匹配”的原则对秸秆综合利用的实施主体</w:t>
      </w:r>
      <w:r>
        <w:rPr>
          <w:rFonts w:hint="eastAsia" w:ascii="仿宋_GB2312" w:hAnsi="仿宋_GB2312" w:eastAsia="仿宋_GB2312" w:cs="仿宋_GB2312"/>
          <w:color w:val="auto"/>
          <w:sz w:val="32"/>
          <w:szCs w:val="32"/>
          <w:highlight w:val="none"/>
          <w:lang w:eastAsia="zh-CN"/>
        </w:rPr>
        <w:t>以及秸秆残茬根茬处置实施主体</w:t>
      </w:r>
      <w:r>
        <w:rPr>
          <w:rFonts w:hint="eastAsia" w:ascii="仿宋_GB2312" w:hAnsi="仿宋_GB2312" w:eastAsia="仿宋_GB2312" w:cs="仿宋_GB2312"/>
          <w:color w:val="auto"/>
          <w:sz w:val="32"/>
          <w:szCs w:val="32"/>
          <w:highlight w:val="none"/>
        </w:rPr>
        <w:t>进行适当补助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补助资金</w:t>
      </w:r>
      <w:r>
        <w:rPr>
          <w:rFonts w:hint="eastAsia" w:ascii="仿宋_GB2312" w:hAnsi="仿宋_GB2312" w:eastAsia="仿宋_GB2312" w:cs="仿宋_GB2312"/>
          <w:color w:val="auto"/>
          <w:sz w:val="32"/>
          <w:szCs w:val="32"/>
          <w:highlight w:val="none"/>
          <w:lang w:eastAsia="zh-CN"/>
        </w:rPr>
        <w:t>比例</w:t>
      </w:r>
      <w:r>
        <w:rPr>
          <w:rFonts w:hint="eastAsia" w:ascii="仿宋_GB2312" w:hAnsi="仿宋_GB2312" w:eastAsia="仿宋_GB2312" w:cs="仿宋_GB2312"/>
          <w:color w:val="auto"/>
          <w:sz w:val="32"/>
          <w:szCs w:val="32"/>
          <w:highlight w:val="none"/>
        </w:rPr>
        <w:t>不高于45%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4个饲料化利用重点</w:t>
      </w:r>
      <w:r>
        <w:rPr>
          <w:rFonts w:hint="eastAsia" w:ascii="仿宋_GB2312" w:hAnsi="仿宋_GB2312" w:eastAsia="仿宋_GB2312" w:cs="仿宋_GB2312"/>
          <w:color w:val="auto"/>
          <w:sz w:val="32"/>
          <w:szCs w:val="32"/>
          <w:highlight w:val="none"/>
          <w:lang w:eastAsia="zh-CN"/>
        </w:rPr>
        <w:t>县和</w:t>
      </w:r>
      <w:r>
        <w:rPr>
          <w:rFonts w:hint="eastAsia" w:ascii="仿宋_GB2312" w:hAnsi="仿宋_GB2312" w:eastAsia="仿宋_GB2312" w:cs="仿宋_GB2312"/>
          <w:color w:val="auto"/>
          <w:sz w:val="32"/>
          <w:szCs w:val="32"/>
          <w:highlight w:val="none"/>
          <w:lang w:val="en-US" w:eastAsia="zh-CN"/>
        </w:rPr>
        <w:t>1个秸秆沃土重点县的</w:t>
      </w:r>
      <w:r>
        <w:rPr>
          <w:rFonts w:hint="eastAsia" w:ascii="仿宋_GB2312" w:hAnsi="仿宋_GB2312" w:eastAsia="仿宋_GB2312" w:cs="仿宋_GB2312"/>
          <w:color w:val="auto"/>
          <w:sz w:val="32"/>
          <w:szCs w:val="32"/>
          <w:highlight w:val="none"/>
          <w:lang w:eastAsia="zh-CN"/>
        </w:rPr>
        <w:t>补助资金主要用于相应方向利用。中央财政补助</w:t>
      </w:r>
      <w:r>
        <w:rPr>
          <w:rFonts w:hint="eastAsia" w:ascii="仿宋_GB2312" w:hAnsi="仿宋_GB2312" w:eastAsia="仿宋_GB2312" w:cs="仿宋_GB2312"/>
          <w:color w:val="auto"/>
          <w:sz w:val="32"/>
          <w:szCs w:val="32"/>
          <w:highlight w:val="none"/>
        </w:rPr>
        <w:t>资金主要用于补助重点县秸秆综合利用项目设施设备费用、收储</w:t>
      </w:r>
      <w:r>
        <w:rPr>
          <w:rFonts w:hint="eastAsia" w:ascii="仿宋_GB2312" w:hAnsi="仿宋_GB2312" w:eastAsia="仿宋_GB2312" w:cs="仿宋_GB2312"/>
          <w:color w:val="auto"/>
          <w:sz w:val="32"/>
          <w:szCs w:val="32"/>
          <w:highlight w:val="none"/>
          <w:lang w:eastAsia="zh-CN"/>
        </w:rPr>
        <w:t>中心（站</w:t>
      </w:r>
      <w:r>
        <w:rPr>
          <w:rFonts w:hint="eastAsia" w:ascii="仿宋_GB2312" w:hAnsi="仿宋_GB2312" w:eastAsia="仿宋_GB2312" w:cs="仿宋_GB2312"/>
          <w:color w:val="auto"/>
          <w:sz w:val="32"/>
          <w:szCs w:val="32"/>
          <w:highlight w:val="none"/>
        </w:rPr>
        <w:t>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费用</w:t>
      </w:r>
      <w:r>
        <w:rPr>
          <w:rFonts w:hint="eastAsia" w:ascii="仿宋_GB2312" w:hAnsi="仿宋_GB2312" w:eastAsia="仿宋_GB2312" w:cs="仿宋_GB2312"/>
          <w:color w:val="auto"/>
          <w:sz w:val="32"/>
          <w:szCs w:val="32"/>
          <w:highlight w:val="none"/>
          <w:lang w:eastAsia="zh-CN"/>
        </w:rPr>
        <w:t>（含秸秆存储加工场所消防预警和消防设施设备等费用）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秸秆收储及利用设施设备保险费用、</w:t>
      </w:r>
      <w:r>
        <w:rPr>
          <w:rFonts w:hint="eastAsia" w:ascii="仿宋_GB2312" w:hAnsi="仿宋_GB2312" w:eastAsia="仿宋_GB2312" w:cs="仿宋_GB2312"/>
          <w:color w:val="auto"/>
          <w:sz w:val="32"/>
          <w:szCs w:val="32"/>
          <w:highlight w:val="none"/>
        </w:rPr>
        <w:t>离田作业费用、离田加工利用费用、</w:t>
      </w:r>
      <w:r>
        <w:rPr>
          <w:rFonts w:hint="eastAsia" w:ascii="仿宋_GB2312" w:hAnsi="仿宋_GB2312" w:eastAsia="仿宋_GB2312" w:cs="仿宋_GB2312"/>
          <w:color w:val="auto"/>
          <w:sz w:val="32"/>
          <w:szCs w:val="32"/>
          <w:highlight w:val="none"/>
          <w:lang w:eastAsia="zh-CN"/>
        </w:rPr>
        <w:t>还田作业费用、秸秆残茬根茬处置费用、</w:t>
      </w:r>
      <w:r>
        <w:rPr>
          <w:rFonts w:hint="eastAsia" w:ascii="仿宋_GB2312" w:hAnsi="仿宋_GB2312" w:eastAsia="仿宋_GB2312" w:cs="仿宋_GB2312"/>
          <w:color w:val="auto"/>
          <w:sz w:val="32"/>
          <w:szCs w:val="32"/>
          <w:highlight w:val="none"/>
        </w:rPr>
        <w:t>秸秆还田生态效应监测费用、终端监测设备费用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秸秆资源台账建设、秸秆综合利用宣传培训及示范观摩现场会等费用。不得将资金用于已列入农机购置补贴目录的农机具采购，不得与其他中央财政转移支付项目在同一实施内容上叠加补贴，不得对同一秸</w:t>
      </w:r>
      <w:r>
        <w:rPr>
          <w:rFonts w:hint="eastAsia" w:ascii="仿宋_GB2312" w:hAnsi="仿宋_GB2312" w:eastAsia="仿宋_GB2312" w:cs="仿宋_GB2312"/>
          <w:color w:val="auto"/>
          <w:sz w:val="32"/>
          <w:szCs w:val="32"/>
          <w:highlight w:val="none"/>
          <w:lang w:eastAsia="zh-CN"/>
        </w:rPr>
        <w:t>秆</w:t>
      </w:r>
      <w:r>
        <w:rPr>
          <w:rFonts w:hint="eastAsia" w:ascii="仿宋_GB2312" w:hAnsi="仿宋_GB2312" w:eastAsia="仿宋_GB2312" w:cs="仿宋_GB2312"/>
          <w:color w:val="auto"/>
          <w:sz w:val="32"/>
          <w:szCs w:val="32"/>
          <w:highlight w:val="none"/>
        </w:rPr>
        <w:t>在还离田、收储运多环节重复补贴。</w:t>
      </w:r>
      <w:r>
        <w:rPr>
          <w:rFonts w:hint="eastAsia" w:ascii="仿宋_GB2312" w:hAnsi="仿宋_GB2312" w:eastAsia="仿宋_GB2312" w:cs="仿宋_GB2312"/>
          <w:color w:val="auto"/>
          <w:sz w:val="32"/>
          <w:szCs w:val="32"/>
          <w:highlight w:val="none"/>
          <w:lang w:eastAsia="zh-CN"/>
        </w:rPr>
        <w:t>同时要加强</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设备</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监管</w:t>
      </w:r>
      <w:r>
        <w:rPr>
          <w:rFonts w:hint="eastAsia" w:ascii="仿宋_GB2312" w:hAnsi="仿宋_GB2312" w:eastAsia="仿宋_GB2312" w:cs="仿宋_GB2312"/>
          <w:color w:val="auto"/>
          <w:sz w:val="32"/>
          <w:szCs w:val="32"/>
          <w:highlight w:val="none"/>
          <w:lang w:eastAsia="zh-CN"/>
        </w:rPr>
        <w:t>力度，</w:t>
      </w:r>
      <w:r>
        <w:rPr>
          <w:rFonts w:hint="eastAsia" w:ascii="仿宋_GB2312" w:hAnsi="仿宋_GB2312" w:eastAsia="仿宋_GB2312" w:cs="仿宋_GB2312"/>
          <w:color w:val="auto"/>
          <w:sz w:val="32"/>
          <w:szCs w:val="32"/>
          <w:highlight w:val="none"/>
        </w:rPr>
        <w:t>建立设备管理台账，制作设备管理铭牌</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锚固于设备显著位置。</w:t>
      </w:r>
    </w:p>
    <w:p w14:paraId="73A5FA74">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、重点工作</w:t>
      </w:r>
    </w:p>
    <w:p w14:paraId="074FB8A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highlight w:val="none"/>
        </w:rPr>
      </w:pPr>
      <w:bookmarkStart w:id="0" w:name="_Hlk101601627"/>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一</w:t>
      </w:r>
      <w:r>
        <w:rPr>
          <w:rFonts w:hint="eastAsia" w:ascii="楷体_GB2312" w:hAnsi="楷体_GB2312" w:eastAsia="楷体_GB2312" w:cs="楷体_GB2312"/>
          <w:b/>
          <w:bCs/>
          <w:color w:val="auto"/>
          <w:sz w:val="32"/>
          <w:szCs w:val="32"/>
          <w:highlight w:val="none"/>
        </w:rPr>
        <w:t>）推动秸秆离田高效利用。</w:t>
      </w:r>
      <w:r>
        <w:rPr>
          <w:rFonts w:hint="eastAsia" w:ascii="仿宋_GB2312" w:hAnsi="仿宋_GB2312" w:eastAsia="仿宋_GB2312" w:cs="仿宋_GB2312"/>
          <w:b w:val="0"/>
          <w:bCs w:val="0"/>
          <w:color w:val="auto"/>
          <w:sz w:val="32"/>
          <w:szCs w:val="32"/>
          <w:highlight w:val="none"/>
        </w:rPr>
        <w:t>重点支持秸秆收、储、运、销、用市场主体，提高离田效能。完善“打捆</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清运”、“粉碎</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清运”等秸秆离田收集模式，减少秸秆打包带土，示范推广高效收储运设施设备，降低离田成本。科学规划、合理布局建设秸秆收储中心，建设标准化收储站点，推动收储主体与种粮大户、农事服务中心、秸秆利用企业有效衔接，提高秸秆规模化收储和供应能力。大力推进秸秆饲料化、能源化、基料化、原料化等离田多元高效利用，因地制宜优化秸秆综合利用结构，促进秸秆转化增值。</w:t>
      </w:r>
    </w:p>
    <w:p w14:paraId="0D401F8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lang w:eastAsia="zh-CN"/>
        </w:rPr>
        <w:t>（二）打造秸秆利用典型样板</w:t>
      </w:r>
      <w:r>
        <w:rPr>
          <w:rFonts w:hint="eastAsia" w:ascii="楷体_GB2312" w:hAnsi="楷体_GB2312" w:eastAsia="楷体_GB2312" w:cs="楷体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在云州区、山阴县、盐湖区和永济市开展秸秆饲料化利用重点县建设，</w:t>
      </w:r>
      <w:r>
        <w:rPr>
          <w:rFonts w:hint="eastAsia" w:ascii="仿宋_GB2312" w:hAnsi="仿宋_GB2312" w:eastAsia="仿宋_GB2312" w:cs="仿宋_GB2312"/>
          <w:color w:val="auto"/>
          <w:sz w:val="32"/>
          <w:szCs w:val="32"/>
          <w:highlight w:val="none"/>
        </w:rPr>
        <w:t>需将资金主要用于秸秆饲料化利用，</w:t>
      </w:r>
      <w:r>
        <w:rPr>
          <w:rFonts w:hint="eastAsia" w:ascii="仿宋_GB2312" w:hAnsi="仿宋_GB2312" w:eastAsia="仿宋_GB2312" w:cs="仿宋_GB2312"/>
          <w:b w:val="0"/>
          <w:bCs w:val="0"/>
          <w:color w:val="auto"/>
          <w:sz w:val="32"/>
          <w:szCs w:val="32"/>
          <w:highlight w:val="none"/>
          <w:lang w:eastAsia="zh-CN"/>
        </w:rPr>
        <w:t>通过健全收储运体系，以饲料化为主导方向，大力提升秸秆饲料化利用水平，构建形成可持续运行的主导产业发展模式，</w:t>
      </w:r>
      <w:r>
        <w:rPr>
          <w:rFonts w:hint="eastAsia" w:ascii="仿宋_GB2312" w:hAnsi="仿宋_GB2312" w:eastAsia="仿宋_GB2312" w:cs="仿宋_GB2312"/>
          <w:color w:val="auto"/>
          <w:sz w:val="32"/>
          <w:szCs w:val="32"/>
          <w:highlight w:val="none"/>
        </w:rPr>
        <w:t>秸秆饲料化利用率≥30%或比2025年提高10%</w:t>
      </w:r>
      <w:r>
        <w:rPr>
          <w:rFonts w:hint="eastAsia" w:ascii="仿宋_GB2312" w:hAnsi="仿宋_GB2312" w:eastAsia="仿宋_GB2312" w:cs="仿宋_GB2312"/>
          <w:b w:val="0"/>
          <w:bCs w:val="0"/>
          <w:color w:val="auto"/>
          <w:sz w:val="32"/>
          <w:szCs w:val="32"/>
          <w:highlight w:val="none"/>
          <w:lang w:eastAsia="zh-CN"/>
        </w:rPr>
        <w:t>；在寿阳县开展秸秆沃土重点县建设，形成秸秆科学还田技术规程，带动开展规范化、机械化还田作业，形成秸秆科学还田模式；分别在寿阳县、原平市探索秸秆残茬根茬全量化处置模式，打造千亩示范区；</w:t>
      </w:r>
      <w:r>
        <w:rPr>
          <w:rFonts w:hint="eastAsia" w:ascii="仿宋_GB2312" w:hAnsi="仿宋" w:eastAsia="仿宋_GB2312" w:cs="仿宋"/>
          <w:color w:val="000000"/>
          <w:sz w:val="32"/>
          <w:szCs w:val="32"/>
          <w:highlight w:val="none"/>
          <w:lang w:val="en-US" w:eastAsia="zh-CN"/>
        </w:rPr>
        <w:t>鼓励有条件的重点县开展能源化利用试点</w:t>
      </w:r>
      <w:r>
        <w:rPr>
          <w:rFonts w:hint="eastAsia" w:ascii="仿宋_GB2312" w:hAnsi="仿宋_GB2312" w:eastAsia="仿宋_GB2312" w:cs="仿宋_GB2312"/>
          <w:b w:val="0"/>
          <w:bCs w:val="0"/>
          <w:color w:val="auto"/>
          <w:sz w:val="32"/>
          <w:szCs w:val="32"/>
          <w:highlight w:val="none"/>
          <w:lang w:eastAsia="zh-CN"/>
        </w:rPr>
        <w:t>。</w:t>
      </w:r>
    </w:p>
    <w:p w14:paraId="28AA3688">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加快秸秆残茬根茬全量化处置。</w:t>
      </w:r>
      <w:r>
        <w:rPr>
          <w:rFonts w:hint="eastAsia" w:ascii="仿宋_GB2312" w:hAnsi="仿宋_GB2312" w:eastAsia="仿宋_GB2312" w:cs="仿宋_GB2312"/>
          <w:b w:val="0"/>
          <w:bCs w:val="0"/>
          <w:color w:val="auto"/>
          <w:sz w:val="32"/>
          <w:szCs w:val="32"/>
          <w:highlight w:val="none"/>
          <w:lang w:val="en-US" w:eastAsia="zh-CN"/>
        </w:rPr>
        <w:t>积极联合科研院所开展产学研协同攻关，加大对高效还田、低温腐熟、快速腐解、根茬破除等先进适用处置技术的示范与推广力度。立足本地气候、土壤及耕作实际，分类建设秸秆残茬及根茬处置示范片区，以点带面、示范引领，形成可复制、可推广的技术模式，择优推广适配性强、操作简便的规范化处置路径。进一步健全全链条工作机制，紧盯项目实施区域，压实处置责任，确保秸秆残茬和根茬应处尽处，全面实现全量化处置、无害化处理、规范化管控，以用促禁，切实减少火点数量。</w:t>
      </w:r>
    </w:p>
    <w:p w14:paraId="3B9F856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s="仿宋"/>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四</w:t>
      </w:r>
      <w:r>
        <w:rPr>
          <w:rFonts w:hint="eastAsia" w:ascii="楷体_GB2312" w:hAnsi="楷体_GB2312" w:eastAsia="楷体_GB2312" w:cs="楷体_GB2312"/>
          <w:b/>
          <w:bCs/>
          <w:color w:val="auto"/>
          <w:sz w:val="32"/>
          <w:szCs w:val="32"/>
          <w:highlight w:val="none"/>
        </w:rPr>
        <w:t>）开展</w:t>
      </w:r>
      <w:r>
        <w:rPr>
          <w:rFonts w:hint="eastAsia" w:ascii="楷体_GB2312" w:hAnsi="楷体_GB2312" w:eastAsia="楷体_GB2312" w:cs="楷体_GB2312"/>
          <w:b/>
          <w:bCs/>
          <w:color w:val="auto"/>
          <w:sz w:val="32"/>
          <w:szCs w:val="32"/>
          <w:highlight w:val="none"/>
          <w:lang w:eastAsia="zh-CN"/>
        </w:rPr>
        <w:t>秸秆还田生态效应</w:t>
      </w:r>
      <w:r>
        <w:rPr>
          <w:rFonts w:hint="eastAsia" w:ascii="楷体_GB2312" w:hAnsi="楷体_GB2312" w:eastAsia="楷体_GB2312" w:cs="楷体_GB2312"/>
          <w:b/>
          <w:bCs/>
          <w:color w:val="auto"/>
          <w:sz w:val="32"/>
          <w:szCs w:val="32"/>
          <w:highlight w:val="none"/>
        </w:rPr>
        <w:t>监测评价。</w:t>
      </w:r>
      <w:r>
        <w:rPr>
          <w:rFonts w:hint="eastAsia" w:ascii="仿宋_GB2312" w:hAnsi="仿宋" w:eastAsia="仿宋_GB2312" w:cs="仿宋"/>
          <w:color w:val="auto"/>
          <w:sz w:val="32"/>
          <w:szCs w:val="32"/>
          <w:highlight w:val="none"/>
          <w:lang w:val="en-US" w:eastAsia="zh-CN"/>
        </w:rPr>
        <w:t>阳曲县、寿阳县、屯留区、沁水县、尧都区、盐湖区、永济市要结合主要种植模式，每县布设2个秸秆还田生态效应监测点位，至少连续3年开展秸秆还田效果监测与评价，重点评估秸秆还田对耕地质量、作物生长和病虫草害发生等方面的影响。</w:t>
      </w:r>
    </w:p>
    <w:p w14:paraId="0C83B1CD">
      <w:pPr>
        <w:keepNext w:val="0"/>
        <w:keepLines w:val="0"/>
        <w:pageBreakBefore w:val="0"/>
        <w:kinsoku/>
        <w:wordWrap/>
        <w:overflowPunct/>
        <w:topLinePunct w:val="0"/>
        <w:autoSpaceDE/>
        <w:autoSpaceDN/>
        <w:bidi w:val="0"/>
        <w:adjustRightInd/>
        <w:snapToGrid/>
        <w:spacing w:line="600" w:lineRule="exact"/>
        <w:ind w:firstLine="619" w:firstLineChars="200"/>
        <w:textAlignment w:val="auto"/>
        <w:rPr>
          <w:rFonts w:ascii="仿宋_GB2312" w:hAnsi="仿宋" w:eastAsia="仿宋_GB2312" w:cs="仿宋"/>
          <w:color w:val="auto"/>
          <w:spacing w:val="-6"/>
          <w:sz w:val="32"/>
          <w:szCs w:val="32"/>
          <w:highlight w:val="none"/>
        </w:rPr>
      </w:pPr>
      <w:r>
        <w:rPr>
          <w:rFonts w:hint="eastAsia" w:ascii="楷体_GB2312" w:hAnsi="楷体_GB2312" w:eastAsia="楷体_GB2312" w:cs="楷体_GB2312"/>
          <w:b/>
          <w:bCs/>
          <w:color w:val="auto"/>
          <w:spacing w:val="-6"/>
          <w:sz w:val="32"/>
          <w:szCs w:val="32"/>
          <w:highlight w:val="none"/>
        </w:rPr>
        <w:t>（</w:t>
      </w:r>
      <w:r>
        <w:rPr>
          <w:rFonts w:hint="eastAsia" w:ascii="楷体_GB2312" w:hAnsi="楷体_GB2312" w:eastAsia="楷体_GB2312" w:cs="楷体_GB2312"/>
          <w:b/>
          <w:bCs/>
          <w:color w:val="auto"/>
          <w:spacing w:val="-6"/>
          <w:sz w:val="32"/>
          <w:szCs w:val="32"/>
          <w:highlight w:val="none"/>
          <w:lang w:eastAsia="zh-CN"/>
        </w:rPr>
        <w:t>五</w:t>
      </w:r>
      <w:r>
        <w:rPr>
          <w:rFonts w:hint="eastAsia" w:ascii="楷体_GB2312" w:hAnsi="楷体_GB2312" w:eastAsia="楷体_GB2312" w:cs="楷体_GB2312"/>
          <w:b/>
          <w:bCs/>
          <w:color w:val="auto"/>
          <w:spacing w:val="-6"/>
          <w:sz w:val="32"/>
          <w:szCs w:val="32"/>
          <w:highlight w:val="none"/>
        </w:rPr>
        <w:t>）强化技术培训和宣传引导。</w:t>
      </w:r>
      <w:r>
        <w:rPr>
          <w:rFonts w:hint="eastAsia" w:ascii="仿宋_GB2312" w:hAnsi="仿宋" w:eastAsia="仿宋_GB2312" w:cs="仿宋"/>
          <w:color w:val="auto"/>
          <w:spacing w:val="-6"/>
          <w:sz w:val="32"/>
          <w:szCs w:val="32"/>
          <w:highlight w:val="none"/>
        </w:rPr>
        <w:t>采取邀请专家技术指导、举办技术培训班等多种形式，加大秸秆综合利用技术培训和示范推广力度，分区域、分环节、分对象组织开展经验交流和现场观摩活动，强化示范带动，推动秸秆综合利用水平进一步提升。深入发掘、认真总结、广泛宣传秸离田高效利用、秆科学还田等方面的好做法、好经验。</w:t>
      </w:r>
      <w:r>
        <w:rPr>
          <w:rFonts w:hint="eastAsia" w:ascii="仿宋_GB2312" w:hAnsi="仿宋" w:eastAsia="仿宋_GB2312" w:cs="仿宋"/>
          <w:color w:val="auto"/>
          <w:spacing w:val="-6"/>
          <w:sz w:val="32"/>
          <w:szCs w:val="32"/>
          <w:highlight w:val="none"/>
          <w:lang w:eastAsia="zh-CN"/>
        </w:rPr>
        <w:t>用好</w:t>
      </w:r>
      <w:r>
        <w:rPr>
          <w:rFonts w:hint="eastAsia" w:ascii="仿宋_GB2312" w:hAnsi="仿宋" w:eastAsia="仿宋_GB2312" w:cs="仿宋"/>
          <w:color w:val="auto"/>
          <w:spacing w:val="-6"/>
          <w:sz w:val="32"/>
          <w:szCs w:val="32"/>
          <w:highlight w:val="none"/>
        </w:rPr>
        <w:t>广播、电视、报纸等传统媒体，充分利用网络、手机APP等新媒体传播平台，多角度、多渠道、全方位宣传普及秸秆综合利用的政策法规、科普知识和实用技术，提高农户有效利用秸秆的自觉性和主动性。</w:t>
      </w:r>
    </w:p>
    <w:bookmarkEnd w:id="0"/>
    <w:p w14:paraId="565821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、有关要求</w:t>
      </w:r>
    </w:p>
    <w:p w14:paraId="36B11350">
      <w:pPr>
        <w:keepNext w:val="0"/>
        <w:keepLines w:val="0"/>
        <w:pageBreakBefore w:val="0"/>
        <w:widowControl/>
        <w:kinsoku/>
        <w:wordWrap/>
        <w:overflowPunct/>
        <w:topLinePunct w:val="0"/>
        <w:autoSpaceDE/>
        <w:autoSpaceDN/>
        <w:bidi w:val="0"/>
        <w:adjustRightInd/>
        <w:snapToGrid/>
        <w:spacing w:line="600" w:lineRule="exact"/>
        <w:ind w:firstLine="566" w:firstLineChars="177"/>
        <w:textAlignment w:val="auto"/>
        <w:rPr>
          <w:rFonts w:hint="eastAsia" w:ascii="仿宋_GB2312" w:hAnsi="仿宋_GB2312" w:eastAsia="仿宋_GB2312" w:cs="仿宋_GB2312"/>
          <w:bCs/>
          <w:color w:val="auto"/>
          <w:sz w:val="32"/>
          <w:szCs w:val="32"/>
          <w:highlight w:val="none"/>
          <w:lang w:val="en-US" w:eastAsia="zh"/>
        </w:rPr>
      </w:pPr>
      <w:r>
        <w:rPr>
          <w:rFonts w:hint="eastAsia" w:ascii="仿宋_GB2312" w:hAnsi="仿宋" w:eastAsia="仿宋_GB2312" w:cs="仿宋"/>
          <w:color w:val="auto"/>
          <w:sz w:val="32"/>
          <w:szCs w:val="32"/>
          <w:highlight w:val="none"/>
        </w:rPr>
        <w:t>省农业农村厅负责编制省级实施方案，</w:t>
      </w:r>
      <w:r>
        <w:rPr>
          <w:rFonts w:hint="eastAsia" w:ascii="仿宋_GB2312" w:hAnsi="仿宋" w:eastAsia="仿宋_GB2312" w:cs="仿宋"/>
          <w:color w:val="auto"/>
          <w:sz w:val="32"/>
          <w:szCs w:val="32"/>
          <w:highlight w:val="none"/>
          <w:lang w:eastAsia="zh-CN"/>
        </w:rPr>
        <w:t>按规定开展预算绩效管理，</w:t>
      </w:r>
      <w:r>
        <w:rPr>
          <w:rFonts w:hint="eastAsia" w:ascii="仿宋_GB2312" w:hAnsi="仿宋" w:eastAsia="仿宋_GB2312" w:cs="仿宋"/>
          <w:color w:val="auto"/>
          <w:sz w:val="32"/>
          <w:szCs w:val="32"/>
          <w:highlight w:val="none"/>
        </w:rPr>
        <w:t>适时开展项目实施情况抽查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市农业农村部门负责</w:t>
      </w:r>
      <w:r>
        <w:rPr>
          <w:rFonts w:hint="eastAsia" w:ascii="仿宋_GB2312" w:hAnsi="仿宋" w:eastAsia="仿宋_GB2312" w:cs="仿宋"/>
          <w:color w:val="auto"/>
          <w:sz w:val="32"/>
          <w:szCs w:val="32"/>
          <w:highlight w:val="none"/>
          <w:lang w:eastAsia="zh-CN"/>
        </w:rPr>
        <w:t>批复</w:t>
      </w:r>
      <w:r>
        <w:rPr>
          <w:rFonts w:hint="eastAsia" w:ascii="仿宋_GB2312" w:hAnsi="仿宋" w:eastAsia="仿宋_GB2312" w:cs="仿宋"/>
          <w:color w:val="auto"/>
          <w:sz w:val="32"/>
          <w:szCs w:val="32"/>
          <w:highlight w:val="none"/>
        </w:rPr>
        <w:t>重点县实施方案，</w:t>
      </w:r>
      <w:r>
        <w:rPr>
          <w:rFonts w:hint="eastAsia" w:ascii="仿宋_GB2312" w:hAnsi="仿宋" w:eastAsia="仿宋_GB2312" w:cs="仿宋"/>
          <w:color w:val="auto"/>
          <w:sz w:val="32"/>
          <w:szCs w:val="32"/>
          <w:highlight w:val="none"/>
          <w:lang w:eastAsia="zh-CN"/>
        </w:rPr>
        <w:t>指导重点县</w:t>
      </w:r>
      <w:r>
        <w:rPr>
          <w:rFonts w:hint="eastAsia" w:ascii="仿宋_GB2312" w:hAnsi="仿宋" w:eastAsia="仿宋_GB2312" w:cs="仿宋"/>
          <w:color w:val="auto"/>
          <w:sz w:val="32"/>
          <w:szCs w:val="32"/>
          <w:highlight w:val="none"/>
        </w:rPr>
        <w:t>统筹整合相关资源，细化工作措施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监督项目实施和资金使用，组织完成项目验收。要用好农业农村部转移支付管理平台，加强对重点县项目实施、资金执行、绩效完成情况的跟踪调度，推动</w:t>
      </w:r>
      <w:r>
        <w:rPr>
          <w:rFonts w:hint="eastAsia" w:ascii="仿宋_GB2312" w:hAnsi="仿宋" w:eastAsia="仿宋_GB2312" w:cs="仿宋"/>
          <w:color w:val="auto"/>
          <w:sz w:val="32"/>
          <w:szCs w:val="32"/>
          <w:highlight w:val="none"/>
          <w:lang w:eastAsia="zh-CN"/>
        </w:rPr>
        <w:t>项目</w:t>
      </w:r>
      <w:r>
        <w:rPr>
          <w:rFonts w:hint="eastAsia" w:ascii="仿宋_GB2312" w:hAnsi="仿宋" w:eastAsia="仿宋_GB2312" w:cs="仿宋"/>
          <w:color w:val="auto"/>
          <w:sz w:val="32"/>
          <w:szCs w:val="32"/>
          <w:highlight w:val="none"/>
        </w:rPr>
        <w:t>有序实施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县农业农村部门要全面摸清产业情况，编制县级项目实施方案，方案要明确</w:t>
      </w:r>
      <w:r>
        <w:rPr>
          <w:rFonts w:hint="eastAsia" w:ascii="仿宋_GB2312" w:hAnsi="仿宋" w:eastAsia="仿宋_GB2312" w:cs="仿宋"/>
          <w:color w:val="auto"/>
          <w:sz w:val="32"/>
          <w:szCs w:val="32"/>
          <w:highlight w:val="none"/>
          <w:lang w:eastAsia="zh-CN"/>
        </w:rPr>
        <w:t>重点任务、实施</w:t>
      </w:r>
      <w:r>
        <w:rPr>
          <w:rFonts w:hint="eastAsia" w:ascii="仿宋_GB2312" w:hAnsi="仿宋" w:eastAsia="仿宋_GB2312" w:cs="仿宋"/>
          <w:color w:val="auto"/>
          <w:sz w:val="32"/>
          <w:szCs w:val="32"/>
          <w:highlight w:val="none"/>
        </w:rPr>
        <w:t>内容、</w:t>
      </w:r>
      <w:r>
        <w:rPr>
          <w:rFonts w:hint="eastAsia" w:ascii="仿宋_GB2312" w:hAnsi="仿宋" w:eastAsia="仿宋_GB2312" w:cs="仿宋"/>
          <w:color w:val="auto"/>
          <w:sz w:val="32"/>
          <w:szCs w:val="32"/>
          <w:highlight w:val="none"/>
          <w:lang w:eastAsia="zh-CN"/>
        </w:rPr>
        <w:t>实施要求、</w:t>
      </w:r>
      <w:r>
        <w:rPr>
          <w:rFonts w:hint="eastAsia" w:ascii="仿宋_GB2312" w:hAnsi="仿宋" w:eastAsia="仿宋_GB2312" w:cs="仿宋"/>
          <w:color w:val="auto"/>
          <w:sz w:val="32"/>
          <w:szCs w:val="32"/>
          <w:highlight w:val="none"/>
        </w:rPr>
        <w:t>补贴标准、资金</w:t>
      </w:r>
      <w:r>
        <w:rPr>
          <w:rFonts w:hint="eastAsia" w:ascii="仿宋_GB2312" w:hAnsi="仿宋" w:eastAsia="仿宋_GB2312" w:cs="仿宋"/>
          <w:color w:val="auto"/>
          <w:sz w:val="32"/>
          <w:szCs w:val="32"/>
          <w:highlight w:val="none"/>
          <w:lang w:eastAsia="zh-CN"/>
        </w:rPr>
        <w:t>使用</w:t>
      </w:r>
      <w:r>
        <w:rPr>
          <w:rFonts w:hint="eastAsia" w:ascii="仿宋_GB2312" w:hAnsi="仿宋" w:eastAsia="仿宋_GB2312" w:cs="仿宋"/>
          <w:color w:val="auto"/>
          <w:sz w:val="32"/>
          <w:szCs w:val="32"/>
          <w:highlight w:val="none"/>
        </w:rPr>
        <w:t>、进度安排</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保障</w:t>
      </w:r>
      <w:r>
        <w:rPr>
          <w:rFonts w:hint="eastAsia" w:ascii="仿宋_GB2312" w:hAnsi="仿宋" w:eastAsia="仿宋_GB2312" w:cs="仿宋"/>
          <w:color w:val="auto"/>
          <w:sz w:val="32"/>
          <w:szCs w:val="32"/>
          <w:highlight w:val="none"/>
          <w:lang w:eastAsia="zh-CN"/>
        </w:rPr>
        <w:t>措施</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绩效要求</w:t>
      </w:r>
      <w:r>
        <w:rPr>
          <w:rFonts w:hint="eastAsia" w:ascii="仿宋_GB2312" w:hAnsi="仿宋" w:eastAsia="仿宋_GB2312" w:cs="仿宋"/>
          <w:color w:val="auto"/>
          <w:sz w:val="32"/>
          <w:szCs w:val="32"/>
          <w:highlight w:val="none"/>
        </w:rPr>
        <w:t>等内容</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完善项目管理模式，依法合规开展项目实施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pacing w:val="-4"/>
          <w:sz w:val="32"/>
          <w:szCs w:val="32"/>
          <w:highlight w:val="none"/>
        </w:rPr>
        <w:t>市、县农业农村</w:t>
      </w:r>
      <w:r>
        <w:rPr>
          <w:rFonts w:hint="eastAsia" w:ascii="仿宋_GB2312" w:hAnsi="仿宋" w:eastAsia="仿宋_GB2312" w:cs="仿宋"/>
          <w:color w:val="auto"/>
          <w:spacing w:val="-4"/>
          <w:sz w:val="32"/>
          <w:szCs w:val="32"/>
          <w:highlight w:val="none"/>
          <w:lang w:eastAsia="zh-CN"/>
        </w:rPr>
        <w:t>部门</w:t>
      </w:r>
      <w:r>
        <w:rPr>
          <w:rFonts w:hint="eastAsia" w:ascii="仿宋_GB2312" w:hAnsi="仿宋" w:eastAsia="仿宋_GB2312" w:cs="仿宋"/>
          <w:color w:val="auto"/>
          <w:spacing w:val="-4"/>
          <w:sz w:val="32"/>
          <w:szCs w:val="32"/>
          <w:highlight w:val="none"/>
        </w:rPr>
        <w:t>要明确责任部门和专人负责秸秆综合利用项目工作</w:t>
      </w:r>
      <w:r>
        <w:rPr>
          <w:rFonts w:hint="eastAsia" w:ascii="仿宋_GB2312" w:hAnsi="仿宋" w:eastAsia="仿宋_GB2312" w:cs="仿宋"/>
          <w:color w:val="auto"/>
          <w:spacing w:val="-4"/>
          <w:sz w:val="32"/>
          <w:szCs w:val="32"/>
          <w:highlight w:val="none"/>
          <w:lang w:eastAsia="zh-CN"/>
        </w:rPr>
        <w:t>。</w:t>
      </w:r>
      <w:r>
        <w:rPr>
          <w:rFonts w:hint="eastAsia" w:ascii="仿宋_GB2312" w:hAnsi="仿宋" w:eastAsia="仿宋_GB2312" w:cs="仿宋"/>
          <w:color w:val="auto"/>
          <w:spacing w:val="-4"/>
          <w:sz w:val="32"/>
          <w:szCs w:val="32"/>
          <w:highlight w:val="none"/>
        </w:rPr>
        <w:t>主要领导要亲自安排部署，扎实推进各项措施落实落细。</w:t>
      </w:r>
      <w:r>
        <w:rPr>
          <w:rFonts w:hint="eastAsia" w:ascii="仿宋_GB2312" w:hAnsi="仿宋" w:eastAsia="仿宋_GB2312" w:cs="仿宋"/>
          <w:color w:val="auto"/>
          <w:spacing w:val="-4"/>
          <w:sz w:val="32"/>
          <w:szCs w:val="32"/>
          <w:highlight w:val="none"/>
          <w:lang w:val="en-US" w:eastAsia="zh-CN"/>
        </w:rPr>
        <w:t>县级实施</w:t>
      </w:r>
      <w:r>
        <w:rPr>
          <w:rFonts w:hint="eastAsia" w:ascii="仿宋_GB2312" w:hAnsi="仿宋" w:eastAsia="仿宋_GB2312" w:cs="仿宋"/>
          <w:color w:val="auto"/>
          <w:sz w:val="32"/>
          <w:szCs w:val="32"/>
          <w:highlight w:val="none"/>
        </w:rPr>
        <w:t>方案批复后要在县</w:t>
      </w:r>
      <w:r>
        <w:rPr>
          <w:rFonts w:hint="eastAsia" w:ascii="仿宋_GB2312" w:hAnsi="仿宋" w:eastAsia="仿宋_GB2312" w:cs="仿宋"/>
          <w:color w:val="auto"/>
          <w:sz w:val="32"/>
          <w:szCs w:val="32"/>
          <w:highlight w:val="none"/>
          <w:lang w:eastAsia="zh-CN"/>
        </w:rPr>
        <w:t>级</w:t>
      </w:r>
      <w:r>
        <w:rPr>
          <w:rFonts w:hint="eastAsia" w:ascii="仿宋_GB2312" w:hAnsi="仿宋" w:eastAsia="仿宋_GB2312" w:cs="仿宋"/>
          <w:color w:val="auto"/>
          <w:sz w:val="32"/>
          <w:szCs w:val="32"/>
          <w:highlight w:val="none"/>
        </w:rPr>
        <w:t>政府网站或市级以上农业</w:t>
      </w:r>
      <w:r>
        <w:rPr>
          <w:rFonts w:hint="eastAsia" w:ascii="仿宋_GB2312" w:hAnsi="仿宋" w:eastAsia="仿宋_GB2312" w:cs="仿宋"/>
          <w:color w:val="auto"/>
          <w:sz w:val="32"/>
          <w:szCs w:val="32"/>
          <w:highlight w:val="none"/>
          <w:lang w:eastAsia="zh-CN"/>
        </w:rPr>
        <w:t>农村</w:t>
      </w:r>
      <w:r>
        <w:rPr>
          <w:rFonts w:hint="eastAsia" w:ascii="仿宋_GB2312" w:hAnsi="仿宋" w:eastAsia="仿宋_GB2312" w:cs="仿宋"/>
          <w:color w:val="auto"/>
          <w:sz w:val="32"/>
          <w:szCs w:val="32"/>
          <w:highlight w:val="none"/>
        </w:rPr>
        <w:t>部门网站进行公开，接受社会监督</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批复后的县级实施方案在202</w:t>
      </w:r>
      <w:r>
        <w:rPr>
          <w:rFonts w:hint="eastAsia" w:ascii="仿宋_GB2312" w:hAnsi="仿宋" w:eastAsia="仿宋_GB2312" w:cs="仿宋"/>
          <w:color w:val="auto"/>
          <w:sz w:val="32"/>
          <w:szCs w:val="32"/>
          <w:highlight w:val="none"/>
          <w:lang w:val="en-US" w:eastAsia="zh-CN"/>
        </w:rPr>
        <w:t>6</w:t>
      </w:r>
      <w:r>
        <w:rPr>
          <w:rFonts w:hint="eastAsia" w:ascii="仿宋_GB2312" w:hAnsi="仿宋" w:eastAsia="仿宋_GB2312" w:cs="仿宋"/>
          <w:color w:val="auto"/>
          <w:sz w:val="32"/>
          <w:szCs w:val="32"/>
          <w:highlight w:val="none"/>
        </w:rPr>
        <w:t>年</w:t>
      </w:r>
      <w:r>
        <w:rPr>
          <w:rFonts w:hint="eastAsia" w:ascii="仿宋_GB2312" w:hAnsi="仿宋" w:eastAsia="仿宋_GB2312" w:cs="仿宋"/>
          <w:color w:val="auto"/>
          <w:sz w:val="32"/>
          <w:szCs w:val="32"/>
          <w:highlight w:val="none"/>
          <w:lang w:val="en-US" w:eastAsia="zh-CN"/>
        </w:rPr>
        <w:t>7</w:t>
      </w:r>
      <w:r>
        <w:rPr>
          <w:rFonts w:hint="eastAsia" w:ascii="仿宋_GB2312" w:hAnsi="仿宋" w:eastAsia="仿宋_GB2312" w:cs="仿宋"/>
          <w:color w:val="auto"/>
          <w:sz w:val="32"/>
          <w:szCs w:val="32"/>
          <w:highlight w:val="none"/>
        </w:rPr>
        <w:t>月</w:t>
      </w:r>
      <w:r>
        <w:rPr>
          <w:rFonts w:hint="eastAsia" w:ascii="仿宋_GB2312" w:hAnsi="仿宋" w:eastAsia="仿宋_GB2312" w:cs="仿宋"/>
          <w:color w:val="auto"/>
          <w:sz w:val="32"/>
          <w:szCs w:val="32"/>
          <w:highlight w:val="none"/>
          <w:lang w:val="en-US" w:eastAsia="zh-CN"/>
        </w:rPr>
        <w:t>15日</w:t>
      </w:r>
      <w:r>
        <w:rPr>
          <w:rFonts w:hint="eastAsia" w:ascii="仿宋_GB2312" w:hAnsi="仿宋" w:eastAsia="仿宋_GB2312" w:cs="仿宋"/>
          <w:color w:val="auto"/>
          <w:sz w:val="32"/>
          <w:szCs w:val="32"/>
          <w:highlight w:val="none"/>
        </w:rPr>
        <w:t>前报省农业农村厅备案</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12月底前报送项目自评估表（详见附表）。</w:t>
      </w:r>
      <w:r>
        <w:rPr>
          <w:rFonts w:hint="eastAsia" w:ascii="仿宋_GB2312" w:hAnsi="仿宋" w:eastAsia="仿宋_GB2312" w:cs="仿宋"/>
          <w:color w:val="auto"/>
          <w:sz w:val="32"/>
          <w:szCs w:val="32"/>
          <w:highlight w:val="none"/>
          <w:lang w:eastAsia="zh-CN"/>
        </w:rPr>
        <w:t>在项目实施过程中，要</w:t>
      </w:r>
      <w:r>
        <w:rPr>
          <w:rFonts w:hint="eastAsia" w:ascii="仿宋_GB2312" w:hAnsi="仿宋" w:eastAsia="仿宋_GB2312" w:cs="仿宋"/>
          <w:color w:val="auto"/>
          <w:sz w:val="32"/>
          <w:szCs w:val="32"/>
          <w:highlight w:val="none"/>
        </w:rPr>
        <w:t>加强安全生产</w:t>
      </w:r>
      <w:r>
        <w:rPr>
          <w:rFonts w:hint="eastAsia" w:ascii="仿宋_GB2312" w:hAnsi="仿宋" w:eastAsia="仿宋_GB2312" w:cs="仿宋"/>
          <w:color w:val="auto"/>
          <w:sz w:val="32"/>
          <w:szCs w:val="32"/>
          <w:highlight w:val="none"/>
          <w:lang w:eastAsia="zh-CN"/>
        </w:rPr>
        <w:t>监管</w:t>
      </w:r>
      <w:r>
        <w:rPr>
          <w:rFonts w:hint="eastAsia" w:ascii="仿宋_GB2312" w:hAnsi="仿宋" w:eastAsia="仿宋_GB2312" w:cs="仿宋"/>
          <w:color w:val="auto"/>
          <w:sz w:val="32"/>
          <w:szCs w:val="32"/>
          <w:highlight w:val="none"/>
        </w:rPr>
        <w:t>，严格</w:t>
      </w:r>
      <w:r>
        <w:rPr>
          <w:rFonts w:hint="eastAsia" w:ascii="仿宋_GB2312" w:hAnsi="仿宋" w:eastAsia="仿宋_GB2312" w:cs="仿宋"/>
          <w:color w:val="auto"/>
          <w:sz w:val="32"/>
          <w:szCs w:val="32"/>
          <w:highlight w:val="none"/>
          <w:lang w:eastAsia="zh-CN"/>
        </w:rPr>
        <w:t>项目</w:t>
      </w:r>
      <w:r>
        <w:rPr>
          <w:rFonts w:hint="eastAsia" w:ascii="仿宋_GB2312" w:hAnsi="仿宋" w:eastAsia="仿宋_GB2312" w:cs="仿宋"/>
          <w:color w:val="auto"/>
          <w:sz w:val="32"/>
          <w:szCs w:val="32"/>
          <w:highlight w:val="none"/>
        </w:rPr>
        <w:t>程序和资金</w:t>
      </w:r>
      <w:r>
        <w:rPr>
          <w:rFonts w:hint="eastAsia" w:ascii="仿宋_GB2312" w:hAnsi="仿宋" w:eastAsia="仿宋_GB2312" w:cs="仿宋"/>
          <w:color w:val="auto"/>
          <w:sz w:val="32"/>
          <w:szCs w:val="32"/>
          <w:highlight w:val="none"/>
          <w:lang w:eastAsia="zh-CN"/>
        </w:rPr>
        <w:t>规范</w:t>
      </w:r>
      <w:r>
        <w:rPr>
          <w:rFonts w:hint="eastAsia" w:ascii="仿宋_GB2312" w:hAnsi="仿宋" w:eastAsia="仿宋_GB2312" w:cs="仿宋"/>
          <w:color w:val="auto"/>
          <w:sz w:val="32"/>
          <w:szCs w:val="32"/>
          <w:highlight w:val="none"/>
        </w:rPr>
        <w:t>管理，建立健全财务管理制度，</w:t>
      </w:r>
      <w:r>
        <w:rPr>
          <w:rFonts w:hint="eastAsia" w:ascii="仿宋_GB2312" w:hAnsi="仿宋_GB2312" w:eastAsia="仿宋_GB2312" w:cs="仿宋_GB2312"/>
          <w:color w:val="auto"/>
          <w:sz w:val="32"/>
          <w:szCs w:val="32"/>
          <w:highlight w:val="none"/>
        </w:rPr>
        <w:t>涉及政府采购、招标投标事项的，严格按照相关规定开展。对符合固定资产投资统计标准的项目，应统尽统、不重不漏。严格落实安全生产有关规定，确保安全无事故。对于一些技术方案相对简单、用工技能要求不高的项目，在不影响项目施工进度和质量的前提下，按照“应用尽用、能用尽用”的原则，大力推广以工代赈，稳定和扩大农民就业岗位，及时发放农民工工资。</w:t>
      </w:r>
      <w:r>
        <w:rPr>
          <w:rFonts w:hint="eastAsia" w:ascii="仿宋_GB2312" w:hAnsi="仿宋_GB2312" w:eastAsia="仿宋_GB2312" w:cs="仿宋_GB2312"/>
          <w:color w:val="auto"/>
          <w:sz w:val="32"/>
          <w:szCs w:val="32"/>
          <w:highlight w:val="none"/>
          <w:lang w:eastAsia="zh-CN"/>
        </w:rPr>
        <w:t>各重点县</w:t>
      </w:r>
      <w:r>
        <w:rPr>
          <w:rFonts w:hint="eastAsia" w:ascii="仿宋_GB2312" w:hAnsi="仿宋_GB2312" w:eastAsia="仿宋_GB2312" w:cs="仿宋_GB2312"/>
          <w:color w:val="auto"/>
          <w:sz w:val="32"/>
          <w:szCs w:val="32"/>
          <w:highlight w:val="none"/>
        </w:rPr>
        <w:t>与补贴主体签订合同时，要明确</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设备服务年限、服务范围、使用计划和收益预期等规划性条款，确保</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设备能够长期服务于项目目标</w:t>
      </w:r>
      <w:r>
        <w:rPr>
          <w:rFonts w:hint="eastAsia" w:ascii="仿宋_GB2312" w:hAnsi="仿宋_GB2312" w:eastAsia="仿宋_GB2312" w:cs="仿宋_GB2312"/>
          <w:color w:val="auto"/>
          <w:sz w:val="32"/>
          <w:szCs w:val="32"/>
          <w:highlight w:val="none"/>
          <w:lang w:eastAsia="zh-CN"/>
        </w:rPr>
        <w:t>。各重点县要</w:t>
      </w:r>
      <w:r>
        <w:rPr>
          <w:rFonts w:hint="eastAsia" w:ascii="仿宋_GB2312" w:hAnsi="仿宋" w:eastAsia="仿宋_GB2312" w:cs="仿宋"/>
          <w:color w:val="auto"/>
          <w:sz w:val="32"/>
          <w:szCs w:val="32"/>
          <w:highlight w:val="none"/>
        </w:rPr>
        <w:t>及时</w:t>
      </w:r>
      <w:r>
        <w:rPr>
          <w:rFonts w:hint="eastAsia" w:ascii="仿宋_GB2312" w:hAnsi="仿宋_GB2312" w:eastAsia="仿宋_GB2312" w:cs="仿宋_GB2312"/>
          <w:bCs/>
          <w:color w:val="auto"/>
          <w:sz w:val="32"/>
          <w:szCs w:val="32"/>
          <w:highlight w:val="none"/>
        </w:rPr>
        <w:t>拨付</w:t>
      </w:r>
      <w:r>
        <w:rPr>
          <w:rFonts w:hint="eastAsia" w:ascii="仿宋_GB2312" w:hAnsi="仿宋_GB2312" w:eastAsia="仿宋_GB2312" w:cs="仿宋_GB2312"/>
          <w:bCs/>
          <w:color w:val="auto"/>
          <w:sz w:val="32"/>
          <w:szCs w:val="32"/>
          <w:highlight w:val="none"/>
          <w:lang w:val="en-US" w:eastAsia="zh-CN"/>
        </w:rPr>
        <w:t>中央财政补助资金并上传支付凭证</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
        </w:rPr>
        <w:t>202</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lang w:val="en-US" w:eastAsia="zh"/>
        </w:rPr>
        <w:t>年</w:t>
      </w:r>
      <w:r>
        <w:rPr>
          <w:rFonts w:hint="eastAsia" w:ascii="仿宋_GB2312" w:hAnsi="仿宋_GB2312" w:eastAsia="仿宋_GB2312" w:cs="仿宋_GB2312"/>
          <w:bCs/>
          <w:color w:val="auto"/>
          <w:sz w:val="32"/>
          <w:szCs w:val="32"/>
          <w:highlight w:val="none"/>
          <w:lang w:val="en-US" w:eastAsia="zh-CN"/>
        </w:rPr>
        <w:t>12月底</w:t>
      </w:r>
      <w:r>
        <w:rPr>
          <w:rFonts w:hint="eastAsia" w:ascii="仿宋_GB2312" w:hAnsi="仿宋_GB2312" w:eastAsia="仿宋_GB2312" w:cs="仿宋_GB2312"/>
          <w:bCs/>
          <w:color w:val="auto"/>
          <w:sz w:val="32"/>
          <w:szCs w:val="32"/>
          <w:highlight w:val="none"/>
          <w:lang w:val="en-US" w:eastAsia="zh"/>
        </w:rPr>
        <w:t>前拨付</w:t>
      </w:r>
      <w:r>
        <w:rPr>
          <w:rFonts w:hint="eastAsia" w:ascii="仿宋_GB2312" w:hAnsi="仿宋_GB2312" w:eastAsia="仿宋_GB2312" w:cs="仿宋_GB2312"/>
          <w:bCs/>
          <w:color w:val="auto"/>
          <w:sz w:val="32"/>
          <w:szCs w:val="32"/>
          <w:highlight w:val="none"/>
          <w:lang w:val="en-US" w:eastAsia="zh-CN"/>
        </w:rPr>
        <w:t>进度达到80%以上，2027年3月底前达到90%以上</w:t>
      </w:r>
      <w:r>
        <w:rPr>
          <w:rFonts w:hint="eastAsia" w:ascii="仿宋_GB2312" w:hAnsi="仿宋_GB2312" w:eastAsia="仿宋_GB2312" w:cs="仿宋_GB2312"/>
          <w:bCs/>
          <w:color w:val="auto"/>
          <w:sz w:val="32"/>
          <w:szCs w:val="32"/>
          <w:highlight w:val="none"/>
          <w:lang w:val="en-US" w:eastAsia="zh"/>
        </w:rPr>
        <w:t>。</w:t>
      </w:r>
    </w:p>
    <w:p w14:paraId="76564259">
      <w:pPr>
        <w:keepNext w:val="0"/>
        <w:keepLines w:val="0"/>
        <w:pageBreakBefore w:val="0"/>
        <w:widowControl/>
        <w:kinsoku/>
        <w:wordWrap/>
        <w:overflowPunct/>
        <w:topLinePunct w:val="0"/>
        <w:autoSpaceDE/>
        <w:autoSpaceDN/>
        <w:bidi w:val="0"/>
        <w:adjustRightInd/>
        <w:snapToGrid/>
        <w:spacing w:line="600" w:lineRule="exact"/>
        <w:ind w:firstLine="566" w:firstLineChars="177"/>
        <w:textAlignment w:val="auto"/>
        <w:rPr>
          <w:rFonts w:hint="eastAsia" w:ascii="仿宋_GB2312" w:hAnsi="仿宋_GB2312" w:eastAsia="仿宋_GB2312" w:cs="仿宋_GB2312"/>
          <w:bCs/>
          <w:color w:val="auto"/>
          <w:sz w:val="32"/>
          <w:szCs w:val="32"/>
          <w:highlight w:val="none"/>
          <w:lang w:val="en-US" w:eastAsia="zh"/>
        </w:rPr>
      </w:pPr>
    </w:p>
    <w:p w14:paraId="0AF1AE03">
      <w:pPr>
        <w:keepNext w:val="0"/>
        <w:keepLines w:val="0"/>
        <w:pageBreakBefore w:val="0"/>
        <w:widowControl/>
        <w:kinsoku/>
        <w:wordWrap/>
        <w:overflowPunct/>
        <w:topLinePunct w:val="0"/>
        <w:autoSpaceDE/>
        <w:autoSpaceDN/>
        <w:bidi w:val="0"/>
        <w:adjustRightInd/>
        <w:snapToGrid/>
        <w:spacing w:line="600" w:lineRule="exact"/>
        <w:ind w:firstLine="566" w:firstLineChars="17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附表: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6年度</w:t>
      </w:r>
      <w:r>
        <w:rPr>
          <w:rFonts w:hint="eastAsia" w:ascii="仿宋_GB2312" w:hAnsi="仿宋_GB2312" w:eastAsia="仿宋_GB2312" w:cs="仿宋_GB2312"/>
          <w:color w:val="auto"/>
          <w:sz w:val="32"/>
          <w:szCs w:val="32"/>
          <w:highlight w:val="none"/>
        </w:rPr>
        <w:t>秸秆综合利用</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自评估表</w:t>
      </w:r>
    </w:p>
    <w:p w14:paraId="4023809B">
      <w:pPr>
        <w:keepNext w:val="0"/>
        <w:keepLines w:val="0"/>
        <w:pageBreakBefore w:val="0"/>
        <w:widowControl/>
        <w:kinsoku/>
        <w:wordWrap/>
        <w:overflowPunct/>
        <w:topLinePunct w:val="0"/>
        <w:autoSpaceDE/>
        <w:autoSpaceDN/>
        <w:bidi w:val="0"/>
        <w:adjustRightInd/>
        <w:snapToGrid/>
        <w:spacing w:line="600" w:lineRule="exact"/>
        <w:ind w:firstLine="566" w:firstLineChars="177"/>
        <w:textAlignment w:val="auto"/>
        <w:rPr>
          <w:rFonts w:hint="default" w:ascii="仿宋_GB2312" w:hAnsi="仿宋_GB2312" w:eastAsia="仿宋_GB2312" w:cs="仿宋_GB2312"/>
          <w:bCs/>
          <w:color w:val="auto"/>
          <w:sz w:val="32"/>
          <w:szCs w:val="32"/>
          <w:highlight w:val="none"/>
          <w:lang w:val="en-US" w:eastAsia="zh-CN"/>
        </w:rPr>
      </w:pPr>
    </w:p>
    <w:p w14:paraId="47F70CC6">
      <w:pPr>
        <w:spacing w:line="620" w:lineRule="exact"/>
        <w:rPr>
          <w:rFonts w:hint="eastAsia" w:ascii="方正仿宋_GBK" w:hAnsi="方正仿宋_GBK" w:eastAsia="方正仿宋_GBK" w:cs="方正仿宋_GBK"/>
          <w:color w:val="auto"/>
          <w:sz w:val="32"/>
          <w:szCs w:val="32"/>
          <w:highlight w:val="none"/>
          <w:lang w:val="en-US" w:eastAsia="zh-CN"/>
        </w:rPr>
      </w:pPr>
      <w:r>
        <w:rPr>
          <w:rFonts w:ascii="黑体" w:hAnsi="黑体" w:eastAsia="黑体"/>
          <w:color w:val="auto"/>
          <w:sz w:val="32"/>
          <w:szCs w:val="32"/>
          <w:highlight w:val="none"/>
        </w:rPr>
        <w:br w:type="page"/>
      </w:r>
      <w:r>
        <w:rPr>
          <w:rFonts w:hint="eastAsia" w:ascii="方正仿宋_GBK" w:hAnsi="方正仿宋_GBK" w:eastAsia="方正仿宋_GBK" w:cs="方正仿宋_GBK"/>
          <w:color w:val="auto"/>
          <w:sz w:val="32"/>
          <w:szCs w:val="32"/>
          <w:highlight w:val="none"/>
        </w:rPr>
        <w:t>附</w:t>
      </w:r>
      <w:r>
        <w:rPr>
          <w:rFonts w:hint="eastAsia" w:ascii="方正仿宋_GBK" w:hAnsi="方正仿宋_GBK" w:eastAsia="方正仿宋_GBK" w:cs="方正仿宋_GBK"/>
          <w:color w:val="auto"/>
          <w:sz w:val="32"/>
          <w:szCs w:val="32"/>
          <w:highlight w:val="none"/>
          <w:lang w:eastAsia="zh-CN"/>
        </w:rPr>
        <w:t>表</w:t>
      </w:r>
    </w:p>
    <w:p w14:paraId="539D1693">
      <w:pPr>
        <w:keepNext w:val="0"/>
        <w:keepLines w:val="0"/>
        <w:pageBreakBefore w:val="0"/>
        <w:widowControl w:val="0"/>
        <w:kinsoku/>
        <w:wordWrap/>
        <w:overflowPunct/>
        <w:topLinePunct w:val="0"/>
        <w:autoSpaceDE/>
        <w:autoSpaceDN/>
        <w:bidi w:val="0"/>
        <w:adjustRightInd/>
        <w:snapToGrid/>
        <w:spacing w:before="637" w:beforeLines="100" w:after="637" w:afterLines="100" w:line="560" w:lineRule="exact"/>
        <w:jc w:val="center"/>
        <w:textAlignment w:val="auto"/>
        <w:rPr>
          <w:rFonts w:ascii="方正公文小标宋" w:eastAsia="方正公文小标宋"/>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6年度</w:t>
      </w:r>
      <w:r>
        <w:rPr>
          <w:rFonts w:hint="eastAsia" w:ascii="方正小标宋简体" w:hAnsi="方正小标宋简体" w:eastAsia="方正小标宋简体" w:cs="方正小标宋简体"/>
          <w:color w:val="auto"/>
          <w:sz w:val="44"/>
          <w:szCs w:val="44"/>
          <w:highlight w:val="none"/>
        </w:rPr>
        <w:t>秸秆综合利用</w:t>
      </w:r>
      <w:r>
        <w:rPr>
          <w:rFonts w:hint="eastAsia" w:ascii="方正小标宋简体" w:hAnsi="方正小标宋简体" w:eastAsia="方正小标宋简体" w:cs="方正小标宋简体"/>
          <w:color w:val="auto"/>
          <w:sz w:val="44"/>
          <w:szCs w:val="44"/>
          <w:highlight w:val="none"/>
          <w:lang w:eastAsia="zh-CN"/>
        </w:rPr>
        <w:t>项目</w:t>
      </w:r>
      <w:r>
        <w:rPr>
          <w:rFonts w:hint="eastAsia" w:ascii="方正小标宋简体" w:hAnsi="方正小标宋简体" w:eastAsia="方正小标宋简体" w:cs="方正小标宋简体"/>
          <w:color w:val="auto"/>
          <w:sz w:val="44"/>
          <w:szCs w:val="44"/>
          <w:highlight w:val="none"/>
        </w:rPr>
        <w:t>自评估表</w:t>
      </w:r>
    </w:p>
    <w:p w14:paraId="1AC58D63">
      <w:pPr>
        <w:rPr>
          <w:rFonts w:ascii="宋体" w:hAnsi="宋体"/>
          <w:color w:val="auto"/>
          <w:sz w:val="32"/>
          <w:szCs w:val="32"/>
          <w:highlight w:val="none"/>
        </w:rPr>
      </w:pPr>
      <w:r>
        <w:rPr>
          <w:rFonts w:ascii="宋体" w:hAnsi="宋体"/>
          <w:color w:val="auto"/>
          <w:sz w:val="24"/>
          <w:highlight w:val="none"/>
        </w:rPr>
        <w:t>县（市、区）：</w:t>
      </w:r>
    </w:p>
    <w:tbl>
      <w:tblPr>
        <w:tblStyle w:val="8"/>
        <w:tblW w:w="5068" w:type="pct"/>
        <w:jc w:val="center"/>
        <w:tblLayout w:type="autofit"/>
        <w:tblCellMar>
          <w:top w:w="0" w:type="dxa"/>
          <w:left w:w="0" w:type="dxa"/>
          <w:bottom w:w="0" w:type="dxa"/>
          <w:right w:w="0" w:type="dxa"/>
        </w:tblCellMar>
      </w:tblPr>
      <w:tblGrid>
        <w:gridCol w:w="507"/>
        <w:gridCol w:w="837"/>
        <w:gridCol w:w="570"/>
        <w:gridCol w:w="1331"/>
        <w:gridCol w:w="475"/>
        <w:gridCol w:w="5275"/>
      </w:tblGrid>
      <w:tr w14:paraId="19B9C3B2">
        <w:tblPrEx>
          <w:tblCellMar>
            <w:top w:w="0" w:type="dxa"/>
            <w:left w:w="0" w:type="dxa"/>
            <w:bottom w:w="0" w:type="dxa"/>
            <w:right w:w="0" w:type="dxa"/>
          </w:tblCellMar>
        </w:tblPrEx>
        <w:trPr>
          <w:trHeight w:val="454" w:hRule="atLeast"/>
          <w:tblHeader/>
          <w:jc w:val="center"/>
        </w:trPr>
        <w:tc>
          <w:tcPr>
            <w:tcW w:w="28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7110B1">
            <w:pPr>
              <w:spacing w:line="260" w:lineRule="exact"/>
              <w:jc w:val="center"/>
              <w:rPr>
                <w:rFonts w:ascii="宋体" w:hAnsi="宋体" w:cs="宋体"/>
                <w:b/>
                <w:bCs/>
                <w:color w:val="auto"/>
                <w:szCs w:val="21"/>
                <w:highlight w:val="none"/>
              </w:rPr>
            </w:pPr>
            <w:r>
              <w:rPr>
                <w:rFonts w:hint="eastAsia" w:ascii="宋体" w:hAnsi="宋体" w:cs="宋体"/>
                <w:b/>
                <w:color w:val="auto"/>
                <w:szCs w:val="21"/>
                <w:highlight w:val="none"/>
              </w:rPr>
              <w:t>序号</w:t>
            </w:r>
          </w:p>
        </w:tc>
        <w:tc>
          <w:tcPr>
            <w:tcW w:w="78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8AA850">
            <w:pPr>
              <w:spacing w:line="260" w:lineRule="exact"/>
              <w:jc w:val="center"/>
              <w:rPr>
                <w:rFonts w:ascii="宋体" w:hAnsi="宋体" w:cs="宋体"/>
                <w:b/>
                <w:bCs/>
                <w:color w:val="auto"/>
                <w:szCs w:val="21"/>
                <w:highlight w:val="none"/>
              </w:rPr>
            </w:pPr>
            <w:r>
              <w:rPr>
                <w:rFonts w:hint="eastAsia" w:ascii="宋体" w:hAnsi="宋体" w:cs="宋体"/>
                <w:b/>
                <w:color w:val="auto"/>
                <w:szCs w:val="21"/>
                <w:highlight w:val="none"/>
              </w:rPr>
              <w:t>评估指标</w:t>
            </w:r>
          </w:p>
        </w:tc>
        <w:tc>
          <w:tcPr>
            <w:tcW w:w="738"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4188B3">
            <w:pPr>
              <w:spacing w:line="260" w:lineRule="exact"/>
              <w:jc w:val="center"/>
              <w:rPr>
                <w:rFonts w:ascii="宋体" w:hAnsi="宋体" w:cs="宋体"/>
                <w:b/>
                <w:bCs/>
                <w:color w:val="auto"/>
                <w:szCs w:val="21"/>
                <w:highlight w:val="none"/>
              </w:rPr>
            </w:pPr>
            <w:r>
              <w:rPr>
                <w:rFonts w:hint="eastAsia" w:ascii="宋体" w:hAnsi="宋体" w:cs="宋体"/>
                <w:b/>
                <w:color w:val="auto"/>
                <w:szCs w:val="21"/>
                <w:highlight w:val="none"/>
              </w:rPr>
              <w:t>评估内容</w:t>
            </w:r>
          </w:p>
        </w:tc>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3A8DE9">
            <w:pPr>
              <w:spacing w:line="260" w:lineRule="exact"/>
              <w:jc w:val="center"/>
              <w:rPr>
                <w:rFonts w:ascii="宋体" w:hAnsi="宋体" w:cs="宋体"/>
                <w:b/>
                <w:bCs/>
                <w:color w:val="auto"/>
                <w:szCs w:val="21"/>
                <w:highlight w:val="none"/>
              </w:rPr>
            </w:pPr>
            <w:r>
              <w:rPr>
                <w:rFonts w:hint="eastAsia" w:ascii="宋体" w:hAnsi="宋体" w:cs="宋体"/>
                <w:b/>
                <w:color w:val="auto"/>
                <w:szCs w:val="21"/>
                <w:highlight w:val="none"/>
              </w:rPr>
              <w:t>分值</w:t>
            </w:r>
          </w:p>
        </w:tc>
        <w:tc>
          <w:tcPr>
            <w:tcW w:w="293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09CDD2">
            <w:pPr>
              <w:spacing w:line="260" w:lineRule="exact"/>
              <w:jc w:val="center"/>
              <w:rPr>
                <w:rFonts w:ascii="宋体" w:hAnsi="宋体" w:cs="宋体"/>
                <w:b/>
                <w:bCs/>
                <w:color w:val="auto"/>
                <w:szCs w:val="21"/>
                <w:highlight w:val="none"/>
              </w:rPr>
            </w:pPr>
            <w:r>
              <w:rPr>
                <w:rFonts w:hint="eastAsia" w:ascii="宋体" w:hAnsi="宋体" w:cs="宋体"/>
                <w:b/>
                <w:color w:val="auto"/>
                <w:szCs w:val="21"/>
                <w:highlight w:val="none"/>
              </w:rPr>
              <w:t>评估要点</w:t>
            </w:r>
          </w:p>
        </w:tc>
      </w:tr>
      <w:tr w14:paraId="05022F16">
        <w:tblPrEx>
          <w:tblCellMar>
            <w:top w:w="0" w:type="dxa"/>
            <w:left w:w="0" w:type="dxa"/>
            <w:bottom w:w="0" w:type="dxa"/>
            <w:right w:w="0" w:type="dxa"/>
          </w:tblCellMar>
        </w:tblPrEx>
        <w:trPr>
          <w:trHeight w:val="1087"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40EC0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6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2D193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组</w:t>
            </w:r>
          </w:p>
          <w:p w14:paraId="5ECE6CA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织</w:t>
            </w:r>
          </w:p>
          <w:p w14:paraId="487953C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管</w:t>
            </w:r>
          </w:p>
          <w:p w14:paraId="33CEE01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理</w:t>
            </w:r>
          </w:p>
          <w:p w14:paraId="49FCB7D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(15分)</w:t>
            </w:r>
          </w:p>
        </w:tc>
        <w:tc>
          <w:tcPr>
            <w:tcW w:w="31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694FF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实施</w:t>
            </w:r>
          </w:p>
          <w:p w14:paraId="5DC4CE1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方案</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0C915F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实施方案科学</w:t>
            </w:r>
          </w:p>
          <w:p w14:paraId="676EB98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合理</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6882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7</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6BA0D6">
            <w:pPr>
              <w:spacing w:line="260" w:lineRule="exact"/>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制定年度秸秆综合利用实施方案，且方案明确了建设内容、保障机制、资金分配、资金管理、补贴标准、补贴程序等内容的，得</w:t>
            </w:r>
            <w:r>
              <w:rPr>
                <w:rFonts w:hint="eastAsia" w:ascii="Times New Roman" w:hAnsi="Times New Roman"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分，方案内容每少一项扣</w:t>
            </w: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。项目能按照方案实施的得</w:t>
            </w:r>
            <w:r>
              <w:rPr>
                <w:rFonts w:hint="eastAsia" w:ascii="Times New Roman" w:hAnsi="Times New Roman" w:cs="Times New Roman"/>
                <w:color w:val="auto"/>
                <w:sz w:val="21"/>
                <w:szCs w:val="21"/>
                <w:highlight w:val="none"/>
                <w:lang w:val="en-US" w:eastAsia="zh-CN"/>
              </w:rPr>
              <w:t>2分，方案变更的扣2分。</w:t>
            </w:r>
          </w:p>
        </w:tc>
      </w:tr>
      <w:tr w14:paraId="11001E65">
        <w:tblPrEx>
          <w:tblCellMar>
            <w:top w:w="0" w:type="dxa"/>
            <w:left w:w="0" w:type="dxa"/>
            <w:bottom w:w="0" w:type="dxa"/>
            <w:right w:w="0" w:type="dxa"/>
          </w:tblCellMar>
        </w:tblPrEx>
        <w:trPr>
          <w:trHeight w:val="888"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FFC9C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6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71A7F7">
            <w:pPr>
              <w:spacing w:line="260" w:lineRule="exact"/>
              <w:jc w:val="center"/>
              <w:rPr>
                <w:rFonts w:ascii="宋体" w:hAnsi="宋体" w:cs="宋体"/>
                <w:color w:val="auto"/>
                <w:szCs w:val="21"/>
                <w:highlight w:val="none"/>
              </w:rPr>
            </w:pPr>
          </w:p>
        </w:tc>
        <w:tc>
          <w:tcPr>
            <w:tcW w:w="3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814E4E">
            <w:pPr>
              <w:spacing w:line="260" w:lineRule="exact"/>
              <w:jc w:val="center"/>
              <w:rPr>
                <w:rFonts w:ascii="宋体" w:hAnsi="宋体" w:cs="宋体"/>
                <w:color w:val="auto"/>
                <w:szCs w:val="21"/>
                <w:highlight w:val="none"/>
              </w:rPr>
            </w:pP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1D347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方案批复与</w:t>
            </w:r>
          </w:p>
          <w:p w14:paraId="32DE3DC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公示</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4AE8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3</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EBDB2B">
            <w:pPr>
              <w:spacing w:line="260" w:lineRule="exact"/>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方案由</w:t>
            </w:r>
            <w:r>
              <w:rPr>
                <w:rFonts w:hint="eastAsia" w:ascii="Times New Roman" w:hAnsi="Times New Roman" w:cs="Times New Roman"/>
                <w:color w:val="auto"/>
                <w:sz w:val="21"/>
                <w:szCs w:val="21"/>
                <w:highlight w:val="none"/>
                <w:lang w:eastAsia="zh-CN"/>
              </w:rPr>
              <w:t>上级农业部门</w:t>
            </w:r>
            <w:r>
              <w:rPr>
                <w:rFonts w:hint="eastAsia" w:ascii="Times New Roman" w:hAnsi="Times New Roman" w:eastAsia="宋体" w:cs="Times New Roman"/>
                <w:color w:val="auto"/>
                <w:sz w:val="21"/>
                <w:szCs w:val="21"/>
                <w:highlight w:val="none"/>
              </w:rPr>
              <w:t>批复</w:t>
            </w:r>
            <w:r>
              <w:rPr>
                <w:rFonts w:hint="eastAsia" w:ascii="Times New Roman" w:hAnsi="Times New Roman" w:cs="Times New Roman"/>
                <w:color w:val="auto"/>
                <w:sz w:val="21"/>
                <w:szCs w:val="21"/>
                <w:highlight w:val="none"/>
                <w:lang w:eastAsia="zh-CN"/>
              </w:rPr>
              <w:t>并报省厅备案的</w:t>
            </w:r>
            <w:r>
              <w:rPr>
                <w:rFonts w:hint="eastAsia" w:ascii="Times New Roman" w:hAnsi="Times New Roman" w:eastAsia="宋体" w:cs="Times New Roman"/>
                <w:color w:val="auto"/>
                <w:sz w:val="21"/>
                <w:szCs w:val="21"/>
                <w:highlight w:val="none"/>
              </w:rPr>
              <w:t>，得</w:t>
            </w: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分；方案批复后在县级人民政府网站或县级农业部门网站等政府门户上公开的，得</w:t>
            </w: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分，否则不得分。</w:t>
            </w:r>
          </w:p>
        </w:tc>
      </w:tr>
      <w:tr w14:paraId="6987D145">
        <w:tblPrEx>
          <w:tblCellMar>
            <w:top w:w="0" w:type="dxa"/>
            <w:left w:w="0" w:type="dxa"/>
            <w:bottom w:w="0" w:type="dxa"/>
            <w:right w:w="0" w:type="dxa"/>
          </w:tblCellMar>
        </w:tblPrEx>
        <w:trPr>
          <w:trHeight w:val="870" w:hRule="atLeast"/>
          <w:jc w:val="center"/>
        </w:trPr>
        <w:tc>
          <w:tcPr>
            <w:tcW w:w="282" w:type="pc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1AF676F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465"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D06DFD5">
            <w:pPr>
              <w:spacing w:line="260" w:lineRule="exact"/>
              <w:jc w:val="center"/>
              <w:rPr>
                <w:rFonts w:ascii="宋体" w:hAnsi="宋体" w:cs="宋体"/>
                <w:color w:val="auto"/>
                <w:szCs w:val="21"/>
                <w:highlight w:val="none"/>
              </w:rPr>
            </w:pPr>
          </w:p>
        </w:tc>
        <w:tc>
          <w:tcPr>
            <w:tcW w:w="316" w:type="pc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428518D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组织</w:t>
            </w:r>
          </w:p>
          <w:p w14:paraId="76FCEA9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领导</w:t>
            </w:r>
          </w:p>
        </w:tc>
        <w:tc>
          <w:tcPr>
            <w:tcW w:w="738" w:type="pc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00A4200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政府专门成立</w:t>
            </w:r>
          </w:p>
          <w:p w14:paraId="1D34536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秸秆综合利用</w:t>
            </w:r>
          </w:p>
          <w:p w14:paraId="2EBFF42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领导小组</w:t>
            </w:r>
          </w:p>
        </w:tc>
        <w:tc>
          <w:tcPr>
            <w:tcW w:w="264" w:type="pct"/>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61CF9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p>
        </w:tc>
        <w:tc>
          <w:tcPr>
            <w:tcW w:w="2932" w:type="pc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14:paraId="7370601B">
            <w:pPr>
              <w:spacing w:line="260" w:lineRule="exact"/>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成立</w:t>
            </w:r>
            <w:r>
              <w:rPr>
                <w:rFonts w:hint="eastAsia" w:ascii="Times New Roman" w:hAnsi="Times New Roman" w:cs="Times New Roman"/>
                <w:color w:val="auto"/>
                <w:sz w:val="21"/>
                <w:szCs w:val="21"/>
                <w:highlight w:val="none"/>
                <w:lang w:eastAsia="zh-CN"/>
              </w:rPr>
              <w:t>由分管副县长</w:t>
            </w:r>
            <w:r>
              <w:rPr>
                <w:rFonts w:hint="eastAsia" w:ascii="Times New Roman" w:hAnsi="Times New Roman" w:eastAsia="宋体" w:cs="Times New Roman"/>
                <w:color w:val="auto"/>
                <w:sz w:val="21"/>
                <w:szCs w:val="21"/>
                <w:highlight w:val="none"/>
              </w:rPr>
              <w:t>牵头的秸秆综合利用领导小组得</w:t>
            </w: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成立由县农业部门负责人牵头的得</w:t>
            </w:r>
            <w:r>
              <w:rPr>
                <w:rFonts w:hint="eastAsia" w:ascii="Times New Roman" w:hAnsi="Times New Roman" w:cs="Times New Roman"/>
                <w:color w:val="auto"/>
                <w:sz w:val="21"/>
                <w:szCs w:val="21"/>
                <w:highlight w:val="none"/>
                <w:lang w:val="en-US" w:eastAsia="zh-CN"/>
              </w:rPr>
              <w:t>3分，</w:t>
            </w:r>
            <w:r>
              <w:rPr>
                <w:rFonts w:hint="eastAsia" w:ascii="Times New Roman" w:hAnsi="Times New Roman" w:eastAsia="宋体" w:cs="Times New Roman"/>
                <w:color w:val="auto"/>
                <w:sz w:val="21"/>
                <w:szCs w:val="21"/>
                <w:highlight w:val="none"/>
              </w:rPr>
              <w:t>否则不得分。</w:t>
            </w:r>
          </w:p>
        </w:tc>
      </w:tr>
      <w:tr w14:paraId="76FDC57B">
        <w:tblPrEx>
          <w:tblCellMar>
            <w:top w:w="0" w:type="dxa"/>
            <w:left w:w="0" w:type="dxa"/>
            <w:bottom w:w="0" w:type="dxa"/>
            <w:right w:w="0" w:type="dxa"/>
          </w:tblCellMar>
        </w:tblPrEx>
        <w:trPr>
          <w:trHeight w:val="762"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13F9F3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46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5DF69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实</w:t>
            </w:r>
          </w:p>
          <w:p w14:paraId="5C2F2845">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施</w:t>
            </w:r>
          </w:p>
          <w:p w14:paraId="6532D0A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执</w:t>
            </w:r>
          </w:p>
          <w:p w14:paraId="38B72B9C">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行</w:t>
            </w:r>
          </w:p>
          <w:p w14:paraId="444E1BE9">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316"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FF29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补贴</w:t>
            </w:r>
            <w:r>
              <w:rPr>
                <w:rFonts w:hint="eastAsia" w:ascii="Times New Roman" w:hAnsi="Times New Roman" w:cs="Times New Roman"/>
                <w:color w:val="auto"/>
                <w:sz w:val="21"/>
                <w:szCs w:val="21"/>
                <w:highlight w:val="none"/>
                <w:lang w:eastAsia="zh-CN"/>
              </w:rPr>
              <w:t>程序</w:t>
            </w: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5CDAC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补贴对象选取流程符合规定</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4F77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B368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补贴对象</w:t>
            </w:r>
            <w:r>
              <w:rPr>
                <w:rFonts w:hint="eastAsia" w:ascii="Times New Roman" w:hAnsi="Times New Roman" w:cs="Times New Roman"/>
                <w:color w:val="auto"/>
                <w:sz w:val="21"/>
                <w:szCs w:val="21"/>
                <w:highlight w:val="none"/>
                <w:lang w:eastAsia="zh-CN"/>
              </w:rPr>
              <w:t>公开遴选的，得</w:t>
            </w:r>
            <w:r>
              <w:rPr>
                <w:rFonts w:hint="eastAsia" w:ascii="Times New Roman" w:hAnsi="Times New Roman" w:cs="Times New Roman"/>
                <w:color w:val="auto"/>
                <w:sz w:val="21"/>
                <w:szCs w:val="21"/>
                <w:highlight w:val="none"/>
                <w:lang w:val="en-US" w:eastAsia="zh-CN"/>
              </w:rPr>
              <w:t>3分</w:t>
            </w:r>
            <w:r>
              <w:rPr>
                <w:rFonts w:hint="eastAsia" w:ascii="Times New Roman" w:hAnsi="Times New Roman" w:cs="Times New Roman"/>
                <w:color w:val="auto"/>
                <w:sz w:val="21"/>
                <w:szCs w:val="21"/>
                <w:highlight w:val="none"/>
                <w:lang w:eastAsia="zh-CN"/>
              </w:rPr>
              <w:t>；对</w:t>
            </w:r>
            <w:r>
              <w:rPr>
                <w:rFonts w:hint="eastAsia" w:ascii="Times New Roman" w:hAnsi="Times New Roman" w:eastAsia="宋体" w:cs="Times New Roman"/>
                <w:color w:val="auto"/>
                <w:sz w:val="21"/>
                <w:szCs w:val="21"/>
                <w:highlight w:val="none"/>
              </w:rPr>
              <w:t>补贴对象</w:t>
            </w:r>
            <w:r>
              <w:rPr>
                <w:rFonts w:hint="eastAsia" w:ascii="Times New Roman" w:hAnsi="Times New Roman" w:cs="Times New Roman"/>
                <w:color w:val="auto"/>
                <w:sz w:val="21"/>
                <w:szCs w:val="21"/>
                <w:highlight w:val="none"/>
                <w:lang w:eastAsia="zh-CN"/>
              </w:rPr>
              <w:t>进行公示的</w:t>
            </w:r>
            <w:r>
              <w:rPr>
                <w:rFonts w:hint="eastAsia" w:ascii="Times New Roman" w:hAnsi="Times New Roman" w:eastAsia="宋体" w:cs="Times New Roman"/>
                <w:color w:val="auto"/>
                <w:sz w:val="21"/>
                <w:szCs w:val="21"/>
                <w:highlight w:val="none"/>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w:t>
            </w:r>
          </w:p>
        </w:tc>
      </w:tr>
      <w:tr w14:paraId="554E131E">
        <w:tblPrEx>
          <w:tblCellMar>
            <w:top w:w="0" w:type="dxa"/>
            <w:left w:w="0" w:type="dxa"/>
            <w:bottom w:w="0" w:type="dxa"/>
            <w:right w:w="0" w:type="dxa"/>
          </w:tblCellMar>
        </w:tblPrEx>
        <w:trPr>
          <w:trHeight w:val="1138"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A430426">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4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CB9AD7">
            <w:pPr>
              <w:spacing w:line="260" w:lineRule="exact"/>
              <w:rPr>
                <w:rFonts w:ascii="宋体" w:hAnsi="宋体" w:cs="宋体"/>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400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合同管理</w:t>
            </w: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088F4E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cs="Times New Roman"/>
                <w:color w:val="auto"/>
                <w:sz w:val="21"/>
                <w:szCs w:val="21"/>
                <w:highlight w:val="none"/>
                <w:lang w:eastAsia="zh-CN"/>
              </w:rPr>
              <w:t>农业</w:t>
            </w:r>
            <w:r>
              <w:rPr>
                <w:rFonts w:hint="eastAsia" w:ascii="Times New Roman" w:hAnsi="Times New Roman" w:eastAsia="宋体" w:cs="Times New Roman"/>
                <w:color w:val="auto"/>
                <w:sz w:val="21"/>
                <w:szCs w:val="21"/>
                <w:highlight w:val="none"/>
              </w:rPr>
              <w:t>部门与市场主体签订协议，进行合同化管理</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1F29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81FECD">
            <w:pPr>
              <w:spacing w:line="26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与承担建设</w:t>
            </w:r>
            <w:r>
              <w:rPr>
                <w:rFonts w:hint="eastAsia" w:ascii="Times New Roman" w:hAnsi="Times New Roman" w:eastAsia="宋体" w:cs="Times New Roman"/>
                <w:color w:val="auto"/>
                <w:sz w:val="21"/>
                <w:szCs w:val="21"/>
                <w:highlight w:val="none"/>
                <w:lang w:eastAsia="zh-CN"/>
              </w:rPr>
              <w:t>、作业</w:t>
            </w:r>
            <w:r>
              <w:rPr>
                <w:rFonts w:hint="eastAsia" w:ascii="Times New Roman" w:hAnsi="Times New Roman" w:eastAsia="宋体" w:cs="Times New Roman"/>
                <w:color w:val="auto"/>
                <w:sz w:val="21"/>
                <w:szCs w:val="21"/>
                <w:highlight w:val="none"/>
              </w:rPr>
              <w:t>的市场化主体均签订了协议的，得5分；每有一家未签订扣0.5分，扣完为止；均未签订，不得分。</w:t>
            </w:r>
          </w:p>
        </w:tc>
      </w:tr>
      <w:tr w14:paraId="5512B1B5">
        <w:tblPrEx>
          <w:tblCellMar>
            <w:top w:w="0" w:type="dxa"/>
            <w:left w:w="0" w:type="dxa"/>
            <w:bottom w:w="0" w:type="dxa"/>
            <w:right w:w="0" w:type="dxa"/>
          </w:tblCellMar>
        </w:tblPrEx>
        <w:trPr>
          <w:trHeight w:val="662"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AEC5AE8">
            <w:pPr>
              <w:spacing w:line="2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4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98FAE5">
            <w:pPr>
              <w:spacing w:line="260" w:lineRule="exact"/>
              <w:rPr>
                <w:rFonts w:ascii="宋体" w:hAnsi="宋体" w:cs="宋体"/>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0A25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项目进度</w:t>
            </w: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1D751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项目建设进度</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360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DD8153">
            <w:pPr>
              <w:spacing w:line="26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年底前整体建设进度达到</w:t>
            </w:r>
            <w:r>
              <w:rPr>
                <w:rFonts w:hint="eastAsia" w:ascii="Times New Roman" w:hAnsi="Times New Roman" w:eastAsia="宋体" w:cs="Times New Roman"/>
                <w:color w:val="auto"/>
                <w:sz w:val="21"/>
                <w:szCs w:val="21"/>
                <w:highlight w:val="none"/>
                <w:lang w:val="en-US" w:eastAsia="zh-CN"/>
              </w:rPr>
              <w:t>90%的，得10分，建设进度每降低10%，扣1分。</w:t>
            </w:r>
          </w:p>
        </w:tc>
      </w:tr>
      <w:tr w14:paraId="333F3FB3">
        <w:tblPrEx>
          <w:tblCellMar>
            <w:top w:w="0" w:type="dxa"/>
            <w:left w:w="0" w:type="dxa"/>
            <w:bottom w:w="0" w:type="dxa"/>
            <w:right w:w="0" w:type="dxa"/>
          </w:tblCellMar>
        </w:tblPrEx>
        <w:trPr>
          <w:trHeight w:val="859"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15A9248">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4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4760DE">
            <w:pPr>
              <w:spacing w:line="260" w:lineRule="exact"/>
              <w:rPr>
                <w:rFonts w:ascii="宋体" w:hAnsi="宋体" w:cs="宋体"/>
                <w:color w:val="auto"/>
                <w:szCs w:val="21"/>
                <w:highlight w:val="none"/>
              </w:rPr>
            </w:pPr>
          </w:p>
        </w:tc>
        <w:tc>
          <w:tcPr>
            <w:tcW w:w="31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8A6D10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资金</w:t>
            </w:r>
          </w:p>
          <w:p w14:paraId="7619004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使用</w:t>
            </w: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690035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cs="Times New Roman"/>
                <w:color w:val="auto"/>
                <w:sz w:val="21"/>
                <w:szCs w:val="21"/>
                <w:highlight w:val="none"/>
                <w:lang w:eastAsia="zh-CN"/>
              </w:rPr>
              <w:t>中央</w:t>
            </w:r>
            <w:r>
              <w:rPr>
                <w:rFonts w:hint="eastAsia" w:cs="Times New Roman"/>
                <w:color w:val="auto"/>
                <w:sz w:val="21"/>
                <w:szCs w:val="21"/>
                <w:highlight w:val="none"/>
                <w:lang w:eastAsia="zh-CN"/>
              </w:rPr>
              <w:t>财政补助</w:t>
            </w:r>
            <w:r>
              <w:rPr>
                <w:rFonts w:hint="eastAsia" w:ascii="Times New Roman" w:hAnsi="Times New Roman" w:eastAsia="宋体" w:cs="Times New Roman"/>
                <w:color w:val="auto"/>
                <w:sz w:val="21"/>
                <w:szCs w:val="21"/>
                <w:highlight w:val="none"/>
              </w:rPr>
              <w:t>资金</w:t>
            </w:r>
            <w:r>
              <w:rPr>
                <w:rFonts w:hint="eastAsia" w:ascii="Times New Roman" w:hAnsi="Times New Roman" w:cs="Times New Roman"/>
                <w:color w:val="auto"/>
                <w:sz w:val="21"/>
                <w:szCs w:val="21"/>
                <w:highlight w:val="none"/>
                <w:lang w:eastAsia="zh-CN"/>
              </w:rPr>
              <w:t>支出进度</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17FE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45CED6">
            <w:pPr>
              <w:spacing w:line="260" w:lineRule="exac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年底前中央财政补助资金支付进度达到</w:t>
            </w:r>
            <w:r>
              <w:rPr>
                <w:rFonts w:hint="eastAsia" w:ascii="Times New Roman" w:hAnsi="Times New Roman" w:eastAsia="宋体" w:cs="Times New Roman"/>
                <w:color w:val="auto"/>
                <w:sz w:val="21"/>
                <w:szCs w:val="21"/>
                <w:highlight w:val="none"/>
                <w:lang w:val="en-US" w:eastAsia="zh-CN"/>
              </w:rPr>
              <w:t>80%的，得10分，支付进度每降低10%，扣1分。以</w:t>
            </w:r>
            <w:r>
              <w:rPr>
                <w:rFonts w:hint="eastAsia" w:ascii="Times New Roman" w:hAnsi="Times New Roman" w:eastAsia="宋体" w:cs="Times New Roman"/>
                <w:color w:val="auto"/>
                <w:sz w:val="21"/>
                <w:szCs w:val="21"/>
                <w:highlight w:val="none"/>
              </w:rPr>
              <w:t>农业农村部转移支付管理平台上</w:t>
            </w:r>
            <w:r>
              <w:rPr>
                <w:rFonts w:hint="eastAsia" w:ascii="Times New Roman" w:hAnsi="Times New Roman" w:eastAsia="宋体" w:cs="Times New Roman"/>
                <w:color w:val="auto"/>
                <w:sz w:val="21"/>
                <w:szCs w:val="21"/>
                <w:highlight w:val="none"/>
                <w:lang w:eastAsia="zh-CN"/>
              </w:rPr>
              <w:t>支付进度为准。</w:t>
            </w:r>
          </w:p>
        </w:tc>
      </w:tr>
      <w:tr w14:paraId="5B253A17">
        <w:tblPrEx>
          <w:tblCellMar>
            <w:top w:w="0" w:type="dxa"/>
            <w:left w:w="0" w:type="dxa"/>
            <w:bottom w:w="0" w:type="dxa"/>
            <w:right w:w="0" w:type="dxa"/>
          </w:tblCellMar>
        </w:tblPrEx>
        <w:trPr>
          <w:trHeight w:val="1096"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D093ED3">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4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AC63DE">
            <w:pPr>
              <w:spacing w:line="260" w:lineRule="exact"/>
              <w:rPr>
                <w:rFonts w:ascii="宋体" w:hAnsi="宋体" w:cs="宋体"/>
                <w:color w:val="auto"/>
                <w:szCs w:val="21"/>
                <w:highlight w:val="none"/>
              </w:rPr>
            </w:pPr>
          </w:p>
        </w:tc>
        <w:tc>
          <w:tcPr>
            <w:tcW w:w="31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8209C6">
            <w:pPr>
              <w:spacing w:line="260" w:lineRule="exact"/>
              <w:jc w:val="center"/>
              <w:rPr>
                <w:rFonts w:ascii="宋体" w:hAnsi="宋体" w:cs="宋体"/>
                <w:color w:val="auto"/>
                <w:szCs w:val="21"/>
                <w:highlight w:val="none"/>
              </w:rPr>
            </w:pP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4F810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资金支出符合相关规定</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6429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10</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C7A588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财务资料完整、资金支出均符合规定要求、且与实施方案相一致的（其中，</w:t>
            </w:r>
            <w:r>
              <w:rPr>
                <w:rFonts w:hint="eastAsia" w:cs="Times New Roman"/>
                <w:color w:val="auto"/>
                <w:sz w:val="21"/>
                <w:szCs w:val="21"/>
                <w:highlight w:val="none"/>
                <w:lang w:val="en-US" w:eastAsia="zh-CN"/>
              </w:rPr>
              <w:t>4个饲料化利用重点</w:t>
            </w:r>
            <w:r>
              <w:rPr>
                <w:rFonts w:hint="eastAsia" w:ascii="Times New Roman" w:hAnsi="Times New Roman" w:eastAsia="宋体" w:cs="Times New Roman"/>
                <w:color w:val="auto"/>
                <w:sz w:val="21"/>
                <w:szCs w:val="21"/>
                <w:highlight w:val="none"/>
              </w:rPr>
              <w:t>县</w:t>
            </w:r>
            <w:r>
              <w:rPr>
                <w:rFonts w:hint="eastAsia" w:cs="Times New Roman"/>
                <w:color w:val="auto"/>
                <w:sz w:val="21"/>
                <w:szCs w:val="21"/>
                <w:highlight w:val="none"/>
                <w:lang w:eastAsia="zh-CN"/>
              </w:rPr>
              <w:t>和</w:t>
            </w:r>
            <w:r>
              <w:rPr>
                <w:rFonts w:hint="eastAsia" w:cs="Times New Roman"/>
                <w:color w:val="auto"/>
                <w:sz w:val="21"/>
                <w:szCs w:val="21"/>
                <w:highlight w:val="none"/>
                <w:lang w:val="en-US" w:eastAsia="zh-CN"/>
              </w:rPr>
              <w:t>1个秸秆沃土重点县</w:t>
            </w:r>
            <w:r>
              <w:rPr>
                <w:rFonts w:hint="eastAsia" w:ascii="Times New Roman" w:hAnsi="Times New Roman" w:eastAsia="宋体" w:cs="Times New Roman"/>
                <w:color w:val="auto"/>
                <w:sz w:val="21"/>
                <w:szCs w:val="21"/>
                <w:highlight w:val="none"/>
              </w:rPr>
              <w:t>需将5</w:t>
            </w:r>
            <w:r>
              <w:rPr>
                <w:rFonts w:ascii="Times New Roman" w:hAnsi="Times New Roman" w:eastAsia="宋体" w:cs="Times New Roman"/>
                <w:color w:val="auto"/>
                <w:sz w:val="21"/>
                <w:szCs w:val="21"/>
                <w:highlight w:val="none"/>
              </w:rPr>
              <w:t>0%</w:t>
            </w:r>
            <w:r>
              <w:rPr>
                <w:rFonts w:hint="eastAsia" w:ascii="Times New Roman" w:hAnsi="Times New Roman" w:eastAsia="宋体" w:cs="Times New Roman"/>
                <w:color w:val="auto"/>
                <w:sz w:val="21"/>
                <w:szCs w:val="21"/>
                <w:highlight w:val="none"/>
              </w:rPr>
              <w:t>以上的资金用于推动</w:t>
            </w:r>
            <w:r>
              <w:rPr>
                <w:rFonts w:hint="eastAsia" w:cs="Times New Roman"/>
                <w:color w:val="auto"/>
                <w:sz w:val="21"/>
                <w:szCs w:val="21"/>
                <w:highlight w:val="none"/>
                <w:lang w:eastAsia="zh-CN"/>
              </w:rPr>
              <w:t>相关利用方式</w:t>
            </w:r>
            <w:r>
              <w:rPr>
                <w:rFonts w:hint="eastAsia" w:ascii="Times New Roman" w:hAnsi="Times New Roman" w:eastAsia="宋体" w:cs="Times New Roman"/>
                <w:color w:val="auto"/>
                <w:sz w:val="21"/>
                <w:szCs w:val="21"/>
                <w:highlight w:val="none"/>
              </w:rPr>
              <w:t>建立），得</w:t>
            </w:r>
            <w:r>
              <w:rPr>
                <w:rFonts w:hint="eastAsia" w:ascii="Times New Roman" w:hAnsi="Times New Roman"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rPr>
              <w:t>分；每发现一个问题扣</w:t>
            </w: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分。如存在虚列或套取、截留、挤占、挪用资金行为，或擅自扩大资金支出范围的，不得分。</w:t>
            </w:r>
          </w:p>
        </w:tc>
      </w:tr>
      <w:tr w14:paraId="661B9E01">
        <w:tblPrEx>
          <w:tblCellMar>
            <w:top w:w="0" w:type="dxa"/>
            <w:left w:w="0" w:type="dxa"/>
            <w:bottom w:w="0" w:type="dxa"/>
            <w:right w:w="0" w:type="dxa"/>
          </w:tblCellMar>
        </w:tblPrEx>
        <w:trPr>
          <w:trHeight w:val="1082"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85493EC">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4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263F23">
            <w:pPr>
              <w:spacing w:line="260" w:lineRule="exact"/>
              <w:rPr>
                <w:rFonts w:ascii="宋体" w:hAnsi="宋体" w:cs="宋体"/>
                <w:color w:val="auto"/>
                <w:szCs w:val="21"/>
                <w:highlight w:val="none"/>
              </w:rPr>
            </w:pPr>
          </w:p>
        </w:tc>
        <w:tc>
          <w:tcPr>
            <w:tcW w:w="31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DB67FF">
            <w:pPr>
              <w:spacing w:line="260" w:lineRule="exact"/>
              <w:jc w:val="center"/>
              <w:rPr>
                <w:rFonts w:ascii="宋体" w:hAnsi="宋体" w:cs="宋体"/>
                <w:color w:val="auto"/>
                <w:szCs w:val="21"/>
                <w:highlight w:val="none"/>
              </w:rPr>
            </w:pP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58B520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资金发放符合相关规定</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7B9B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11E6C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细化了资金发放流程，及时合理发放相关资金的，得</w:t>
            </w: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分，否则不得分；资金发放对象及内容在县级政府门户网站或有关部门（或乡村）宣告栏内公示的，得</w:t>
            </w:r>
            <w:r>
              <w:rPr>
                <w:rFonts w:hint="eastAsia" w:ascii="Times New Roman" w:hAnsi="Times New Roman"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分，否则不得分。</w:t>
            </w:r>
          </w:p>
        </w:tc>
      </w:tr>
      <w:tr w14:paraId="19157D87">
        <w:tblPrEx>
          <w:tblCellMar>
            <w:top w:w="0" w:type="dxa"/>
            <w:left w:w="0" w:type="dxa"/>
            <w:bottom w:w="0" w:type="dxa"/>
            <w:right w:w="0" w:type="dxa"/>
          </w:tblCellMar>
        </w:tblPrEx>
        <w:trPr>
          <w:trHeight w:val="984"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316BE41">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4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FA9E65">
            <w:pPr>
              <w:spacing w:line="260" w:lineRule="exact"/>
              <w:rPr>
                <w:rFonts w:ascii="宋体" w:hAnsi="宋体" w:cs="宋体"/>
                <w:color w:val="auto"/>
                <w:szCs w:val="21"/>
                <w:highlight w:val="none"/>
              </w:rPr>
            </w:pPr>
          </w:p>
        </w:tc>
        <w:tc>
          <w:tcPr>
            <w:tcW w:w="316"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CB87AA">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档案</w:t>
            </w:r>
          </w:p>
          <w:p w14:paraId="0882965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资料</w:t>
            </w:r>
          </w:p>
        </w:tc>
        <w:tc>
          <w:tcPr>
            <w:tcW w:w="738" w:type="pc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14:paraId="7BEBB4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工作档案以及相关文件资料齐全</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F153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4</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58B28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档案清晰易查的，包括实施方案、资金到账、资金拨付凭证、检查验收、工作进展和工作简报等，得</w:t>
            </w:r>
            <w:r>
              <w:rPr>
                <w:rFonts w:hint="eastAsia" w:ascii="Times New Roman" w:hAnsi="Times New Roman"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rPr>
              <w:t>分；每缺一项扣</w:t>
            </w:r>
            <w:r>
              <w:rPr>
                <w:rFonts w:hint="eastAsia" w:ascii="Times New Roman" w:hAnsi="Times New Roman"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rPr>
              <w:t>分，扣完为止。</w:t>
            </w:r>
          </w:p>
        </w:tc>
      </w:tr>
      <w:tr w14:paraId="32CEC19C">
        <w:tblPrEx>
          <w:tblCellMar>
            <w:top w:w="0" w:type="dxa"/>
            <w:left w:w="0" w:type="dxa"/>
            <w:bottom w:w="0" w:type="dxa"/>
            <w:right w:w="0" w:type="dxa"/>
          </w:tblCellMar>
        </w:tblPrEx>
        <w:trPr>
          <w:trHeight w:val="876"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EC607C3">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465" w:type="pct"/>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75D87464">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实</w:t>
            </w:r>
          </w:p>
          <w:p w14:paraId="0A6DF360">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施</w:t>
            </w:r>
          </w:p>
          <w:p w14:paraId="531E1C7B">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效</w:t>
            </w:r>
          </w:p>
          <w:p w14:paraId="170B14A7">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果</w:t>
            </w:r>
          </w:p>
          <w:p w14:paraId="67C5B89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分)</w:t>
            </w:r>
          </w:p>
        </w:tc>
        <w:tc>
          <w:tcPr>
            <w:tcW w:w="31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3B6F1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产出效益</w:t>
            </w:r>
          </w:p>
        </w:tc>
        <w:tc>
          <w:tcPr>
            <w:tcW w:w="73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DCB0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秸秆综合利用率有效提升</w:t>
            </w:r>
          </w:p>
        </w:tc>
        <w:tc>
          <w:tcPr>
            <w:tcW w:w="264" w:type="pct"/>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DE01E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ACC2D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cs="Times New Roman"/>
                <w:color w:val="auto"/>
                <w:sz w:val="21"/>
                <w:szCs w:val="21"/>
                <w:highlight w:val="none"/>
                <w:lang w:eastAsia="zh-CN"/>
              </w:rPr>
              <w:t>达到《山西省农业农村厅关于做好202</w:t>
            </w:r>
            <w:r>
              <w:rPr>
                <w:rFonts w:hint="eastAsia" w:cs="Times New Roman"/>
                <w:color w:val="auto"/>
                <w:sz w:val="21"/>
                <w:szCs w:val="21"/>
                <w:highlight w:val="none"/>
                <w:lang w:val="en-US" w:eastAsia="zh-CN"/>
              </w:rPr>
              <w:t>6</w:t>
            </w:r>
            <w:r>
              <w:rPr>
                <w:rFonts w:hint="eastAsia" w:ascii="Times New Roman" w:hAnsi="Times New Roman" w:cs="Times New Roman"/>
                <w:color w:val="auto"/>
                <w:sz w:val="21"/>
                <w:szCs w:val="21"/>
                <w:highlight w:val="none"/>
                <w:lang w:eastAsia="zh-CN"/>
              </w:rPr>
              <w:t>年农作物秸秆综合利用工作的通知》中对重点县秸秆综合利用率要求的</w:t>
            </w:r>
            <w:r>
              <w:rPr>
                <w:rFonts w:hint="eastAsia" w:ascii="Times New Roman" w:hAnsi="Times New Roman" w:eastAsia="宋体" w:cs="Times New Roman"/>
                <w:color w:val="auto"/>
                <w:sz w:val="21"/>
                <w:szCs w:val="21"/>
                <w:highlight w:val="none"/>
              </w:rPr>
              <w:t>，得</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分，否则不得分。</w:t>
            </w:r>
          </w:p>
        </w:tc>
      </w:tr>
      <w:tr w14:paraId="6F9863CA">
        <w:tblPrEx>
          <w:tblCellMar>
            <w:top w:w="0" w:type="dxa"/>
            <w:left w:w="0" w:type="dxa"/>
            <w:bottom w:w="0" w:type="dxa"/>
            <w:right w:w="0" w:type="dxa"/>
          </w:tblCellMar>
        </w:tblPrEx>
        <w:trPr>
          <w:trHeight w:val="1017" w:hRule="atLeast"/>
          <w:jc w:val="center"/>
        </w:trPr>
        <w:tc>
          <w:tcPr>
            <w:tcW w:w="282" w:type="pc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303DDA4">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465" w:type="pct"/>
            <w:vMerge w:val="continue"/>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5237AAF3">
            <w:pPr>
              <w:spacing w:line="260" w:lineRule="exact"/>
              <w:jc w:val="center"/>
              <w:rPr>
                <w:rFonts w:ascii="宋体" w:hAnsi="宋体" w:cs="宋体"/>
                <w:color w:val="auto"/>
                <w:szCs w:val="21"/>
                <w:highlight w:val="none"/>
              </w:rPr>
            </w:pPr>
          </w:p>
        </w:tc>
        <w:tc>
          <w:tcPr>
            <w:tcW w:w="31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7A7B84">
            <w:pPr>
              <w:spacing w:line="260" w:lineRule="exact"/>
              <w:jc w:val="center"/>
              <w:rPr>
                <w:rFonts w:ascii="宋体" w:hAns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D78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建立有效的秸秆资源台账</w:t>
            </w:r>
            <w:r>
              <w:rPr>
                <w:rFonts w:hint="eastAsia" w:ascii="Times New Roman" w:hAnsi="Times New Roman" w:cs="Times New Roman"/>
                <w:color w:val="auto"/>
                <w:sz w:val="21"/>
                <w:szCs w:val="21"/>
                <w:highlight w:val="none"/>
                <w:lang w:eastAsia="zh-CN"/>
              </w:rPr>
              <w:t>管理</w:t>
            </w:r>
            <w:r>
              <w:rPr>
                <w:rFonts w:hint="eastAsia" w:ascii="Times New Roman" w:hAnsi="Times New Roman" w:eastAsia="宋体" w:cs="Times New Roman"/>
                <w:color w:val="auto"/>
                <w:sz w:val="21"/>
                <w:szCs w:val="21"/>
                <w:highlight w:val="none"/>
              </w:rPr>
              <w:t>制度</w:t>
            </w:r>
          </w:p>
        </w:tc>
        <w:tc>
          <w:tcPr>
            <w:tcW w:w="264" w:type="pct"/>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E806B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AB2A3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按照农业农村部有关要求按时开展</w:t>
            </w:r>
            <w:r>
              <w:rPr>
                <w:rFonts w:hint="eastAsia" w:cs="Times New Roman"/>
                <w:color w:val="auto"/>
                <w:sz w:val="21"/>
                <w:szCs w:val="21"/>
                <w:highlight w:val="none"/>
                <w:lang w:val="en-US" w:eastAsia="zh-CN"/>
              </w:rPr>
              <w:t>2026</w:t>
            </w:r>
            <w:r>
              <w:rPr>
                <w:rFonts w:hint="eastAsia" w:ascii="Times New Roman" w:hAnsi="Times New Roman" w:eastAsia="宋体" w:cs="Times New Roman"/>
                <w:color w:val="auto"/>
                <w:sz w:val="21"/>
                <w:szCs w:val="21"/>
                <w:highlight w:val="none"/>
              </w:rPr>
              <w:t>年度台账填报</w:t>
            </w:r>
            <w:r>
              <w:rPr>
                <w:rFonts w:ascii="Times New Roman" w:hAnsi="Times New Roman" w:eastAsia="宋体" w:cs="Times New Roman"/>
                <w:color w:val="auto"/>
                <w:sz w:val="21"/>
                <w:szCs w:val="21"/>
                <w:highlight w:val="none"/>
              </w:rPr>
              <w:t>的</w:t>
            </w:r>
            <w:r>
              <w:rPr>
                <w:rFonts w:hint="eastAsia" w:ascii="Times New Roman" w:hAnsi="Times New Roman" w:eastAsia="宋体" w:cs="Times New Roman"/>
                <w:color w:val="auto"/>
                <w:sz w:val="21"/>
                <w:szCs w:val="21"/>
                <w:highlight w:val="none"/>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w:t>
            </w:r>
            <w:r>
              <w:rPr>
                <w:rFonts w:hint="eastAsia" w:cs="Times New Roman"/>
                <w:color w:val="auto"/>
                <w:sz w:val="21"/>
                <w:szCs w:val="21"/>
                <w:highlight w:val="none"/>
                <w:lang w:eastAsia="zh-CN"/>
              </w:rPr>
              <w:t>市级进行现场核查核验或委托第三方进行抽查的得</w:t>
            </w:r>
            <w:r>
              <w:rPr>
                <w:rFonts w:hint="eastAsia" w:cs="Times New Roman"/>
                <w:color w:val="auto"/>
                <w:sz w:val="21"/>
                <w:szCs w:val="21"/>
                <w:highlight w:val="none"/>
                <w:lang w:val="en-US" w:eastAsia="zh-CN"/>
              </w:rPr>
              <w:t>5分；</w:t>
            </w:r>
            <w:r>
              <w:rPr>
                <w:rFonts w:hint="eastAsia" w:ascii="Times New Roman" w:hAnsi="Times New Roman" w:eastAsia="宋体" w:cs="Times New Roman"/>
                <w:color w:val="auto"/>
                <w:sz w:val="21"/>
                <w:szCs w:val="21"/>
                <w:highlight w:val="none"/>
              </w:rPr>
              <w:t>台账数据真实准确，得</w:t>
            </w:r>
            <w:r>
              <w:rPr>
                <w:rFonts w:hint="eastAsia" w:cs="Times New Roman"/>
                <w:color w:val="auto"/>
                <w:sz w:val="21"/>
                <w:szCs w:val="21"/>
                <w:highlight w:val="none"/>
                <w:lang w:val="en-US" w:eastAsia="zh-CN"/>
              </w:rPr>
              <w:t>3分</w:t>
            </w:r>
            <w:r>
              <w:rPr>
                <w:rFonts w:hint="eastAsia" w:ascii="Times New Roman" w:hAnsi="Times New Roman" w:eastAsia="宋体" w:cs="Times New Roman"/>
                <w:color w:val="auto"/>
                <w:sz w:val="21"/>
                <w:szCs w:val="21"/>
                <w:highlight w:val="none"/>
              </w:rPr>
              <w:t>，发现数据造假的本项不得分。</w:t>
            </w:r>
          </w:p>
        </w:tc>
      </w:tr>
      <w:tr w14:paraId="5D5461CE">
        <w:tblPrEx>
          <w:tblCellMar>
            <w:top w:w="0" w:type="dxa"/>
            <w:left w:w="0" w:type="dxa"/>
            <w:bottom w:w="0" w:type="dxa"/>
            <w:right w:w="0" w:type="dxa"/>
          </w:tblCellMar>
        </w:tblPrEx>
        <w:trPr>
          <w:trHeight w:val="1181"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5891C8">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13</w:t>
            </w:r>
          </w:p>
        </w:tc>
        <w:tc>
          <w:tcPr>
            <w:tcW w:w="465" w:type="pct"/>
            <w:vMerge w:val="continue"/>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62A07795">
            <w:pPr>
              <w:spacing w:line="260" w:lineRule="exact"/>
              <w:jc w:val="center"/>
              <w:rPr>
                <w:rFonts w:ascii="宋体" w:hAnsi="宋体" w:cs="宋体"/>
                <w:color w:val="auto"/>
                <w:szCs w:val="21"/>
                <w:highlight w:val="none"/>
              </w:rPr>
            </w:pPr>
          </w:p>
        </w:tc>
        <w:tc>
          <w:tcPr>
            <w:tcW w:w="31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200E9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社会效益</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C13D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建立和完善秸秆综合利用产业化体系</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344D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3FA53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培育有代表性和经营实力的秸秆产业化利用龙头企业</w:t>
            </w:r>
            <w:r>
              <w:rPr>
                <w:rFonts w:hint="eastAsia" w:ascii="Times New Roman" w:hAnsi="Times New Roman" w:cs="Times New Roman"/>
                <w:color w:val="auto"/>
                <w:sz w:val="21"/>
                <w:szCs w:val="21"/>
                <w:highlight w:val="none"/>
                <w:lang w:eastAsia="zh-CN"/>
              </w:rPr>
              <w:t>或大型收储运中心的（年收储量能力达</w:t>
            </w:r>
            <w:r>
              <w:rPr>
                <w:rFonts w:hint="eastAsia" w:ascii="Times New Roman" w:hAnsi="Times New Roman" w:cs="Times New Roman"/>
                <w:color w:val="auto"/>
                <w:sz w:val="21"/>
                <w:szCs w:val="21"/>
                <w:highlight w:val="none"/>
                <w:lang w:val="en-US" w:eastAsia="zh-CN"/>
              </w:rPr>
              <w:t>1万吨以上</w:t>
            </w:r>
            <w:r>
              <w:rPr>
                <w:rFonts w:hint="eastAsia" w:ascii="Times New Roman" w:hAns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，培育或支持一个企业（主体）得</w:t>
            </w: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分，满分</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分。</w:t>
            </w:r>
          </w:p>
        </w:tc>
      </w:tr>
      <w:tr w14:paraId="430D6024">
        <w:tblPrEx>
          <w:tblCellMar>
            <w:top w:w="0" w:type="dxa"/>
            <w:left w:w="0" w:type="dxa"/>
            <w:bottom w:w="0" w:type="dxa"/>
            <w:right w:w="0" w:type="dxa"/>
          </w:tblCellMar>
        </w:tblPrEx>
        <w:trPr>
          <w:trHeight w:val="902"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1CA735">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465" w:type="pct"/>
            <w:vMerge w:val="continue"/>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625A19C8">
            <w:pPr>
              <w:spacing w:line="260" w:lineRule="exact"/>
              <w:rPr>
                <w:rFonts w:ascii="宋体" w:hAnsi="宋体" w:cs="宋体"/>
                <w:color w:val="auto"/>
                <w:szCs w:val="21"/>
                <w:highlight w:val="none"/>
              </w:rPr>
            </w:pPr>
          </w:p>
        </w:tc>
        <w:tc>
          <w:tcPr>
            <w:tcW w:w="3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EB8EEC">
            <w:pPr>
              <w:spacing w:line="260" w:lineRule="exact"/>
              <w:rPr>
                <w:rFonts w:ascii="宋体" w:hAnsi="宋体" w:cs="宋体"/>
                <w:color w:val="auto"/>
                <w:szCs w:val="21"/>
                <w:highlight w:val="none"/>
              </w:rPr>
            </w:pP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38CD3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构建县域秸秆综合利用技术模式</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BE53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DEA47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总结形成本县秸秆综合利用</w:t>
            </w:r>
            <w:r>
              <w:rPr>
                <w:rFonts w:hint="eastAsia" w:cs="Times New Roman"/>
                <w:color w:val="auto"/>
                <w:sz w:val="21"/>
                <w:szCs w:val="21"/>
                <w:highlight w:val="none"/>
                <w:lang w:val="en-US" w:eastAsia="zh-CN"/>
              </w:rPr>
              <w:t>和秸秆根茬残茬处置</w:t>
            </w:r>
            <w:r>
              <w:rPr>
                <w:rFonts w:hint="eastAsia" w:ascii="Times New Roman" w:hAnsi="Times New Roman" w:eastAsia="宋体" w:cs="Times New Roman"/>
                <w:color w:val="auto"/>
                <w:sz w:val="21"/>
                <w:szCs w:val="21"/>
                <w:highlight w:val="none"/>
              </w:rPr>
              <w:t>技术</w:t>
            </w:r>
            <w:r>
              <w:rPr>
                <w:rFonts w:hint="eastAsia" w:ascii="Times New Roman" w:hAnsi="Times New Roman" w:cs="Times New Roman"/>
                <w:color w:val="auto"/>
                <w:sz w:val="21"/>
                <w:szCs w:val="21"/>
                <w:highlight w:val="none"/>
                <w:lang w:eastAsia="zh-CN"/>
              </w:rPr>
              <w:t>模式、典型做法的</w:t>
            </w:r>
            <w:r>
              <w:rPr>
                <w:rFonts w:hint="eastAsia" w:ascii="Times New Roman" w:hAnsi="Times New Roman" w:eastAsia="宋体" w:cs="Times New Roman"/>
                <w:color w:val="auto"/>
                <w:sz w:val="21"/>
                <w:szCs w:val="21"/>
                <w:highlight w:val="none"/>
              </w:rPr>
              <w:t>，得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每</w:t>
            </w:r>
            <w:r>
              <w:rPr>
                <w:rFonts w:hint="eastAsia" w:ascii="Times New Roman" w:hAnsi="Times New Roman" w:eastAsia="宋体" w:cs="Times New Roman"/>
                <w:color w:val="auto"/>
                <w:sz w:val="21"/>
                <w:szCs w:val="21"/>
                <w:highlight w:val="none"/>
              </w:rPr>
              <w:t>总结</w:t>
            </w:r>
            <w:r>
              <w:rPr>
                <w:rFonts w:hint="eastAsia" w:ascii="Times New Roman" w:hAnsi="Times New Roman" w:cs="Times New Roman"/>
                <w:color w:val="auto"/>
                <w:sz w:val="21"/>
                <w:szCs w:val="21"/>
                <w:highlight w:val="none"/>
                <w:lang w:eastAsia="zh-CN"/>
              </w:rPr>
              <w:t>形成</w:t>
            </w:r>
            <w:r>
              <w:rPr>
                <w:rFonts w:hint="eastAsia" w:ascii="Times New Roman" w:hAnsi="Times New Roman" w:cs="Times New Roman"/>
                <w:color w:val="auto"/>
                <w:sz w:val="21"/>
                <w:szCs w:val="21"/>
                <w:highlight w:val="none"/>
                <w:lang w:val="en-US" w:eastAsia="zh-CN"/>
              </w:rPr>
              <w:t>1项</w:t>
            </w:r>
            <w:r>
              <w:rPr>
                <w:rFonts w:hint="eastAsia" w:ascii="Times New Roman" w:hAnsi="Times New Roman" w:eastAsia="宋体" w:cs="Times New Roman"/>
                <w:color w:val="auto"/>
                <w:sz w:val="21"/>
                <w:szCs w:val="21"/>
                <w:highlight w:val="none"/>
              </w:rPr>
              <w:t>秸秆综合</w:t>
            </w:r>
            <w:r>
              <w:rPr>
                <w:rFonts w:hint="eastAsia" w:ascii="Times New Roman" w:hAnsi="Times New Roman" w:cs="Times New Roman"/>
                <w:color w:val="auto"/>
                <w:sz w:val="21"/>
                <w:szCs w:val="21"/>
                <w:highlight w:val="none"/>
                <w:lang w:eastAsia="zh-CN"/>
              </w:rPr>
              <w:t>典型案例</w:t>
            </w:r>
            <w:r>
              <w:rPr>
                <w:rFonts w:hint="eastAsia"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eastAsia="zh-CN"/>
              </w:rPr>
              <w:t>得</w:t>
            </w:r>
            <w:r>
              <w:rPr>
                <w:rFonts w:hint="eastAsia" w:ascii="Times New Roman" w:hAnsi="Times New Roman" w:cs="Times New Roman"/>
                <w:color w:val="auto"/>
                <w:sz w:val="21"/>
                <w:szCs w:val="21"/>
                <w:highlight w:val="none"/>
                <w:lang w:val="en-US" w:eastAsia="zh-CN"/>
              </w:rPr>
              <w:t>2分，满分</w:t>
            </w:r>
            <w:r>
              <w:rPr>
                <w:rFonts w:hint="eastAsia"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val="en-US" w:eastAsia="zh-CN"/>
              </w:rPr>
              <w:t>分</w:t>
            </w:r>
            <w:r>
              <w:rPr>
                <w:rFonts w:hint="eastAsia" w:ascii="Times New Roman" w:hAnsi="Times New Roman" w:eastAsia="宋体" w:cs="Times New Roman"/>
                <w:color w:val="auto"/>
                <w:sz w:val="21"/>
                <w:szCs w:val="21"/>
                <w:highlight w:val="none"/>
              </w:rPr>
              <w:t>。</w:t>
            </w:r>
          </w:p>
        </w:tc>
      </w:tr>
      <w:tr w14:paraId="282DCFA3">
        <w:tblPrEx>
          <w:tblCellMar>
            <w:top w:w="0" w:type="dxa"/>
            <w:left w:w="0" w:type="dxa"/>
            <w:bottom w:w="0" w:type="dxa"/>
            <w:right w:w="0" w:type="dxa"/>
          </w:tblCellMar>
        </w:tblPrEx>
        <w:trPr>
          <w:trHeight w:val="1426"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5C2328">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465" w:type="pct"/>
            <w:vMerge w:val="continue"/>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7FC6C952">
            <w:pPr>
              <w:spacing w:line="260" w:lineRule="exact"/>
              <w:rPr>
                <w:rFonts w:ascii="宋体" w:hAnsi="宋体" w:cs="宋体"/>
                <w:color w:val="auto"/>
                <w:szCs w:val="21"/>
                <w:highlight w:val="none"/>
              </w:rPr>
            </w:pPr>
          </w:p>
        </w:tc>
        <w:tc>
          <w:tcPr>
            <w:tcW w:w="31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993C23">
            <w:pPr>
              <w:spacing w:line="260" w:lineRule="exact"/>
              <w:rPr>
                <w:rFonts w:ascii="宋体" w:hAnsi="宋体" w:cs="宋体"/>
                <w:color w:val="auto"/>
                <w:szCs w:val="21"/>
                <w:highlight w:val="none"/>
              </w:rPr>
            </w:pP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3F8D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rPr>
              <w:t>新闻宣传</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845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369C2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lang w:eastAsia="zh-CN"/>
              </w:rPr>
              <w:t>每</w:t>
            </w:r>
            <w:r>
              <w:rPr>
                <w:rFonts w:hint="eastAsia" w:ascii="Times New Roman" w:hAnsi="Times New Roman" w:eastAsia="宋体" w:cs="Times New Roman"/>
                <w:color w:val="auto"/>
                <w:sz w:val="21"/>
                <w:szCs w:val="21"/>
                <w:highlight w:val="none"/>
              </w:rPr>
              <w:t>开展</w:t>
            </w: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次</w:t>
            </w:r>
            <w:r>
              <w:rPr>
                <w:rFonts w:hint="eastAsia" w:ascii="Times New Roman" w:hAnsi="Times New Roman" w:eastAsia="宋体" w:cs="Times New Roman"/>
                <w:color w:val="auto"/>
                <w:sz w:val="21"/>
                <w:szCs w:val="21"/>
                <w:highlight w:val="none"/>
                <w:lang w:eastAsia="zh-CN"/>
              </w:rPr>
              <w:t>国家级媒体宣传，得</w:t>
            </w:r>
            <w:r>
              <w:rPr>
                <w:rFonts w:hint="eastAsia" w:ascii="Times New Roman" w:hAnsi="Times New Roman"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分；每开展1次省级媒体宣传，得2分；每开展1次</w:t>
            </w:r>
            <w:r>
              <w:rPr>
                <w:rFonts w:hint="eastAsia" w:ascii="Times New Roman" w:hAnsi="Times New Roman" w:eastAsia="宋体" w:cs="Times New Roman"/>
                <w:color w:val="auto"/>
                <w:sz w:val="21"/>
                <w:szCs w:val="21"/>
                <w:highlight w:val="none"/>
              </w:rPr>
              <w:t>地市级媒体宣传，得</w:t>
            </w:r>
            <w:r>
              <w:rPr>
                <w:rFonts w:hint="eastAsia"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cs="Times New Roman"/>
                <w:color w:val="auto"/>
                <w:sz w:val="21"/>
                <w:szCs w:val="21"/>
                <w:highlight w:val="none"/>
                <w:lang w:eastAsia="zh-CN"/>
              </w:rPr>
              <w:t>每</w:t>
            </w:r>
            <w:r>
              <w:rPr>
                <w:rFonts w:hint="eastAsia" w:ascii="Times New Roman" w:hAnsi="Times New Roman" w:cs="Times New Roman"/>
                <w:color w:val="auto"/>
                <w:sz w:val="21"/>
                <w:szCs w:val="21"/>
                <w:highlight w:val="none"/>
                <w:lang w:eastAsia="zh-CN"/>
              </w:rPr>
              <w:t>开展</w:t>
            </w:r>
            <w:r>
              <w:rPr>
                <w:rFonts w:hint="eastAsia" w:ascii="Times New Roman" w:hAnsi="Times New Roman" w:cs="Times New Roman"/>
                <w:color w:val="auto"/>
                <w:sz w:val="21"/>
                <w:szCs w:val="21"/>
                <w:highlight w:val="none"/>
                <w:lang w:val="en-US" w:eastAsia="zh-CN"/>
              </w:rPr>
              <w:t>1次县级媒体宣传，得0.5分。</w:t>
            </w:r>
            <w:r>
              <w:rPr>
                <w:rFonts w:hint="eastAsia" w:ascii="Times New Roman" w:hAnsi="Times New Roman" w:eastAsia="宋体" w:cs="Times New Roman"/>
                <w:color w:val="auto"/>
                <w:sz w:val="21"/>
                <w:szCs w:val="21"/>
                <w:highlight w:val="none"/>
              </w:rPr>
              <w:t>未见报道的不得分</w:t>
            </w:r>
            <w:r>
              <w:rPr>
                <w:rFonts w:hint="eastAsia" w:ascii="Times New Roman" w:hAnsi="Times New Roman" w:cs="Times New Roman"/>
                <w:color w:val="auto"/>
                <w:sz w:val="21"/>
                <w:szCs w:val="21"/>
                <w:highlight w:val="none"/>
                <w:lang w:eastAsia="zh-CN"/>
              </w:rPr>
              <w:t>。满分</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分。</w:t>
            </w:r>
          </w:p>
        </w:tc>
      </w:tr>
      <w:tr w14:paraId="4791CF41">
        <w:tblPrEx>
          <w:tblCellMar>
            <w:top w:w="0" w:type="dxa"/>
            <w:left w:w="0" w:type="dxa"/>
            <w:bottom w:w="0" w:type="dxa"/>
            <w:right w:w="0" w:type="dxa"/>
          </w:tblCellMar>
        </w:tblPrEx>
        <w:trPr>
          <w:trHeight w:val="1113"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09C3BD">
            <w:pPr>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465" w:type="pct"/>
            <w:vMerge w:val="continue"/>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0F46E78F">
            <w:pPr>
              <w:spacing w:line="260" w:lineRule="exact"/>
              <w:rPr>
                <w:rFonts w:ascii="宋体" w:hAnsi="宋体" w:cs="宋体"/>
                <w:color w:val="auto"/>
                <w:szCs w:val="21"/>
                <w:highlight w:val="none"/>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107784F">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环境效益</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D5DA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lang w:eastAsia="zh-CN"/>
              </w:rPr>
              <w:t>项目实施使农村环境得到有效改善</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6C16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27CF4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cs="宋体"/>
                <w:color w:val="auto"/>
                <w:szCs w:val="21"/>
                <w:highlight w:val="none"/>
              </w:rPr>
            </w:pPr>
            <w:r>
              <w:rPr>
                <w:rFonts w:hint="eastAsia" w:ascii="Times New Roman" w:hAnsi="Times New Roman" w:eastAsia="宋体" w:cs="Times New Roman"/>
                <w:color w:val="auto"/>
                <w:sz w:val="21"/>
                <w:szCs w:val="21"/>
                <w:highlight w:val="none"/>
                <w:lang w:eastAsia="zh-CN"/>
              </w:rPr>
              <w:t>农村环境有效改善</w:t>
            </w:r>
            <w:r>
              <w:rPr>
                <w:rFonts w:hint="eastAsia" w:ascii="Times New Roman" w:hAnsi="Times New Roman" w:cs="Times New Roman"/>
                <w:color w:val="auto"/>
                <w:sz w:val="21"/>
                <w:szCs w:val="21"/>
                <w:highlight w:val="none"/>
                <w:lang w:eastAsia="zh-CN"/>
              </w:rPr>
              <w:t>，未发现秸秆综合利用负面报道的得</w:t>
            </w:r>
            <w:r>
              <w:rPr>
                <w:rFonts w:hint="eastAsia"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val="en-US" w:eastAsia="zh-CN"/>
              </w:rPr>
              <w:t>分，每报道一次负面新闻的，扣1分，扣完为止</w:t>
            </w:r>
            <w:r>
              <w:rPr>
                <w:rFonts w:hint="eastAsia" w:ascii="Times New Roman" w:hAnsi="Times New Roman" w:eastAsia="宋体" w:cs="Times New Roman"/>
                <w:color w:val="auto"/>
                <w:sz w:val="21"/>
                <w:szCs w:val="21"/>
                <w:highlight w:val="none"/>
              </w:rPr>
              <w:t>。</w:t>
            </w:r>
          </w:p>
        </w:tc>
      </w:tr>
      <w:tr w14:paraId="5C6E22CC">
        <w:tblPrEx>
          <w:tblCellMar>
            <w:top w:w="0" w:type="dxa"/>
            <w:left w:w="0" w:type="dxa"/>
            <w:bottom w:w="0" w:type="dxa"/>
            <w:right w:w="0" w:type="dxa"/>
          </w:tblCellMar>
        </w:tblPrEx>
        <w:trPr>
          <w:trHeight w:val="1113"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C9CC9D">
            <w:pPr>
              <w:spacing w:line="2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465" w:type="pct"/>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85331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加分项</w:t>
            </w:r>
          </w:p>
          <w:p w14:paraId="7E4E524E">
            <w:pPr>
              <w:spacing w:line="260" w:lineRule="exact"/>
              <w:rPr>
                <w:rFonts w:ascii="宋体" w:hAnsi="宋体" w:cs="宋体"/>
                <w:color w:val="auto"/>
                <w:szCs w:val="21"/>
                <w:highlight w:val="none"/>
              </w:rPr>
            </w:pPr>
          </w:p>
        </w:tc>
        <w:tc>
          <w:tcPr>
            <w:tcW w:w="316" w:type="pct"/>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14:paraId="6AA6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重点任务或重点突破</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F219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开展秸秆还田生态效应监测</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23F9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CEE4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承担</w:t>
            </w:r>
            <w:r>
              <w:rPr>
                <w:rFonts w:ascii="Times New Roman" w:hAnsi="Times New Roman" w:eastAsia="宋体" w:cs="Times New Roman"/>
                <w:color w:val="auto"/>
                <w:sz w:val="21"/>
                <w:szCs w:val="21"/>
                <w:highlight w:val="none"/>
              </w:rPr>
              <w:t>秸秆还田</w:t>
            </w:r>
            <w:r>
              <w:rPr>
                <w:rFonts w:hint="eastAsia" w:ascii="Times New Roman" w:hAnsi="Times New Roman" w:cs="Times New Roman"/>
                <w:color w:val="auto"/>
                <w:sz w:val="21"/>
                <w:szCs w:val="21"/>
                <w:highlight w:val="none"/>
                <w:lang w:eastAsia="zh-CN"/>
              </w:rPr>
              <w:t>生态效应</w:t>
            </w:r>
            <w:r>
              <w:rPr>
                <w:rFonts w:ascii="Times New Roman" w:hAnsi="Times New Roman" w:eastAsia="宋体" w:cs="Times New Roman"/>
                <w:color w:val="auto"/>
                <w:sz w:val="21"/>
                <w:szCs w:val="21"/>
                <w:highlight w:val="none"/>
              </w:rPr>
              <w:t>监测</w:t>
            </w:r>
            <w:r>
              <w:rPr>
                <w:rFonts w:hint="eastAsia" w:ascii="Times New Roman" w:hAnsi="Times New Roman" w:cs="Times New Roman"/>
                <w:color w:val="auto"/>
                <w:sz w:val="21"/>
                <w:szCs w:val="21"/>
                <w:highlight w:val="none"/>
                <w:lang w:eastAsia="zh-CN"/>
              </w:rPr>
              <w:t>任务</w:t>
            </w:r>
            <w:r>
              <w:rPr>
                <w:rFonts w:hint="eastAsia" w:ascii="Times New Roman" w:hAnsi="Times New Roman" w:eastAsia="宋体" w:cs="Times New Roman"/>
                <w:color w:val="auto"/>
                <w:sz w:val="21"/>
                <w:szCs w:val="21"/>
                <w:highlight w:val="none"/>
                <w:lang w:eastAsia="zh-CN"/>
              </w:rPr>
              <w:t>的县</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签署合同</w:t>
            </w:r>
            <w:r>
              <w:rPr>
                <w:rFonts w:hint="eastAsia" w:ascii="Times New Roman" w:hAns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eastAsia="zh-CN"/>
              </w:rPr>
              <w:t>编制方案</w:t>
            </w:r>
            <w:r>
              <w:rPr>
                <w:rFonts w:hint="eastAsia" w:ascii="Times New Roman" w:hAnsi="Times New Roman" w:cs="Times New Roman"/>
                <w:color w:val="auto"/>
                <w:sz w:val="21"/>
                <w:szCs w:val="21"/>
                <w:highlight w:val="none"/>
                <w:lang w:eastAsia="zh-CN"/>
              </w:rPr>
              <w:t>并按要求及时开展工作的</w:t>
            </w:r>
            <w:r>
              <w:rPr>
                <w:rFonts w:hint="eastAsia"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eastAsia="zh-CN"/>
              </w:rPr>
              <w:t>加</w:t>
            </w:r>
            <w:r>
              <w:rPr>
                <w:rFonts w:hint="eastAsia"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，未</w:t>
            </w:r>
            <w:r>
              <w:rPr>
                <w:rFonts w:hint="eastAsia" w:cs="Times New Roman"/>
                <w:color w:val="auto"/>
                <w:sz w:val="21"/>
                <w:szCs w:val="21"/>
                <w:highlight w:val="none"/>
                <w:lang w:eastAsia="zh-CN"/>
              </w:rPr>
              <w:t>开展相关工作和未及时完成的</w:t>
            </w:r>
            <w:r>
              <w:rPr>
                <w:rFonts w:hint="eastAsia" w:ascii="Times New Roman" w:hAnsi="Times New Roman" w:cs="Times New Roman"/>
                <w:color w:val="auto"/>
                <w:sz w:val="21"/>
                <w:szCs w:val="21"/>
                <w:highlight w:val="none"/>
                <w:lang w:eastAsia="zh-CN"/>
              </w:rPr>
              <w:t>不得分。</w:t>
            </w:r>
          </w:p>
        </w:tc>
      </w:tr>
      <w:tr w14:paraId="45F1D53F">
        <w:tblPrEx>
          <w:tblCellMar>
            <w:top w:w="0" w:type="dxa"/>
            <w:left w:w="0" w:type="dxa"/>
            <w:bottom w:w="0" w:type="dxa"/>
            <w:right w:w="0" w:type="dxa"/>
          </w:tblCellMar>
        </w:tblPrEx>
        <w:trPr>
          <w:trHeight w:val="1113"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B2F6FA">
            <w:pPr>
              <w:spacing w:line="2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465" w:type="pct"/>
            <w:vMerge w:val="continue"/>
            <w:tcBorders>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21BF1370">
            <w:pPr>
              <w:spacing w:line="260" w:lineRule="exact"/>
              <w:rPr>
                <w:rFonts w:ascii="宋体" w:hAnsi="宋体" w:cs="宋体"/>
                <w:color w:val="auto"/>
                <w:szCs w:val="21"/>
                <w:highlight w:val="none"/>
              </w:rPr>
            </w:pPr>
          </w:p>
        </w:tc>
        <w:tc>
          <w:tcPr>
            <w:tcW w:w="316" w:type="pct"/>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89A040">
            <w:pPr>
              <w:spacing w:line="260" w:lineRule="exact"/>
              <w:jc w:val="center"/>
              <w:rPr>
                <w:rFonts w:hint="eastAsia" w:ascii="宋体" w:hAnsi="宋体" w:cs="宋体"/>
                <w:color w:val="auto"/>
                <w:szCs w:val="21"/>
                <w:highlight w:val="none"/>
              </w:rPr>
            </w:pP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7031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主要做法或典型案例被国家有关部门采纳</w:t>
            </w:r>
          </w:p>
        </w:tc>
        <w:tc>
          <w:tcPr>
            <w:tcW w:w="264"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188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3</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A916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每采纳一</w:t>
            </w:r>
            <w:r>
              <w:rPr>
                <w:rFonts w:hint="eastAsia" w:ascii="Times New Roman" w:hAnsi="Times New Roman" w:cs="Times New Roman"/>
                <w:color w:val="auto"/>
                <w:sz w:val="21"/>
                <w:szCs w:val="21"/>
                <w:highlight w:val="none"/>
                <w:lang w:val="en-US" w:eastAsia="zh-CN"/>
              </w:rPr>
              <w:t>项，加1分，满分</w:t>
            </w: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lang w:val="en-US" w:eastAsia="zh-CN"/>
              </w:rPr>
              <w:t>分。</w:t>
            </w:r>
          </w:p>
        </w:tc>
      </w:tr>
      <w:tr w14:paraId="25E311D8">
        <w:tblPrEx>
          <w:tblCellMar>
            <w:top w:w="0" w:type="dxa"/>
            <w:left w:w="0" w:type="dxa"/>
            <w:bottom w:w="0" w:type="dxa"/>
            <w:right w:w="0" w:type="dxa"/>
          </w:tblCellMar>
        </w:tblPrEx>
        <w:trPr>
          <w:trHeight w:val="1234"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CB19AC">
            <w:pPr>
              <w:spacing w:line="260" w:lineRule="exact"/>
              <w:jc w:val="center"/>
              <w:rPr>
                <w:rFonts w:hint="default" w:ascii="宋体" w:hAnsi="宋体" w:cs="宋体"/>
                <w:szCs w:val="21"/>
                <w:lang w:val="en-US" w:eastAsia="zh-CN"/>
              </w:rPr>
            </w:pPr>
            <w:r>
              <w:rPr>
                <w:rFonts w:hint="eastAsia" w:ascii="宋体" w:hAnsi="宋体" w:cs="宋体"/>
                <w:szCs w:val="21"/>
                <w:lang w:val="en-US" w:eastAsia="zh-CN"/>
              </w:rPr>
              <w:t>19</w:t>
            </w:r>
          </w:p>
        </w:tc>
        <w:tc>
          <w:tcPr>
            <w:tcW w:w="465" w:type="pct"/>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74CF5773">
            <w:pPr>
              <w:spacing w:line="260" w:lineRule="exact"/>
              <w:jc w:val="center"/>
              <w:rPr>
                <w:rFonts w:ascii="宋体" w:hAnsi="宋体" w:cs="宋体"/>
                <w:szCs w:val="21"/>
              </w:rPr>
            </w:pPr>
            <w:r>
              <w:rPr>
                <w:rFonts w:hint="eastAsia" w:ascii="宋体" w:hAnsi="宋体" w:cs="宋体"/>
                <w:szCs w:val="21"/>
              </w:rPr>
              <w:t>扣分项</w:t>
            </w: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6F3E3D">
            <w:pPr>
              <w:spacing w:line="260" w:lineRule="exact"/>
              <w:jc w:val="center"/>
              <w:rPr>
                <w:rFonts w:hint="eastAsia" w:ascii="宋体" w:hAnsi="宋体" w:eastAsia="宋体" w:cs="宋体"/>
                <w:szCs w:val="21"/>
                <w:lang w:eastAsia="zh-CN"/>
              </w:rPr>
            </w:pPr>
            <w:r>
              <w:rPr>
                <w:rFonts w:hint="eastAsia" w:ascii="宋体" w:hAnsi="宋体" w:cs="宋体"/>
                <w:szCs w:val="21"/>
                <w:lang w:eastAsia="zh-CN"/>
              </w:rPr>
              <w:t>环境危害</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3C81CC">
            <w:pPr>
              <w:spacing w:line="260" w:lineRule="exact"/>
              <w:jc w:val="center"/>
              <w:rPr>
                <w:rFonts w:hint="eastAsia" w:ascii="宋体" w:hAnsi="宋体" w:eastAsia="宋体" w:cs="宋体"/>
                <w:szCs w:val="21"/>
                <w:lang w:eastAsia="zh-CN"/>
              </w:rPr>
            </w:pPr>
            <w:r>
              <w:rPr>
                <w:rFonts w:hint="eastAsia" w:ascii="宋体" w:hAnsi="宋体" w:cs="宋体"/>
                <w:szCs w:val="21"/>
                <w:lang w:eastAsia="zh-CN"/>
              </w:rPr>
              <w:t>秸秆残茬处置不力</w:t>
            </w:r>
          </w:p>
        </w:tc>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F22F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EED211">
            <w:pPr>
              <w:spacing w:line="260" w:lineRule="exact"/>
              <w:jc w:val="left"/>
              <w:rPr>
                <w:rFonts w:hint="default" w:ascii="宋体" w:hAnsi="宋体" w:eastAsia="宋体" w:cs="宋体"/>
                <w:szCs w:val="21"/>
                <w:lang w:val="en-US" w:eastAsia="zh-CN"/>
              </w:rPr>
            </w:pPr>
            <w:r>
              <w:rPr>
                <w:rFonts w:hint="eastAsia" w:ascii="宋体" w:hAnsi="宋体" w:cs="宋体"/>
                <w:szCs w:val="21"/>
              </w:rPr>
              <w:t>秸秆残茬根茬处置不力</w:t>
            </w:r>
            <w:r>
              <w:rPr>
                <w:rFonts w:hint="eastAsia" w:ascii="宋体" w:hAnsi="宋体" w:cs="宋体"/>
                <w:szCs w:val="21"/>
                <w:lang w:eastAsia="zh-CN"/>
              </w:rPr>
              <w:t>，火点未能有效减少，扣</w:t>
            </w:r>
            <w:r>
              <w:rPr>
                <w:rFonts w:hint="eastAsia" w:ascii="宋体" w:hAnsi="宋体" w:cs="宋体"/>
                <w:szCs w:val="21"/>
                <w:lang w:val="en-US" w:eastAsia="zh-CN"/>
              </w:rPr>
              <w:t>10分</w:t>
            </w:r>
          </w:p>
        </w:tc>
      </w:tr>
      <w:tr w14:paraId="7235FA84">
        <w:tblPrEx>
          <w:tblCellMar>
            <w:top w:w="0" w:type="dxa"/>
            <w:left w:w="0" w:type="dxa"/>
            <w:bottom w:w="0" w:type="dxa"/>
            <w:right w:w="0" w:type="dxa"/>
          </w:tblCellMar>
        </w:tblPrEx>
        <w:trPr>
          <w:trHeight w:val="1234" w:hRule="atLeast"/>
          <w:jc w:val="center"/>
        </w:trPr>
        <w:tc>
          <w:tcPr>
            <w:tcW w:w="28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1803BC">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465" w:type="pct"/>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CF4114">
            <w:pPr>
              <w:spacing w:line="260" w:lineRule="exact"/>
              <w:jc w:val="center"/>
              <w:rPr>
                <w:rFonts w:ascii="宋体" w:hAnsi="宋体" w:cs="宋体"/>
                <w:szCs w:val="21"/>
              </w:rPr>
            </w:pPr>
          </w:p>
        </w:tc>
        <w:tc>
          <w:tcPr>
            <w:tcW w:w="316"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FEABB3">
            <w:pPr>
              <w:spacing w:line="260" w:lineRule="exact"/>
              <w:jc w:val="center"/>
              <w:rPr>
                <w:rFonts w:ascii="宋体" w:hAnsi="宋体" w:cs="宋体"/>
                <w:szCs w:val="21"/>
              </w:rPr>
            </w:pPr>
            <w:r>
              <w:rPr>
                <w:rFonts w:hint="eastAsia" w:ascii="宋体" w:hAnsi="宋体" w:cs="宋体"/>
                <w:szCs w:val="21"/>
              </w:rPr>
              <w:t>违规违纪违法行为</w:t>
            </w:r>
          </w:p>
        </w:tc>
        <w:tc>
          <w:tcPr>
            <w:tcW w:w="738"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09A18A">
            <w:pPr>
              <w:spacing w:line="260" w:lineRule="exact"/>
              <w:jc w:val="center"/>
              <w:rPr>
                <w:rFonts w:ascii="宋体" w:hAnsi="宋体" w:cs="宋体"/>
                <w:color w:val="FF0000"/>
                <w:szCs w:val="21"/>
              </w:rPr>
            </w:pPr>
            <w:r>
              <w:rPr>
                <w:rFonts w:hint="eastAsia" w:ascii="宋体" w:hAnsi="宋体" w:cs="宋体"/>
                <w:szCs w:val="21"/>
              </w:rPr>
              <w:t>资金使用方面存在违规违纪违法行为</w:t>
            </w:r>
          </w:p>
        </w:tc>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17D8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-20</w:t>
            </w:r>
          </w:p>
        </w:tc>
        <w:tc>
          <w:tcPr>
            <w:tcW w:w="2932"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E8112F">
            <w:pPr>
              <w:spacing w:line="260" w:lineRule="exact"/>
              <w:jc w:val="left"/>
              <w:rPr>
                <w:rFonts w:ascii="宋体" w:hAnsi="宋体" w:cs="宋体"/>
                <w:szCs w:val="21"/>
              </w:rPr>
            </w:pPr>
            <w:r>
              <w:rPr>
                <w:rFonts w:hint="eastAsia" w:ascii="宋体" w:hAnsi="宋体" w:cs="宋体"/>
                <w:szCs w:val="21"/>
              </w:rPr>
              <w:t>经各级监察、审计、财政监督等机构查实在资金使用方面存在违规违纪违法行为的，每发现一次扣20分，扣完为止。</w:t>
            </w:r>
          </w:p>
        </w:tc>
      </w:tr>
      <w:tr w14:paraId="7B781BDA">
        <w:tblPrEx>
          <w:tblCellMar>
            <w:top w:w="0" w:type="dxa"/>
            <w:left w:w="0" w:type="dxa"/>
            <w:bottom w:w="0" w:type="dxa"/>
            <w:right w:w="0" w:type="dxa"/>
          </w:tblCellMar>
        </w:tblPrEx>
        <w:trPr>
          <w:trHeight w:val="535" w:hRule="atLeast"/>
          <w:jc w:val="center"/>
        </w:trPr>
        <w:tc>
          <w:tcPr>
            <w:tcW w:w="1803" w:type="pct"/>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9F366D">
            <w:pPr>
              <w:spacing w:line="260" w:lineRule="exact"/>
              <w:jc w:val="center"/>
              <w:rPr>
                <w:rFonts w:ascii="宋体" w:hAnsi="宋体" w:cs="宋体"/>
                <w:szCs w:val="21"/>
              </w:rPr>
            </w:pPr>
            <w:r>
              <w:rPr>
                <w:rFonts w:hint="eastAsia" w:ascii="宋体" w:hAnsi="宋体" w:cs="宋体"/>
                <w:b/>
                <w:szCs w:val="21"/>
              </w:rPr>
              <w:t>合计</w:t>
            </w:r>
          </w:p>
        </w:tc>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667F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100</w:t>
            </w:r>
          </w:p>
        </w:tc>
        <w:tc>
          <w:tcPr>
            <w:tcW w:w="2932" w:type="pc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7F8C21">
            <w:pPr>
              <w:spacing w:line="260" w:lineRule="exact"/>
              <w:rPr>
                <w:rFonts w:ascii="宋体" w:hAnsi="宋体" w:cs="宋体"/>
                <w:szCs w:val="21"/>
              </w:rPr>
            </w:pPr>
          </w:p>
        </w:tc>
      </w:tr>
    </w:tbl>
    <w:p w14:paraId="2F4CE4F3">
      <w:pPr>
        <w:keepNext w:val="0"/>
        <w:keepLines w:val="0"/>
        <w:widowControl/>
        <w:suppressLineNumbers w:val="0"/>
        <w:jc w:val="left"/>
        <w:rPr>
          <w:rFonts w:ascii="宋体" w:hAnsi="宋体" w:eastAsia="宋体" w:cs="宋体"/>
          <w:kern w:val="0"/>
          <w:sz w:val="24"/>
          <w:szCs w:val="24"/>
          <w:highlight w:val="yellow"/>
          <w:lang w:val="en-US" w:eastAsia="zh-CN" w:bidi="ar"/>
        </w:rPr>
      </w:pPr>
    </w:p>
    <w:sectPr>
      <w:headerReference r:id="rId3" w:type="default"/>
      <w:footerReference r:id="rId5" w:type="default"/>
      <w:headerReference r:id="rId4" w:type="even"/>
      <w:footerReference r:id="rId6" w:type="even"/>
      <w:pgSz w:w="11906" w:h="16838"/>
      <w:pgMar w:top="1644" w:right="1531" w:bottom="1644" w:left="1531" w:header="851" w:footer="1701" w:gutter="0"/>
      <w:paperSrc/>
      <w:pgNumType w:fmt="numberInDash"/>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003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64F22">
    <w:pPr>
      <w:pStyle w:val="5"/>
      <w:ind w:left="210" w:leftChars="100" w:right="210" w:rightChars="100"/>
      <w:jc w:val="right"/>
      <w:rPr>
        <w:rFonts w:ascii="宋体" w:hAnsi="宋体"/>
        <w:sz w:val="28"/>
        <w:szCs w:val="28"/>
      </w:rPr>
    </w:pPr>
    <w:r>
      <w:fldChar w:fldCharType="begin"/>
    </w:r>
    <w:r>
      <w:instrText xml:space="preserve">PAGE   \* MERGEFORMAT</w:instrText>
    </w:r>
    <w: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647A">
    <w:pPr>
      <w:pStyle w:val="5"/>
      <w:framePr w:wrap="around" w:vAnchor="text" w:hAnchor="margin" w:xAlign="outside" w:y="1"/>
      <w:ind w:left="210" w:leftChars="100" w:right="210" w:rightChars="100"/>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p w14:paraId="780CC99B">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03E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E30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TMzMjQ1NDMzYzBiMjgzNTJhYTZlODM0ZTA5MjUifQ=="/>
    <w:docVar w:name="KGWebUrl" w:val="http://59.195.207.1:8692/seeyon/officeservlet"/>
  </w:docVars>
  <w:rsids>
    <w:rsidRoot w:val="00172A27"/>
    <w:rsid w:val="0000029F"/>
    <w:rsid w:val="000009A0"/>
    <w:rsid w:val="0000252D"/>
    <w:rsid w:val="0000478D"/>
    <w:rsid w:val="00004B2C"/>
    <w:rsid w:val="00004DB7"/>
    <w:rsid w:val="00004ECF"/>
    <w:rsid w:val="00004F8B"/>
    <w:rsid w:val="00010383"/>
    <w:rsid w:val="00014651"/>
    <w:rsid w:val="0001780E"/>
    <w:rsid w:val="000206E4"/>
    <w:rsid w:val="00024BCA"/>
    <w:rsid w:val="00026509"/>
    <w:rsid w:val="00026748"/>
    <w:rsid w:val="000319DB"/>
    <w:rsid w:val="00031CCC"/>
    <w:rsid w:val="000342DF"/>
    <w:rsid w:val="000375F1"/>
    <w:rsid w:val="000425F2"/>
    <w:rsid w:val="00047447"/>
    <w:rsid w:val="00047C2F"/>
    <w:rsid w:val="00051268"/>
    <w:rsid w:val="0005292D"/>
    <w:rsid w:val="00057E1D"/>
    <w:rsid w:val="00061F34"/>
    <w:rsid w:val="000640FE"/>
    <w:rsid w:val="000650CD"/>
    <w:rsid w:val="000679FC"/>
    <w:rsid w:val="000736C4"/>
    <w:rsid w:val="00076C03"/>
    <w:rsid w:val="00085F9C"/>
    <w:rsid w:val="000901C4"/>
    <w:rsid w:val="0009233B"/>
    <w:rsid w:val="0009372C"/>
    <w:rsid w:val="00095A43"/>
    <w:rsid w:val="0009622C"/>
    <w:rsid w:val="00097B13"/>
    <w:rsid w:val="000A091A"/>
    <w:rsid w:val="000A10E1"/>
    <w:rsid w:val="000A3342"/>
    <w:rsid w:val="000A57E7"/>
    <w:rsid w:val="000A769A"/>
    <w:rsid w:val="000B2597"/>
    <w:rsid w:val="000B3CC3"/>
    <w:rsid w:val="000B4952"/>
    <w:rsid w:val="000C441E"/>
    <w:rsid w:val="000D32A6"/>
    <w:rsid w:val="000D3E30"/>
    <w:rsid w:val="000D48B2"/>
    <w:rsid w:val="000D5BAF"/>
    <w:rsid w:val="000E0440"/>
    <w:rsid w:val="000E0D76"/>
    <w:rsid w:val="000E6BA4"/>
    <w:rsid w:val="000F40AA"/>
    <w:rsid w:val="000F6D8E"/>
    <w:rsid w:val="000F78B0"/>
    <w:rsid w:val="00102AFD"/>
    <w:rsid w:val="00104A21"/>
    <w:rsid w:val="001052BE"/>
    <w:rsid w:val="0011190D"/>
    <w:rsid w:val="00111D5E"/>
    <w:rsid w:val="00111E2E"/>
    <w:rsid w:val="00115360"/>
    <w:rsid w:val="00120281"/>
    <w:rsid w:val="00120959"/>
    <w:rsid w:val="00127303"/>
    <w:rsid w:val="00127E8F"/>
    <w:rsid w:val="00130E37"/>
    <w:rsid w:val="001336B5"/>
    <w:rsid w:val="001339A4"/>
    <w:rsid w:val="00135451"/>
    <w:rsid w:val="00140154"/>
    <w:rsid w:val="00143F50"/>
    <w:rsid w:val="00152058"/>
    <w:rsid w:val="00153F84"/>
    <w:rsid w:val="00157836"/>
    <w:rsid w:val="00162771"/>
    <w:rsid w:val="001646E7"/>
    <w:rsid w:val="0016621B"/>
    <w:rsid w:val="0016765E"/>
    <w:rsid w:val="00170026"/>
    <w:rsid w:val="0017127C"/>
    <w:rsid w:val="00172A27"/>
    <w:rsid w:val="0017530A"/>
    <w:rsid w:val="0017552F"/>
    <w:rsid w:val="001821AB"/>
    <w:rsid w:val="0018257D"/>
    <w:rsid w:val="00183DC0"/>
    <w:rsid w:val="001857AD"/>
    <w:rsid w:val="00186701"/>
    <w:rsid w:val="00186708"/>
    <w:rsid w:val="001A29DC"/>
    <w:rsid w:val="001A5952"/>
    <w:rsid w:val="001A7685"/>
    <w:rsid w:val="001B34EC"/>
    <w:rsid w:val="001B6049"/>
    <w:rsid w:val="001B75C2"/>
    <w:rsid w:val="001B7744"/>
    <w:rsid w:val="001C18AC"/>
    <w:rsid w:val="001C7056"/>
    <w:rsid w:val="001D29E9"/>
    <w:rsid w:val="001D5FE3"/>
    <w:rsid w:val="001E1301"/>
    <w:rsid w:val="001E31B5"/>
    <w:rsid w:val="001E50F3"/>
    <w:rsid w:val="001E79E0"/>
    <w:rsid w:val="001F0BCA"/>
    <w:rsid w:val="001F13C3"/>
    <w:rsid w:val="001F3421"/>
    <w:rsid w:val="001F3D6F"/>
    <w:rsid w:val="0020038C"/>
    <w:rsid w:val="002047C5"/>
    <w:rsid w:val="00206D46"/>
    <w:rsid w:val="0021153B"/>
    <w:rsid w:val="00211D7F"/>
    <w:rsid w:val="00213071"/>
    <w:rsid w:val="00213A49"/>
    <w:rsid w:val="00215B2E"/>
    <w:rsid w:val="00216791"/>
    <w:rsid w:val="002176E0"/>
    <w:rsid w:val="00223DE8"/>
    <w:rsid w:val="00230670"/>
    <w:rsid w:val="00235E83"/>
    <w:rsid w:val="002367D6"/>
    <w:rsid w:val="00236C3C"/>
    <w:rsid w:val="00237122"/>
    <w:rsid w:val="00241901"/>
    <w:rsid w:val="00241A30"/>
    <w:rsid w:val="00241A60"/>
    <w:rsid w:val="002451CD"/>
    <w:rsid w:val="00245BD2"/>
    <w:rsid w:val="00245C98"/>
    <w:rsid w:val="00253E92"/>
    <w:rsid w:val="00254935"/>
    <w:rsid w:val="00255188"/>
    <w:rsid w:val="00255983"/>
    <w:rsid w:val="00255D92"/>
    <w:rsid w:val="00255E27"/>
    <w:rsid w:val="0025774F"/>
    <w:rsid w:val="00257D8F"/>
    <w:rsid w:val="00262194"/>
    <w:rsid w:val="0026592F"/>
    <w:rsid w:val="002740F7"/>
    <w:rsid w:val="00275659"/>
    <w:rsid w:val="002756E1"/>
    <w:rsid w:val="00276BFB"/>
    <w:rsid w:val="00276C6D"/>
    <w:rsid w:val="00281284"/>
    <w:rsid w:val="002828C8"/>
    <w:rsid w:val="00291235"/>
    <w:rsid w:val="002917D1"/>
    <w:rsid w:val="00291928"/>
    <w:rsid w:val="002920C6"/>
    <w:rsid w:val="00294D6C"/>
    <w:rsid w:val="00296ADE"/>
    <w:rsid w:val="00297278"/>
    <w:rsid w:val="002A118C"/>
    <w:rsid w:val="002A3436"/>
    <w:rsid w:val="002A6280"/>
    <w:rsid w:val="002B346C"/>
    <w:rsid w:val="002B4DCE"/>
    <w:rsid w:val="002B69BA"/>
    <w:rsid w:val="002C164F"/>
    <w:rsid w:val="002C2FAB"/>
    <w:rsid w:val="002C407D"/>
    <w:rsid w:val="002C7D74"/>
    <w:rsid w:val="002D25E9"/>
    <w:rsid w:val="002D48C8"/>
    <w:rsid w:val="002E48BA"/>
    <w:rsid w:val="002E5A05"/>
    <w:rsid w:val="002F1537"/>
    <w:rsid w:val="002F2833"/>
    <w:rsid w:val="002F47E1"/>
    <w:rsid w:val="002F642A"/>
    <w:rsid w:val="002F6DE2"/>
    <w:rsid w:val="00300CD3"/>
    <w:rsid w:val="00300D11"/>
    <w:rsid w:val="00302A76"/>
    <w:rsid w:val="00310870"/>
    <w:rsid w:val="003206D0"/>
    <w:rsid w:val="00321A0A"/>
    <w:rsid w:val="00324475"/>
    <w:rsid w:val="003247FD"/>
    <w:rsid w:val="003259E4"/>
    <w:rsid w:val="003310F1"/>
    <w:rsid w:val="00333ACC"/>
    <w:rsid w:val="00334BE1"/>
    <w:rsid w:val="00335F21"/>
    <w:rsid w:val="00336B26"/>
    <w:rsid w:val="003423D5"/>
    <w:rsid w:val="00343046"/>
    <w:rsid w:val="00344483"/>
    <w:rsid w:val="00345829"/>
    <w:rsid w:val="00346351"/>
    <w:rsid w:val="003513DB"/>
    <w:rsid w:val="00351DF0"/>
    <w:rsid w:val="00352D02"/>
    <w:rsid w:val="00353778"/>
    <w:rsid w:val="00353B1B"/>
    <w:rsid w:val="00354AEC"/>
    <w:rsid w:val="0035589F"/>
    <w:rsid w:val="00356B4B"/>
    <w:rsid w:val="0036015F"/>
    <w:rsid w:val="003601CF"/>
    <w:rsid w:val="00360581"/>
    <w:rsid w:val="0036118A"/>
    <w:rsid w:val="00364F57"/>
    <w:rsid w:val="003673CF"/>
    <w:rsid w:val="003675A3"/>
    <w:rsid w:val="003738D7"/>
    <w:rsid w:val="00376902"/>
    <w:rsid w:val="00377DCC"/>
    <w:rsid w:val="00385AD3"/>
    <w:rsid w:val="00386559"/>
    <w:rsid w:val="00392150"/>
    <w:rsid w:val="00392D84"/>
    <w:rsid w:val="00395DCB"/>
    <w:rsid w:val="00396CCA"/>
    <w:rsid w:val="003A002E"/>
    <w:rsid w:val="003A2210"/>
    <w:rsid w:val="003A30BE"/>
    <w:rsid w:val="003A374A"/>
    <w:rsid w:val="003A67E4"/>
    <w:rsid w:val="003A7C88"/>
    <w:rsid w:val="003B0EE1"/>
    <w:rsid w:val="003B1A11"/>
    <w:rsid w:val="003B71C5"/>
    <w:rsid w:val="003B73D0"/>
    <w:rsid w:val="003B7ED8"/>
    <w:rsid w:val="003C7F3F"/>
    <w:rsid w:val="003D7B27"/>
    <w:rsid w:val="003E0407"/>
    <w:rsid w:val="003E1CCE"/>
    <w:rsid w:val="003E2010"/>
    <w:rsid w:val="003E2762"/>
    <w:rsid w:val="003E442C"/>
    <w:rsid w:val="003E67AC"/>
    <w:rsid w:val="003E74EE"/>
    <w:rsid w:val="003E7B51"/>
    <w:rsid w:val="003F50AE"/>
    <w:rsid w:val="003F750F"/>
    <w:rsid w:val="00405E83"/>
    <w:rsid w:val="004118E7"/>
    <w:rsid w:val="00411954"/>
    <w:rsid w:val="00417A7F"/>
    <w:rsid w:val="00420DC7"/>
    <w:rsid w:val="00422C84"/>
    <w:rsid w:val="00426CC8"/>
    <w:rsid w:val="00433B0B"/>
    <w:rsid w:val="0043734B"/>
    <w:rsid w:val="0044109C"/>
    <w:rsid w:val="00444560"/>
    <w:rsid w:val="00444E5A"/>
    <w:rsid w:val="00447507"/>
    <w:rsid w:val="004526F8"/>
    <w:rsid w:val="0045274C"/>
    <w:rsid w:val="00453402"/>
    <w:rsid w:val="004535D1"/>
    <w:rsid w:val="00453E1E"/>
    <w:rsid w:val="00466DC8"/>
    <w:rsid w:val="00473A17"/>
    <w:rsid w:val="004751E3"/>
    <w:rsid w:val="00477160"/>
    <w:rsid w:val="00480C0B"/>
    <w:rsid w:val="00482894"/>
    <w:rsid w:val="00485EB8"/>
    <w:rsid w:val="0048723E"/>
    <w:rsid w:val="004902B3"/>
    <w:rsid w:val="00495D1D"/>
    <w:rsid w:val="00495FE8"/>
    <w:rsid w:val="004A3EE7"/>
    <w:rsid w:val="004A5936"/>
    <w:rsid w:val="004B0472"/>
    <w:rsid w:val="004B07EF"/>
    <w:rsid w:val="004B189A"/>
    <w:rsid w:val="004B195D"/>
    <w:rsid w:val="004B4AF4"/>
    <w:rsid w:val="004B57EC"/>
    <w:rsid w:val="004B64C1"/>
    <w:rsid w:val="004B6674"/>
    <w:rsid w:val="004C06D8"/>
    <w:rsid w:val="004C1207"/>
    <w:rsid w:val="004C183F"/>
    <w:rsid w:val="004C61A5"/>
    <w:rsid w:val="004C66BA"/>
    <w:rsid w:val="004D5265"/>
    <w:rsid w:val="004E28A8"/>
    <w:rsid w:val="004E3596"/>
    <w:rsid w:val="004E359C"/>
    <w:rsid w:val="004E53A2"/>
    <w:rsid w:val="004E7E0E"/>
    <w:rsid w:val="004F0B37"/>
    <w:rsid w:val="004F39E3"/>
    <w:rsid w:val="004F4F65"/>
    <w:rsid w:val="004F558D"/>
    <w:rsid w:val="004F6246"/>
    <w:rsid w:val="004F6AEE"/>
    <w:rsid w:val="004F6EF3"/>
    <w:rsid w:val="004F77FA"/>
    <w:rsid w:val="00500BC4"/>
    <w:rsid w:val="0050167B"/>
    <w:rsid w:val="005036A4"/>
    <w:rsid w:val="00503D8B"/>
    <w:rsid w:val="00504CF4"/>
    <w:rsid w:val="00511C58"/>
    <w:rsid w:val="00512BDB"/>
    <w:rsid w:val="00512E9C"/>
    <w:rsid w:val="00513577"/>
    <w:rsid w:val="0051435C"/>
    <w:rsid w:val="00515814"/>
    <w:rsid w:val="00515973"/>
    <w:rsid w:val="00520612"/>
    <w:rsid w:val="00520674"/>
    <w:rsid w:val="00533BEB"/>
    <w:rsid w:val="00533F1B"/>
    <w:rsid w:val="00534FCD"/>
    <w:rsid w:val="005412FA"/>
    <w:rsid w:val="00541D80"/>
    <w:rsid w:val="00544CA4"/>
    <w:rsid w:val="00545674"/>
    <w:rsid w:val="0054600B"/>
    <w:rsid w:val="0055048A"/>
    <w:rsid w:val="005511D0"/>
    <w:rsid w:val="00552A48"/>
    <w:rsid w:val="00553F90"/>
    <w:rsid w:val="0056763D"/>
    <w:rsid w:val="00567A7C"/>
    <w:rsid w:val="005704EC"/>
    <w:rsid w:val="00570673"/>
    <w:rsid w:val="0057362F"/>
    <w:rsid w:val="0057529E"/>
    <w:rsid w:val="00580644"/>
    <w:rsid w:val="00580AB2"/>
    <w:rsid w:val="0058710E"/>
    <w:rsid w:val="00587684"/>
    <w:rsid w:val="00587D77"/>
    <w:rsid w:val="005913E2"/>
    <w:rsid w:val="005925F1"/>
    <w:rsid w:val="00592D31"/>
    <w:rsid w:val="005A132B"/>
    <w:rsid w:val="005A2649"/>
    <w:rsid w:val="005B0760"/>
    <w:rsid w:val="005B53BA"/>
    <w:rsid w:val="005B6317"/>
    <w:rsid w:val="005B67DD"/>
    <w:rsid w:val="005B75CA"/>
    <w:rsid w:val="005C137B"/>
    <w:rsid w:val="005C2185"/>
    <w:rsid w:val="005C4ACA"/>
    <w:rsid w:val="005D0684"/>
    <w:rsid w:val="005D2E61"/>
    <w:rsid w:val="005D4A50"/>
    <w:rsid w:val="005E0ED3"/>
    <w:rsid w:val="005E2D2B"/>
    <w:rsid w:val="005E7213"/>
    <w:rsid w:val="005F3039"/>
    <w:rsid w:val="005F5033"/>
    <w:rsid w:val="005F50E7"/>
    <w:rsid w:val="0060102E"/>
    <w:rsid w:val="0060124E"/>
    <w:rsid w:val="0061464B"/>
    <w:rsid w:val="006204F0"/>
    <w:rsid w:val="006273D8"/>
    <w:rsid w:val="00631963"/>
    <w:rsid w:val="00633D8E"/>
    <w:rsid w:val="00634460"/>
    <w:rsid w:val="00635AFD"/>
    <w:rsid w:val="006437E6"/>
    <w:rsid w:val="00643F96"/>
    <w:rsid w:val="006443B8"/>
    <w:rsid w:val="0064737C"/>
    <w:rsid w:val="006501B7"/>
    <w:rsid w:val="00651715"/>
    <w:rsid w:val="00652DC5"/>
    <w:rsid w:val="00655C08"/>
    <w:rsid w:val="00661ACE"/>
    <w:rsid w:val="006709C1"/>
    <w:rsid w:val="006754DC"/>
    <w:rsid w:val="006756CB"/>
    <w:rsid w:val="0067685E"/>
    <w:rsid w:val="00680025"/>
    <w:rsid w:val="006819D6"/>
    <w:rsid w:val="0068274E"/>
    <w:rsid w:val="00682AE4"/>
    <w:rsid w:val="00686491"/>
    <w:rsid w:val="00686DC3"/>
    <w:rsid w:val="00693B74"/>
    <w:rsid w:val="006943F8"/>
    <w:rsid w:val="006950BF"/>
    <w:rsid w:val="00696521"/>
    <w:rsid w:val="00697369"/>
    <w:rsid w:val="006A0DBD"/>
    <w:rsid w:val="006A3EC8"/>
    <w:rsid w:val="006A50C1"/>
    <w:rsid w:val="006B0177"/>
    <w:rsid w:val="006B3E76"/>
    <w:rsid w:val="006B488A"/>
    <w:rsid w:val="006B689D"/>
    <w:rsid w:val="006C05F0"/>
    <w:rsid w:val="006C2263"/>
    <w:rsid w:val="006C4454"/>
    <w:rsid w:val="006C5B0B"/>
    <w:rsid w:val="006D0124"/>
    <w:rsid w:val="006D0FF5"/>
    <w:rsid w:val="006D35EE"/>
    <w:rsid w:val="006D3A93"/>
    <w:rsid w:val="006E4FEA"/>
    <w:rsid w:val="006E605A"/>
    <w:rsid w:val="006E61CC"/>
    <w:rsid w:val="006E64A6"/>
    <w:rsid w:val="006F5A7B"/>
    <w:rsid w:val="00701F06"/>
    <w:rsid w:val="007032D7"/>
    <w:rsid w:val="007065D4"/>
    <w:rsid w:val="0070705C"/>
    <w:rsid w:val="00710906"/>
    <w:rsid w:val="00710F7F"/>
    <w:rsid w:val="00711787"/>
    <w:rsid w:val="00716586"/>
    <w:rsid w:val="00716F13"/>
    <w:rsid w:val="007177E5"/>
    <w:rsid w:val="00717A53"/>
    <w:rsid w:val="0072278A"/>
    <w:rsid w:val="00723887"/>
    <w:rsid w:val="007263EF"/>
    <w:rsid w:val="00727C20"/>
    <w:rsid w:val="00730C7F"/>
    <w:rsid w:val="00731095"/>
    <w:rsid w:val="00733D72"/>
    <w:rsid w:val="00735D5A"/>
    <w:rsid w:val="00736892"/>
    <w:rsid w:val="0073757B"/>
    <w:rsid w:val="00744D31"/>
    <w:rsid w:val="00745733"/>
    <w:rsid w:val="007574DD"/>
    <w:rsid w:val="007577FE"/>
    <w:rsid w:val="0076564B"/>
    <w:rsid w:val="00765978"/>
    <w:rsid w:val="00766A9A"/>
    <w:rsid w:val="0077241F"/>
    <w:rsid w:val="00773AC6"/>
    <w:rsid w:val="0077632D"/>
    <w:rsid w:val="00777975"/>
    <w:rsid w:val="00783007"/>
    <w:rsid w:val="007845F6"/>
    <w:rsid w:val="00786BB4"/>
    <w:rsid w:val="00790D71"/>
    <w:rsid w:val="00792E41"/>
    <w:rsid w:val="0079341A"/>
    <w:rsid w:val="0079440F"/>
    <w:rsid w:val="00796973"/>
    <w:rsid w:val="007A0B66"/>
    <w:rsid w:val="007A1357"/>
    <w:rsid w:val="007A2108"/>
    <w:rsid w:val="007A25B2"/>
    <w:rsid w:val="007A36F4"/>
    <w:rsid w:val="007B1CCC"/>
    <w:rsid w:val="007B3D43"/>
    <w:rsid w:val="007B4194"/>
    <w:rsid w:val="007B5E94"/>
    <w:rsid w:val="007C05A8"/>
    <w:rsid w:val="007C1EF5"/>
    <w:rsid w:val="007C2245"/>
    <w:rsid w:val="007C4288"/>
    <w:rsid w:val="007C5B5D"/>
    <w:rsid w:val="007C6304"/>
    <w:rsid w:val="007C68B3"/>
    <w:rsid w:val="007D30E9"/>
    <w:rsid w:val="007D47EA"/>
    <w:rsid w:val="007D5D12"/>
    <w:rsid w:val="007D6CC9"/>
    <w:rsid w:val="007D7355"/>
    <w:rsid w:val="007E60F6"/>
    <w:rsid w:val="007F17A0"/>
    <w:rsid w:val="007F1A2A"/>
    <w:rsid w:val="007F266C"/>
    <w:rsid w:val="007F379B"/>
    <w:rsid w:val="008039E7"/>
    <w:rsid w:val="008104ED"/>
    <w:rsid w:val="00813E57"/>
    <w:rsid w:val="00815E37"/>
    <w:rsid w:val="0082269A"/>
    <w:rsid w:val="00824FD1"/>
    <w:rsid w:val="0082684D"/>
    <w:rsid w:val="00831E28"/>
    <w:rsid w:val="00832F28"/>
    <w:rsid w:val="00833F2C"/>
    <w:rsid w:val="008342E5"/>
    <w:rsid w:val="0083531C"/>
    <w:rsid w:val="00842E0A"/>
    <w:rsid w:val="00844356"/>
    <w:rsid w:val="0084448C"/>
    <w:rsid w:val="00846A33"/>
    <w:rsid w:val="00851805"/>
    <w:rsid w:val="0085389B"/>
    <w:rsid w:val="00854529"/>
    <w:rsid w:val="00855A7D"/>
    <w:rsid w:val="00856D6A"/>
    <w:rsid w:val="00860240"/>
    <w:rsid w:val="00861FBF"/>
    <w:rsid w:val="00866EAB"/>
    <w:rsid w:val="008704A0"/>
    <w:rsid w:val="00873BE3"/>
    <w:rsid w:val="008751A3"/>
    <w:rsid w:val="008755E6"/>
    <w:rsid w:val="00876101"/>
    <w:rsid w:val="00877AAE"/>
    <w:rsid w:val="00883525"/>
    <w:rsid w:val="0088555B"/>
    <w:rsid w:val="00886D85"/>
    <w:rsid w:val="0088749F"/>
    <w:rsid w:val="008876E7"/>
    <w:rsid w:val="0089091F"/>
    <w:rsid w:val="00892030"/>
    <w:rsid w:val="00893D77"/>
    <w:rsid w:val="00894181"/>
    <w:rsid w:val="00895BD7"/>
    <w:rsid w:val="008964B8"/>
    <w:rsid w:val="008A18F7"/>
    <w:rsid w:val="008A42D0"/>
    <w:rsid w:val="008A5E7A"/>
    <w:rsid w:val="008B12BD"/>
    <w:rsid w:val="008B57D4"/>
    <w:rsid w:val="008B5852"/>
    <w:rsid w:val="008B6958"/>
    <w:rsid w:val="008B7B9F"/>
    <w:rsid w:val="008C1135"/>
    <w:rsid w:val="008C479F"/>
    <w:rsid w:val="008C5CE2"/>
    <w:rsid w:val="008C6496"/>
    <w:rsid w:val="008C6684"/>
    <w:rsid w:val="008C7567"/>
    <w:rsid w:val="008D05D7"/>
    <w:rsid w:val="008D454A"/>
    <w:rsid w:val="008D5116"/>
    <w:rsid w:val="008D5BD6"/>
    <w:rsid w:val="008D7744"/>
    <w:rsid w:val="008E015E"/>
    <w:rsid w:val="008E049B"/>
    <w:rsid w:val="008E0B58"/>
    <w:rsid w:val="008E4A84"/>
    <w:rsid w:val="008F00C6"/>
    <w:rsid w:val="008F2631"/>
    <w:rsid w:val="008F27A5"/>
    <w:rsid w:val="008F6140"/>
    <w:rsid w:val="008F62C9"/>
    <w:rsid w:val="008F6A3D"/>
    <w:rsid w:val="00905577"/>
    <w:rsid w:val="00907FA6"/>
    <w:rsid w:val="00912E29"/>
    <w:rsid w:val="00913434"/>
    <w:rsid w:val="0091639A"/>
    <w:rsid w:val="00916D42"/>
    <w:rsid w:val="00916E88"/>
    <w:rsid w:val="00917C3A"/>
    <w:rsid w:val="00920CDB"/>
    <w:rsid w:val="0092107C"/>
    <w:rsid w:val="0092108F"/>
    <w:rsid w:val="00922158"/>
    <w:rsid w:val="009236E7"/>
    <w:rsid w:val="00926CCD"/>
    <w:rsid w:val="00926F3E"/>
    <w:rsid w:val="00927C3C"/>
    <w:rsid w:val="00930A88"/>
    <w:rsid w:val="00932890"/>
    <w:rsid w:val="00933CD6"/>
    <w:rsid w:val="009342DB"/>
    <w:rsid w:val="009375B8"/>
    <w:rsid w:val="00941BEB"/>
    <w:rsid w:val="0094220A"/>
    <w:rsid w:val="00944CAE"/>
    <w:rsid w:val="0094522B"/>
    <w:rsid w:val="009535F8"/>
    <w:rsid w:val="0095504D"/>
    <w:rsid w:val="00960956"/>
    <w:rsid w:val="0096358A"/>
    <w:rsid w:val="00971D46"/>
    <w:rsid w:val="009723F7"/>
    <w:rsid w:val="00973A7B"/>
    <w:rsid w:val="009813F1"/>
    <w:rsid w:val="00985902"/>
    <w:rsid w:val="009869F2"/>
    <w:rsid w:val="00986CF2"/>
    <w:rsid w:val="0099163F"/>
    <w:rsid w:val="0099175C"/>
    <w:rsid w:val="00991E09"/>
    <w:rsid w:val="009925EC"/>
    <w:rsid w:val="00992699"/>
    <w:rsid w:val="009935BF"/>
    <w:rsid w:val="009A07AC"/>
    <w:rsid w:val="009A0D90"/>
    <w:rsid w:val="009A178A"/>
    <w:rsid w:val="009A2223"/>
    <w:rsid w:val="009A4421"/>
    <w:rsid w:val="009A4A98"/>
    <w:rsid w:val="009B3CAF"/>
    <w:rsid w:val="009B3DB3"/>
    <w:rsid w:val="009B401C"/>
    <w:rsid w:val="009B4500"/>
    <w:rsid w:val="009B79F5"/>
    <w:rsid w:val="009C154E"/>
    <w:rsid w:val="009C427D"/>
    <w:rsid w:val="009C6211"/>
    <w:rsid w:val="009C6548"/>
    <w:rsid w:val="009C6F81"/>
    <w:rsid w:val="009C7725"/>
    <w:rsid w:val="009D1A4E"/>
    <w:rsid w:val="009D50FC"/>
    <w:rsid w:val="009D6A66"/>
    <w:rsid w:val="009E0659"/>
    <w:rsid w:val="009E08AD"/>
    <w:rsid w:val="009E58DC"/>
    <w:rsid w:val="009E601A"/>
    <w:rsid w:val="009F2DFD"/>
    <w:rsid w:val="009F37FD"/>
    <w:rsid w:val="00A00AE2"/>
    <w:rsid w:val="00A01D83"/>
    <w:rsid w:val="00A04722"/>
    <w:rsid w:val="00A05659"/>
    <w:rsid w:val="00A13284"/>
    <w:rsid w:val="00A13918"/>
    <w:rsid w:val="00A13D89"/>
    <w:rsid w:val="00A150B6"/>
    <w:rsid w:val="00A16B63"/>
    <w:rsid w:val="00A20BCA"/>
    <w:rsid w:val="00A21027"/>
    <w:rsid w:val="00A31BE0"/>
    <w:rsid w:val="00A3490C"/>
    <w:rsid w:val="00A34C8A"/>
    <w:rsid w:val="00A405CC"/>
    <w:rsid w:val="00A4222B"/>
    <w:rsid w:val="00A427F2"/>
    <w:rsid w:val="00A44123"/>
    <w:rsid w:val="00A4468A"/>
    <w:rsid w:val="00A45266"/>
    <w:rsid w:val="00A46153"/>
    <w:rsid w:val="00A5161C"/>
    <w:rsid w:val="00A54D95"/>
    <w:rsid w:val="00A60234"/>
    <w:rsid w:val="00A607BA"/>
    <w:rsid w:val="00A60D2D"/>
    <w:rsid w:val="00A6258D"/>
    <w:rsid w:val="00A62E18"/>
    <w:rsid w:val="00A635FB"/>
    <w:rsid w:val="00A67F09"/>
    <w:rsid w:val="00A737B7"/>
    <w:rsid w:val="00A73D3F"/>
    <w:rsid w:val="00A83BD9"/>
    <w:rsid w:val="00A845C0"/>
    <w:rsid w:val="00A8544A"/>
    <w:rsid w:val="00A855FA"/>
    <w:rsid w:val="00A874C1"/>
    <w:rsid w:val="00A9022F"/>
    <w:rsid w:val="00A912E0"/>
    <w:rsid w:val="00A93751"/>
    <w:rsid w:val="00A95F5C"/>
    <w:rsid w:val="00AB16C5"/>
    <w:rsid w:val="00AB4FAD"/>
    <w:rsid w:val="00AB58CF"/>
    <w:rsid w:val="00AC0AB7"/>
    <w:rsid w:val="00AC6037"/>
    <w:rsid w:val="00AC72C1"/>
    <w:rsid w:val="00AC76FC"/>
    <w:rsid w:val="00AD39C1"/>
    <w:rsid w:val="00AD5A99"/>
    <w:rsid w:val="00AE0B29"/>
    <w:rsid w:val="00AE1E29"/>
    <w:rsid w:val="00AE2273"/>
    <w:rsid w:val="00AF0180"/>
    <w:rsid w:val="00AF26DB"/>
    <w:rsid w:val="00B00C1C"/>
    <w:rsid w:val="00B01EF4"/>
    <w:rsid w:val="00B072F6"/>
    <w:rsid w:val="00B076B9"/>
    <w:rsid w:val="00B14416"/>
    <w:rsid w:val="00B25A4C"/>
    <w:rsid w:val="00B26F3E"/>
    <w:rsid w:val="00B27F5C"/>
    <w:rsid w:val="00B34281"/>
    <w:rsid w:val="00B343CA"/>
    <w:rsid w:val="00B37F7F"/>
    <w:rsid w:val="00B41A8E"/>
    <w:rsid w:val="00B41D4E"/>
    <w:rsid w:val="00B4698F"/>
    <w:rsid w:val="00B5232C"/>
    <w:rsid w:val="00B5338F"/>
    <w:rsid w:val="00B54BE9"/>
    <w:rsid w:val="00B63B61"/>
    <w:rsid w:val="00B65522"/>
    <w:rsid w:val="00B673EB"/>
    <w:rsid w:val="00B71AF7"/>
    <w:rsid w:val="00B764A5"/>
    <w:rsid w:val="00B80182"/>
    <w:rsid w:val="00B83D3F"/>
    <w:rsid w:val="00B871B3"/>
    <w:rsid w:val="00B91544"/>
    <w:rsid w:val="00B94BBD"/>
    <w:rsid w:val="00B96652"/>
    <w:rsid w:val="00B970ED"/>
    <w:rsid w:val="00BA1576"/>
    <w:rsid w:val="00BA41C6"/>
    <w:rsid w:val="00BA570C"/>
    <w:rsid w:val="00BB53A1"/>
    <w:rsid w:val="00BC1905"/>
    <w:rsid w:val="00BC208C"/>
    <w:rsid w:val="00BC2BA5"/>
    <w:rsid w:val="00BC2F54"/>
    <w:rsid w:val="00BC6208"/>
    <w:rsid w:val="00BC6DFA"/>
    <w:rsid w:val="00BD0BBD"/>
    <w:rsid w:val="00BD19DE"/>
    <w:rsid w:val="00BD1F9F"/>
    <w:rsid w:val="00BD4C40"/>
    <w:rsid w:val="00BE27D3"/>
    <w:rsid w:val="00BE4D71"/>
    <w:rsid w:val="00BF21B6"/>
    <w:rsid w:val="00BF4A80"/>
    <w:rsid w:val="00C01658"/>
    <w:rsid w:val="00C041E9"/>
    <w:rsid w:val="00C0470F"/>
    <w:rsid w:val="00C050BE"/>
    <w:rsid w:val="00C061B8"/>
    <w:rsid w:val="00C10E5F"/>
    <w:rsid w:val="00C125E8"/>
    <w:rsid w:val="00C15741"/>
    <w:rsid w:val="00C1631A"/>
    <w:rsid w:val="00C16924"/>
    <w:rsid w:val="00C20484"/>
    <w:rsid w:val="00C24460"/>
    <w:rsid w:val="00C270EF"/>
    <w:rsid w:val="00C30CBF"/>
    <w:rsid w:val="00C3256F"/>
    <w:rsid w:val="00C32B43"/>
    <w:rsid w:val="00C36E6A"/>
    <w:rsid w:val="00C46C61"/>
    <w:rsid w:val="00C5083B"/>
    <w:rsid w:val="00C50E8D"/>
    <w:rsid w:val="00C51BC0"/>
    <w:rsid w:val="00C53ADC"/>
    <w:rsid w:val="00C54355"/>
    <w:rsid w:val="00C5478B"/>
    <w:rsid w:val="00C57665"/>
    <w:rsid w:val="00C60266"/>
    <w:rsid w:val="00C6033E"/>
    <w:rsid w:val="00C61E42"/>
    <w:rsid w:val="00C62179"/>
    <w:rsid w:val="00C642BF"/>
    <w:rsid w:val="00C70B56"/>
    <w:rsid w:val="00C70FF1"/>
    <w:rsid w:val="00C71D99"/>
    <w:rsid w:val="00C7489E"/>
    <w:rsid w:val="00C75214"/>
    <w:rsid w:val="00C83B1B"/>
    <w:rsid w:val="00C850C0"/>
    <w:rsid w:val="00C85F81"/>
    <w:rsid w:val="00C9156F"/>
    <w:rsid w:val="00C95045"/>
    <w:rsid w:val="00C978CF"/>
    <w:rsid w:val="00CA2671"/>
    <w:rsid w:val="00CA2E5D"/>
    <w:rsid w:val="00CA4EC7"/>
    <w:rsid w:val="00CA6FBF"/>
    <w:rsid w:val="00CA71DD"/>
    <w:rsid w:val="00CA782F"/>
    <w:rsid w:val="00CB1CCE"/>
    <w:rsid w:val="00CB2482"/>
    <w:rsid w:val="00CC26EE"/>
    <w:rsid w:val="00CC26FB"/>
    <w:rsid w:val="00CC76B0"/>
    <w:rsid w:val="00CD0A54"/>
    <w:rsid w:val="00CD0AA0"/>
    <w:rsid w:val="00CD2E77"/>
    <w:rsid w:val="00CD37D6"/>
    <w:rsid w:val="00CD5FD5"/>
    <w:rsid w:val="00CD67E6"/>
    <w:rsid w:val="00CE27BB"/>
    <w:rsid w:val="00CE4B31"/>
    <w:rsid w:val="00CF2A0B"/>
    <w:rsid w:val="00D01D87"/>
    <w:rsid w:val="00D05F02"/>
    <w:rsid w:val="00D11F5B"/>
    <w:rsid w:val="00D1560C"/>
    <w:rsid w:val="00D30AC4"/>
    <w:rsid w:val="00D332C2"/>
    <w:rsid w:val="00D353EB"/>
    <w:rsid w:val="00D41B98"/>
    <w:rsid w:val="00D47BD3"/>
    <w:rsid w:val="00D5082F"/>
    <w:rsid w:val="00D50E01"/>
    <w:rsid w:val="00D53A4A"/>
    <w:rsid w:val="00D54000"/>
    <w:rsid w:val="00D552B4"/>
    <w:rsid w:val="00D57FD7"/>
    <w:rsid w:val="00D60417"/>
    <w:rsid w:val="00D65DC8"/>
    <w:rsid w:val="00D662FF"/>
    <w:rsid w:val="00D67DA1"/>
    <w:rsid w:val="00D71B3A"/>
    <w:rsid w:val="00D74AD2"/>
    <w:rsid w:val="00D74E69"/>
    <w:rsid w:val="00D75237"/>
    <w:rsid w:val="00D803EF"/>
    <w:rsid w:val="00D844BB"/>
    <w:rsid w:val="00D9213A"/>
    <w:rsid w:val="00D965ED"/>
    <w:rsid w:val="00D97C8C"/>
    <w:rsid w:val="00DA5219"/>
    <w:rsid w:val="00DA52B2"/>
    <w:rsid w:val="00DA7637"/>
    <w:rsid w:val="00DB2D55"/>
    <w:rsid w:val="00DB4248"/>
    <w:rsid w:val="00DB56CB"/>
    <w:rsid w:val="00DB74E1"/>
    <w:rsid w:val="00DC0120"/>
    <w:rsid w:val="00DC2D76"/>
    <w:rsid w:val="00DC3B58"/>
    <w:rsid w:val="00DD127E"/>
    <w:rsid w:val="00DD248B"/>
    <w:rsid w:val="00DD3D63"/>
    <w:rsid w:val="00DD65D9"/>
    <w:rsid w:val="00DD7D88"/>
    <w:rsid w:val="00DE4FCA"/>
    <w:rsid w:val="00DE598F"/>
    <w:rsid w:val="00DE6B16"/>
    <w:rsid w:val="00DE70D9"/>
    <w:rsid w:val="00DF5A32"/>
    <w:rsid w:val="00DF6D49"/>
    <w:rsid w:val="00E0571A"/>
    <w:rsid w:val="00E064A3"/>
    <w:rsid w:val="00E06EEC"/>
    <w:rsid w:val="00E07DF4"/>
    <w:rsid w:val="00E10F5C"/>
    <w:rsid w:val="00E13ABF"/>
    <w:rsid w:val="00E1570D"/>
    <w:rsid w:val="00E26421"/>
    <w:rsid w:val="00E268C4"/>
    <w:rsid w:val="00E2712D"/>
    <w:rsid w:val="00E307DA"/>
    <w:rsid w:val="00E337D9"/>
    <w:rsid w:val="00E36E59"/>
    <w:rsid w:val="00E44AB6"/>
    <w:rsid w:val="00E500A5"/>
    <w:rsid w:val="00E51CA3"/>
    <w:rsid w:val="00E5237C"/>
    <w:rsid w:val="00E53457"/>
    <w:rsid w:val="00E536FF"/>
    <w:rsid w:val="00E54F60"/>
    <w:rsid w:val="00E55375"/>
    <w:rsid w:val="00E61536"/>
    <w:rsid w:val="00E61638"/>
    <w:rsid w:val="00E64874"/>
    <w:rsid w:val="00E649C3"/>
    <w:rsid w:val="00E64DE6"/>
    <w:rsid w:val="00E70C2D"/>
    <w:rsid w:val="00E7382D"/>
    <w:rsid w:val="00E7445B"/>
    <w:rsid w:val="00E75D60"/>
    <w:rsid w:val="00E90E29"/>
    <w:rsid w:val="00E93078"/>
    <w:rsid w:val="00E933EC"/>
    <w:rsid w:val="00E96569"/>
    <w:rsid w:val="00E9703D"/>
    <w:rsid w:val="00EA311C"/>
    <w:rsid w:val="00EA45CB"/>
    <w:rsid w:val="00EA589C"/>
    <w:rsid w:val="00EB177B"/>
    <w:rsid w:val="00EB1967"/>
    <w:rsid w:val="00EB2F59"/>
    <w:rsid w:val="00EB44FB"/>
    <w:rsid w:val="00EB5090"/>
    <w:rsid w:val="00EB5144"/>
    <w:rsid w:val="00EC0093"/>
    <w:rsid w:val="00EC71EF"/>
    <w:rsid w:val="00EC79B9"/>
    <w:rsid w:val="00ED0E9E"/>
    <w:rsid w:val="00ED1DD7"/>
    <w:rsid w:val="00ED27B1"/>
    <w:rsid w:val="00ED7072"/>
    <w:rsid w:val="00EE00E0"/>
    <w:rsid w:val="00EE28A3"/>
    <w:rsid w:val="00EE59E6"/>
    <w:rsid w:val="00EF122B"/>
    <w:rsid w:val="00EF13BF"/>
    <w:rsid w:val="00EF2444"/>
    <w:rsid w:val="00EF5BAF"/>
    <w:rsid w:val="00EF7202"/>
    <w:rsid w:val="00F010F4"/>
    <w:rsid w:val="00F030C3"/>
    <w:rsid w:val="00F04452"/>
    <w:rsid w:val="00F04B2A"/>
    <w:rsid w:val="00F06321"/>
    <w:rsid w:val="00F124A4"/>
    <w:rsid w:val="00F14C4D"/>
    <w:rsid w:val="00F15621"/>
    <w:rsid w:val="00F202EB"/>
    <w:rsid w:val="00F24633"/>
    <w:rsid w:val="00F246CD"/>
    <w:rsid w:val="00F27153"/>
    <w:rsid w:val="00F301DE"/>
    <w:rsid w:val="00F310D3"/>
    <w:rsid w:val="00F32D6E"/>
    <w:rsid w:val="00F3425B"/>
    <w:rsid w:val="00F40013"/>
    <w:rsid w:val="00F40415"/>
    <w:rsid w:val="00F43DC6"/>
    <w:rsid w:val="00F46C03"/>
    <w:rsid w:val="00F4737F"/>
    <w:rsid w:val="00F505CE"/>
    <w:rsid w:val="00F5124C"/>
    <w:rsid w:val="00F516C5"/>
    <w:rsid w:val="00F531D0"/>
    <w:rsid w:val="00F547B9"/>
    <w:rsid w:val="00F603F7"/>
    <w:rsid w:val="00F635B8"/>
    <w:rsid w:val="00F64CAB"/>
    <w:rsid w:val="00F6513D"/>
    <w:rsid w:val="00F6551C"/>
    <w:rsid w:val="00F65B54"/>
    <w:rsid w:val="00F67E8B"/>
    <w:rsid w:val="00F714F1"/>
    <w:rsid w:val="00F73857"/>
    <w:rsid w:val="00F805FE"/>
    <w:rsid w:val="00F92312"/>
    <w:rsid w:val="00FA2341"/>
    <w:rsid w:val="00FA2379"/>
    <w:rsid w:val="00FA2837"/>
    <w:rsid w:val="00FB0360"/>
    <w:rsid w:val="00FB0D57"/>
    <w:rsid w:val="00FB267E"/>
    <w:rsid w:val="00FB2887"/>
    <w:rsid w:val="00FB2C37"/>
    <w:rsid w:val="00FB2D0D"/>
    <w:rsid w:val="00FB434B"/>
    <w:rsid w:val="00FB6EC0"/>
    <w:rsid w:val="00FB715C"/>
    <w:rsid w:val="00FC1B65"/>
    <w:rsid w:val="00FC3658"/>
    <w:rsid w:val="00FC3929"/>
    <w:rsid w:val="00FC443E"/>
    <w:rsid w:val="00FD5A78"/>
    <w:rsid w:val="00FD6E80"/>
    <w:rsid w:val="00FE331D"/>
    <w:rsid w:val="00FE44E5"/>
    <w:rsid w:val="00FE6430"/>
    <w:rsid w:val="00FF14C9"/>
    <w:rsid w:val="00FF1853"/>
    <w:rsid w:val="00FF4852"/>
    <w:rsid w:val="00FF4C87"/>
    <w:rsid w:val="00FF5919"/>
    <w:rsid w:val="01050F22"/>
    <w:rsid w:val="010A33D8"/>
    <w:rsid w:val="012515C4"/>
    <w:rsid w:val="0147778C"/>
    <w:rsid w:val="01760E15"/>
    <w:rsid w:val="018FC7B8"/>
    <w:rsid w:val="02210711"/>
    <w:rsid w:val="03925D37"/>
    <w:rsid w:val="03C74A1A"/>
    <w:rsid w:val="03DB240E"/>
    <w:rsid w:val="04072AFA"/>
    <w:rsid w:val="04D316C9"/>
    <w:rsid w:val="051123D6"/>
    <w:rsid w:val="051B3493"/>
    <w:rsid w:val="05F460F1"/>
    <w:rsid w:val="061978E9"/>
    <w:rsid w:val="06696100"/>
    <w:rsid w:val="069D2020"/>
    <w:rsid w:val="06BC6527"/>
    <w:rsid w:val="07135810"/>
    <w:rsid w:val="076D5A73"/>
    <w:rsid w:val="07911761"/>
    <w:rsid w:val="079C3C62"/>
    <w:rsid w:val="07F25F78"/>
    <w:rsid w:val="07F7CA3A"/>
    <w:rsid w:val="07FD68E5"/>
    <w:rsid w:val="0854453D"/>
    <w:rsid w:val="085A5140"/>
    <w:rsid w:val="087F53D8"/>
    <w:rsid w:val="08AA1111"/>
    <w:rsid w:val="08D6424A"/>
    <w:rsid w:val="090D12BC"/>
    <w:rsid w:val="09C07BA6"/>
    <w:rsid w:val="09CA0F5B"/>
    <w:rsid w:val="09D00339"/>
    <w:rsid w:val="09FE057B"/>
    <w:rsid w:val="0A8E6BDF"/>
    <w:rsid w:val="0ACF0E24"/>
    <w:rsid w:val="0B325009"/>
    <w:rsid w:val="0B445E4D"/>
    <w:rsid w:val="0B8674D4"/>
    <w:rsid w:val="0C62191E"/>
    <w:rsid w:val="0CBB102F"/>
    <w:rsid w:val="0CE045F1"/>
    <w:rsid w:val="0D646FD0"/>
    <w:rsid w:val="0D7C6A10"/>
    <w:rsid w:val="0D7D1402"/>
    <w:rsid w:val="0DF61125"/>
    <w:rsid w:val="0E2E5A15"/>
    <w:rsid w:val="0ED04655"/>
    <w:rsid w:val="0FDF83B1"/>
    <w:rsid w:val="0FEB5787"/>
    <w:rsid w:val="10A83678"/>
    <w:rsid w:val="11780488"/>
    <w:rsid w:val="11C26637"/>
    <w:rsid w:val="11F272A1"/>
    <w:rsid w:val="125E6BEC"/>
    <w:rsid w:val="132810EB"/>
    <w:rsid w:val="138008DC"/>
    <w:rsid w:val="13CC58CF"/>
    <w:rsid w:val="141A663B"/>
    <w:rsid w:val="14237BE5"/>
    <w:rsid w:val="144066DD"/>
    <w:rsid w:val="14447B5C"/>
    <w:rsid w:val="14531B4D"/>
    <w:rsid w:val="14D233B9"/>
    <w:rsid w:val="15192D96"/>
    <w:rsid w:val="16105D1D"/>
    <w:rsid w:val="166967D9"/>
    <w:rsid w:val="16D46F5F"/>
    <w:rsid w:val="17667FF9"/>
    <w:rsid w:val="17854713"/>
    <w:rsid w:val="178E7A6B"/>
    <w:rsid w:val="17AC6230"/>
    <w:rsid w:val="17EA0A1A"/>
    <w:rsid w:val="180C036B"/>
    <w:rsid w:val="19FB32F7"/>
    <w:rsid w:val="1A627D81"/>
    <w:rsid w:val="1A7E5B35"/>
    <w:rsid w:val="1ABD2416"/>
    <w:rsid w:val="1B105598"/>
    <w:rsid w:val="1B211995"/>
    <w:rsid w:val="1B6F1962"/>
    <w:rsid w:val="1B833F1E"/>
    <w:rsid w:val="1B8A22F8"/>
    <w:rsid w:val="1C116575"/>
    <w:rsid w:val="1C7634C5"/>
    <w:rsid w:val="1D433767"/>
    <w:rsid w:val="1E7352C5"/>
    <w:rsid w:val="1E8976CC"/>
    <w:rsid w:val="1EB663BA"/>
    <w:rsid w:val="1EB83BDA"/>
    <w:rsid w:val="1F6E1F30"/>
    <w:rsid w:val="1F6FCF03"/>
    <w:rsid w:val="1FAD2A59"/>
    <w:rsid w:val="1FD71884"/>
    <w:rsid w:val="1FDE05CD"/>
    <w:rsid w:val="1FF00B97"/>
    <w:rsid w:val="200B2E0C"/>
    <w:rsid w:val="202820DF"/>
    <w:rsid w:val="20CE712B"/>
    <w:rsid w:val="217900A3"/>
    <w:rsid w:val="21D56297"/>
    <w:rsid w:val="22CE3412"/>
    <w:rsid w:val="23294AEC"/>
    <w:rsid w:val="23A630BF"/>
    <w:rsid w:val="244A04EA"/>
    <w:rsid w:val="24621831"/>
    <w:rsid w:val="24963ADB"/>
    <w:rsid w:val="24B76F46"/>
    <w:rsid w:val="24DE1906"/>
    <w:rsid w:val="24EA3120"/>
    <w:rsid w:val="256C0FBF"/>
    <w:rsid w:val="25740487"/>
    <w:rsid w:val="25920967"/>
    <w:rsid w:val="26154EB4"/>
    <w:rsid w:val="26284BE7"/>
    <w:rsid w:val="264458BD"/>
    <w:rsid w:val="265B0961"/>
    <w:rsid w:val="2661459D"/>
    <w:rsid w:val="26B61111"/>
    <w:rsid w:val="27D35027"/>
    <w:rsid w:val="299B7DC6"/>
    <w:rsid w:val="29B0477F"/>
    <w:rsid w:val="29ED62F3"/>
    <w:rsid w:val="29FE1111"/>
    <w:rsid w:val="2A090A70"/>
    <w:rsid w:val="2A306760"/>
    <w:rsid w:val="2A647AE1"/>
    <w:rsid w:val="2AF754D0"/>
    <w:rsid w:val="2AFFA236"/>
    <w:rsid w:val="2BA5305F"/>
    <w:rsid w:val="2C2220D9"/>
    <w:rsid w:val="2D063205"/>
    <w:rsid w:val="2DD613CD"/>
    <w:rsid w:val="2E2948CC"/>
    <w:rsid w:val="2EFF7672"/>
    <w:rsid w:val="2F201C91"/>
    <w:rsid w:val="2F8E7160"/>
    <w:rsid w:val="2FA026A2"/>
    <w:rsid w:val="2FCF61A2"/>
    <w:rsid w:val="2FE86794"/>
    <w:rsid w:val="300D4E4E"/>
    <w:rsid w:val="30194B02"/>
    <w:rsid w:val="305877C3"/>
    <w:rsid w:val="31163427"/>
    <w:rsid w:val="3196159F"/>
    <w:rsid w:val="32B819E9"/>
    <w:rsid w:val="32BF3807"/>
    <w:rsid w:val="332D2177"/>
    <w:rsid w:val="33CFC1DD"/>
    <w:rsid w:val="348558FB"/>
    <w:rsid w:val="34DB6567"/>
    <w:rsid w:val="35154ED0"/>
    <w:rsid w:val="351C1540"/>
    <w:rsid w:val="352A5EEF"/>
    <w:rsid w:val="357C6CFE"/>
    <w:rsid w:val="358F0DBB"/>
    <w:rsid w:val="36AC3612"/>
    <w:rsid w:val="36AC3C72"/>
    <w:rsid w:val="377A54BF"/>
    <w:rsid w:val="37FA98AC"/>
    <w:rsid w:val="37FD50B7"/>
    <w:rsid w:val="381C4EC4"/>
    <w:rsid w:val="38594EA3"/>
    <w:rsid w:val="38661846"/>
    <w:rsid w:val="38B62526"/>
    <w:rsid w:val="38E866DD"/>
    <w:rsid w:val="39194863"/>
    <w:rsid w:val="39D50FD6"/>
    <w:rsid w:val="3A504FB5"/>
    <w:rsid w:val="3A930336"/>
    <w:rsid w:val="3AF92B9E"/>
    <w:rsid w:val="3BACF0BA"/>
    <w:rsid w:val="3BD553B9"/>
    <w:rsid w:val="3C291261"/>
    <w:rsid w:val="3C624382"/>
    <w:rsid w:val="3C9C5ED7"/>
    <w:rsid w:val="3CC64D02"/>
    <w:rsid w:val="3D2C1393"/>
    <w:rsid w:val="3D595B76"/>
    <w:rsid w:val="3DB54DD9"/>
    <w:rsid w:val="3DBC15D3"/>
    <w:rsid w:val="3DCA1398"/>
    <w:rsid w:val="3DDF8C45"/>
    <w:rsid w:val="3E3D0769"/>
    <w:rsid w:val="3E7E7575"/>
    <w:rsid w:val="3E9B0D81"/>
    <w:rsid w:val="3EF50A91"/>
    <w:rsid w:val="3EF729ED"/>
    <w:rsid w:val="3F9FB129"/>
    <w:rsid w:val="3FBE9780"/>
    <w:rsid w:val="3FCAD291"/>
    <w:rsid w:val="3FCF84E0"/>
    <w:rsid w:val="3FF74F9F"/>
    <w:rsid w:val="40F96EFD"/>
    <w:rsid w:val="41662610"/>
    <w:rsid w:val="419E5766"/>
    <w:rsid w:val="41A7294D"/>
    <w:rsid w:val="41E65A2C"/>
    <w:rsid w:val="4277704C"/>
    <w:rsid w:val="4278084D"/>
    <w:rsid w:val="42CE5E07"/>
    <w:rsid w:val="43077BF5"/>
    <w:rsid w:val="43C95804"/>
    <w:rsid w:val="44110F59"/>
    <w:rsid w:val="4420570D"/>
    <w:rsid w:val="444255B6"/>
    <w:rsid w:val="44531571"/>
    <w:rsid w:val="446E0386"/>
    <w:rsid w:val="44BA169D"/>
    <w:rsid w:val="45161D4D"/>
    <w:rsid w:val="456E4CAA"/>
    <w:rsid w:val="459040FF"/>
    <w:rsid w:val="46625B06"/>
    <w:rsid w:val="46737CA9"/>
    <w:rsid w:val="469D547F"/>
    <w:rsid w:val="46FF32EA"/>
    <w:rsid w:val="477517FF"/>
    <w:rsid w:val="47C337F0"/>
    <w:rsid w:val="48171365"/>
    <w:rsid w:val="48480CC1"/>
    <w:rsid w:val="48F20B77"/>
    <w:rsid w:val="495A3723"/>
    <w:rsid w:val="49B6206C"/>
    <w:rsid w:val="49C5081B"/>
    <w:rsid w:val="49C66666"/>
    <w:rsid w:val="49CB0359"/>
    <w:rsid w:val="4AA76173"/>
    <w:rsid w:val="4B215D6D"/>
    <w:rsid w:val="4B380D35"/>
    <w:rsid w:val="4B815197"/>
    <w:rsid w:val="4B935BED"/>
    <w:rsid w:val="4BA7AF5E"/>
    <w:rsid w:val="4BB078CC"/>
    <w:rsid w:val="4BB396F3"/>
    <w:rsid w:val="4BFF8801"/>
    <w:rsid w:val="4C507A5B"/>
    <w:rsid w:val="4DB73152"/>
    <w:rsid w:val="4DDB6FF8"/>
    <w:rsid w:val="4E6F3F3D"/>
    <w:rsid w:val="4EA11C7D"/>
    <w:rsid w:val="4F39409A"/>
    <w:rsid w:val="4F8B60C1"/>
    <w:rsid w:val="4FBF89A9"/>
    <w:rsid w:val="50055E16"/>
    <w:rsid w:val="50326318"/>
    <w:rsid w:val="50506965"/>
    <w:rsid w:val="509EE513"/>
    <w:rsid w:val="50AC0FE9"/>
    <w:rsid w:val="50C2B160"/>
    <w:rsid w:val="50DC61AD"/>
    <w:rsid w:val="51B563B7"/>
    <w:rsid w:val="528B7954"/>
    <w:rsid w:val="537C0582"/>
    <w:rsid w:val="53D53D51"/>
    <w:rsid w:val="53FEAA58"/>
    <w:rsid w:val="54216F96"/>
    <w:rsid w:val="54352A41"/>
    <w:rsid w:val="559662E4"/>
    <w:rsid w:val="55FF050D"/>
    <w:rsid w:val="566E4743"/>
    <w:rsid w:val="56A143BE"/>
    <w:rsid w:val="57066F23"/>
    <w:rsid w:val="57203535"/>
    <w:rsid w:val="572F3778"/>
    <w:rsid w:val="576D42A0"/>
    <w:rsid w:val="57AD28EF"/>
    <w:rsid w:val="592B7F6F"/>
    <w:rsid w:val="593C03CE"/>
    <w:rsid w:val="596D67DA"/>
    <w:rsid w:val="59837DAB"/>
    <w:rsid w:val="59E3585A"/>
    <w:rsid w:val="59F12F67"/>
    <w:rsid w:val="59FD190B"/>
    <w:rsid w:val="5A3617C7"/>
    <w:rsid w:val="5B8337E7"/>
    <w:rsid w:val="5BBF8C33"/>
    <w:rsid w:val="5BE06318"/>
    <w:rsid w:val="5C7E49AA"/>
    <w:rsid w:val="5CCB5CF1"/>
    <w:rsid w:val="5D0B07E3"/>
    <w:rsid w:val="5D362961"/>
    <w:rsid w:val="5D8440F2"/>
    <w:rsid w:val="5DA9D874"/>
    <w:rsid w:val="5DFFC3B7"/>
    <w:rsid w:val="5E113BD7"/>
    <w:rsid w:val="5E53CE76"/>
    <w:rsid w:val="5ECC62FB"/>
    <w:rsid w:val="5ECE125F"/>
    <w:rsid w:val="5EDE03BB"/>
    <w:rsid w:val="5EEAD53C"/>
    <w:rsid w:val="5EFA0CDB"/>
    <w:rsid w:val="5EFD0FC9"/>
    <w:rsid w:val="60504A4C"/>
    <w:rsid w:val="60CE5DB0"/>
    <w:rsid w:val="618E3791"/>
    <w:rsid w:val="626F4391"/>
    <w:rsid w:val="633C5914"/>
    <w:rsid w:val="63886101"/>
    <w:rsid w:val="63BF5E84"/>
    <w:rsid w:val="63E853DA"/>
    <w:rsid w:val="64EEFEBF"/>
    <w:rsid w:val="652A37D1"/>
    <w:rsid w:val="65A234AA"/>
    <w:rsid w:val="67535F8C"/>
    <w:rsid w:val="67B37AAD"/>
    <w:rsid w:val="67D4D39E"/>
    <w:rsid w:val="67F11509"/>
    <w:rsid w:val="68E32614"/>
    <w:rsid w:val="69157B69"/>
    <w:rsid w:val="69DF102E"/>
    <w:rsid w:val="69EE1271"/>
    <w:rsid w:val="6A2D5448"/>
    <w:rsid w:val="6ADADA9D"/>
    <w:rsid w:val="6ADF0BB9"/>
    <w:rsid w:val="6AFD7BF7"/>
    <w:rsid w:val="6B047C60"/>
    <w:rsid w:val="6B71426E"/>
    <w:rsid w:val="6BB5616E"/>
    <w:rsid w:val="6BDA441A"/>
    <w:rsid w:val="6BFD006B"/>
    <w:rsid w:val="6C1017D6"/>
    <w:rsid w:val="6C305A14"/>
    <w:rsid w:val="6D1178D6"/>
    <w:rsid w:val="6D936168"/>
    <w:rsid w:val="6DBE2710"/>
    <w:rsid w:val="6DCE5641"/>
    <w:rsid w:val="6E492F1A"/>
    <w:rsid w:val="6E602435"/>
    <w:rsid w:val="6E6110AF"/>
    <w:rsid w:val="6F71097A"/>
    <w:rsid w:val="6FBF5826"/>
    <w:rsid w:val="6FC43198"/>
    <w:rsid w:val="6FF00BEA"/>
    <w:rsid w:val="70A33376"/>
    <w:rsid w:val="70F41E1E"/>
    <w:rsid w:val="714265EC"/>
    <w:rsid w:val="714300F4"/>
    <w:rsid w:val="719D19FB"/>
    <w:rsid w:val="72227D09"/>
    <w:rsid w:val="72914E8F"/>
    <w:rsid w:val="72C557D1"/>
    <w:rsid w:val="72C62D8B"/>
    <w:rsid w:val="737D7F87"/>
    <w:rsid w:val="73AF51C4"/>
    <w:rsid w:val="73BF3BF8"/>
    <w:rsid w:val="741E1DA2"/>
    <w:rsid w:val="742B9BE4"/>
    <w:rsid w:val="744F6DB0"/>
    <w:rsid w:val="74546174"/>
    <w:rsid w:val="74996FAB"/>
    <w:rsid w:val="75374DF7"/>
    <w:rsid w:val="756B1B15"/>
    <w:rsid w:val="75750A98"/>
    <w:rsid w:val="7584582E"/>
    <w:rsid w:val="75D27C98"/>
    <w:rsid w:val="76053BCA"/>
    <w:rsid w:val="767201AA"/>
    <w:rsid w:val="768C7E47"/>
    <w:rsid w:val="76933ED8"/>
    <w:rsid w:val="76EB2259"/>
    <w:rsid w:val="76F60367"/>
    <w:rsid w:val="76FD3C60"/>
    <w:rsid w:val="775360FE"/>
    <w:rsid w:val="7759C365"/>
    <w:rsid w:val="777A537D"/>
    <w:rsid w:val="77E11295"/>
    <w:rsid w:val="7843265A"/>
    <w:rsid w:val="78BF1208"/>
    <w:rsid w:val="78DF4BA6"/>
    <w:rsid w:val="79742119"/>
    <w:rsid w:val="797C23F5"/>
    <w:rsid w:val="79BF0534"/>
    <w:rsid w:val="79CD7479"/>
    <w:rsid w:val="79D76CEA"/>
    <w:rsid w:val="79E47F9A"/>
    <w:rsid w:val="79F315E3"/>
    <w:rsid w:val="7A120583"/>
    <w:rsid w:val="7A7A445B"/>
    <w:rsid w:val="7ABD0F17"/>
    <w:rsid w:val="7ADE919F"/>
    <w:rsid w:val="7BBFE1E8"/>
    <w:rsid w:val="7BCE7BD3"/>
    <w:rsid w:val="7BDC717B"/>
    <w:rsid w:val="7BDE0C26"/>
    <w:rsid w:val="7BF7661A"/>
    <w:rsid w:val="7C812849"/>
    <w:rsid w:val="7CF35294"/>
    <w:rsid w:val="7D16490F"/>
    <w:rsid w:val="7D5EB0C1"/>
    <w:rsid w:val="7D6F68FF"/>
    <w:rsid w:val="7D7F6904"/>
    <w:rsid w:val="7DC7693A"/>
    <w:rsid w:val="7DD702DB"/>
    <w:rsid w:val="7DE5C3DB"/>
    <w:rsid w:val="7DEF42E1"/>
    <w:rsid w:val="7DFEBC4D"/>
    <w:rsid w:val="7DFFE640"/>
    <w:rsid w:val="7E316E04"/>
    <w:rsid w:val="7E7924D3"/>
    <w:rsid w:val="7EFB5E49"/>
    <w:rsid w:val="7EFEC0CE"/>
    <w:rsid w:val="7EFFDBE9"/>
    <w:rsid w:val="7F3F2AD8"/>
    <w:rsid w:val="7F3FB880"/>
    <w:rsid w:val="7F441A8B"/>
    <w:rsid w:val="7F4D3D90"/>
    <w:rsid w:val="7F62208D"/>
    <w:rsid w:val="7F7AB958"/>
    <w:rsid w:val="7FA63422"/>
    <w:rsid w:val="7FB6B82E"/>
    <w:rsid w:val="7FC039AB"/>
    <w:rsid w:val="7FDF857F"/>
    <w:rsid w:val="7FEE64DB"/>
    <w:rsid w:val="7FEFD688"/>
    <w:rsid w:val="7FFBCA0F"/>
    <w:rsid w:val="7FFCD808"/>
    <w:rsid w:val="87B6B546"/>
    <w:rsid w:val="97BF9C7D"/>
    <w:rsid w:val="9DD26A2B"/>
    <w:rsid w:val="9FEFD4C7"/>
    <w:rsid w:val="9FF75427"/>
    <w:rsid w:val="A5FF8583"/>
    <w:rsid w:val="AA7F8A2A"/>
    <w:rsid w:val="ABD78634"/>
    <w:rsid w:val="AD4EA49B"/>
    <w:rsid w:val="B0DE3A12"/>
    <w:rsid w:val="B53F1840"/>
    <w:rsid w:val="B69966F6"/>
    <w:rsid w:val="BAC7D7C3"/>
    <w:rsid w:val="BB8D6BD4"/>
    <w:rsid w:val="BBFA2A5E"/>
    <w:rsid w:val="BEBF551F"/>
    <w:rsid w:val="BF3743E0"/>
    <w:rsid w:val="BF7FA6DE"/>
    <w:rsid w:val="BF7FAE43"/>
    <w:rsid w:val="BFAD22DA"/>
    <w:rsid w:val="BFAD61B8"/>
    <w:rsid w:val="BFFE52A3"/>
    <w:rsid w:val="C6EE5E72"/>
    <w:rsid w:val="C7E7E5F5"/>
    <w:rsid w:val="CB8B1660"/>
    <w:rsid w:val="CBFFCE12"/>
    <w:rsid w:val="CCCFF01C"/>
    <w:rsid w:val="D4BD6FD8"/>
    <w:rsid w:val="D6398781"/>
    <w:rsid w:val="D68E4EFA"/>
    <w:rsid w:val="D7B23DD7"/>
    <w:rsid w:val="D9BFC4EF"/>
    <w:rsid w:val="DAA281AD"/>
    <w:rsid w:val="DBDFDFED"/>
    <w:rsid w:val="DCBF3E80"/>
    <w:rsid w:val="DDF74D2E"/>
    <w:rsid w:val="DECFB415"/>
    <w:rsid w:val="DF37C7F4"/>
    <w:rsid w:val="DFBBD343"/>
    <w:rsid w:val="DFFA7AC3"/>
    <w:rsid w:val="E3BA1774"/>
    <w:rsid w:val="E55BE14F"/>
    <w:rsid w:val="E7FE3CC7"/>
    <w:rsid w:val="E9FEEAB8"/>
    <w:rsid w:val="EAFF0691"/>
    <w:rsid w:val="EB57E5EA"/>
    <w:rsid w:val="ECBE98EF"/>
    <w:rsid w:val="ECEDD6A8"/>
    <w:rsid w:val="EDDF7F4E"/>
    <w:rsid w:val="EDFEE10A"/>
    <w:rsid w:val="EFBF2F10"/>
    <w:rsid w:val="EFCED5BB"/>
    <w:rsid w:val="EFDFDE28"/>
    <w:rsid w:val="F16BBED6"/>
    <w:rsid w:val="F463D7E9"/>
    <w:rsid w:val="F47D799C"/>
    <w:rsid w:val="F68539D3"/>
    <w:rsid w:val="F6F40C06"/>
    <w:rsid w:val="F6F98500"/>
    <w:rsid w:val="F6FCCBCD"/>
    <w:rsid w:val="F7FFAE47"/>
    <w:rsid w:val="F9635B8D"/>
    <w:rsid w:val="FB5F8B7C"/>
    <w:rsid w:val="FB7F727F"/>
    <w:rsid w:val="FBBE20EE"/>
    <w:rsid w:val="FBED2BC6"/>
    <w:rsid w:val="FC8F6735"/>
    <w:rsid w:val="FCE31ED4"/>
    <w:rsid w:val="FCFE12B0"/>
    <w:rsid w:val="FD1B48A6"/>
    <w:rsid w:val="FD6FE568"/>
    <w:rsid w:val="FDF4F845"/>
    <w:rsid w:val="FEDA63C8"/>
    <w:rsid w:val="FEF6B31A"/>
    <w:rsid w:val="FF7FCC07"/>
    <w:rsid w:val="FF929DB7"/>
    <w:rsid w:val="FF9B09DD"/>
    <w:rsid w:val="FF9D241D"/>
    <w:rsid w:val="FFAE5841"/>
    <w:rsid w:val="FFBF76DA"/>
    <w:rsid w:val="FFC754AA"/>
    <w:rsid w:val="FFCEAEF4"/>
    <w:rsid w:val="FFDA034A"/>
    <w:rsid w:val="FFDD2D14"/>
    <w:rsid w:val="FFF239AB"/>
    <w:rsid w:val="FFFB2CCC"/>
    <w:rsid w:val="FFFBD66E"/>
    <w:rsid w:val="FFFC52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szCs w:val="24"/>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qFormat/>
    <w:uiPriority w:val="0"/>
    <w:pPr>
      <w:widowControl/>
      <w:spacing w:before="100" w:beforeAutospacing="1" w:after="100" w:afterAutospacing="1"/>
      <w:jc w:val="left"/>
    </w:pPr>
    <w:rPr>
      <w:rFonts w:ascii="宋体" w:hAnsi="宋体"/>
      <w:sz w:val="24"/>
      <w:szCs w:val="24"/>
    </w:rPr>
  </w:style>
  <w:style w:type="paragraph" w:styleId="4">
    <w:name w:val="Balloon Text"/>
    <w:basedOn w:val="1"/>
    <w:semiHidden/>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customStyle="1" w:styleId="13">
    <w:name w:val="页脚 字符"/>
    <w:link w:val="5"/>
    <w:qFormat/>
    <w:uiPriority w:val="99"/>
    <w:rPr>
      <w:kern w:val="2"/>
      <w:sz w:val="18"/>
    </w:rPr>
  </w:style>
  <w:style w:type="paragraph" w:customStyle="1" w:styleId="14">
    <w:name w:val="Char Char Char Char1 Char Char Char Char Char Char Char Char Char Char Char Char Char Char Char Char Char"/>
    <w:basedOn w:val="1"/>
    <w:qFormat/>
    <w:uiPriority w:val="0"/>
    <w:pPr>
      <w:widowControl/>
      <w:spacing w:after="160" w:line="240" w:lineRule="exact"/>
      <w:jc w:val="left"/>
    </w:pPr>
  </w:style>
  <w:style w:type="paragraph" w:customStyle="1" w:styleId="15">
    <w:name w:val="Char Char Char Char1 Char Char Char Char Char Char Char Char Char Char Char Char Char Char Char Char Char1"/>
    <w:basedOn w:val="1"/>
    <w:qFormat/>
    <w:uiPriority w:val="0"/>
    <w:pPr>
      <w:widowControl/>
      <w:spacing w:after="160" w:line="240" w:lineRule="exact"/>
      <w:jc w:val="left"/>
    </w:pPr>
  </w:style>
  <w:style w:type="paragraph" w:customStyle="1" w:styleId="16">
    <w:name w:val="p0"/>
    <w:basedOn w:val="1"/>
    <w:qFormat/>
    <w:uiPriority w:val="0"/>
    <w:pPr>
      <w:widowControl/>
    </w:pPr>
    <w:rPr>
      <w:kern w:val="0"/>
      <w:szCs w:val="21"/>
    </w:rPr>
  </w:style>
  <w:style w:type="paragraph" w:customStyle="1" w:styleId="17">
    <w:name w:val="_Style 26"/>
    <w:basedOn w:val="1"/>
    <w:qFormat/>
    <w:uiPriority w:val="0"/>
    <w:pPr>
      <w:widowControl/>
      <w:spacing w:after="160" w:line="240" w:lineRule="exact"/>
      <w:jc w:val="left"/>
    </w:pPr>
    <w:rPr>
      <w:rFonts w:ascii="Calibri" w:hAnsi="Calibri"/>
      <w:szCs w:val="22"/>
    </w:rPr>
  </w:style>
  <w:style w:type="paragraph" w:customStyle="1" w:styleId="18">
    <w:name w:val="Char1 Char Char Char Char Char Char Char Char Char"/>
    <w:basedOn w:val="1"/>
    <w:qFormat/>
    <w:uiPriority w:val="0"/>
    <w:pPr>
      <w:widowControl/>
      <w:spacing w:after="160" w:line="240" w:lineRule="exact"/>
      <w:jc w:val="left"/>
    </w:pPr>
    <w:rPr>
      <w:rFonts w:ascii="Verdana" w:hAnsi="Verdana"/>
      <w:sz w:val="24"/>
      <w:szCs w:val="24"/>
      <w:lang w:eastAsia="en-US"/>
    </w:rPr>
  </w:style>
  <w:style w:type="paragraph" w:customStyle="1" w:styleId="19">
    <w:name w:val="Char Char Char"/>
    <w:basedOn w:val="1"/>
    <w:qFormat/>
    <w:uiPriority w:val="0"/>
    <w:pPr>
      <w:widowControl/>
      <w:spacing w:after="20"/>
      <w:jc w:val="left"/>
    </w:pPr>
    <w:rPr>
      <w:szCs w:val="24"/>
    </w:rPr>
  </w:style>
  <w:style w:type="character" w:customStyle="1" w:styleId="20">
    <w:name w:val="NormalCharact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seeyon</Company>
  <Pages>8</Pages>
  <Words>2312</Words>
  <Characters>2340</Characters>
  <Lines>1</Lines>
  <Paragraphs>1</Paragraphs>
  <TotalTime>5</TotalTime>
  <ScaleCrop>false</ScaleCrop>
  <LinksUpToDate>false</LinksUpToDate>
  <CharactersWithSpaces>2340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2021-05-07T09:49:00Z</dcterms:created>
  <dc:creator>yzp</dc:creator>
  <cp:lastModifiedBy>suma</cp:lastModifiedBy>
  <cp:lastPrinted>2026-06-10T07:16:44Z</cp:lastPrinted>
  <dcterms:modified xsi:type="dcterms:W3CDTF">2026-06-12T18:36:41Z</dcterms:modified>
  <dc:title>汇报提纲</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DA46838CEBA6E70139E12B6AA85BB7F7_43</vt:lpwstr>
  </property>
  <property fmtid="{D5CDD505-2E9C-101B-9397-08002B2CF9AE}" pid="4" name="KSOTemplateDocerSaveRecord">
    <vt:lpwstr>eyJoZGlkIjoiOGQwMmE4ODQ0N2VmODE5NzVlOGU5YTk5NWMzOGYxMjEiLCJ1c2VySWQiOiIxMTQyMzI2ODkxIn0=</vt:lpwstr>
  </property>
</Properties>
</file>