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B3F1" w14:textId="77777777" w:rsidR="00000000" w:rsidRDefault="00000000">
      <w:pPr>
        <w:pStyle w:val="1"/>
        <w:widowControl/>
        <w:spacing w:before="0" w:beforeAutospacing="0" w:after="0" w:afterAutospacing="0" w:line="17" w:lineRule="atLeast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关于贵州省2024—2026年农机购置与应用补贴额</w:t>
      </w:r>
    </w:p>
    <w:p w14:paraId="4E32FCAA" w14:textId="77777777" w:rsidR="00000000" w:rsidRDefault="00000000">
      <w:pPr>
        <w:pStyle w:val="1"/>
        <w:widowControl/>
        <w:spacing w:before="0" w:beforeAutospacing="0" w:after="0" w:afterAutospacing="0" w:line="17" w:lineRule="atLeast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一览表（第五批）中央补贴额及</w:t>
      </w:r>
    </w:p>
    <w:p w14:paraId="1513F6FA" w14:textId="77777777" w:rsidR="00000000" w:rsidRDefault="00000000">
      <w:pPr>
        <w:pStyle w:val="1"/>
        <w:widowControl/>
        <w:spacing w:before="0" w:beforeAutospacing="0" w:after="0" w:afterAutospacing="0" w:line="17" w:lineRule="atLeast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调整油菜脱粒机档次的公示</w:t>
      </w:r>
    </w:p>
    <w:p w14:paraId="39F699E8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</w:pPr>
    </w:p>
    <w:p w14:paraId="447B1EE4" w14:textId="77777777" w:rsidR="00000000" w:rsidRDefault="00000000">
      <w:pPr>
        <w:widowControl/>
        <w:ind w:firstLineChars="250" w:firstLine="775"/>
        <w:jc w:val="left"/>
      </w:pP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按照部省农机购置补贴政策有关规定，我厅制定了《贵州省2024-2026年农机购置与应用补贴额一览表（第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五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批）》，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并调整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《贵州2024-2026年贵州农机购置与应用补贴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  <w:t>额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一览表（第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四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批）》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脱粒机品目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生产率100kg/h及以上油菜脱粒机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分类分档、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基本配置和参数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及中央补贴额，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shd w:val="clear" w:color="auto" w:fill="FFFFFF"/>
          <w:lang w:bidi="ar"/>
        </w:rPr>
        <w:t>现予公示。</w:t>
      </w:r>
    </w:p>
    <w:p w14:paraId="425CE0DA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黑体" w:eastAsia="黑体" w:hAnsi="宋体" w:cs="黑体" w:hint="eastAsia"/>
          <w:color w:val="333333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公示时间：202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  <w:lang w:val="en"/>
        </w:rPr>
        <w:t>6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年7月</w:t>
      </w:r>
      <w:r>
        <w:rPr>
          <w:rFonts w:ascii="仿宋_GB2312" w:eastAsia="仿宋_GB2312" w:cs="仿宋_GB2312" w:hint="eastAsia"/>
          <w:color w:val="333333"/>
          <w:sz w:val="31"/>
          <w:szCs w:val="31"/>
          <w:shd w:val="clear" w:color="auto" w:fill="FFFFFF"/>
        </w:rPr>
        <w:t>16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日-23日。公示期间如有意见，请书面反映至省农业农村厅农业机械化管理处，反映意见应真实客观、实事求是，并注明真实姓名及联系方式（单位须加盖公章）。</w:t>
      </w:r>
    </w:p>
    <w:p w14:paraId="002AE4BD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</w:pPr>
    </w:p>
    <w:p w14:paraId="0895DC76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 xml:space="preserve">联系人：于尧 </w:t>
      </w:r>
    </w:p>
    <w:p w14:paraId="78375E60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黑体" w:eastAsia="仿宋_GB2312" w:hAnsi="宋体" w:cs="黑体"/>
          <w:color w:val="333333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联系电话：0851-85289706</w:t>
      </w:r>
    </w:p>
    <w:p w14:paraId="7F2C8A57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邮箱：</w:t>
      </w:r>
      <w:hyperlink r:id="rId6" w:history="1">
        <w:r>
          <w:rPr>
            <w:rStyle w:val="a4"/>
            <w:rFonts w:ascii="仿宋_GB2312" w:eastAsia="仿宋_GB2312" w:hAnsi="宋体" w:cs="仿宋_GB2312" w:hint="eastAsia"/>
            <w:sz w:val="31"/>
            <w:szCs w:val="31"/>
            <w:shd w:val="clear" w:color="auto" w:fill="FFFFFF"/>
          </w:rPr>
          <w:t>gznj0851@163.com</w:t>
        </w:r>
      </w:hyperlink>
    </w:p>
    <w:p w14:paraId="6AC417E0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420"/>
        <w:jc w:val="right"/>
        <w:rPr>
          <w:rFonts w:ascii="仿宋_GB2312" w:eastAsia="仿宋_GB2312" w:cs="仿宋_GB2312" w:hint="eastAsia"/>
          <w:color w:val="333333"/>
          <w:sz w:val="31"/>
          <w:szCs w:val="31"/>
          <w:shd w:val="clear" w:color="auto" w:fill="FFFFFF"/>
        </w:rPr>
      </w:pPr>
    </w:p>
    <w:p w14:paraId="7FD4D858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420"/>
        <w:jc w:val="center"/>
        <w:rPr>
          <w:rFonts w:ascii="仿宋_GB2312" w:eastAsia="仿宋_GB2312" w:cs="仿宋_GB2312"/>
          <w:color w:val="333333"/>
          <w:sz w:val="31"/>
          <w:szCs w:val="31"/>
        </w:rPr>
      </w:pPr>
      <w:r>
        <w:rPr>
          <w:rFonts w:ascii="仿宋_GB2312" w:eastAsia="仿宋_GB2312" w:cs="仿宋_GB2312" w:hint="eastAsia"/>
          <w:color w:val="333333"/>
          <w:sz w:val="31"/>
          <w:szCs w:val="31"/>
          <w:shd w:val="clear" w:color="auto" w:fill="FFFFFF"/>
        </w:rPr>
        <w:t>贵州省农业农村厅农业机械化管理处</w:t>
      </w:r>
    </w:p>
    <w:p w14:paraId="237C9E5C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420"/>
        <w:jc w:val="center"/>
        <w:rPr>
          <w:rFonts w:ascii="仿宋_GB2312" w:eastAsia="仿宋_GB2312" w:cs="仿宋_GB2312" w:hint="eastAsia"/>
          <w:color w:val="333333"/>
          <w:sz w:val="31"/>
          <w:szCs w:val="31"/>
        </w:rPr>
      </w:pPr>
      <w:r>
        <w:rPr>
          <w:rFonts w:ascii="仿宋_GB2312" w:eastAsia="仿宋_GB2312" w:cs="仿宋_GB2312" w:hint="eastAsia"/>
          <w:color w:val="333333"/>
          <w:sz w:val="31"/>
          <w:szCs w:val="31"/>
          <w:shd w:val="clear" w:color="auto" w:fill="FFFFFF"/>
        </w:rPr>
        <w:t>2026年7月16日</w:t>
      </w:r>
    </w:p>
    <w:p w14:paraId="7ED3E298" w14:textId="77777777" w:rsidR="00000000" w:rsidRDefault="00000000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</w:pPr>
    </w:p>
    <w:p w14:paraId="21A8E3BF" w14:textId="77777777" w:rsidR="00000000" w:rsidRDefault="00000000">
      <w:pPr>
        <w:spacing w:line="550" w:lineRule="exact"/>
        <w:ind w:leftChars="304" w:left="1568" w:hangingChars="300" w:hanging="930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  <w:lastRenderedPageBreak/>
        <w:t>附件：1.贵州省2024-2026年农机购置与应用补贴额一览表（第五批）</w:t>
      </w:r>
    </w:p>
    <w:p w14:paraId="6735DA0B" w14:textId="77777777" w:rsidR="00000000" w:rsidRDefault="00000000">
      <w:pPr>
        <w:ind w:leftChars="735" w:left="1543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  <w:sectPr w:rsidR="00000000">
          <w:footerReference w:type="default" r:id="rId7"/>
          <w:pgSz w:w="11906" w:h="16838"/>
          <w:pgMar w:top="1440" w:right="1803" w:bottom="1667" w:left="1803" w:header="851" w:footer="992" w:gutter="0"/>
          <w:cols w:space="720"/>
          <w:docGrid w:type="lines" w:linePitch="319"/>
        </w:sect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  <w:t>2.脱粒机品目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shd w:val="clear" w:color="auto" w:fill="FFFFFF"/>
          <w:lang w:bidi="ar"/>
        </w:rPr>
        <w:t>生产率100kg/h及以上油菜脱粒机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  <w:t>档次调整一览表</w:t>
      </w:r>
    </w:p>
    <w:p w14:paraId="17FAD906" w14:textId="77777777" w:rsidR="00000000" w:rsidRDefault="00000000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14:paraId="0D648CC8" w14:textId="77777777" w:rsidR="00000000" w:rsidRDefault="00000000">
      <w:pPr>
        <w:ind w:firstLineChars="250" w:firstLine="10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40"/>
          <w:szCs w:val="40"/>
        </w:rPr>
        <w:t>《贵州省</w:t>
      </w:r>
      <w:r>
        <w:rPr>
          <w:rFonts w:ascii="Times New Roman" w:eastAsia="仿宋_GB2312" w:hAnsi="Times New Roman"/>
          <w:sz w:val="40"/>
          <w:szCs w:val="40"/>
        </w:rPr>
        <w:t>2024-2026</w:t>
      </w:r>
      <w:r>
        <w:rPr>
          <w:rFonts w:ascii="Times New Roman" w:eastAsia="仿宋_GB2312" w:hAnsi="Times New Roman"/>
          <w:sz w:val="40"/>
          <w:szCs w:val="40"/>
        </w:rPr>
        <w:t>年农机购置与应用补贴额一览表》（第</w:t>
      </w:r>
      <w:r>
        <w:rPr>
          <w:rFonts w:ascii="Times New Roman" w:eastAsia="仿宋_GB2312" w:hAnsi="Times New Roman" w:hint="eastAsia"/>
          <w:sz w:val="40"/>
          <w:szCs w:val="40"/>
        </w:rPr>
        <w:t>五</w:t>
      </w:r>
      <w:r>
        <w:rPr>
          <w:rFonts w:ascii="Times New Roman" w:eastAsia="仿宋_GB2312" w:hAnsi="Times New Roman"/>
          <w:sz w:val="40"/>
          <w:szCs w:val="40"/>
        </w:rPr>
        <w:t>批）</w:t>
      </w:r>
    </w:p>
    <w:p w14:paraId="657980B6" w14:textId="77777777" w:rsidR="00000000" w:rsidRDefault="00000000">
      <w:pPr>
        <w:pStyle w:val="a6"/>
        <w:ind w:leftChars="0" w:left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大类</w:t>
      </w:r>
      <w:r>
        <w:rPr>
          <w:rFonts w:hint="eastAsia"/>
          <w:sz w:val="28"/>
          <w:szCs w:val="28"/>
        </w:rPr>
        <w:t xml:space="preserve"> 22</w:t>
      </w:r>
      <w:r>
        <w:rPr>
          <w:rFonts w:hint="eastAsia"/>
          <w:sz w:val="28"/>
          <w:szCs w:val="28"/>
        </w:rPr>
        <w:t>小类</w:t>
      </w:r>
      <w:r>
        <w:rPr>
          <w:rFonts w:hint="eastAsia"/>
          <w:sz w:val="28"/>
          <w:szCs w:val="28"/>
        </w:rPr>
        <w:t xml:space="preserve"> 30</w:t>
      </w:r>
      <w:r>
        <w:rPr>
          <w:rFonts w:hint="eastAsia"/>
          <w:sz w:val="28"/>
          <w:szCs w:val="28"/>
        </w:rPr>
        <w:t>品目</w:t>
      </w:r>
    </w:p>
    <w:p w14:paraId="014BBED5" w14:textId="77777777" w:rsidR="00000000" w:rsidRDefault="00000000">
      <w:pPr>
        <w:rPr>
          <w:rFonts w:hint="eastAsia"/>
        </w:rPr>
      </w:pPr>
    </w:p>
    <w:tbl>
      <w:tblPr>
        <w:tblW w:w="1329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65"/>
        <w:gridCol w:w="1393"/>
        <w:gridCol w:w="2022"/>
        <w:gridCol w:w="1700"/>
        <w:gridCol w:w="1725"/>
        <w:gridCol w:w="3688"/>
        <w:gridCol w:w="2000"/>
      </w:tblGrid>
      <w:tr w:rsidR="00000000" w14:paraId="4F63A6A3" w14:textId="77777777">
        <w:trPr>
          <w:trHeight w:val="8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966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703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机具大类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E26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机具小类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E0F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机具品目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ED8B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分档名称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E5D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基本配置和参数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EB6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中央补贴额（元）</w:t>
            </w:r>
          </w:p>
        </w:tc>
      </w:tr>
      <w:tr w:rsidR="00000000" w14:paraId="349469F8" w14:textId="77777777">
        <w:trPr>
          <w:trHeight w:val="14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CA69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AD7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耕整地机械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B54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整地机械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6452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镇压器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7DA0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自走式镇压机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22D0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结构型式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自走式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工作幅宽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≥1.7m(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可调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);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镇压器型式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胶镇压辊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镇压辊材质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橡胶辊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功率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结构质量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≥850kg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6E89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000000" w14:paraId="41AEB3D7" w14:textId="77777777">
        <w:trPr>
          <w:trHeight w:val="121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20DA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D993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耕整地机械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9352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耕整地联合作业机械（可含施肥功能）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B67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联合整地机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A881" w14:textId="77777777" w:rsidR="00000000" w:rsidRDefault="00000000">
            <w:pPr>
              <w:widowControl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2.5m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及以上联合整地机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3C6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作业幅宽＞</w:t>
            </w:r>
            <w:r>
              <w:rPr>
                <w:rStyle w:val="font131"/>
                <w:lang w:bidi="ar"/>
              </w:rPr>
              <w:t>2.5m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DF50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</w:tr>
      <w:tr w:rsidR="00000000" w14:paraId="26D3B568" w14:textId="77777777">
        <w:trPr>
          <w:trHeight w:val="120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064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0DC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耕整地机械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CE1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耕整地联合作业机械（可含施肥功能）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C5D6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联合整地机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8F64" w14:textId="77777777" w:rsidR="00000000" w:rsidRDefault="00000000">
            <w:pPr>
              <w:widowControl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Style w:val="font131"/>
                <w:lang w:bidi="ar"/>
              </w:rPr>
              <w:t>2-2.5m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单轴联合整地机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B157" w14:textId="77777777" w:rsidR="00000000" w:rsidRDefault="00000000">
            <w:pPr>
              <w:widowControl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2m≤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作业幅宽</w:t>
            </w:r>
            <w:r>
              <w:rPr>
                <w:rStyle w:val="font131"/>
                <w:lang w:bidi="ar"/>
              </w:rPr>
              <w:t>&lt;2.5m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316B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</w:tr>
      <w:tr w:rsidR="00000000" w14:paraId="51480E85" w14:textId="77777777">
        <w:trPr>
          <w:trHeight w:val="13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20F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5076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A99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种子播前处理和育苗机械设备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EC5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苗床用土粉碎机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2562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生产率</w:t>
            </w:r>
            <w:r>
              <w:rPr>
                <w:rStyle w:val="font151"/>
                <w:lang w:bidi="ar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Style w:val="font151"/>
                <w:lang w:bidi="ar"/>
              </w:rPr>
              <w:t>t/h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苗床处理设备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1CC2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配套动力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≥3kW,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生产率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≥4t/h,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含电机、破碎装置、筛选装置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177E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000000" w14:paraId="77D982FE" w14:textId="77777777">
        <w:trPr>
          <w:trHeight w:val="10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1E4A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8AF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7EC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140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铺膜（带）播种机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F675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行及以下铺膜播种机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BCE6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播种行数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≤2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8798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</w:tr>
      <w:tr w:rsidR="00000000" w14:paraId="31077BDD" w14:textId="77777777">
        <w:trPr>
          <w:trHeight w:val="10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353F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0BB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609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7D63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铺膜（带）播种机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1475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3-5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行铺膜播种机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B003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播种行数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≤5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1EF5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</w:tr>
      <w:tr w:rsidR="00000000" w14:paraId="57B1509D" w14:textId="77777777">
        <w:trPr>
          <w:trHeight w:val="10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7A57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B2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4B6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9AC3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施肥机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1DB4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14.7kW及以上施肥机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6DC4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配套动力≥14.7kW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B6D8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:rsidR="00000000" w14:paraId="7DDA4C91" w14:textId="77777777">
        <w:trPr>
          <w:trHeight w:val="16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E703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3436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田间管理机械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D3BB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修剪防护管理机械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9E26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农用升降作业平台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035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举升负载量200kg及以上自走式果园作业平台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7A2C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剪叉式或液压导轨式升降机构,举升负载量＞200kg,履带自走式,配套功率≥3kW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967F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2900</w:t>
            </w:r>
          </w:p>
        </w:tc>
      </w:tr>
      <w:tr w:rsidR="00000000" w14:paraId="4E5E5351" w14:textId="77777777">
        <w:trPr>
          <w:trHeight w:val="17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84CF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588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26D6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糖料作物收获机械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51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甘蔗割铺（集条、集堆）机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06E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功率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≥18kW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自走式甘蔗割铺机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F70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自走式；履带式；功率≥18kW,纯工作小时生产率≥0.12hm²/h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82BC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25000</w:t>
            </w:r>
          </w:p>
        </w:tc>
      </w:tr>
      <w:tr w:rsidR="00000000" w14:paraId="6E8F1BAD" w14:textId="77777777">
        <w:trPr>
          <w:trHeight w:val="22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F2F5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833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721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糖料作物收获机械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6EF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甘蔗割铺（集条、集堆）机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C8D4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40kW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及以上自走式甘蔗割堆机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261C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结构型式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自走式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功率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≥40kW,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纯工作小时生产率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≥0.12hm²/h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或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10t/h,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具有集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卸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蔗装置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额定堆放量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额定收集质量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)≥200kg,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具有普通驾驶室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E9C0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</w:tr>
      <w:tr w:rsidR="00000000" w14:paraId="195C2CD4" w14:textId="77777777">
        <w:trPr>
          <w:trHeight w:val="22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5AD2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0A2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7BD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糖料作物收获机械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CE8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甘蔗收集搬运机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1E2D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牵引式、收集厢接料收集厢举升卸料式甘蔗田间收集搬运机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A18E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额定装载质量</w:t>
            </w:r>
            <w:r>
              <w:rPr>
                <w:rStyle w:val="font151"/>
                <w:lang w:bidi="ar"/>
              </w:rPr>
              <w:t>≥4t;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结构型式</w:t>
            </w:r>
            <w:r>
              <w:rPr>
                <w:rStyle w:val="font15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牵引式</w:t>
            </w:r>
            <w:r>
              <w:rPr>
                <w:rStyle w:val="font151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收集厢接料收集厢举升卸料式</w:t>
            </w:r>
            <w:r>
              <w:rPr>
                <w:rStyle w:val="font15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收集厢总容积</w:t>
            </w:r>
            <w:r>
              <w:rPr>
                <w:rStyle w:val="font151"/>
                <w:lang w:bidi="ar"/>
              </w:rPr>
              <w:t>≥10m³;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与拖拉机配套的甘蔗田间收集搬运机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8C24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7000</w:t>
            </w:r>
          </w:p>
        </w:tc>
      </w:tr>
      <w:tr w:rsidR="00000000" w14:paraId="2422CE7C" w14:textId="77777777">
        <w:trPr>
          <w:trHeight w:val="22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7C4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C9F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0E6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糖料作物收获机械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958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甘蔗收集搬运机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811D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牵引式、抓具收集抓具举升卸料式甘蔗田间收集搬运机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EF01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额定装载质量</w:t>
            </w:r>
            <w:r>
              <w:rPr>
                <w:rStyle w:val="font151"/>
                <w:lang w:bidi="ar"/>
              </w:rPr>
              <w:t>≥4t;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结构型式</w:t>
            </w:r>
            <w:r>
              <w:rPr>
                <w:rStyle w:val="font15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牵引式</w:t>
            </w:r>
            <w:r>
              <w:rPr>
                <w:rStyle w:val="font151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抓具收集抓具举升卸料式</w:t>
            </w:r>
            <w:r>
              <w:rPr>
                <w:rStyle w:val="font15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最大抓取宽度</w:t>
            </w:r>
            <w:r>
              <w:rPr>
                <w:rStyle w:val="font151"/>
                <w:lang w:bidi="ar"/>
              </w:rPr>
              <w:t>≥9000mm;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与拖拉机配套的甘蔗田间收集搬运机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DF6A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7000</w:t>
            </w:r>
          </w:p>
        </w:tc>
      </w:tr>
      <w:tr w:rsidR="00000000" w14:paraId="4AA6337B" w14:textId="77777777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830F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EC89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333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糖料作物收获机械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9619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甘蔗联合收获机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18DF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90kW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及以上切段式甘蔗联合收割机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EA0C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切段式</w:t>
            </w:r>
            <w:r>
              <w:rPr>
                <w:rStyle w:val="font15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功率≥9</w:t>
            </w:r>
            <w:r>
              <w:rPr>
                <w:rStyle w:val="font151"/>
                <w:lang w:bidi="ar"/>
              </w:rPr>
              <w:t>0kW;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最小额定喂入量</w:t>
            </w:r>
            <w:r>
              <w:rPr>
                <w:rStyle w:val="font151"/>
                <w:lang w:bidi="ar"/>
              </w:rPr>
              <w:t>≥2.5kg/s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8954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200000</w:t>
            </w:r>
          </w:p>
        </w:tc>
      </w:tr>
      <w:tr w:rsidR="00000000" w14:paraId="54C88114" w14:textId="77777777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1D8F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490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8950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果菜茶烟草药收获机械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72D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果类收获机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8576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1-2m自走辣椒收获机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ED42A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自走式；1m≤工作幅宽＜2m；发动机功率＞9Kw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0FFF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12500</w:t>
            </w:r>
          </w:p>
        </w:tc>
      </w:tr>
      <w:tr w:rsidR="00000000" w14:paraId="5EE1AA9F" w14:textId="77777777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CB52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9D2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167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果菜茶烟草药收获机械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CF7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果类收获机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E7F1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1-2m自走辣椒联合收获机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4FA39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自走式；联合收获；1m≤工作幅宽＜2m；发动机功率＞48Kw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FEE1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</w:tr>
      <w:tr w:rsidR="00000000" w14:paraId="5EC74AF5" w14:textId="77777777">
        <w:trPr>
          <w:trHeight w:val="10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B7F0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5DF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设施种植机械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144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食用菌生产设备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4360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菌料灭菌设备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AF6F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7m³以上卧式灭菌锅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3561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设计温度≥147°设计压力≥0.17MPa,容积＞7m³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8E0B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7500</w:t>
            </w:r>
          </w:p>
        </w:tc>
      </w:tr>
      <w:tr w:rsidR="00000000" w14:paraId="7E5A8D21" w14:textId="77777777">
        <w:trPr>
          <w:trHeight w:val="10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388B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F46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设施种植机械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F88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食用菌生产设备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B50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菌料混合机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A0CB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混合容积2m³及以上混合机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37A7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结构形式:卧式;混合容积≥2m³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EC72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3300</w:t>
            </w:r>
          </w:p>
        </w:tc>
      </w:tr>
      <w:tr w:rsidR="00000000" w14:paraId="42F42260" w14:textId="77777777">
        <w:trPr>
          <w:trHeight w:val="19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5224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B7D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种植业废弃物处理设备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6A6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农作物废弃物处理设备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F34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生物质气化设备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95AF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200kW及以上沼气发电机组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23C8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额定功率≥200kW;气缸数≥12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74E3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46000</w:t>
            </w:r>
          </w:p>
        </w:tc>
      </w:tr>
      <w:tr w:rsidR="00000000" w14:paraId="65E318D1" w14:textId="77777777">
        <w:trPr>
          <w:trHeight w:val="8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784A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FB52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种植业废弃物处理设备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4DE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农作物废弃物处理设备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A44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秸秆压块（粒、棒）机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3B2B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0.5—1t/h压块机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E3F9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0.5t/h≤生产率＜1t/h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8AF8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000000" w14:paraId="098C7938" w14:textId="77777777">
        <w:trPr>
          <w:trHeight w:val="8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C0A2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65A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种植业废弃物处理设备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DDC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农作物废弃物处理设备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363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秸秆压块（粒、棒）机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DAA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1—2t/h压块机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9F32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1t/h≤生产率＜2t/h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FDEE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</w:tr>
      <w:tr w:rsidR="00000000" w14:paraId="66A4D41C" w14:textId="77777777">
        <w:trPr>
          <w:trHeight w:val="21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001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FBF3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种植业废弃物处理设备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565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农作物废弃物处理设备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493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秸秆压块（粒、棒）机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3F91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2t/h及以上压块机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5D11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生产率≥2t/h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2246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</w:tr>
      <w:tr w:rsidR="00000000" w14:paraId="348BB82E" w14:textId="77777777">
        <w:trPr>
          <w:trHeight w:val="13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A199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043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饲料（草）收获加工运输设备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483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FDA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搂草机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253F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4.5m及以上侧向旋转式或滚筒式搂草机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D9B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搂幅宽度≥4.5m;旋转式；滚筒式；手动折叠式或侧向指盘式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6C84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</w:tr>
      <w:tr w:rsidR="00000000" w14:paraId="24D517A8" w14:textId="77777777">
        <w:trPr>
          <w:trHeight w:val="1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5875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EB2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饲料（草）收获加工运输设备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E2D9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饲料（草）搬运机械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9B0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饲草捆收集机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94F1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29.4kW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及以上抓草机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E38E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配套动力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≥29.4kW;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与拖拉机配套的抓草机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77C1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5000</w:t>
            </w:r>
          </w:p>
        </w:tc>
      </w:tr>
      <w:tr w:rsidR="00000000" w14:paraId="158612EC" w14:textId="77777777">
        <w:trPr>
          <w:trHeight w:val="1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95B4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851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饲料（草）收获加工运输设备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A19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CB1D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饲料膨化机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FD5D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500kg/h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及以上的秸秆膨化机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ACDC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膨化率≥95%,生产率≥500kg/h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1FC2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:rsidR="00000000" w14:paraId="05D66E83" w14:textId="77777777">
        <w:trPr>
          <w:trHeight w:val="12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0991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BBE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B35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畜禽养殖成套设备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AE0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蜜蜂养殖设备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1152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王浆挖浆机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720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挖浆速度：30次/min;单台基条王浆残留量：≤1g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9896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</w:tr>
      <w:tr w:rsidR="00000000" w14:paraId="54807A58" w14:textId="77777777">
        <w:trPr>
          <w:trHeight w:val="13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A5E0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DC2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B090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畜禽养殖消杀防疫机械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3E3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药浴机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6EF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浴池尺寸4.5m</w:t>
            </w:r>
            <w:r>
              <w:rPr>
                <w:rStyle w:val="font151"/>
                <w:rFonts w:hint="eastAsia"/>
                <w:lang w:bidi="ar"/>
              </w:rPr>
              <w:t>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及以上牲畜药浴机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0F12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有药液回收装置,浴池尺寸4.5m²及以上牲畜药浴机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13FC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3600</w:t>
            </w:r>
          </w:p>
        </w:tc>
      </w:tr>
      <w:tr w:rsidR="00000000" w14:paraId="48A895FB" w14:textId="77777777">
        <w:trPr>
          <w:trHeight w:val="16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26CF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842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2E5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畜禽粪污资源化利用设备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7D13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畜禽粪便翻堆设备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334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横向跨度≥10m有机废弃物发酵翻(堆)机(配套动力为电机)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B117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电机总功率≥12kw;工作部件可纵横向移动，横向跨度≥10m;抛翻深度≥1.3m；生产率≥200³/h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7CB9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</w:tr>
      <w:tr w:rsidR="00000000" w14:paraId="218C4D70" w14:textId="77777777">
        <w:trPr>
          <w:trHeight w:val="12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E90A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3C8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CE4D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畜禽粪污资源化利用设备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2FD9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沼液沼渣抽排设备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636F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1.5—2.2kW非自走式沼液沼渣抽排设备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7DBA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形式</w:t>
            </w:r>
            <w:r>
              <w:rPr>
                <w:rStyle w:val="font15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非自走式</w:t>
            </w:r>
            <w:r>
              <w:rPr>
                <w:rStyle w:val="font15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带刀带磨碎盘</w:t>
            </w:r>
            <w:r>
              <w:rPr>
                <w:rStyle w:val="font15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含电机</w:t>
            </w:r>
            <w:r>
              <w:rPr>
                <w:rStyle w:val="font151"/>
                <w:lang w:bidi="ar"/>
              </w:rPr>
              <w:t>,1.5kW≤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功率</w:t>
            </w:r>
            <w:r>
              <w:rPr>
                <w:rStyle w:val="font151"/>
                <w:lang w:bidi="ar"/>
              </w:rPr>
              <w:t>&lt;2.2kW;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流量</w:t>
            </w:r>
            <w:r>
              <w:rPr>
                <w:rStyle w:val="font151"/>
                <w:lang w:bidi="ar"/>
              </w:rPr>
              <w:t>≥10m³/h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31B2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:rsidR="00000000" w14:paraId="65CD0B55" w14:textId="77777777">
        <w:trPr>
          <w:trHeight w:val="11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3780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D90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44B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畜禽粪污资源化利用设备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3D2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沼液沼渣抽排设备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D429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2.2kW及以上非自走式沼液沼渣抽排设备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F31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形式</w:t>
            </w:r>
            <w:r>
              <w:rPr>
                <w:rStyle w:val="font15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非自走式</w:t>
            </w:r>
            <w:r>
              <w:rPr>
                <w:rStyle w:val="font15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带刀带磨碎盘</w:t>
            </w:r>
            <w:r>
              <w:rPr>
                <w:rStyle w:val="font151"/>
                <w:lang w:bidi="ar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含电机</w:t>
            </w:r>
            <w:r>
              <w:rPr>
                <w:rStyle w:val="font151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功率</w:t>
            </w:r>
            <w:r>
              <w:rPr>
                <w:rStyle w:val="font151"/>
                <w:lang w:bidi="ar"/>
              </w:rPr>
              <w:t>≥2.2kW;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流量</w:t>
            </w:r>
            <w:r>
              <w:rPr>
                <w:rStyle w:val="font151"/>
                <w:lang w:bidi="ar"/>
              </w:rPr>
              <w:t>≥10m³/h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F2FF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 w:rsidR="00000000" w14:paraId="2B60F368" w14:textId="77777777">
        <w:trPr>
          <w:trHeight w:val="18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8AEE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5A10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ED9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病死畜禽储运及处理设备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2C5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病死畜禽处理设备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3DE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容积0.5—1m³病死畜禽处理设备（多片非连续式结构刀具）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80EA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多片非连续式结构刀具;有切割粉碎功能;0.5m³≤容积＜1m³;配备尾气处理装置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5B43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  <w:szCs w:val="22"/>
                <w:lang w:bidi="ar"/>
              </w:rPr>
              <w:t>22800</w:t>
            </w:r>
          </w:p>
        </w:tc>
      </w:tr>
      <w:tr w:rsidR="00000000" w14:paraId="578D9FA3" w14:textId="77777777">
        <w:trPr>
          <w:trHeight w:val="15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69CF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AFA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DC1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病死畜禽储运及处理设备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DF5B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病死畜禽处理设备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A750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容积1—2m³病死畜禽处理设备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6847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多片非连续式结构刀具;有切割粉碎功能;1m³≤容积＜2m³;配备尾气处理装置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38D2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  <w:szCs w:val="22"/>
                <w:lang w:bidi="ar"/>
              </w:rPr>
              <w:t>38000</w:t>
            </w:r>
          </w:p>
        </w:tc>
      </w:tr>
      <w:tr w:rsidR="00000000" w14:paraId="266109C2" w14:textId="77777777">
        <w:trPr>
          <w:trHeight w:val="13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217C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951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畜禽养殖机械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79E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病死畜禽储运及处理设备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92E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病死畜禽处理设备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646A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容积2m³及以上病死畜禽处理设备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19F1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多片非连续式结构刀具;有切割粉碎功能;容积≥2m³;配备尾气处理装置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E774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  <w:szCs w:val="22"/>
                <w:lang w:bidi="ar"/>
              </w:rPr>
              <w:t>44400</w:t>
            </w:r>
          </w:p>
        </w:tc>
      </w:tr>
      <w:tr w:rsidR="00000000" w14:paraId="272B3E09" w14:textId="77777777">
        <w:trPr>
          <w:trHeight w:val="16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02F4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2597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种子初加工机械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E77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种子初加工机械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E49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种子清选机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DBC2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生产率</w:t>
            </w:r>
            <w:r>
              <w:rPr>
                <w:rStyle w:val="font151"/>
                <w:lang w:bidi="ar"/>
              </w:rPr>
              <w:t>3—5t/h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种子清选机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5AB9" w14:textId="77777777" w:rsidR="00000000" w:rsidRDefault="00000000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3t/h≤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生产率</w:t>
            </w:r>
            <w:r>
              <w:rPr>
                <w:rStyle w:val="font151"/>
                <w:lang w:bidi="ar"/>
              </w:rPr>
              <w:t>&lt;5t/h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种子清选机，清选方式</w:t>
            </w:r>
            <w:r>
              <w:rPr>
                <w:rStyle w:val="font15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风筛、重力、窝眼、复式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3C5A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</w:tr>
      <w:tr w:rsidR="00000000" w14:paraId="01BE5BC3" w14:textId="77777777">
        <w:trPr>
          <w:trHeight w:val="10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7A3F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9D50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粮油糖初加工机械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EAB0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粮食初加工机械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00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粮食清选机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545F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生产率25t/h及以上风筛清选机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9A34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筛选方式:风筛式,生产率≥25t/h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80A0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5500</w:t>
            </w:r>
          </w:p>
        </w:tc>
      </w:tr>
      <w:tr w:rsidR="00000000" w14:paraId="53023D2A" w14:textId="77777777">
        <w:trPr>
          <w:trHeight w:val="11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2EEF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D96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粮油糖初加工机械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838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粮食初加工机械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331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磨粉机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1F3F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磨辊长度40—60cm磨粉机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93B8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40cm≤磨辊长度＜60cm,含动力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DFE6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  <w:szCs w:val="22"/>
                <w:lang w:bidi="ar"/>
              </w:rPr>
              <w:t>3900</w:t>
            </w:r>
          </w:p>
        </w:tc>
      </w:tr>
      <w:tr w:rsidR="00000000" w14:paraId="2B55CAC5" w14:textId="77777777">
        <w:trPr>
          <w:trHeight w:val="10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1607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2712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果菜茶初加工机械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AAB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果蔬初加工机械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0BC5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水果打蜡机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3D8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生产率≥3t/h的打蜡机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A639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生产率≥3t/h;带提升机构、清洗烘干机、打蜡机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DE87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</w:tr>
      <w:tr w:rsidR="00000000" w14:paraId="64B11D7A" w14:textId="77777777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0A65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D324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果菜茶初加工机械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DD0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果蔬初加工机械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296E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干坚果脱壳机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586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辊筒式干坚果脱壳机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0936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破壳装置结构型式:辊筒式;破壳装置电机功率≥0.75kW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3363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:rsidR="00000000" w14:paraId="535F511C" w14:textId="77777777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4BA3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DB93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果菜茶初加工机械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592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果蔬初加工机械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7406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果蔬去籽（核）机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0D3B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莲子通芯机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5E70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≥20kg/h,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配套电机总功率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≥0.5kW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A58A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</w:tr>
      <w:tr w:rsidR="00000000" w14:paraId="7FAB6493" w14:textId="77777777">
        <w:trPr>
          <w:trHeight w:val="14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77EE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4F8C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果菜茶初加工机械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7498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茶叶初加工机械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B0AD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茶叶压扁机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C54D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工作尺寸60cm以上茶叶压扁机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D664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台面尺寸60×60cm以上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95BF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  <w:szCs w:val="22"/>
                <w:lang w:bidi="ar"/>
              </w:rPr>
              <w:t>1550</w:t>
            </w:r>
          </w:p>
        </w:tc>
      </w:tr>
      <w:tr w:rsidR="00000000" w14:paraId="61373D20" w14:textId="77777777">
        <w:trPr>
          <w:trHeight w:val="14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E515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4CDA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设施环境控制设备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FD5F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设施环境控制设备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E581" w14:textId="77777777"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拉幕（卷帘）设备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3DFD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50m及以上电动卷帘机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D3C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卷轴长度≥50m，卷轴直径≥60mm,含电机、减速器、支架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AE8D" w14:textId="77777777" w:rsidR="00000000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</w:tbl>
    <w:p w14:paraId="1F30CFAA" w14:textId="77777777" w:rsidR="00000000" w:rsidRDefault="00000000">
      <w:pPr>
        <w:pStyle w:val="a6"/>
        <w:ind w:left="420"/>
      </w:pPr>
    </w:p>
    <w:p w14:paraId="2E9B7AD6" w14:textId="77777777" w:rsidR="00000000" w:rsidRDefault="00000000">
      <w:pPr>
        <w:rPr>
          <w:rFonts w:hint="eastAsia"/>
        </w:rPr>
      </w:pPr>
    </w:p>
    <w:p w14:paraId="1DC4218F" w14:textId="77777777" w:rsidR="00000000" w:rsidRDefault="00000000">
      <w:pPr>
        <w:rPr>
          <w:rFonts w:hint="eastAsia"/>
        </w:rPr>
      </w:pPr>
    </w:p>
    <w:p w14:paraId="08483F2C" w14:textId="77777777" w:rsidR="00000000" w:rsidRDefault="00000000">
      <w:pPr>
        <w:rPr>
          <w:rFonts w:hint="eastAsia"/>
        </w:rPr>
      </w:pPr>
    </w:p>
    <w:p w14:paraId="56AC34C1" w14:textId="77777777" w:rsidR="00000000" w:rsidRDefault="00000000">
      <w:pPr>
        <w:rPr>
          <w:rFonts w:hint="eastAsia"/>
        </w:rPr>
        <w:sectPr w:rsidR="00000000">
          <w:pgSz w:w="16838" w:h="11906" w:orient="landscape"/>
          <w:pgMar w:top="1803" w:right="1440" w:bottom="1803" w:left="1667" w:header="851" w:footer="992" w:gutter="0"/>
          <w:cols w:space="720"/>
          <w:docGrid w:type="lines" w:linePitch="319"/>
        </w:sectPr>
      </w:pPr>
    </w:p>
    <w:p w14:paraId="2770ABAD" w14:textId="77777777" w:rsidR="00000000" w:rsidRDefault="00000000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14:paraId="2876E457" w14:textId="77777777" w:rsidR="00000000" w:rsidRDefault="00000000">
      <w:pPr>
        <w:ind w:firstLineChars="600" w:firstLine="2168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b/>
          <w:bCs/>
          <w:sz w:val="36"/>
          <w:szCs w:val="36"/>
        </w:rPr>
        <w:t>脱粒机</w:t>
      </w:r>
      <w:r>
        <w:rPr>
          <w:rFonts w:ascii="Times New Roman" w:eastAsia="仿宋_GB2312" w:hAnsi="Times New Roman" w:hint="eastAsia"/>
          <w:sz w:val="36"/>
          <w:szCs w:val="36"/>
        </w:rPr>
        <w:t>品目</w:t>
      </w:r>
      <w:r>
        <w:rPr>
          <w:rFonts w:ascii="Times New Roman" w:eastAsia="仿宋_GB2312" w:hAnsi="Times New Roman"/>
          <w:b/>
          <w:bCs/>
          <w:sz w:val="36"/>
          <w:szCs w:val="36"/>
        </w:rPr>
        <w:t>生产率</w:t>
      </w:r>
      <w:r>
        <w:rPr>
          <w:rFonts w:ascii="Times New Roman" w:eastAsia="仿宋_GB2312" w:hAnsi="Times New Roman"/>
          <w:b/>
          <w:bCs/>
          <w:sz w:val="36"/>
          <w:szCs w:val="36"/>
        </w:rPr>
        <w:t>100kg/h</w:t>
      </w:r>
      <w:r>
        <w:rPr>
          <w:rFonts w:ascii="Times New Roman" w:eastAsia="仿宋_GB2312" w:hAnsi="Times New Roman"/>
          <w:b/>
          <w:bCs/>
          <w:sz w:val="36"/>
          <w:szCs w:val="36"/>
        </w:rPr>
        <w:t>及以上油菜脱粒机</w:t>
      </w:r>
      <w:r>
        <w:rPr>
          <w:rFonts w:ascii="Times New Roman" w:eastAsia="仿宋_GB2312" w:hAnsi="Times New Roman" w:hint="eastAsia"/>
          <w:sz w:val="36"/>
          <w:szCs w:val="36"/>
        </w:rPr>
        <w:t>档次调整一览表</w:t>
      </w:r>
    </w:p>
    <w:tbl>
      <w:tblPr>
        <w:tblW w:w="4841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108"/>
        <w:gridCol w:w="1260"/>
        <w:gridCol w:w="1230"/>
        <w:gridCol w:w="946"/>
        <w:gridCol w:w="1046"/>
        <w:gridCol w:w="1322"/>
        <w:gridCol w:w="1018"/>
        <w:gridCol w:w="1877"/>
        <w:gridCol w:w="1704"/>
        <w:gridCol w:w="929"/>
        <w:gridCol w:w="1064"/>
      </w:tblGrid>
      <w:tr w:rsidR="00000000" w14:paraId="276553CD" w14:textId="77777777">
        <w:trPr>
          <w:trHeight w:val="62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2A4E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机具大类</w:t>
            </w: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620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Cs w:val="21"/>
                <w:lang w:bidi="ar"/>
              </w:rPr>
              <w:t>机具小类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947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Cs w:val="21"/>
                <w:lang w:bidi="ar"/>
              </w:rPr>
              <w:t>机具品目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5EB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分档名称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6E6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基本配置和参数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ADC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Cs w:val="21"/>
                <w:lang w:bidi="ar"/>
              </w:rPr>
              <w:t>中央补贴额（元）</w:t>
            </w:r>
          </w:p>
        </w:tc>
      </w:tr>
      <w:tr w:rsidR="00000000" w14:paraId="58E6687F" w14:textId="77777777">
        <w:trPr>
          <w:trHeight w:val="680"/>
        </w:trPr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AA06" w14:textId="77777777" w:rsidR="00000000" w:rsidRDefault="0000000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9E1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调整前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BB2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调整后</w:t>
            </w:r>
          </w:p>
        </w:tc>
        <w:tc>
          <w:tcPr>
            <w:tcW w:w="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308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调整前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FD8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调整后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93A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调整前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902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调整后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345C" w14:textId="77777777" w:rsidR="00000000" w:rsidRDefault="0000000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8192" w14:textId="77777777" w:rsidR="00000000" w:rsidRDefault="0000000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调整后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70D7" w14:textId="77777777" w:rsidR="00000000" w:rsidRDefault="00000000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调整前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C7CA" w14:textId="77777777" w:rsidR="00000000" w:rsidRDefault="00000000">
            <w:pPr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调整后</w:t>
            </w:r>
          </w:p>
        </w:tc>
      </w:tr>
      <w:tr w:rsidR="00000000" w14:paraId="3B715FDE" w14:textId="77777777">
        <w:trPr>
          <w:trHeight w:val="1685"/>
        </w:trPr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C15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收获机械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852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粮食作物收获机械</w:t>
            </w:r>
          </w:p>
        </w:tc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A20E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油料作物收获机械</w:t>
            </w:r>
          </w:p>
        </w:tc>
        <w:tc>
          <w:tcPr>
            <w:tcW w:w="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A9CC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脱粒机</w:t>
            </w:r>
          </w:p>
        </w:tc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C24E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油菜收获机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18B41" w14:textId="77777777" w:rsidR="00000000" w:rsidRDefault="00000000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生产率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100kg/h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及以上油菜脱粒机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80E2A" w14:textId="77777777" w:rsidR="00000000" w:rsidRDefault="00000000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油菜脱粒机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43422" w14:textId="77777777" w:rsidR="00000000" w:rsidRDefault="00000000">
            <w:pPr>
              <w:jc w:val="center"/>
              <w:rPr>
                <w:rFonts w:ascii="Times New Roman" w:hAnsi="Times New Roman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生产率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≥100kg/h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脱粒滚筒长度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≥800mm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0ABC8" w14:textId="77777777" w:rsidR="00000000" w:rsidRDefault="00000000">
            <w:pPr>
              <w:jc w:val="center"/>
              <w:rPr>
                <w:rFonts w:ascii="Times New Roman" w:hAnsi="Times New Roman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带切碎装置、清选装置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脱粒滚筒长度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≥680mm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AF0AB" w14:textId="77777777" w:rsidR="00000000" w:rsidRDefault="00000000">
            <w:pPr>
              <w:jc w:val="center"/>
              <w:rPr>
                <w:rFonts w:ascii="Times New Roman" w:hAnsi="Times New Roman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FC83B" w14:textId="77777777" w:rsidR="00000000" w:rsidRDefault="00000000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  <w:lang w:bidi="ar"/>
              </w:rPr>
              <w:t>300</w:t>
            </w:r>
          </w:p>
        </w:tc>
      </w:tr>
    </w:tbl>
    <w:p w14:paraId="077798BA" w14:textId="77777777" w:rsidR="00000000" w:rsidRDefault="00000000">
      <w:pPr>
        <w:ind w:firstLineChars="200" w:firstLine="420"/>
      </w:pPr>
    </w:p>
    <w:p w14:paraId="122AB937" w14:textId="77777777" w:rsidR="00D067DF" w:rsidRDefault="00D067DF"/>
    <w:sectPr w:rsidR="00D067D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81CF" w14:textId="77777777" w:rsidR="00D067DF" w:rsidRDefault="00D067DF">
      <w:r>
        <w:separator/>
      </w:r>
    </w:p>
  </w:endnote>
  <w:endnote w:type="continuationSeparator" w:id="0">
    <w:p w14:paraId="59A0BE69" w14:textId="77777777" w:rsidR="00D067DF" w:rsidRDefault="00D0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7A33" w14:textId="39260DB9" w:rsidR="00000000" w:rsidRDefault="003F61C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0D54B4" wp14:editId="318793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9915" cy="217170"/>
              <wp:effectExtent l="0" t="0" r="0" b="0"/>
              <wp:wrapNone/>
              <wp:docPr id="6442816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72554" w14:textId="77777777" w:rsidR="00000000" w:rsidRDefault="00000000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D54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6.45pt;height:17.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" filled="f" stroked="f">
              <v:textbox style="mso-fit-shape-to-text:t" inset="0,0,0,0">
                <w:txbxContent>
                  <w:p w14:paraId="30772554" w14:textId="77777777" w:rsidR="00000000" w:rsidRDefault="00000000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AE9A" w14:textId="77777777" w:rsidR="00D067DF" w:rsidRDefault="00D067DF">
      <w:r>
        <w:separator/>
      </w:r>
    </w:p>
  </w:footnote>
  <w:footnote w:type="continuationSeparator" w:id="0">
    <w:p w14:paraId="0A784952" w14:textId="77777777" w:rsidR="00D067DF" w:rsidRDefault="00D0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BFFE036"/>
    <w:rsid w:val="003F61C6"/>
    <w:rsid w:val="00D067DF"/>
    <w:rsid w:val="3BDBC2AE"/>
    <w:rsid w:val="66937D78"/>
    <w:rsid w:val="6F6F1801"/>
    <w:rsid w:val="6FE6C81F"/>
    <w:rsid w:val="741F0B9F"/>
    <w:rsid w:val="7FE750D3"/>
    <w:rsid w:val="92D7BB8D"/>
    <w:rsid w:val="B1FF374C"/>
    <w:rsid w:val="B58F6408"/>
    <w:rsid w:val="BBFFE036"/>
    <w:rsid w:val="BF2E615A"/>
    <w:rsid w:val="F98BA8F3"/>
    <w:rsid w:val="FCCF0928"/>
    <w:rsid w:val="FF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AF71E"/>
  <w15:chartTrackingRefBased/>
  <w15:docId w15:val="{B98A6D88-B69F-46DD-8AD3-27FEF6D1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41">
    <w:name w:val="font141"/>
    <w:basedOn w:val="a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71">
    <w:name w:val="font171"/>
    <w:basedOn w:val="a1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styleId="a4">
    <w:name w:val="Hyperlink"/>
    <w:basedOn w:val="a1"/>
    <w:rPr>
      <w:color w:val="0000FF"/>
      <w:u w:val="single"/>
    </w:rPr>
  </w:style>
  <w:style w:type="character" w:customStyle="1" w:styleId="font151">
    <w:name w:val="font15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1"/>
    <w:qFormat/>
    <w:rPr>
      <w:rFonts w:ascii="Arial Unicode MS" w:eastAsia="Arial Unicode MS" w:hAnsi="Arial Unicode MS" w:cs="Arial Unicode MS" w:hint="default"/>
      <w:color w:val="000000"/>
      <w:sz w:val="22"/>
      <w:szCs w:val="22"/>
      <w:u w:val="none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6">
    <w:name w:val="table of authorities"/>
    <w:basedOn w:val="a"/>
    <w:next w:val="a"/>
    <w:qFormat/>
    <w:pPr>
      <w:ind w:leftChars="200" w:left="200"/>
    </w:pPr>
    <w:rPr>
      <w:rFonts w:ascii="Times New Roman" w:hAnsi="Times New Roman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znj085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ysgz</dc:creator>
  <cp:keywords/>
  <cp:lastModifiedBy>孙 苏醒者</cp:lastModifiedBy>
  <cp:revision>2</cp:revision>
  <cp:lastPrinted>2026-07-16T01:48:00Z</cp:lastPrinted>
  <dcterms:created xsi:type="dcterms:W3CDTF">2026-07-17T02:29:00Z</dcterms:created>
  <dcterms:modified xsi:type="dcterms:W3CDTF">2026-07-17T02:29:00Z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