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3544B">
      <w:pPr>
        <w:autoSpaceDE w:val="0"/>
        <w:spacing w:line="5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天津市2</w:t>
      </w:r>
      <w:r>
        <w:rPr>
          <w:rFonts w:ascii="Times New Roman" w:hAnsi="Times New Roman" w:eastAsia="方正小标宋简体" w:cs="Times New Roman"/>
          <w:sz w:val="44"/>
          <w:szCs w:val="44"/>
        </w:rPr>
        <w:t>026</w:t>
      </w:r>
      <w:r>
        <w:rPr>
          <w:rFonts w:hint="eastAsia" w:ascii="Times New Roman" w:hAnsi="Times New Roman" w:eastAsia="方正小标宋简体" w:cs="Times New Roman"/>
          <w:sz w:val="44"/>
          <w:szCs w:val="44"/>
        </w:rPr>
        <w:t>年新型农业经营主体品牌营销</w:t>
      </w:r>
    </w:p>
    <w:p w14:paraId="0F868B75">
      <w:pPr>
        <w:autoSpaceDE w:val="0"/>
        <w:spacing w:line="540" w:lineRule="exact"/>
        <w:jc w:val="center"/>
        <w:rPr>
          <w:rFonts w:ascii="Times New Roman" w:hAnsi="Times New Roman" w:eastAsia="方正小标宋简体" w:cs="Times New Roman"/>
          <w:sz w:val="44"/>
          <w:szCs w:val="44"/>
          <w:lang w:bidi="ar"/>
        </w:rPr>
      </w:pPr>
      <w:r>
        <w:rPr>
          <w:rFonts w:hint="eastAsia" w:ascii="Times New Roman" w:hAnsi="Times New Roman" w:eastAsia="方正小标宋简体" w:cs="Times New Roman"/>
          <w:sz w:val="44"/>
          <w:szCs w:val="44"/>
        </w:rPr>
        <w:t>能力提升项目</w:t>
      </w:r>
      <w:r>
        <w:rPr>
          <w:rFonts w:hint="eastAsia" w:ascii="Times New Roman" w:hAnsi="Times New Roman" w:eastAsia="方正小标宋简体" w:cs="Times New Roman"/>
          <w:sz w:val="44"/>
          <w:szCs w:val="44"/>
          <w:lang w:bidi="ar"/>
        </w:rPr>
        <w:t>实施方案</w:t>
      </w:r>
    </w:p>
    <w:p w14:paraId="31D712A1">
      <w:pPr>
        <w:spacing w:line="540" w:lineRule="exact"/>
        <w:ind w:right="1470" w:rightChars="700"/>
        <w:jc w:val="center"/>
        <w:rPr>
          <w:rFonts w:ascii="Times New Roman" w:hAnsi="Times New Roman" w:eastAsia="仿宋_GB2312" w:cs="Times New Roman"/>
          <w:sz w:val="32"/>
          <w:szCs w:val="24"/>
          <w:lang w:bidi="ar"/>
        </w:rPr>
      </w:pPr>
      <w:r>
        <w:rPr>
          <w:rFonts w:hint="eastAsia" w:ascii="Times New Roman" w:hAnsi="Times New Roman" w:eastAsia="仿宋_GB2312" w:cs="Times New Roman"/>
          <w:sz w:val="32"/>
          <w:szCs w:val="24"/>
          <w:lang w:bidi="ar"/>
        </w:rPr>
        <w:t xml:space="preserve"> </w:t>
      </w:r>
      <w:r>
        <w:rPr>
          <w:rFonts w:ascii="Times New Roman" w:hAnsi="Times New Roman" w:eastAsia="仿宋_GB2312" w:cs="Times New Roman"/>
          <w:sz w:val="32"/>
          <w:szCs w:val="24"/>
          <w:lang w:bidi="ar"/>
        </w:rPr>
        <w:t xml:space="preserve">         </w:t>
      </w:r>
    </w:p>
    <w:p w14:paraId="1D5E01AE">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为贯彻党的二十届四中全会精神和习近平总书记视察天津重要讲话精神，落实</w:t>
      </w:r>
      <w:r>
        <w:rPr>
          <w:rFonts w:ascii="Times New Roman" w:hAnsi="Times New Roman" w:eastAsia="仿宋_GB2312" w:cs="Times New Roman"/>
          <w:color w:val="000000" w:themeColor="text1"/>
          <w:sz w:val="32"/>
          <w:szCs w:val="32"/>
          <w:highlight w:val="none"/>
          <w14:textFill>
            <w14:solidFill>
              <w14:schemeClr w14:val="tx1"/>
            </w14:solidFill>
          </w14:textFill>
        </w:rPr>
        <w:t>国务院《加快农业农村现代化“十五五”规划》</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和</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《天津市加快农业农村现代化“十五五”规划》部署，</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根据</w:t>
      </w:r>
      <w:r>
        <w:rPr>
          <w:rFonts w:ascii="Times New Roman" w:hAnsi="Times New Roman" w:eastAsia="仿宋_GB2312" w:cs="Times New Roman"/>
          <w:color w:val="000000" w:themeColor="text1"/>
          <w:sz w:val="32"/>
          <w:szCs w:val="32"/>
          <w:highlight w:val="none"/>
          <w14:textFill>
            <w14:solidFill>
              <w14:schemeClr w14:val="tx1"/>
            </w14:solidFill>
          </w14:textFill>
        </w:rPr>
        <w:t>《天津市财政局</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ascii="Times New Roman" w:hAnsi="Times New Roman" w:eastAsia="仿宋_GB2312" w:cs="Times New Roman"/>
          <w:color w:val="000000" w:themeColor="text1"/>
          <w:sz w:val="32"/>
          <w:szCs w:val="32"/>
          <w:highlight w:val="none"/>
          <w14:textFill>
            <w14:solidFill>
              <w14:schemeClr w14:val="tx1"/>
            </w14:solidFill>
          </w14:textFill>
        </w:rPr>
        <w:t>天津市农业农村委员会关于印发天津市农业经营主体能力提升资金管理办法的通知》（津财规〔2023〕13号）</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要求</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完善品牌发展体系</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健全品牌营销体系，</w:t>
      </w:r>
      <w:r>
        <w:rPr>
          <w:rFonts w:ascii="Times New Roman" w:hAnsi="Times New Roman" w:eastAsia="仿宋_GB2312" w:cs="Times New Roman"/>
          <w:color w:val="000000" w:themeColor="text1"/>
          <w:sz w:val="32"/>
          <w:szCs w:val="32"/>
          <w:highlight w:val="none"/>
          <w14:textFill>
            <w14:solidFill>
              <w14:schemeClr w14:val="tx1"/>
            </w14:solidFill>
          </w14:textFill>
        </w:rPr>
        <w:t>加强政策引领和项目扶持力度，不断提升新型农业经营主体品牌营销能力，</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提高新型农业经营主体发展质量，</w:t>
      </w:r>
      <w:r>
        <w:rPr>
          <w:rFonts w:ascii="Times New Roman" w:hAnsi="Times New Roman" w:eastAsia="仿宋_GB2312" w:cs="Times New Roman"/>
          <w:color w:val="000000" w:themeColor="text1"/>
          <w:sz w:val="32"/>
          <w:szCs w:val="32"/>
          <w:highlight w:val="none"/>
          <w14:textFill>
            <w14:solidFill>
              <w14:schemeClr w14:val="tx1"/>
            </w14:solidFill>
          </w14:textFill>
        </w:rPr>
        <w:t>结合我市实际，特制定本方案。</w:t>
      </w:r>
    </w:p>
    <w:p w14:paraId="0F393215">
      <w:pPr>
        <w:spacing w:line="540" w:lineRule="exact"/>
        <w:ind w:firstLine="640" w:firstLineChars="200"/>
        <w:rPr>
          <w:rFonts w:ascii="Times New Roman" w:hAnsi="Times New Roman" w:eastAsia="黑体" w:cs="Times New Roman"/>
          <w:color w:val="000000" w:themeColor="text1"/>
          <w:sz w:val="32"/>
          <w:szCs w:val="24"/>
          <w:highlight w:val="none"/>
          <w:lang w:bidi="ar"/>
          <w14:textFill>
            <w14:solidFill>
              <w14:schemeClr w14:val="tx1"/>
            </w14:solidFill>
          </w14:textFill>
        </w:rPr>
      </w:pPr>
      <w:r>
        <w:rPr>
          <w:rFonts w:hint="eastAsia" w:ascii="Times New Roman" w:hAnsi="Times New Roman" w:eastAsia="黑体" w:cs="Times New Roman"/>
          <w:color w:val="000000" w:themeColor="text1"/>
          <w:sz w:val="32"/>
          <w:szCs w:val="24"/>
          <w:highlight w:val="none"/>
          <w:lang w:bidi="ar"/>
          <w14:textFill>
            <w14:solidFill>
              <w14:schemeClr w14:val="tx1"/>
            </w14:solidFill>
          </w14:textFill>
        </w:rPr>
        <w:t>一、建设目标</w:t>
      </w:r>
    </w:p>
    <w:p w14:paraId="2FE1CDD4">
      <w:pPr>
        <w:spacing w:line="54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bookmarkStart w:id="0" w:name="OLE_LINK3"/>
      <w:bookmarkStart w:id="1" w:name="OLE_LINK4"/>
      <w:r>
        <w:rPr>
          <w:rFonts w:ascii="Times New Roman" w:hAnsi="Times New Roman" w:eastAsia="仿宋_GB2312" w:cs="Times New Roman"/>
          <w:color w:val="000000" w:themeColor="text1"/>
          <w:sz w:val="32"/>
          <w:szCs w:val="32"/>
          <w:highlight w:val="none"/>
          <w14:textFill>
            <w14:solidFill>
              <w14:schemeClr w14:val="tx1"/>
            </w14:solidFill>
          </w14:textFill>
        </w:rPr>
        <w:t>通过项目支持，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加快</w:t>
      </w:r>
      <w:r>
        <w:rPr>
          <w:rFonts w:ascii="Times New Roman" w:hAnsi="Times New Roman" w:eastAsia="仿宋_GB2312" w:cs="Times New Roman"/>
          <w:color w:val="000000" w:themeColor="text1"/>
          <w:sz w:val="32"/>
          <w:szCs w:val="32"/>
          <w:highlight w:val="none"/>
          <w14:textFill>
            <w14:solidFill>
              <w14:schemeClr w14:val="tx1"/>
            </w14:solidFill>
          </w14:textFill>
        </w:rPr>
        <w:t>培育一批产品优、信誉好、产业带动作用明显、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联农带农作用突出，</w:t>
      </w:r>
      <w:r>
        <w:rPr>
          <w:rFonts w:ascii="Times New Roman" w:hAnsi="Times New Roman" w:eastAsia="仿宋_GB2312" w:cs="Times New Roman"/>
          <w:color w:val="000000" w:themeColor="text1"/>
          <w:sz w:val="32"/>
          <w:szCs w:val="32"/>
          <w:highlight w:val="none"/>
          <w14:textFill>
            <w14:solidFill>
              <w14:schemeClr w14:val="tx1"/>
            </w14:solidFill>
          </w14:textFill>
        </w:rPr>
        <w:t>具有核心竞争力的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品牌经营主体</w:t>
      </w:r>
      <w:r>
        <w:rPr>
          <w:rFonts w:ascii="Times New Roman" w:hAnsi="Times New Roman" w:eastAsia="仿宋_GB2312" w:cs="Times New Roman"/>
          <w:color w:val="000000" w:themeColor="text1"/>
          <w:sz w:val="32"/>
          <w:szCs w:val="32"/>
          <w:highlight w:val="none"/>
          <w14:textFill>
            <w14:solidFill>
              <w14:schemeClr w14:val="tx1"/>
            </w14:solidFill>
          </w14:textFill>
        </w:rPr>
        <w:t>，塑强一批品质过硬、特色鲜明、知名度美誉度消费忠诚度高的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优质</w:t>
      </w:r>
      <w:r>
        <w:rPr>
          <w:rFonts w:ascii="Times New Roman" w:hAnsi="Times New Roman" w:eastAsia="仿宋_GB2312" w:cs="Times New Roman"/>
          <w:color w:val="000000" w:themeColor="text1"/>
          <w:sz w:val="32"/>
          <w:szCs w:val="32"/>
          <w:highlight w:val="none"/>
          <w14:textFill>
            <w14:solidFill>
              <w14:schemeClr w14:val="tx1"/>
            </w14:solidFill>
          </w14:textFill>
        </w:rPr>
        <w:t>特色农产品品牌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加快推进我市农业品牌化建设，不断提升品牌影响力和市场竞争力</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。按照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“分类施策，精准培育”</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原则，计划设置3档进行培育打造，分别为：</w:t>
      </w:r>
      <w:r>
        <w:rPr>
          <w:rFonts w:hint="eastAsia" w:ascii="Times New Roman" w:hAnsi="Times New Roman" w:eastAsia="仿宋_GB2312" w:cs="Times New Roman"/>
          <w:b/>
          <w:color w:val="000000" w:themeColor="text1"/>
          <w:sz w:val="32"/>
          <w:szCs w:val="32"/>
          <w:highlight w:val="none"/>
          <w14:textFill>
            <w14:solidFill>
              <w14:schemeClr w14:val="tx1"/>
            </w14:solidFill>
          </w14:textFill>
        </w:rPr>
        <w:t>标杆引领型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，培育一批以小站稻</w:t>
      </w:r>
      <w:r>
        <w:rPr>
          <w:rFonts w:ascii="Times New Roman" w:hAnsi="Times New Roman" w:eastAsia="仿宋_GB2312" w:cs="Times New Roman"/>
          <w:color w:val="000000" w:themeColor="text1"/>
          <w:sz w:val="32"/>
          <w:szCs w:val="32"/>
          <w:highlight w:val="none"/>
          <w14:textFill>
            <w14:solidFill>
              <w14:schemeClr w14:val="tx1"/>
            </w14:solidFill>
          </w14:textFill>
        </w:rPr>
        <w:t>、沙窝萝卜</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、七里海河蟹为代表，纳入全国农业品牌精品培育</w:t>
      </w:r>
      <w:r>
        <w:rPr>
          <w:rFonts w:ascii="Times New Roman" w:hAnsi="Times New Roman" w:eastAsia="仿宋_GB2312" w:cs="Times New Roman"/>
          <w:color w:val="000000" w:themeColor="text1"/>
          <w:sz w:val="32"/>
          <w:szCs w:val="32"/>
          <w:highlight w:val="none"/>
          <w14:textFill>
            <w14:solidFill>
              <w14:schemeClr w14:val="tx1"/>
            </w14:solidFill>
          </w14:textFill>
        </w:rPr>
        <w:t>计划</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且联农带农作用明显，区域公用品牌在全国有影响力，年整体销售额达到1亿元以上的相关品牌主体；</w:t>
      </w:r>
      <w:r>
        <w:rPr>
          <w:rFonts w:hint="eastAsia" w:ascii="Times New Roman" w:hAnsi="Times New Roman" w:eastAsia="仿宋_GB2312" w:cs="Times New Roman"/>
          <w:b/>
          <w:color w:val="000000" w:themeColor="text1"/>
          <w:sz w:val="32"/>
          <w:szCs w:val="32"/>
          <w:highlight w:val="none"/>
          <w14:textFill>
            <w14:solidFill>
              <w14:schemeClr w14:val="tx1"/>
            </w14:solidFill>
          </w14:textFill>
        </w:rPr>
        <w:t>成长潜力型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，培育一批区域公用品牌在全市优势明显、增速较快或溢价能力强，年整体销售额达到3</w:t>
      </w:r>
      <w:r>
        <w:rPr>
          <w:rFonts w:ascii="Times New Roman" w:hAnsi="Times New Roman" w:eastAsia="仿宋_GB2312" w:cs="Times New Roman"/>
          <w:color w:val="000000" w:themeColor="text1"/>
          <w:sz w:val="32"/>
          <w:szCs w:val="32"/>
          <w:highlight w:val="none"/>
          <w14:textFill>
            <w14:solidFill>
              <w14:schemeClr w14:val="tx1"/>
            </w14:solidFill>
          </w14:textFill>
        </w:rPr>
        <w:t>000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万元以上的相关品牌主体。</w:t>
      </w:r>
      <w:r>
        <w:rPr>
          <w:rFonts w:hint="eastAsia" w:ascii="Times New Roman" w:hAnsi="Times New Roman" w:eastAsia="仿宋_GB2312" w:cs="Times New Roman"/>
          <w:b/>
          <w:color w:val="000000" w:themeColor="text1"/>
          <w:sz w:val="32"/>
          <w:szCs w:val="32"/>
          <w:highlight w:val="none"/>
          <w14:textFill>
            <w14:solidFill>
              <w14:schemeClr w14:val="tx1"/>
            </w14:solidFill>
          </w14:textFill>
        </w:rPr>
        <w:t>特色培育型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，培育一批体量虽小但特色鲜明，在细分市场或模式创新上有独特优势，年销售额达到3</w:t>
      </w:r>
      <w:r>
        <w:rPr>
          <w:rFonts w:ascii="Times New Roman" w:hAnsi="Times New Roman" w:eastAsia="仿宋_GB2312" w:cs="Times New Roman"/>
          <w:color w:val="000000" w:themeColor="text1"/>
          <w:sz w:val="32"/>
          <w:szCs w:val="32"/>
          <w:highlight w:val="none"/>
          <w14:textFill>
            <w14:solidFill>
              <w14:schemeClr w14:val="tx1"/>
            </w14:solidFill>
          </w14:textFill>
        </w:rPr>
        <w:t>00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万元以上</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的品牌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主体。各涉农区</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农业农村部门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可结合本区实际选择不同类型主体</w:t>
      </w:r>
      <w:r>
        <w:rPr>
          <w:rFonts w:ascii="Times New Roman" w:hAnsi="Times New Roman" w:eastAsia="仿宋_GB2312" w:cs="Times New Roman"/>
          <w:color w:val="000000" w:themeColor="text1"/>
          <w:sz w:val="32"/>
          <w:szCs w:val="32"/>
          <w:highlight w:val="none"/>
          <w14:textFill>
            <w14:solidFill>
              <w14:schemeClr w14:val="tx1"/>
            </w14:solidFill>
          </w14:textFill>
        </w:rPr>
        <w:t>进行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培育，每区至少培育3个新型农业经营主体。</w:t>
      </w:r>
    </w:p>
    <w:p w14:paraId="2092C6C5">
      <w:pPr>
        <w:spacing w:line="540" w:lineRule="exact"/>
        <w:ind w:firstLine="640" w:firstLineChars="200"/>
        <w:rPr>
          <w:rFonts w:ascii="Times New Roman" w:hAnsi="Times New Roman" w:eastAsia="仿宋_GB2312" w:cs="Times New Roman"/>
          <w:color w:val="000000" w:themeColor="text1"/>
          <w:sz w:val="32"/>
          <w:szCs w:val="24"/>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（一）扩大规模。</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通过项目</w:t>
      </w:r>
      <w:r>
        <w:rPr>
          <w:rFonts w:ascii="Times New Roman" w:hAnsi="Times New Roman" w:eastAsia="仿宋_GB2312" w:cs="Times New Roman"/>
          <w:color w:val="000000" w:themeColor="text1"/>
          <w:sz w:val="32"/>
          <w:szCs w:val="24"/>
          <w:highlight w:val="none"/>
          <w14:textFill>
            <w14:solidFill>
              <w14:schemeClr w14:val="tx1"/>
            </w14:solidFill>
          </w14:textFill>
        </w:rPr>
        <w:t>建设</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，培育一批市场普遍认可、深受消费者喜爱、年销售额增长明显的新型农业经营主体，通过两年项目期培育，承担项目主体销售额较承担项目前一年增长超</w:t>
      </w:r>
      <w:r>
        <w:rPr>
          <w:rFonts w:ascii="Times New Roman" w:hAnsi="Times New Roman" w:eastAsia="仿宋_GB2312" w:cs="Times New Roman"/>
          <w:color w:val="000000" w:themeColor="text1"/>
          <w:sz w:val="32"/>
          <w:szCs w:val="24"/>
          <w:highlight w:val="none"/>
          <w14:textFill>
            <w14:solidFill>
              <w14:schemeClr w14:val="tx1"/>
            </w14:solidFill>
          </w14:textFill>
        </w:rPr>
        <w:t>50%</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，或超申请财政补助资金的</w:t>
      </w:r>
      <w:r>
        <w:rPr>
          <w:rFonts w:ascii="Times New Roman" w:hAnsi="Times New Roman" w:eastAsia="仿宋_GB2312" w:cs="Times New Roman"/>
          <w:color w:val="000000" w:themeColor="text1"/>
          <w:sz w:val="32"/>
          <w:szCs w:val="24"/>
          <w:highlight w:val="none"/>
          <w14:textFill>
            <w14:solidFill>
              <w14:schemeClr w14:val="tx1"/>
            </w14:solidFill>
          </w14:textFill>
        </w:rPr>
        <w:t>2</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倍以上，或销售量最大单品净利润增加额超财政补助资金。</w:t>
      </w:r>
    </w:p>
    <w:p w14:paraId="6641BF2B">
      <w:pPr>
        <w:spacing w:line="540" w:lineRule="exact"/>
        <w:ind w:firstLine="640" w:firstLineChars="200"/>
        <w:rPr>
          <w:rFonts w:ascii="Times New Roman" w:hAnsi="Times New Roman" w:eastAsia="楷体_GB2312" w:cs="Times New Roman"/>
          <w:b/>
          <w:color w:val="000000" w:themeColor="text1"/>
          <w:sz w:val="32"/>
          <w:szCs w:val="24"/>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（二）拓展渠道。</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通过项目</w:t>
      </w:r>
      <w:r>
        <w:rPr>
          <w:rFonts w:ascii="Times New Roman" w:hAnsi="Times New Roman" w:eastAsia="仿宋_GB2312" w:cs="Times New Roman"/>
          <w:color w:val="000000" w:themeColor="text1"/>
          <w:sz w:val="32"/>
          <w:szCs w:val="24"/>
          <w:highlight w:val="none"/>
          <w14:textFill>
            <w14:solidFill>
              <w14:schemeClr w14:val="tx1"/>
            </w14:solidFill>
          </w14:textFill>
        </w:rPr>
        <w:t>建设</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，新型农业经营主体根据目标客户群体定位，合理布局线上线下销售渠道，包括：</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产地批发、商超、供应链企业、电商平台、休闲采摘、新媒体直播渠道等，至少包含线上线下各1类渠道</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w:t>
      </w:r>
    </w:p>
    <w:p w14:paraId="48AF9044">
      <w:pPr>
        <w:spacing w:line="540" w:lineRule="exact"/>
        <w:ind w:firstLine="640" w:firstLineChars="200"/>
        <w:rPr>
          <w:rFonts w:ascii="Times New Roman" w:hAnsi="Times New Roman" w:eastAsia="楷体_GB2312" w:cs="Times New Roman"/>
          <w:b/>
          <w:color w:val="000000" w:themeColor="text1"/>
          <w:sz w:val="32"/>
          <w:szCs w:val="24"/>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（三）溢价明显。</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通过项目</w:t>
      </w:r>
      <w:r>
        <w:rPr>
          <w:rFonts w:ascii="Times New Roman" w:hAnsi="Times New Roman" w:eastAsia="仿宋_GB2312" w:cs="Times New Roman"/>
          <w:color w:val="000000" w:themeColor="text1"/>
          <w:sz w:val="32"/>
          <w:szCs w:val="24"/>
          <w:highlight w:val="none"/>
          <w14:textFill>
            <w14:solidFill>
              <w14:schemeClr w14:val="tx1"/>
            </w14:solidFill>
          </w14:textFill>
        </w:rPr>
        <w:t>建设</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，实现新型农业经营主体主营产品（销售量最大单品，占销售总额4</w:t>
      </w:r>
      <w:r>
        <w:rPr>
          <w:rFonts w:ascii="Times New Roman" w:hAnsi="Times New Roman" w:eastAsia="仿宋_GB2312" w:cs="Times New Roman"/>
          <w:color w:val="000000" w:themeColor="text1"/>
          <w:sz w:val="32"/>
          <w:szCs w:val="24"/>
          <w:highlight w:val="none"/>
          <w14:textFill>
            <w14:solidFill>
              <w14:schemeClr w14:val="tx1"/>
            </w14:solidFill>
          </w14:textFill>
        </w:rPr>
        <w:t>0%</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以上）溢价率达到2</w:t>
      </w:r>
      <w:r>
        <w:rPr>
          <w:rFonts w:ascii="Times New Roman" w:hAnsi="Times New Roman" w:eastAsia="仿宋_GB2312" w:cs="Times New Roman"/>
          <w:color w:val="000000" w:themeColor="text1"/>
          <w:sz w:val="32"/>
          <w:szCs w:val="24"/>
          <w:highlight w:val="none"/>
          <w14:textFill>
            <w14:solidFill>
              <w14:schemeClr w14:val="tx1"/>
            </w14:solidFill>
          </w14:textFill>
        </w:rPr>
        <w:t>5%</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以上。</w:t>
      </w:r>
    </w:p>
    <w:p w14:paraId="77C1E6DB">
      <w:pPr>
        <w:spacing w:line="540" w:lineRule="exact"/>
        <w:ind w:firstLine="640" w:firstLineChars="200"/>
        <w:rPr>
          <w:rFonts w:ascii="Times New Roman" w:hAnsi="Times New Roman" w:eastAsia="仿宋_GB2312" w:cs="Times New Roman"/>
          <w:color w:val="000000" w:themeColor="text1"/>
          <w:sz w:val="32"/>
          <w:szCs w:val="24"/>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（四）增收机制。</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通过承担项目主体与农户建立多元化合作发展模式和利益联结机制，带动农民年人均增收</w:t>
      </w:r>
      <w:r>
        <w:rPr>
          <w:rFonts w:ascii="Times New Roman" w:hAnsi="Times New Roman" w:eastAsia="仿宋_GB2312" w:cs="Times New Roman"/>
          <w:color w:val="000000" w:themeColor="text1"/>
          <w:sz w:val="32"/>
          <w:szCs w:val="24"/>
          <w:highlight w:val="none"/>
          <w14:textFill>
            <w14:solidFill>
              <w14:schemeClr w14:val="tx1"/>
            </w14:solidFill>
          </w14:textFill>
        </w:rPr>
        <w:t>1000</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元以上，且</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标杆引领型</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带动不少于1</w:t>
      </w:r>
      <w:r>
        <w:rPr>
          <w:rFonts w:ascii="Times New Roman" w:hAnsi="Times New Roman" w:eastAsia="仿宋_GB2312" w:cs="Times New Roman"/>
          <w:color w:val="000000" w:themeColor="text1"/>
          <w:sz w:val="32"/>
          <w:szCs w:val="24"/>
          <w:highlight w:val="none"/>
          <w14:textFill>
            <w14:solidFill>
              <w14:schemeClr w14:val="tx1"/>
            </w14:solidFill>
          </w14:textFill>
        </w:rPr>
        <w:t>00</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成长潜力型带动不少于</w:t>
      </w:r>
      <w:r>
        <w:rPr>
          <w:rFonts w:ascii="Times New Roman" w:hAnsi="Times New Roman" w:eastAsia="仿宋_GB2312" w:cs="Times New Roman"/>
          <w:color w:val="000000" w:themeColor="text1"/>
          <w:sz w:val="32"/>
          <w:szCs w:val="32"/>
          <w:highlight w:val="none"/>
          <w14:textFill>
            <w14:solidFill>
              <w14:schemeClr w14:val="tx1"/>
            </w14:solidFill>
          </w14:textFill>
        </w:rPr>
        <w:t>50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人</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特色培育型带动不少于</w:t>
      </w:r>
      <w:r>
        <w:rPr>
          <w:rFonts w:ascii="Times New Roman" w:hAnsi="Times New Roman" w:eastAsia="仿宋_GB2312" w:cs="Times New Roman"/>
          <w:color w:val="000000" w:themeColor="text1"/>
          <w:sz w:val="32"/>
          <w:szCs w:val="32"/>
          <w:highlight w:val="none"/>
          <w14:textFill>
            <w14:solidFill>
              <w14:schemeClr w14:val="tx1"/>
            </w14:solidFill>
          </w14:textFill>
        </w:rPr>
        <w:t>25</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人</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w:t>
      </w:r>
      <w:bookmarkEnd w:id="0"/>
      <w:bookmarkEnd w:id="1"/>
    </w:p>
    <w:p w14:paraId="28060783">
      <w:pPr>
        <w:spacing w:line="560" w:lineRule="exact"/>
        <w:ind w:firstLine="640" w:firstLineChars="200"/>
        <w:rPr>
          <w:rFonts w:ascii="Times New Roman" w:hAnsi="Times New Roman" w:eastAsia="黑体" w:cs="Times New Roman"/>
          <w:color w:val="000000" w:themeColor="text1"/>
          <w:sz w:val="32"/>
          <w:szCs w:val="32"/>
          <w:highlight w:val="none"/>
          <w14:textFill>
            <w14:solidFill>
              <w14:schemeClr w14:val="tx1"/>
            </w14:solidFill>
          </w14:textFill>
        </w:rPr>
      </w:pPr>
      <w:r>
        <w:rPr>
          <w:rFonts w:ascii="Times New Roman" w:hAnsi="Times New Roman" w:eastAsia="黑体" w:cs="Times New Roman"/>
          <w:color w:val="000000" w:themeColor="text1"/>
          <w:sz w:val="32"/>
          <w:szCs w:val="32"/>
          <w:highlight w:val="none"/>
          <w14:textFill>
            <w14:solidFill>
              <w14:schemeClr w14:val="tx1"/>
            </w14:solidFill>
          </w14:textFill>
        </w:rPr>
        <w:t>二、支持方向</w:t>
      </w:r>
    </w:p>
    <w:p w14:paraId="58E8C0B3">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中央财政资金</w:t>
      </w:r>
      <w:r>
        <w:rPr>
          <w:rFonts w:ascii="Times New Roman" w:hAnsi="Times New Roman" w:eastAsia="仿宋_GB2312" w:cs="Times New Roman"/>
          <w:color w:val="000000" w:themeColor="text1"/>
          <w:sz w:val="32"/>
          <w:szCs w:val="32"/>
          <w:highlight w:val="none"/>
          <w14:textFill>
            <w14:solidFill>
              <w14:schemeClr w14:val="tx1"/>
            </w14:solidFill>
          </w14:textFill>
        </w:rPr>
        <w:t>主要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新型农业经营主体</w:t>
      </w:r>
      <w:r>
        <w:rPr>
          <w:rFonts w:ascii="Times New Roman" w:hAnsi="Times New Roman" w:eastAsia="仿宋_GB2312" w:cs="Times New Roman"/>
          <w:color w:val="000000" w:themeColor="text1"/>
          <w:sz w:val="32"/>
          <w:szCs w:val="32"/>
          <w:highlight w:val="none"/>
          <w14:textFill>
            <w14:solidFill>
              <w14:schemeClr w14:val="tx1"/>
            </w14:solidFill>
          </w14:textFill>
        </w:rPr>
        <w:t>及</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市区两级</w:t>
      </w:r>
      <w:r>
        <w:rPr>
          <w:rFonts w:ascii="Times New Roman" w:hAnsi="Times New Roman" w:eastAsia="仿宋_GB2312" w:cs="Times New Roman"/>
          <w:color w:val="000000" w:themeColor="text1"/>
          <w:sz w:val="32"/>
          <w:szCs w:val="32"/>
          <w:highlight w:val="none"/>
          <w14:textFill>
            <w14:solidFill>
              <w14:schemeClr w14:val="tx1"/>
            </w14:solidFill>
          </w14:textFill>
        </w:rPr>
        <w:t>农业农村部门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统筹</w:t>
      </w:r>
      <w:r>
        <w:rPr>
          <w:rFonts w:ascii="Times New Roman" w:hAnsi="Times New Roman" w:eastAsia="仿宋_GB2312" w:cs="Times New Roman"/>
          <w:color w:val="000000" w:themeColor="text1"/>
          <w:sz w:val="32"/>
          <w:szCs w:val="32"/>
          <w:highlight w:val="none"/>
          <w14:textFill>
            <w14:solidFill>
              <w14:schemeClr w14:val="tx1"/>
            </w14:solidFill>
          </w14:textFill>
        </w:rPr>
        <w:t>开展以下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内容</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530DDE29">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（一）支持</w:t>
      </w:r>
      <w:r>
        <w:rPr>
          <w:rFonts w:ascii="Times New Roman" w:hAnsi="Times New Roman" w:eastAsia="楷体_GB2312" w:cs="Times New Roman"/>
          <w:color w:val="000000" w:themeColor="text1"/>
          <w:sz w:val="32"/>
          <w:szCs w:val="24"/>
          <w:highlight w:val="none"/>
          <w14:textFill>
            <w14:solidFill>
              <w14:schemeClr w14:val="tx1"/>
            </w14:solidFill>
          </w14:textFill>
        </w:rPr>
        <w:t>营销渠道</w:t>
      </w:r>
      <w:r>
        <w:rPr>
          <w:rFonts w:hint="eastAsia" w:ascii="Times New Roman" w:hAnsi="Times New Roman" w:eastAsia="楷体_GB2312" w:cs="Times New Roman"/>
          <w:color w:val="000000" w:themeColor="text1"/>
          <w:sz w:val="32"/>
          <w:szCs w:val="24"/>
          <w:highlight w:val="none"/>
          <w14:textFill>
            <w14:solidFill>
              <w14:schemeClr w14:val="tx1"/>
            </w14:solidFill>
          </w14:textFill>
        </w:rPr>
        <w:t>拓展</w:t>
      </w:r>
      <w:r>
        <w:rPr>
          <w:rFonts w:ascii="Times New Roman" w:hAnsi="Times New Roman" w:eastAsia="楷体_GB2312" w:cs="Times New Roman"/>
          <w:color w:val="000000" w:themeColor="text1"/>
          <w:sz w:val="32"/>
          <w:szCs w:val="24"/>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新型农业经营主体布局线上销售渠道，支持在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各类有影响力的电商</w:t>
      </w:r>
      <w:r>
        <w:rPr>
          <w:rFonts w:ascii="Times New Roman" w:hAnsi="Times New Roman" w:eastAsia="仿宋_GB2312" w:cs="Times New Roman"/>
          <w:color w:val="000000" w:themeColor="text1"/>
          <w:sz w:val="32"/>
          <w:szCs w:val="32"/>
          <w:highlight w:val="none"/>
          <w14:textFill>
            <w14:solidFill>
              <w14:schemeClr w14:val="tx1"/>
            </w14:solidFill>
          </w14:textFill>
        </w:rPr>
        <w:t>平台开设品牌旗舰店、专卖店、专营店等线上店铺，不包含店铺保证金等费用；支持电商直播设施改造提升等，不包含直播平台保证金和流量推广费用；支持线上店铺运营服务及配套设备设施提升。布局线下销售渠道，支持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重点商圈、交通枢纽及宜居宜业和美乡村重点片</w:t>
      </w:r>
      <w:r>
        <w:rPr>
          <w:rFonts w:ascii="Times New Roman" w:hAnsi="Times New Roman" w:eastAsia="仿宋_GB2312" w:cs="Times New Roman"/>
          <w:color w:val="000000" w:themeColor="text1"/>
          <w:sz w:val="32"/>
          <w:szCs w:val="32"/>
          <w:highlight w:val="none"/>
          <w14:textFill>
            <w14:solidFill>
              <w14:schemeClr w14:val="tx1"/>
            </w14:solidFill>
          </w14:textFill>
        </w:rPr>
        <w:t>区等</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区域</w:t>
      </w:r>
      <w:r>
        <w:rPr>
          <w:rFonts w:ascii="Times New Roman" w:hAnsi="Times New Roman" w:eastAsia="仿宋_GB2312" w:cs="Times New Roman"/>
          <w:color w:val="000000" w:themeColor="text1"/>
          <w:sz w:val="32"/>
          <w:szCs w:val="32"/>
          <w:highlight w:val="none"/>
          <w14:textFill>
            <w14:solidFill>
              <w14:schemeClr w14:val="tx1"/>
            </w14:solidFill>
          </w14:textFill>
        </w:rPr>
        <w:t>开设线下直营店、展销专区专柜专馆、移动店铺和连锁销售网点等实体门店，不包含保证金、滞纳金等费用。支持设立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展示中心、</w:t>
      </w:r>
      <w:r>
        <w:rPr>
          <w:rFonts w:ascii="Times New Roman" w:hAnsi="Times New Roman" w:eastAsia="仿宋_GB2312" w:cs="Times New Roman"/>
          <w:color w:val="000000" w:themeColor="text1"/>
          <w:sz w:val="32"/>
          <w:szCs w:val="32"/>
          <w:highlight w:val="none"/>
          <w14:textFill>
            <w14:solidFill>
              <w14:schemeClr w14:val="tx1"/>
            </w14:solidFill>
          </w14:textFill>
        </w:rPr>
        <w:t>消费体验馆、创意设计坊等，打造沉浸式、体验式、互动式营销场景</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。支持品牌主体参加在城市区域举办的各类市集展销活动。支持品牌农产品进驻上述营销场景开设专区专柜。</w:t>
      </w:r>
      <w:r>
        <w:rPr>
          <w:rFonts w:ascii="Times New Roman" w:hAnsi="Times New Roman" w:eastAsia="仿宋_GB2312" w:cs="Times New Roman"/>
          <w:color w:val="000000" w:themeColor="text1"/>
          <w:sz w:val="32"/>
          <w:szCs w:val="32"/>
          <w:highlight w:val="none"/>
          <w14:textFill>
            <w14:solidFill>
              <w14:schemeClr w14:val="tx1"/>
            </w14:solidFill>
          </w14:textFill>
        </w:rPr>
        <w:t>支持打造“津农精品”家宴等营销新模式。</w:t>
      </w:r>
    </w:p>
    <w:p w14:paraId="0D5F6ED4">
      <w:pPr>
        <w:spacing w:line="560" w:lineRule="exact"/>
        <w:ind w:firstLine="640" w:firstLineChars="200"/>
        <w:rPr>
          <w:rFonts w:ascii="Times New Roman" w:hAnsi="Times New Roman" w:eastAsia="楷体_GB2312" w:cs="Times New Roman"/>
          <w:color w:val="000000" w:themeColor="text1"/>
          <w:sz w:val="32"/>
          <w:szCs w:val="32"/>
          <w:highlight w:val="none"/>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14:textFill>
            <w14:solidFill>
              <w14:schemeClr w14:val="tx1"/>
            </w14:solidFill>
          </w14:textFill>
        </w:rPr>
        <w:t>（二）支持</w:t>
      </w:r>
      <w:r>
        <w:rPr>
          <w:rFonts w:ascii="Times New Roman" w:hAnsi="Times New Roman" w:eastAsia="楷体_GB2312" w:cs="Times New Roman"/>
          <w:color w:val="000000" w:themeColor="text1"/>
          <w:sz w:val="32"/>
          <w:szCs w:val="24"/>
          <w:highlight w:val="none"/>
          <w14:textFill>
            <w14:solidFill>
              <w14:schemeClr w14:val="tx1"/>
            </w14:solidFill>
          </w14:textFill>
        </w:rPr>
        <w:t>品牌宣传推介。</w:t>
      </w:r>
      <w:r>
        <w:rPr>
          <w:rFonts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新型农业经营主体</w:t>
      </w:r>
      <w:r>
        <w:rPr>
          <w:rFonts w:ascii="Times New Roman" w:hAnsi="Times New Roman" w:eastAsia="仿宋_GB2312" w:cs="Times New Roman"/>
          <w:color w:val="000000" w:themeColor="text1"/>
          <w:sz w:val="32"/>
          <w:szCs w:val="32"/>
          <w:highlight w:val="none"/>
          <w14:textFill>
            <w14:solidFill>
              <w14:schemeClr w14:val="tx1"/>
            </w14:solidFill>
          </w14:textFill>
        </w:rPr>
        <w:t>参加国内外知名展会，开展线上线下品牌展示推介活动。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依托各类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营销</w:t>
      </w:r>
      <w:r>
        <w:rPr>
          <w:rFonts w:ascii="Times New Roman" w:hAnsi="Times New Roman" w:eastAsia="仿宋_GB2312" w:cs="Times New Roman"/>
          <w:color w:val="000000" w:themeColor="text1"/>
          <w:sz w:val="32"/>
          <w:szCs w:val="32"/>
          <w:highlight w:val="none"/>
          <w14:textFill>
            <w14:solidFill>
              <w14:schemeClr w14:val="tx1"/>
            </w14:solidFill>
          </w14:textFill>
        </w:rPr>
        <w:t>活动推介农业品牌。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加大品牌海外推广，参加重要节点国家和地区巡展推介活动。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参加“津农精品”系列擂台赛</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直播联赛</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、农产品经纪人大赛等</w:t>
      </w:r>
      <w:r>
        <w:rPr>
          <w:rFonts w:ascii="Times New Roman" w:hAnsi="Times New Roman" w:eastAsia="仿宋_GB2312" w:cs="Times New Roman"/>
          <w:color w:val="000000" w:themeColor="text1"/>
          <w:sz w:val="32"/>
          <w:szCs w:val="32"/>
          <w:highlight w:val="none"/>
          <w14:textFill>
            <w14:solidFill>
              <w14:schemeClr w14:val="tx1"/>
            </w14:solidFill>
          </w14:textFill>
        </w:rPr>
        <w:t>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类</w:t>
      </w:r>
      <w:r>
        <w:rPr>
          <w:rFonts w:ascii="Times New Roman" w:hAnsi="Times New Roman" w:eastAsia="仿宋_GB2312" w:cs="Times New Roman"/>
          <w:color w:val="000000" w:themeColor="text1"/>
          <w:sz w:val="32"/>
          <w:szCs w:val="32"/>
          <w:highlight w:val="none"/>
          <w14:textFill>
            <w14:solidFill>
              <w14:schemeClr w14:val="tx1"/>
            </w14:solidFill>
          </w14:textFill>
        </w:rPr>
        <w:t>赛事活动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。支持参加“媒体+”赋能“津农精品”系列宣传活动。支持开展“线上+线下”全媒体传播，支持</w:t>
      </w:r>
      <w:r>
        <w:rPr>
          <w:rFonts w:ascii="Times New Roman" w:hAnsi="Times New Roman" w:eastAsia="仿宋_GB2312" w:cs="Times New Roman"/>
          <w:color w:val="000000" w:themeColor="text1"/>
          <w:sz w:val="32"/>
          <w:szCs w:val="32"/>
          <w:highlight w:val="none"/>
          <w14:textFill>
            <w14:solidFill>
              <w14:schemeClr w14:val="tx1"/>
            </w14:solidFill>
          </w14:textFill>
        </w:rPr>
        <w:t>与主流新闻媒体合作</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策划品牌推广活动，开展专题报道，讲好农业品牌故事，提高农业品牌传播声量</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利用</w:t>
      </w:r>
      <w:r>
        <w:rPr>
          <w:rFonts w:hint="eastAsia"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各大</w:t>
      </w:r>
      <w:r>
        <w:rPr>
          <w:rFonts w:ascii="Times New Roman" w:hAnsi="Times New Roman" w:eastAsia="仿宋_GB2312" w:cs="Times New Roman"/>
          <w:color w:val="000000" w:themeColor="text1"/>
          <w:sz w:val="32"/>
          <w:szCs w:val="32"/>
          <w:highlight w:val="none"/>
          <w14:textFill>
            <w14:solidFill>
              <w14:schemeClr w14:val="tx1"/>
            </w14:solidFill>
          </w14:textFill>
        </w:rPr>
        <w:t>网络新媒体</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平台</w:t>
      </w:r>
      <w:r>
        <w:rPr>
          <w:rFonts w:ascii="Times New Roman" w:hAnsi="Times New Roman" w:eastAsia="仿宋_GB2312" w:cs="Times New Roman"/>
          <w:color w:val="000000" w:themeColor="text1"/>
          <w:sz w:val="32"/>
          <w:szCs w:val="32"/>
          <w:highlight w:val="none"/>
          <w14:textFill>
            <w14:solidFill>
              <w14:schemeClr w14:val="tx1"/>
            </w14:solidFill>
          </w14:textFill>
        </w:rPr>
        <w:t>开展农业品牌推广，</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通过</w:t>
      </w:r>
      <w:r>
        <w:rPr>
          <w:rFonts w:ascii="Times New Roman" w:hAnsi="Times New Roman" w:eastAsia="仿宋_GB2312" w:cs="Times New Roman"/>
          <w:color w:val="000000" w:themeColor="text1"/>
          <w:sz w:val="32"/>
          <w:szCs w:val="32"/>
          <w:highlight w:val="none"/>
          <w14:textFill>
            <w14:solidFill>
              <w14:schemeClr w14:val="tx1"/>
            </w14:solidFill>
          </w14:textFill>
        </w:rPr>
        <w:t>注册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运营</w:t>
      </w:r>
      <w:r>
        <w:rPr>
          <w:rFonts w:ascii="Times New Roman" w:hAnsi="Times New Roman" w:eastAsia="仿宋_GB2312" w:cs="Times New Roman"/>
          <w:color w:val="000000" w:themeColor="text1"/>
          <w:sz w:val="32"/>
          <w:szCs w:val="32"/>
          <w:highlight w:val="none"/>
          <w14:textFill>
            <w14:solidFill>
              <w14:schemeClr w14:val="tx1"/>
            </w14:solidFill>
          </w14:textFill>
        </w:rPr>
        <w:t>企业账号</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或委托</w:t>
      </w:r>
      <w:r>
        <w:rPr>
          <w:rFonts w:ascii="Times New Roman" w:hAnsi="Times New Roman" w:eastAsia="仿宋_GB2312" w:cs="Times New Roman"/>
          <w:color w:val="000000" w:themeColor="text1"/>
          <w:sz w:val="32"/>
          <w:szCs w:val="32"/>
          <w:highlight w:val="none"/>
          <w14:textFill>
            <w14:solidFill>
              <w14:schemeClr w14:val="tx1"/>
            </w14:solidFill>
          </w14:textFill>
        </w:rPr>
        <w:t>专业机构，采用图文、话题互动、视频、直播等形式多渠道、跨圈层传播</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在重点</w:t>
      </w:r>
      <w:r>
        <w:rPr>
          <w:rFonts w:ascii="Times New Roman" w:hAnsi="Times New Roman" w:eastAsia="仿宋_GB2312" w:cs="Times New Roman"/>
          <w:color w:val="000000" w:themeColor="text1"/>
          <w:sz w:val="32"/>
          <w:szCs w:val="32"/>
          <w:highlight w:val="none"/>
          <w14:textFill>
            <w14:solidFill>
              <w14:schemeClr w14:val="tx1"/>
            </w14:solidFill>
          </w14:textFill>
        </w:rPr>
        <w:t>商圈</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三站一场</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、主干道路等</w:t>
      </w:r>
      <w:r>
        <w:rPr>
          <w:rFonts w:ascii="Times New Roman" w:hAnsi="Times New Roman" w:eastAsia="仿宋_GB2312" w:cs="Times New Roman"/>
          <w:color w:val="000000" w:themeColor="text1"/>
          <w:sz w:val="32"/>
          <w:szCs w:val="32"/>
          <w:highlight w:val="none"/>
          <w14:textFill>
            <w14:solidFill>
              <w14:schemeClr w14:val="tx1"/>
            </w14:solidFill>
          </w14:textFill>
        </w:rPr>
        <w:t>场景开展多类型品牌宣传。</w:t>
      </w:r>
    </w:p>
    <w:p w14:paraId="5AE477E0">
      <w:pPr>
        <w:spacing w:line="560" w:lineRule="exact"/>
        <w:ind w:firstLine="641"/>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（三）支持数智化集成应用。</w:t>
      </w:r>
      <w:r>
        <w:rPr>
          <w:rFonts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新型农业经营主体</w:t>
      </w:r>
      <w:r>
        <w:rPr>
          <w:rFonts w:ascii="Times New Roman" w:hAnsi="Times New Roman" w:eastAsia="仿宋_GB2312" w:cs="Times New Roman"/>
          <w:color w:val="000000" w:themeColor="text1"/>
          <w:sz w:val="32"/>
          <w:szCs w:val="32"/>
          <w:highlight w:val="none"/>
          <w14:textFill>
            <w14:solidFill>
              <w14:schemeClr w14:val="tx1"/>
            </w14:solidFill>
          </w14:textFill>
        </w:rPr>
        <w:t>应用第三方成熟客户端产品，提供资源与数字服务</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新型经营主体</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应用农产品无损检测</w:t>
      </w:r>
      <w:r>
        <w:rPr>
          <w:rFonts w:ascii="Times New Roman" w:hAnsi="Times New Roman" w:eastAsia="仿宋_GB2312" w:cs="Times New Roman"/>
          <w:color w:val="000000" w:themeColor="text1"/>
          <w:sz w:val="32"/>
          <w:szCs w:val="32"/>
          <w:highlight w:val="none"/>
          <w14:textFill>
            <w14:solidFill>
              <w14:schemeClr w14:val="tx1"/>
            </w14:solidFill>
          </w14:textFill>
        </w:rPr>
        <w:t>等数字化工具</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，提升</w:t>
      </w:r>
      <w:r>
        <w:rPr>
          <w:rFonts w:ascii="Times New Roman" w:hAnsi="Times New Roman" w:eastAsia="仿宋_GB2312" w:cs="Times New Roman"/>
          <w:color w:val="000000" w:themeColor="text1"/>
          <w:sz w:val="32"/>
          <w:szCs w:val="32"/>
          <w:highlight w:val="none"/>
          <w14:textFill>
            <w14:solidFill>
              <w14:schemeClr w14:val="tx1"/>
            </w14:solidFill>
          </w14:textFill>
        </w:rPr>
        <w:t>数字化</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管理水平</w:t>
      </w:r>
      <w:r>
        <w:rPr>
          <w:rFonts w:ascii="Times New Roman" w:hAnsi="Times New Roman" w:eastAsia="仿宋_GB2312" w:cs="Times New Roman"/>
          <w:color w:val="000000" w:themeColor="text1"/>
          <w:sz w:val="32"/>
          <w:szCs w:val="32"/>
          <w:highlight w:val="none"/>
          <w14:textFill>
            <w14:solidFill>
              <w14:schemeClr w14:val="tx1"/>
            </w14:solidFill>
          </w14:textFill>
        </w:rPr>
        <w:t>。支持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新型农业经营主体整合运用</w:t>
      </w:r>
      <w:r>
        <w:rPr>
          <w:rFonts w:ascii="Times New Roman" w:hAnsi="Times New Roman" w:eastAsia="仿宋_GB2312" w:cs="Times New Roman"/>
          <w:color w:val="000000" w:themeColor="text1"/>
          <w:sz w:val="32"/>
          <w:szCs w:val="32"/>
          <w:highlight w:val="none"/>
          <w14:textFill>
            <w14:solidFill>
              <w14:schemeClr w14:val="tx1"/>
            </w14:solidFill>
          </w14:textFill>
        </w:rPr>
        <w:t>物联网、GIS定位</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区块链</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AI技术与装备</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搭建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农产品从产地到</w:t>
      </w:r>
      <w:r>
        <w:rPr>
          <w:rFonts w:ascii="Times New Roman" w:hAnsi="Times New Roman" w:eastAsia="仿宋_GB2312" w:cs="Times New Roman"/>
          <w:color w:val="000000" w:themeColor="text1"/>
          <w:sz w:val="32"/>
          <w:szCs w:val="32"/>
          <w:highlight w:val="none"/>
          <w14:textFill>
            <w14:solidFill>
              <w14:schemeClr w14:val="tx1"/>
            </w14:solidFill>
          </w14:textFill>
        </w:rPr>
        <w:t>餐桌的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全链条溯源</w:t>
      </w:r>
      <w:r>
        <w:rPr>
          <w:rFonts w:ascii="Times New Roman" w:hAnsi="Times New Roman" w:eastAsia="仿宋_GB2312" w:cs="Times New Roman"/>
          <w:color w:val="000000" w:themeColor="text1"/>
          <w:sz w:val="32"/>
          <w:szCs w:val="32"/>
          <w:highlight w:val="none"/>
          <w14:textFill>
            <w14:solidFill>
              <w14:schemeClr w14:val="tx1"/>
            </w14:solidFill>
          </w14:textFill>
        </w:rPr>
        <w:t>体系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；支持打印</w:t>
      </w:r>
      <w:r>
        <w:rPr>
          <w:rFonts w:ascii="Times New Roman" w:hAnsi="Times New Roman" w:eastAsia="仿宋_GB2312" w:cs="Times New Roman"/>
          <w:color w:val="000000" w:themeColor="text1"/>
          <w:sz w:val="32"/>
          <w:szCs w:val="32"/>
          <w:highlight w:val="none"/>
          <w14:textFill>
            <w14:solidFill>
              <w14:schemeClr w14:val="tx1"/>
            </w14:solidFill>
          </w14:textFill>
        </w:rPr>
        <w:t>张贴</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追溯二维码、承诺</w:t>
      </w:r>
      <w:r>
        <w:rPr>
          <w:rFonts w:ascii="Times New Roman" w:hAnsi="Times New Roman" w:eastAsia="仿宋_GB2312" w:cs="Times New Roman"/>
          <w:color w:val="000000" w:themeColor="text1"/>
          <w:sz w:val="32"/>
          <w:szCs w:val="32"/>
          <w:highlight w:val="none"/>
          <w14:textFill>
            <w14:solidFill>
              <w14:schemeClr w14:val="tx1"/>
            </w14:solidFill>
          </w14:textFill>
        </w:rPr>
        <w:t>达标合格证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等标识，</w:t>
      </w:r>
      <w:r>
        <w:rPr>
          <w:rFonts w:ascii="Times New Roman" w:hAnsi="Times New Roman" w:eastAsia="仿宋_GB2312" w:cs="Times New Roman"/>
          <w:color w:val="000000" w:themeColor="text1"/>
          <w:sz w:val="32"/>
          <w:szCs w:val="32"/>
          <w:highlight w:val="none"/>
          <w14:textFill>
            <w14:solidFill>
              <w14:schemeClr w14:val="tx1"/>
            </w14:solidFill>
          </w14:textFill>
        </w:rPr>
        <w:t>增强消费者对</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品牌农</w:t>
      </w:r>
      <w:r>
        <w:rPr>
          <w:rFonts w:ascii="Times New Roman" w:hAnsi="Times New Roman" w:eastAsia="仿宋_GB2312" w:cs="Times New Roman"/>
          <w:color w:val="000000" w:themeColor="text1"/>
          <w:sz w:val="32"/>
          <w:szCs w:val="32"/>
          <w:highlight w:val="none"/>
          <w14:textFill>
            <w14:solidFill>
              <w14:schemeClr w14:val="tx1"/>
            </w14:solidFill>
          </w14:textFill>
        </w:rPr>
        <w:t>产品的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信任</w:t>
      </w:r>
      <w:r>
        <w:rPr>
          <w:rFonts w:ascii="Times New Roman" w:hAnsi="Times New Roman" w:eastAsia="仿宋_GB2312" w:cs="Times New Roman"/>
          <w:color w:val="000000" w:themeColor="text1"/>
          <w:sz w:val="32"/>
          <w:szCs w:val="32"/>
          <w:highlight w:val="none"/>
          <w14:textFill>
            <w14:solidFill>
              <w14:schemeClr w14:val="tx1"/>
            </w14:solidFill>
          </w14:textFill>
        </w:rPr>
        <w:t>度</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p>
    <w:p w14:paraId="2FD62D68">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（四）支持</w:t>
      </w:r>
      <w:r>
        <w:rPr>
          <w:rFonts w:ascii="楷体_GB2312" w:hAnsi="Times New Roman" w:eastAsia="楷体_GB2312" w:cs="Times New Roman"/>
          <w:color w:val="000000" w:themeColor="text1"/>
          <w:sz w:val="32"/>
          <w:szCs w:val="32"/>
          <w:highlight w:val="none"/>
          <w14:textFill>
            <w14:solidFill>
              <w14:schemeClr w14:val="tx1"/>
            </w14:solidFill>
          </w14:textFill>
        </w:rPr>
        <w:t>品牌基础</w:t>
      </w:r>
      <w:r>
        <w:rPr>
          <w:rFonts w:hint="eastAsia" w:ascii="楷体_GB2312" w:hAnsi="Times New Roman" w:eastAsia="楷体_GB2312" w:cs="Times New Roman"/>
          <w:color w:val="000000" w:themeColor="text1"/>
          <w:sz w:val="32"/>
          <w:szCs w:val="32"/>
          <w:highlight w:val="none"/>
          <w14:textFill>
            <w14:solidFill>
              <w14:schemeClr w14:val="tx1"/>
            </w14:solidFill>
          </w14:textFill>
        </w:rPr>
        <w:t>建设</w:t>
      </w:r>
      <w:r>
        <w:rPr>
          <w:rFonts w:ascii="楷体_GB2312" w:hAnsi="Times New Roman" w:eastAsia="楷体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支持与专业机构合作开展品牌研究、战略规划、传播推广、数智管理。</w:t>
      </w:r>
      <w:r>
        <w:rPr>
          <w:rFonts w:ascii="Times New Roman" w:hAnsi="Times New Roman" w:eastAsia="仿宋_GB2312" w:cs="Times New Roman"/>
          <w:color w:val="000000" w:themeColor="text1"/>
          <w:sz w:val="32"/>
          <w:szCs w:val="32"/>
          <w:highlight w:val="none"/>
          <w14:textFill>
            <w14:solidFill>
              <w14:schemeClr w14:val="tx1"/>
            </w14:solidFill>
          </w14:textFill>
        </w:rPr>
        <w:t>支持商标设计、注册和知识产权保护等咨询服务。支持依标生产，建立健全覆盖种源、种植（养殖）、加工、储运、包装等各环节的企业标准，</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打造</w:t>
      </w:r>
      <w:r>
        <w:rPr>
          <w:rFonts w:ascii="Times New Roman" w:hAnsi="Times New Roman" w:eastAsia="仿宋_GB2312" w:cs="Times New Roman"/>
          <w:color w:val="000000" w:themeColor="text1"/>
          <w:sz w:val="32"/>
          <w:szCs w:val="32"/>
          <w:highlight w:val="none"/>
          <w14:textFill>
            <w14:solidFill>
              <w14:schemeClr w14:val="tx1"/>
            </w14:solidFill>
          </w14:textFill>
        </w:rPr>
        <w:t>全产业链标准体系。</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支持开展品牌农产品新品研发及生产工艺改进。支持</w:t>
      </w:r>
      <w:r>
        <w:rPr>
          <w:rFonts w:ascii="Times New Roman" w:hAnsi="Times New Roman" w:eastAsia="仿宋_GB2312" w:cs="Times New Roman"/>
          <w:color w:val="000000" w:themeColor="text1"/>
          <w:sz w:val="32"/>
          <w:szCs w:val="32"/>
          <w:highlight w:val="none"/>
          <w14:textFill>
            <w14:solidFill>
              <w14:schemeClr w14:val="tx1"/>
            </w14:solidFill>
          </w14:textFill>
        </w:rPr>
        <w:t>开展品牌农产品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营养</w:t>
      </w:r>
      <w:r>
        <w:rPr>
          <w:rFonts w:ascii="Times New Roman" w:hAnsi="Times New Roman" w:eastAsia="仿宋_GB2312" w:cs="Times New Roman"/>
          <w:color w:val="000000" w:themeColor="text1"/>
          <w:sz w:val="32"/>
          <w:szCs w:val="32"/>
          <w:highlight w:val="none"/>
          <w14:textFill>
            <w14:solidFill>
              <w14:schemeClr w14:val="tx1"/>
            </w14:solidFill>
          </w14:textFill>
        </w:rPr>
        <w:t>成分及功能</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检测</w:t>
      </w:r>
      <w:r>
        <w:rPr>
          <w:rFonts w:ascii="Times New Roman" w:hAnsi="Times New Roman" w:eastAsia="仿宋_GB2312" w:cs="Times New Roman"/>
          <w:color w:val="000000" w:themeColor="text1"/>
          <w:sz w:val="32"/>
          <w:szCs w:val="32"/>
          <w:highlight w:val="none"/>
          <w14:textFill>
            <w14:solidFill>
              <w14:schemeClr w14:val="tx1"/>
            </w14:solidFill>
          </w14:textFill>
        </w:rPr>
        <w:t>。支持开展绿色、有机、地理标志、生态原产地保护、ISO质量管理体系、GAP良好农业规范</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、名特优新</w:t>
      </w:r>
      <w:r>
        <w:rPr>
          <w:rFonts w:ascii="Times New Roman" w:hAnsi="Times New Roman" w:eastAsia="仿宋_GB2312" w:cs="Times New Roman"/>
          <w:color w:val="000000" w:themeColor="text1"/>
          <w:sz w:val="32"/>
          <w:szCs w:val="32"/>
          <w:highlight w:val="none"/>
          <w14:textFill>
            <w14:solidFill>
              <w14:schemeClr w14:val="tx1"/>
            </w14:solidFill>
          </w14:textFill>
        </w:rPr>
        <w:t>等认证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、认定</w:t>
      </w:r>
      <w:r>
        <w:rPr>
          <w:rFonts w:ascii="Times New Roman" w:hAnsi="Times New Roman" w:eastAsia="仿宋_GB2312" w:cs="Times New Roman"/>
          <w:color w:val="000000" w:themeColor="text1"/>
          <w:sz w:val="32"/>
          <w:szCs w:val="32"/>
          <w:highlight w:val="none"/>
          <w14:textFill>
            <w14:solidFill>
              <w14:schemeClr w14:val="tx1"/>
            </w14:solidFill>
          </w14:textFill>
        </w:rPr>
        <w:t>。支持品牌策划、包装、文创等产品设计与制作。</w:t>
      </w:r>
    </w:p>
    <w:p w14:paraId="4DF95DF9">
      <w:pPr>
        <w:spacing w:line="560" w:lineRule="exact"/>
        <w:ind w:firstLine="645"/>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（五）支持提升服务能力。</w:t>
      </w:r>
      <w:r>
        <w:rPr>
          <w:rFonts w:ascii="Times New Roman" w:hAnsi="Times New Roman" w:eastAsia="仿宋_GB2312" w:cs="Times New Roman"/>
          <w:color w:val="000000" w:themeColor="text1"/>
          <w:sz w:val="32"/>
          <w:szCs w:val="32"/>
          <w:highlight w:val="none"/>
          <w14:textFill>
            <w14:solidFill>
              <w14:schemeClr w14:val="tx1"/>
            </w14:solidFill>
          </w14:textFill>
        </w:rPr>
        <w:t>支持市、区农业农村部门加强对新型农业经营主体指导服务，统筹用于市、区两级品牌建设，加大</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品牌战略规划、传播推广、市场营销</w:t>
      </w:r>
      <w:r>
        <w:rPr>
          <w:rFonts w:ascii="Times New Roman" w:hAnsi="Times New Roman" w:eastAsia="仿宋_GB2312" w:cs="Times New Roman"/>
          <w:color w:val="000000" w:themeColor="text1"/>
          <w:sz w:val="32"/>
          <w:szCs w:val="32"/>
          <w:highlight w:val="none"/>
          <w14:textFill>
            <w14:solidFill>
              <w14:schemeClr w14:val="tx1"/>
            </w14:solidFill>
          </w14:textFill>
        </w:rPr>
        <w:t>等相关工作</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力度</w:t>
      </w:r>
      <w:r>
        <w:rPr>
          <w:rFonts w:ascii="Times New Roman" w:hAnsi="Times New Roman" w:eastAsia="仿宋_GB2312" w:cs="Times New Roman"/>
          <w:color w:val="000000" w:themeColor="text1"/>
          <w:sz w:val="32"/>
          <w:szCs w:val="32"/>
          <w:highlight w:val="none"/>
          <w14:textFill>
            <w14:solidFill>
              <w14:schemeClr w14:val="tx1"/>
            </w14:solidFill>
          </w14:textFill>
        </w:rPr>
        <w:t>。</w:t>
      </w:r>
      <w:bookmarkStart w:id="2" w:name="OLE_LINK9"/>
    </w:p>
    <w:bookmarkEnd w:id="2"/>
    <w:p w14:paraId="34CC9A23">
      <w:pPr>
        <w:spacing w:line="560" w:lineRule="exact"/>
        <w:rPr>
          <w:rFonts w:ascii="Times New Roman" w:hAnsi="Times New Roman" w:eastAsia="黑体" w:cs="Times New Roman"/>
          <w:color w:val="000000" w:themeColor="text1"/>
          <w:sz w:val="32"/>
          <w:szCs w:val="24"/>
          <w:highlight w:val="none"/>
          <w:lang w:bidi="ar"/>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黑体" w:cs="Times New Roman"/>
          <w:color w:val="000000" w:themeColor="text1"/>
          <w:sz w:val="32"/>
          <w:szCs w:val="24"/>
          <w:highlight w:val="none"/>
          <w:lang w:bidi="ar"/>
          <w14:textFill>
            <w14:solidFill>
              <w14:schemeClr w14:val="tx1"/>
            </w14:solidFill>
          </w14:textFill>
        </w:rPr>
        <w:t>三、支持措施</w:t>
      </w:r>
    </w:p>
    <w:p w14:paraId="0E1FE422">
      <w:pPr>
        <w:spacing w:line="560" w:lineRule="exact"/>
        <w:ind w:firstLine="480" w:firstLineChars="15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24"/>
          <w:highlight w:val="none"/>
          <w:lang w:bidi="ar"/>
          <w14:textFill>
            <w14:solidFill>
              <w14:schemeClr w14:val="tx1"/>
            </w14:solidFill>
          </w14:textFill>
        </w:rPr>
        <w:t>（一）资金支持。</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综合考虑各涉农区纳入农业品牌精品培育</w:t>
      </w:r>
      <w:r>
        <w:rPr>
          <w:rFonts w:ascii="Times New Roman" w:hAnsi="Times New Roman" w:eastAsia="仿宋_GB2312" w:cs="Times New Roman"/>
          <w:color w:val="000000" w:themeColor="text1"/>
          <w:sz w:val="32"/>
          <w:szCs w:val="24"/>
          <w:highlight w:val="none"/>
          <w:lang w:bidi="ar"/>
          <w14:textFill>
            <w14:solidFill>
              <w14:schemeClr w14:val="tx1"/>
            </w14:solidFill>
          </w14:textFill>
        </w:rPr>
        <w:t>计划</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数量、“津农精品”品牌数量、主导产业规模和成长性，以及项目需求等因素，分配财政补助资金。</w:t>
      </w:r>
      <w:bookmarkStart w:id="3" w:name="OLE_LINK2"/>
      <w:bookmarkStart w:id="4" w:name="OLE_LINK1"/>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对按时完成项目建设内容并通过验收的新型</w:t>
      </w:r>
      <w:r>
        <w:rPr>
          <w:rFonts w:ascii="Times New Roman" w:hAnsi="Times New Roman" w:eastAsia="仿宋_GB2312" w:cs="Times New Roman"/>
          <w:color w:val="000000" w:themeColor="text1"/>
          <w:sz w:val="32"/>
          <w:szCs w:val="32"/>
          <w:highlight w:val="none"/>
          <w14:textFill>
            <w14:solidFill>
              <w14:schemeClr w14:val="tx1"/>
            </w14:solidFill>
          </w14:textFill>
        </w:rPr>
        <w:t>农业经营主体</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，根据其实际完成的项目总投资，按照财政资金最高支持2</w:t>
      </w:r>
      <w:r>
        <w:rPr>
          <w:rFonts w:ascii="Times New Roman" w:hAnsi="Times New Roman" w:eastAsia="仿宋_GB2312" w:cs="Times New Roman"/>
          <w:color w:val="000000" w:themeColor="text1"/>
          <w:sz w:val="32"/>
          <w:szCs w:val="32"/>
          <w:highlight w:val="none"/>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万元、5</w:t>
      </w:r>
      <w:r>
        <w:rPr>
          <w:rFonts w:ascii="Times New Roman" w:hAnsi="Times New Roman" w:eastAsia="仿宋_GB2312" w:cs="Times New Roman"/>
          <w:color w:val="000000" w:themeColor="text1"/>
          <w:sz w:val="32"/>
          <w:szCs w:val="32"/>
          <w:highlight w:val="none"/>
          <w14:textFill>
            <w14:solidFill>
              <w14:schemeClr w14:val="tx1"/>
            </w14:solidFill>
          </w14:textFill>
        </w:rPr>
        <w:t>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万元或1</w:t>
      </w:r>
      <w:r>
        <w:rPr>
          <w:rFonts w:ascii="Times New Roman" w:hAnsi="Times New Roman" w:eastAsia="仿宋_GB2312" w:cs="Times New Roman"/>
          <w:color w:val="000000" w:themeColor="text1"/>
          <w:sz w:val="32"/>
          <w:szCs w:val="32"/>
          <w:highlight w:val="none"/>
          <w14:textFill>
            <w14:solidFill>
              <w14:schemeClr w14:val="tx1"/>
            </w14:solidFill>
          </w14:textFill>
        </w:rPr>
        <w:t>00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万元，且</w:t>
      </w:r>
      <w:r>
        <w:rPr>
          <w:rFonts w:ascii="Times New Roman" w:hAnsi="Times New Roman" w:eastAsia="仿宋_GB2312" w:cs="Times New Roman"/>
          <w:color w:val="000000" w:themeColor="text1"/>
          <w:sz w:val="32"/>
          <w:szCs w:val="32"/>
          <w:highlight w:val="none"/>
          <w14:textFill>
            <w14:solidFill>
              <w14:schemeClr w14:val="tx1"/>
            </w14:solidFill>
          </w14:textFill>
        </w:rPr>
        <w:t>不超过该主体项目总投资50%的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标准，由区级农业农村部门联合区级财政部门给予</w:t>
      </w:r>
      <w:r>
        <w:rPr>
          <w:rFonts w:ascii="Times New Roman" w:hAnsi="Times New Roman" w:eastAsia="仿宋_GB2312" w:cs="Times New Roman"/>
          <w:color w:val="000000" w:themeColor="text1"/>
          <w:sz w:val="32"/>
          <w:szCs w:val="32"/>
          <w:highlight w:val="none"/>
          <w14:textFill>
            <w14:solidFill>
              <w14:schemeClr w14:val="tx1"/>
            </w14:solidFill>
          </w14:textFill>
        </w:rPr>
        <w:t>补助资金</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支持</w:t>
      </w:r>
      <w:r>
        <w:rPr>
          <w:rFonts w:ascii="Times New Roman" w:hAnsi="Times New Roman" w:eastAsia="仿宋_GB2312" w:cs="Times New Roman"/>
          <w:color w:val="000000" w:themeColor="text1"/>
          <w:sz w:val="32"/>
          <w:szCs w:val="32"/>
          <w:highlight w:val="none"/>
          <w14:textFill>
            <w14:solidFill>
              <w14:schemeClr w14:val="tx1"/>
            </w14:solidFill>
          </w14:textFill>
        </w:rPr>
        <w:t>，补助资金应</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重点用于营销渠道拓展、品牌宣传推介、数智化集成应用、品牌基础建设等4个支持方向</w:t>
      </w:r>
      <w:r>
        <w:rPr>
          <w:rFonts w:ascii="Times New Roman" w:hAnsi="Times New Roman" w:eastAsia="仿宋_GB2312" w:cs="Times New Roman"/>
          <w:color w:val="000000" w:themeColor="text1"/>
          <w:sz w:val="32"/>
          <w:szCs w:val="32"/>
          <w:highlight w:val="none"/>
          <w14:textFill>
            <w14:solidFill>
              <w14:schemeClr w14:val="tx1"/>
            </w14:solidFill>
          </w14:textFill>
        </w:rPr>
        <w:t>，不得用于基础设施建设等内容</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原则上</w:t>
      </w:r>
      <w:bookmarkStart w:id="5" w:name="OLE_LINK8"/>
      <w:bookmarkStart w:id="6" w:name="OLE_LINK5"/>
      <w:r>
        <w:rPr>
          <w:rFonts w:hint="eastAsia" w:ascii="Times New Roman" w:hAnsi="Times New Roman" w:eastAsia="仿宋_GB2312" w:cs="Times New Roman"/>
          <w:color w:val="000000" w:themeColor="text1"/>
          <w:sz w:val="32"/>
          <w:szCs w:val="32"/>
          <w:highlight w:val="none"/>
          <w14:textFill>
            <w14:solidFill>
              <w14:schemeClr w14:val="tx1"/>
            </w14:solidFill>
          </w14:textFill>
        </w:rPr>
        <w:t>补助资金至少用于上述2个及以上支出方向，每个方向最高不超过补助资金的</w:t>
      </w:r>
      <w:r>
        <w:rPr>
          <w:rFonts w:ascii="Times New Roman" w:hAnsi="Times New Roman" w:eastAsia="仿宋_GB2312" w:cs="Times New Roman"/>
          <w:color w:val="000000" w:themeColor="text1"/>
          <w:sz w:val="32"/>
          <w:szCs w:val="32"/>
          <w:highlight w:val="none"/>
          <w14:textFill>
            <w14:solidFill>
              <w14:schemeClr w14:val="tx1"/>
            </w14:solidFill>
          </w14:textFill>
        </w:rPr>
        <w:t>60%</w:t>
      </w:r>
      <w:bookmarkEnd w:id="5"/>
      <w:bookmarkEnd w:id="6"/>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271CB9C2">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市级农业农村部门统筹资金比例不超过</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中央下达</w:t>
      </w:r>
      <w:r>
        <w:rPr>
          <w:rFonts w:ascii="Times New Roman" w:hAnsi="Times New Roman" w:eastAsia="仿宋_GB2312" w:cs="Times New Roman"/>
          <w:color w:val="000000" w:themeColor="text1"/>
          <w:sz w:val="32"/>
          <w:szCs w:val="32"/>
          <w:highlight w:val="none"/>
          <w14:textFill>
            <w14:solidFill>
              <w14:schemeClr w14:val="tx1"/>
            </w14:solidFill>
          </w14:textFill>
        </w:rPr>
        <w:t>资金总额20%，区级农业农村部门统筹资金比例不超过本区资金总额20%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，用于综合性、公益性品牌营销能力提升相关支出</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5E9B4FD7">
      <w:pPr>
        <w:spacing w:line="560" w:lineRule="exact"/>
        <w:ind w:firstLine="480" w:firstLineChars="150"/>
        <w:rPr>
          <w:rFonts w:ascii="Times New Roman" w:hAnsi="Times New Roman" w:eastAsia="仿宋_GB2312" w:cs="Times New Roman"/>
          <w:color w:val="000000" w:themeColor="text1"/>
          <w:sz w:val="32"/>
          <w:szCs w:val="24"/>
          <w:highlight w:val="none"/>
          <w:lang w:bidi="ar"/>
          <w14:textFill>
            <w14:solidFill>
              <w14:schemeClr w14:val="tx1"/>
            </w14:solidFill>
          </w14:textFill>
        </w:rPr>
      </w:pPr>
      <w:r>
        <w:rPr>
          <w:rFonts w:hint="eastAsia" w:ascii="仿宋_GB2312" w:hAnsi="Times New Roman" w:eastAsia="仿宋_GB2312" w:cs="Times New Roman"/>
          <w:color w:val="000000" w:themeColor="text1"/>
          <w:sz w:val="32"/>
          <w:szCs w:val="32"/>
          <w:highlight w:val="none"/>
          <w14:textFill>
            <w14:solidFill>
              <w14:schemeClr w14:val="tx1"/>
            </w14:solidFill>
          </w14:textFill>
        </w:rPr>
        <w:t xml:space="preserve"> 鼓励统筹衔接各类财政政策资金，</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根据农业品牌建设实际，从源头上将不同部门、渠道的政策资金，统筹用于新型农业经营主体品牌营销能力提升</w:t>
      </w:r>
      <w:r>
        <w:rPr>
          <w:rFonts w:hint="eastAsia" w:ascii="Times New Roman" w:hAnsi="Times New Roman" w:eastAsia="仿宋_GB2312" w:cs="Times New Roman"/>
          <w:color w:val="000000" w:themeColor="text1"/>
          <w:sz w:val="32"/>
          <w:szCs w:val="24"/>
          <w:highlight w:val="none"/>
          <w:lang w:eastAsia="zh-CN"/>
          <w14:textFill>
            <w14:solidFill>
              <w14:schemeClr w14:val="tx1"/>
            </w14:solidFill>
          </w14:textFill>
        </w:rPr>
        <w:t>亟需</w:t>
      </w:r>
      <w:r>
        <w:rPr>
          <w:rFonts w:hint="eastAsia" w:ascii="Times New Roman" w:hAnsi="Times New Roman" w:eastAsia="仿宋_GB2312" w:cs="Times New Roman"/>
          <w:color w:val="000000" w:themeColor="text1"/>
          <w:sz w:val="32"/>
          <w:szCs w:val="24"/>
          <w:highlight w:val="none"/>
          <w14:textFill>
            <w14:solidFill>
              <w14:schemeClr w14:val="tx1"/>
            </w14:solidFill>
          </w14:textFill>
        </w:rPr>
        <w:t>的建设内容，切实形成政策合力，放大资金效益。</w:t>
      </w:r>
    </w:p>
    <w:p w14:paraId="1B81AD83">
      <w:pPr>
        <w:spacing w:line="540" w:lineRule="exact"/>
        <w:ind w:firstLine="640" w:firstLineChars="200"/>
        <w:rPr>
          <w:rFonts w:ascii="Times New Roman" w:hAnsi="Times New Roman" w:eastAsia="仿宋_GB2312" w:cs="Times New Roman"/>
          <w:color w:val="000000" w:themeColor="text1"/>
          <w:sz w:val="32"/>
          <w:szCs w:val="24"/>
          <w:highlight w:val="none"/>
          <w:lang w:bidi="ar"/>
          <w14:textFill>
            <w14:solidFill>
              <w14:schemeClr w14:val="tx1"/>
            </w14:solidFill>
          </w14:textFill>
        </w:rPr>
      </w:pP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财政补助资金不得用于单位基本支出、修建楼堂馆所、各种工资奖金津贴和福利支出、弥补预算支出缺口、偿还债务及其他与农业品牌建设无关的支出。相关项目实施不得新增地方政府隐性债务，不得新增村级债务，不得用于国家和本市相关规定禁止列支的其他支出。</w:t>
      </w:r>
    </w:p>
    <w:p w14:paraId="5C05C821">
      <w:pPr>
        <w:spacing w:line="540" w:lineRule="exact"/>
        <w:ind w:firstLine="640" w:firstLineChars="200"/>
        <w:rPr>
          <w:rFonts w:ascii="Times New Roman" w:hAnsi="Times New Roman" w:eastAsia="仿宋_GB2312" w:cs="Times New Roman"/>
          <w:color w:val="000000" w:themeColor="text1"/>
          <w:sz w:val="32"/>
          <w:szCs w:val="24"/>
          <w:highlight w:val="none"/>
          <w:lang w:bidi="ar"/>
          <w14:textFill>
            <w14:solidFill>
              <w14:schemeClr w14:val="tx1"/>
            </w14:solidFill>
          </w14:textFill>
        </w:rPr>
      </w:pPr>
      <w:r>
        <w:rPr>
          <w:rFonts w:hint="eastAsia" w:ascii="Times New Roman" w:hAnsi="Times New Roman" w:eastAsia="楷体_GB2312" w:cs="Times New Roman"/>
          <w:color w:val="000000" w:themeColor="text1"/>
          <w:sz w:val="32"/>
          <w:szCs w:val="24"/>
          <w:highlight w:val="none"/>
          <w:lang w:bidi="ar"/>
          <w14:textFill>
            <w14:solidFill>
              <w14:schemeClr w14:val="tx1"/>
            </w14:solidFill>
          </w14:textFill>
        </w:rPr>
        <w:t>（二）金融支持。</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对承担项目主体定期摸排融资需求，向金融机构进行推介。引导金融机构聚焦“津农精品”等农业品牌建设，创新信贷产品、信贷模式，对承担项目主体的存量贷款，引导金融机构通过循环授信、无还本续贷等方式给予支持。引导金融</w:t>
      </w:r>
      <w:r>
        <w:rPr>
          <w:rFonts w:ascii="Times New Roman" w:hAnsi="Times New Roman" w:eastAsia="仿宋_GB2312" w:cs="Times New Roman"/>
          <w:color w:val="000000" w:themeColor="text1"/>
          <w:sz w:val="32"/>
          <w:szCs w:val="24"/>
          <w:highlight w:val="none"/>
          <w:lang w:bidi="ar"/>
          <w14:textFill>
            <w14:solidFill>
              <w14:schemeClr w14:val="tx1"/>
            </w14:solidFill>
          </w14:textFill>
        </w:rPr>
        <w:t>机构</w:t>
      </w:r>
      <w:r>
        <w:rPr>
          <w:rFonts w:hint="eastAsia" w:ascii="Times New Roman" w:hAnsi="Times New Roman" w:eastAsia="仿宋_GB2312" w:cs="Times New Roman"/>
          <w:color w:val="000000" w:themeColor="text1"/>
          <w:sz w:val="32"/>
          <w:szCs w:val="24"/>
          <w:highlight w:val="none"/>
          <w:lang w:bidi="ar"/>
          <w14:textFill>
            <w14:solidFill>
              <w14:schemeClr w14:val="tx1"/>
            </w14:solidFill>
          </w14:textFill>
        </w:rPr>
        <w:t>为项目主体开发品牌建设特色保险产品，符合条件的纳入政策性保险支持范围。</w:t>
      </w:r>
    </w:p>
    <w:p w14:paraId="7D1CBE2A">
      <w:pPr>
        <w:spacing w:line="560" w:lineRule="exact"/>
        <w:ind w:firstLine="640" w:firstLineChars="200"/>
        <w:rPr>
          <w:rFonts w:ascii="黑体" w:hAnsi="黑体" w:eastAsia="黑体" w:cs="Times New Roman"/>
          <w:bCs/>
          <w:color w:val="000000" w:themeColor="text1"/>
          <w:sz w:val="32"/>
          <w:szCs w:val="24"/>
          <w:highlight w:val="none"/>
          <w:lang w:bidi="ar"/>
          <w14:textFill>
            <w14:solidFill>
              <w14:schemeClr w14:val="tx1"/>
            </w14:solidFill>
          </w14:textFill>
        </w:rPr>
      </w:pPr>
      <w:r>
        <w:rPr>
          <w:rFonts w:hint="eastAsia" w:ascii="黑体" w:hAnsi="黑体" w:eastAsia="黑体" w:cs="Times New Roman"/>
          <w:color w:val="000000" w:themeColor="text1"/>
          <w:sz w:val="32"/>
          <w:szCs w:val="24"/>
          <w:highlight w:val="none"/>
          <w:lang w:bidi="ar"/>
          <w14:textFill>
            <w14:solidFill>
              <w14:schemeClr w14:val="tx1"/>
            </w14:solidFill>
          </w14:textFill>
        </w:rPr>
        <w:t>四、申报条件</w:t>
      </w:r>
    </w:p>
    <w:p w14:paraId="27418E6A">
      <w:pPr>
        <w:tabs>
          <w:tab w:val="center" w:pos="4153"/>
          <w:tab w:val="right" w:pos="8306"/>
        </w:tabs>
        <w:snapToGrid w:val="0"/>
        <w:spacing w:line="560" w:lineRule="exac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 xml:space="preserve">    （一）</w:t>
      </w:r>
      <w:r>
        <w:rPr>
          <w:rFonts w:ascii="Times New Roman" w:hAnsi="Times New Roman" w:eastAsia="仿宋_GB2312" w:cs="Times New Roman"/>
          <w:color w:val="000000" w:themeColor="text1"/>
          <w:sz w:val="32"/>
          <w:szCs w:val="32"/>
          <w:highlight w:val="none"/>
          <w14:textFill>
            <w14:solidFill>
              <w14:schemeClr w14:val="tx1"/>
            </w14:solidFill>
          </w14:textFill>
        </w:rPr>
        <w:t>立足天津市粮食和“菜篮子”重要农产品供给，择优扶持一批新型农业经营主体。要求具有独立法人资格的农民专业合作社、家庭农场、农业企业等，作为项目支持对象。</w:t>
      </w:r>
    </w:p>
    <w:p w14:paraId="4F451985">
      <w:pPr>
        <w:widowControl/>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（二）</w:t>
      </w:r>
      <w:r>
        <w:rPr>
          <w:rFonts w:ascii="Times New Roman" w:hAnsi="Times New Roman" w:eastAsia="仿宋_GB2312" w:cs="Times New Roman"/>
          <w:color w:val="000000" w:themeColor="text1"/>
          <w:sz w:val="32"/>
          <w:szCs w:val="32"/>
          <w:highlight w:val="none"/>
          <w14:textFill>
            <w14:solidFill>
              <w14:schemeClr w14:val="tx1"/>
            </w14:solidFill>
          </w14:textFill>
        </w:rPr>
        <w:t>申报主体必须有较强的带动性，具备资金筹集和建设能力，</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原则</w:t>
      </w:r>
      <w:r>
        <w:rPr>
          <w:rFonts w:ascii="Times New Roman" w:hAnsi="Times New Roman" w:eastAsia="仿宋_GB2312" w:cs="Times New Roman"/>
          <w:color w:val="000000" w:themeColor="text1"/>
          <w:sz w:val="32"/>
          <w:szCs w:val="32"/>
          <w:highlight w:val="none"/>
          <w14:textFill>
            <w14:solidFill>
              <w14:schemeClr w14:val="tx1"/>
            </w14:solidFill>
          </w14:textFill>
        </w:rPr>
        <w:t>上</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申报主体上一年度销售额应</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达到</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一定水平，并提供执行项目资金筹集能力相关证明，各涉农区农业农村部门可结合本区实际，细化申报标准。</w:t>
      </w:r>
      <w:r>
        <w:rPr>
          <w:rFonts w:ascii="Times New Roman" w:hAnsi="Times New Roman" w:eastAsia="仿宋_GB2312" w:cs="Times New Roman"/>
          <w:color w:val="000000" w:themeColor="text1"/>
          <w:sz w:val="32"/>
          <w:szCs w:val="32"/>
          <w:highlight w:val="none"/>
          <w14:textFill>
            <w14:solidFill>
              <w14:schemeClr w14:val="tx1"/>
            </w14:solidFill>
          </w14:textFill>
        </w:rPr>
        <w:t>项目建成后在同类型项目中应处于领先水平</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能较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好地</w:t>
      </w:r>
      <w:r>
        <w:rPr>
          <w:rFonts w:ascii="Times New Roman" w:hAnsi="Times New Roman" w:eastAsia="仿宋_GB2312" w:cs="Times New Roman"/>
          <w:color w:val="000000" w:themeColor="text1"/>
          <w:sz w:val="32"/>
          <w:szCs w:val="32"/>
          <w:highlight w:val="none"/>
          <w14:textFill>
            <w14:solidFill>
              <w14:schemeClr w14:val="tx1"/>
            </w14:solidFill>
          </w14:textFill>
        </w:rPr>
        <w:t>体现项目服务产业、服务增收能力，具备相应的经济社会效益。</w:t>
      </w:r>
    </w:p>
    <w:p w14:paraId="25308534">
      <w:pPr>
        <w:widowControl/>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（三）</w:t>
      </w:r>
      <w:r>
        <w:rPr>
          <w:rFonts w:ascii="Times New Roman" w:hAnsi="Times New Roman" w:eastAsia="仿宋_GB2312" w:cs="Times New Roman"/>
          <w:color w:val="000000" w:themeColor="text1"/>
          <w:sz w:val="32"/>
          <w:szCs w:val="32"/>
          <w:highlight w:val="none"/>
          <w14:textFill>
            <w14:solidFill>
              <w14:schemeClr w14:val="tx1"/>
            </w14:solidFill>
          </w14:textFill>
        </w:rPr>
        <w:t>申报主体必须诚实守信，</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经查询</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信用</w:t>
      </w:r>
      <w:r>
        <w:rPr>
          <w:rFonts w:ascii="Times New Roman" w:hAnsi="Times New Roman" w:eastAsia="仿宋_GB2312" w:cs="Times New Roman"/>
          <w:color w:val="000000" w:themeColor="text1"/>
          <w:sz w:val="32"/>
          <w:szCs w:val="32"/>
          <w:highlight w:val="none"/>
          <w14:textFill>
            <w14:solidFill>
              <w14:schemeClr w14:val="tx1"/>
            </w14:solidFill>
          </w14:textFill>
        </w:rPr>
        <w:t>中国</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（天津）</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信用评价结果为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“C+级”及</w:t>
      </w:r>
      <w:r>
        <w:rPr>
          <w:rFonts w:ascii="Times New Roman" w:hAnsi="Times New Roman" w:eastAsia="仿宋_GB2312" w:cs="Times New Roman"/>
          <w:color w:val="000000" w:themeColor="text1"/>
          <w:sz w:val="32"/>
          <w:szCs w:val="32"/>
          <w:highlight w:val="none"/>
          <w14:textFill>
            <w14:solidFill>
              <w14:schemeClr w14:val="tx1"/>
            </w14:solidFill>
          </w14:textFill>
        </w:rPr>
        <w:t>以下农业企业</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不享受</w:t>
      </w:r>
      <w:r>
        <w:rPr>
          <w:rFonts w:ascii="Times New Roman" w:hAnsi="Times New Roman" w:eastAsia="仿宋_GB2312" w:cs="Times New Roman"/>
          <w:color w:val="000000" w:themeColor="text1"/>
          <w:sz w:val="32"/>
          <w:szCs w:val="32"/>
          <w:highlight w:val="none"/>
          <w14:textFill>
            <w14:solidFill>
              <w14:schemeClr w14:val="tx1"/>
            </w14:solidFill>
          </w14:textFill>
        </w:rPr>
        <w:t>政策扶持。</w:t>
      </w:r>
    </w:p>
    <w:p w14:paraId="72726242">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（四）</w:t>
      </w:r>
      <w:r>
        <w:rPr>
          <w:rFonts w:ascii="Times New Roman" w:hAnsi="Times New Roman" w:eastAsia="仿宋_GB2312" w:cs="Times New Roman"/>
          <w:color w:val="000000" w:themeColor="text1"/>
          <w:sz w:val="32"/>
          <w:szCs w:val="32"/>
          <w:highlight w:val="none"/>
          <w14:textFill>
            <w14:solidFill>
              <w14:schemeClr w14:val="tx1"/>
            </w14:solidFill>
          </w14:textFill>
        </w:rPr>
        <w:t>在同等条件下，</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鼓励已纳入全国农业品牌</w:t>
      </w:r>
      <w:r>
        <w:rPr>
          <w:rFonts w:ascii="Times New Roman" w:hAnsi="Times New Roman" w:eastAsia="仿宋_GB2312" w:cs="Times New Roman"/>
          <w:color w:val="000000" w:themeColor="text1"/>
          <w:sz w:val="32"/>
          <w:szCs w:val="32"/>
          <w:highlight w:val="none"/>
          <w14:textFill>
            <w14:solidFill>
              <w14:schemeClr w14:val="tx1"/>
            </w14:solidFill>
          </w14:textFill>
        </w:rPr>
        <w:t>精品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培育计划，进入中国区域农业产业品牌影响力指数TOP100，</w:t>
      </w:r>
      <w:r>
        <w:rPr>
          <w:rFonts w:ascii="Times New Roman" w:hAnsi="Times New Roman" w:eastAsia="仿宋_GB2312" w:cs="Times New Roman"/>
          <w:color w:val="000000" w:themeColor="text1"/>
          <w:sz w:val="32"/>
          <w:szCs w:val="32"/>
          <w:highlight w:val="none"/>
          <w14:textFill>
            <w14:solidFill>
              <w14:schemeClr w14:val="tx1"/>
            </w14:solidFill>
          </w14:textFill>
        </w:rPr>
        <w:t>进入“津农精品”品牌目录，结合</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宜居宜业和美乡村重点</w:t>
      </w:r>
      <w:r>
        <w:rPr>
          <w:rFonts w:ascii="Times New Roman" w:hAnsi="Times New Roman" w:eastAsia="仿宋_GB2312" w:cs="Times New Roman"/>
          <w:color w:val="000000" w:themeColor="text1"/>
          <w:sz w:val="32"/>
          <w:szCs w:val="32"/>
          <w:highlight w:val="none"/>
          <w14:textFill>
            <w14:solidFill>
              <w14:schemeClr w14:val="tx1"/>
            </w14:solidFill>
          </w14:textFill>
        </w:rPr>
        <w:t>片区和</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乡村旅游</w:t>
      </w:r>
      <w:r>
        <w:rPr>
          <w:rFonts w:ascii="Times New Roman" w:hAnsi="Times New Roman" w:eastAsia="仿宋_GB2312" w:cs="Times New Roman"/>
          <w:color w:val="000000" w:themeColor="text1"/>
          <w:sz w:val="32"/>
          <w:szCs w:val="32"/>
          <w:highlight w:val="none"/>
          <w14:textFill>
            <w14:solidFill>
              <w14:schemeClr w14:val="tx1"/>
            </w14:solidFill>
          </w14:textFill>
        </w:rPr>
        <w:t>精品线路，</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有</w:t>
      </w:r>
      <w:r>
        <w:rPr>
          <w:rFonts w:ascii="Times New Roman" w:hAnsi="Times New Roman" w:eastAsia="仿宋_GB2312" w:cs="Times New Roman"/>
          <w:color w:val="000000" w:themeColor="text1"/>
          <w:sz w:val="32"/>
          <w:szCs w:val="32"/>
          <w:highlight w:val="none"/>
          <w14:textFill>
            <w14:solidFill>
              <w14:schemeClr w14:val="tx1"/>
            </w14:solidFill>
          </w14:textFill>
        </w:rPr>
        <w:t>较健全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的</w:t>
      </w:r>
      <w:r>
        <w:rPr>
          <w:rFonts w:ascii="Times New Roman" w:hAnsi="Times New Roman" w:eastAsia="仿宋_GB2312" w:cs="Times New Roman"/>
          <w:color w:val="000000" w:themeColor="text1"/>
          <w:sz w:val="32"/>
          <w:szCs w:val="32"/>
          <w:highlight w:val="none"/>
          <w14:textFill>
            <w14:solidFill>
              <w14:schemeClr w14:val="tx1"/>
            </w14:solidFill>
          </w14:textFill>
        </w:rPr>
        <w:t>全产业链标准体系，有一定产业融合发展基础的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主体积极申报</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3A0B26F6">
      <w:pPr>
        <w:tabs>
          <w:tab w:val="center" w:pos="4153"/>
          <w:tab w:val="right" w:pos="8306"/>
        </w:tabs>
        <w:snapToGrid w:val="0"/>
        <w:spacing w:line="580" w:lineRule="exact"/>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楷体_GB2312" w:hAnsi="Times New Roman" w:eastAsia="楷体_GB2312" w:cs="Times New Roman"/>
          <w:color w:val="000000" w:themeColor="text1"/>
          <w:sz w:val="32"/>
          <w:szCs w:val="32"/>
          <w:highlight w:val="none"/>
          <w14:textFill>
            <w14:solidFill>
              <w14:schemeClr w14:val="tx1"/>
            </w14:solidFill>
          </w14:textFill>
        </w:rPr>
        <w:t>（五）</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上年度项目未按时结题验收的，不再予以支持。</w:t>
      </w:r>
    </w:p>
    <w:bookmarkEnd w:id="3"/>
    <w:bookmarkEnd w:id="4"/>
    <w:p w14:paraId="3A9504EB">
      <w:pPr>
        <w:spacing w:line="540" w:lineRule="exact"/>
        <w:ind w:firstLine="640" w:firstLineChars="200"/>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sz w:val="32"/>
          <w:szCs w:val="24"/>
          <w:highlight w:val="none"/>
          <w:lang w:bidi="ar"/>
          <w14:textFill>
            <w14:solidFill>
              <w14:schemeClr w14:val="tx1"/>
            </w14:solidFill>
          </w14:textFill>
        </w:rPr>
        <w:t>五、</w:t>
      </w:r>
      <w:r>
        <w:rPr>
          <w:rFonts w:ascii="Times New Roman" w:hAnsi="Times New Roman" w:eastAsia="黑体" w:cs="Times New Roman"/>
          <w:color w:val="000000" w:themeColor="text1"/>
          <w:sz w:val="32"/>
          <w:szCs w:val="32"/>
          <w:highlight w:val="none"/>
          <w14:textFill>
            <w14:solidFill>
              <w14:schemeClr w14:val="tx1"/>
            </w14:solidFill>
          </w14:textFill>
        </w:rPr>
        <w:t>实施步骤</w:t>
      </w:r>
    </w:p>
    <w:p w14:paraId="16B2668E">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（一）制定方案。</w:t>
      </w:r>
      <w:r>
        <w:rPr>
          <w:rFonts w:ascii="Times New Roman" w:hAnsi="Times New Roman" w:eastAsia="仿宋_GB2312" w:cs="Times New Roman"/>
          <w:color w:val="000000" w:themeColor="text1"/>
          <w:sz w:val="32"/>
          <w:szCs w:val="32"/>
          <w:highlight w:val="none"/>
          <w14:textFill>
            <w14:solidFill>
              <w14:schemeClr w14:val="tx1"/>
            </w14:solidFill>
          </w14:textFill>
        </w:rPr>
        <w:t>区级农业农村部门结合实际制定年度实施方案，谋划好区级统筹资金使用方向和内容，围绕本区重点培育品牌筛选项目实施主体，明确项目实施思路、重点任务、进度安排、保障措施等内容。区级实施方案</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应于202</w:t>
      </w:r>
      <w:r>
        <w:rPr>
          <w:rFonts w:ascii="Times New Roman" w:hAnsi="Times New Roman" w:eastAsia="仿宋_GB2312" w:cs="Times New Roman"/>
          <w:color w:val="000000" w:themeColor="text1"/>
          <w:sz w:val="32"/>
          <w:szCs w:val="32"/>
          <w:highlight w:val="none"/>
          <w14:textFill>
            <w14:solidFill>
              <w14:schemeClr w14:val="tx1"/>
            </w14:solidFill>
          </w14:textFill>
        </w:rPr>
        <w:t>6</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年</w:t>
      </w:r>
      <w:r>
        <w:rPr>
          <w:rFonts w:ascii="Times New Roman" w:hAnsi="Times New Roman" w:eastAsia="仿宋_GB2312" w:cs="Times New Roman"/>
          <w:color w:val="000000" w:themeColor="text1"/>
          <w:sz w:val="32"/>
          <w:szCs w:val="32"/>
          <w:highlight w:val="none"/>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月1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日</w:t>
      </w:r>
      <w:r>
        <w:rPr>
          <w:rFonts w:ascii="Times New Roman" w:hAnsi="Times New Roman" w:eastAsia="仿宋_GB2312" w:cs="Times New Roman"/>
          <w:color w:val="000000" w:themeColor="text1"/>
          <w:sz w:val="32"/>
          <w:szCs w:val="32"/>
          <w:highlight w:val="none"/>
          <w14:textFill>
            <w14:solidFill>
              <w14:schemeClr w14:val="tx1"/>
            </w14:solidFill>
          </w14:textFill>
        </w:rPr>
        <w:t>前</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印发</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公示</w:t>
      </w:r>
      <w:r>
        <w:rPr>
          <w:rFonts w:ascii="Times New Roman" w:hAnsi="Times New Roman" w:eastAsia="仿宋_GB2312" w:cs="Times New Roman"/>
          <w:color w:val="000000" w:themeColor="text1"/>
          <w:sz w:val="32"/>
          <w:szCs w:val="32"/>
          <w:highlight w:val="none"/>
          <w14:textFill>
            <w14:solidFill>
              <w14:schemeClr w14:val="tx1"/>
            </w14:solidFill>
          </w14:textFill>
        </w:rPr>
        <w:t>不少于</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5个</w:t>
      </w:r>
      <w:r>
        <w:rPr>
          <w:rFonts w:ascii="Times New Roman" w:hAnsi="Times New Roman" w:eastAsia="仿宋_GB2312" w:cs="Times New Roman"/>
          <w:color w:val="000000" w:themeColor="text1"/>
          <w:sz w:val="32"/>
          <w:szCs w:val="32"/>
          <w:highlight w:val="none"/>
          <w14:textFill>
            <w14:solidFill>
              <w14:schemeClr w14:val="tx1"/>
            </w14:solidFill>
          </w14:textFill>
        </w:rPr>
        <w:t>工作</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日</w:t>
      </w:r>
      <w:r>
        <w:rPr>
          <w:rFonts w:ascii="Times New Roman" w:hAnsi="Times New Roman" w:eastAsia="仿宋_GB2312" w:cs="Times New Roman"/>
          <w:color w:val="000000" w:themeColor="text1"/>
          <w:sz w:val="32"/>
          <w:szCs w:val="32"/>
          <w:highlight w:val="none"/>
          <w14:textFill>
            <w14:solidFill>
              <w14:schemeClr w14:val="tx1"/>
            </w14:solidFill>
          </w14:textFill>
        </w:rPr>
        <w:t>，并</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同步</w:t>
      </w:r>
      <w:r>
        <w:rPr>
          <w:rFonts w:ascii="Times New Roman" w:hAnsi="Times New Roman" w:eastAsia="仿宋_GB2312" w:cs="Times New Roman"/>
          <w:color w:val="000000" w:themeColor="text1"/>
          <w:sz w:val="32"/>
          <w:szCs w:val="32"/>
          <w:highlight w:val="none"/>
          <w14:textFill>
            <w14:solidFill>
              <w14:schemeClr w14:val="tx1"/>
            </w14:solidFill>
          </w14:textFill>
        </w:rPr>
        <w:t>报市农业农村委。市</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级</w:t>
      </w:r>
      <w:r>
        <w:rPr>
          <w:rFonts w:ascii="Times New Roman" w:hAnsi="Times New Roman" w:eastAsia="仿宋_GB2312" w:cs="Times New Roman"/>
          <w:color w:val="000000" w:themeColor="text1"/>
          <w:sz w:val="32"/>
          <w:szCs w:val="32"/>
          <w:highlight w:val="none"/>
          <w14:textFill>
            <w14:solidFill>
              <w14:schemeClr w14:val="tx1"/>
            </w14:solidFill>
          </w14:textFill>
        </w:rPr>
        <w:t>统筹资金</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由</w:t>
      </w:r>
      <w:r>
        <w:rPr>
          <w:rFonts w:ascii="Times New Roman" w:hAnsi="Times New Roman" w:eastAsia="仿宋_GB2312" w:cs="Times New Roman"/>
          <w:color w:val="000000" w:themeColor="text1"/>
          <w:sz w:val="32"/>
          <w:szCs w:val="32"/>
          <w:highlight w:val="none"/>
          <w14:textFill>
            <w14:solidFill>
              <w14:schemeClr w14:val="tx1"/>
            </w14:solidFill>
          </w14:textFill>
        </w:rPr>
        <w:t>市农业农村委制定资金使用方案。</w:t>
      </w:r>
    </w:p>
    <w:p w14:paraId="29397C7B">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（二）主体申报。</w:t>
      </w:r>
      <w:r>
        <w:rPr>
          <w:rFonts w:ascii="Times New Roman" w:hAnsi="Times New Roman" w:eastAsia="仿宋_GB2312" w:cs="Times New Roman"/>
          <w:color w:val="000000" w:themeColor="text1"/>
          <w:sz w:val="32"/>
          <w:szCs w:val="32"/>
          <w:highlight w:val="none"/>
          <w14:textFill>
            <w14:solidFill>
              <w14:schemeClr w14:val="tx1"/>
            </w14:solidFill>
          </w14:textFill>
        </w:rPr>
        <w:t>区级农业农村部门按照要求组织辖区内符合条件的主体申报，项目申报单位认真填写《项目申报书》</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按项目所在地分别向区级农业农村部门提出申请。</w:t>
      </w:r>
    </w:p>
    <w:p w14:paraId="1EBDAD7E">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（三）遴选评审。</w:t>
      </w:r>
      <w:r>
        <w:rPr>
          <w:rFonts w:ascii="Times New Roman" w:hAnsi="Times New Roman" w:eastAsia="仿宋_GB2312" w:cs="Times New Roman"/>
          <w:color w:val="000000" w:themeColor="text1"/>
          <w:sz w:val="32"/>
          <w:szCs w:val="32"/>
          <w:highlight w:val="none"/>
          <w14:textFill>
            <w14:solidFill>
              <w14:schemeClr w14:val="tx1"/>
            </w14:solidFill>
          </w14:textFill>
        </w:rPr>
        <w:t>区级农业农村部门结合本区实际，组织专家对申报项目进行遴选评审，确定项目实施主体，完成评审后进行公示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公示期不少于</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5个</w:t>
      </w:r>
      <w:r>
        <w:rPr>
          <w:rFonts w:ascii="Times New Roman" w:hAnsi="Times New Roman" w:eastAsia="仿宋_GB2312" w:cs="Times New Roman"/>
          <w:color w:val="000000" w:themeColor="text1"/>
          <w:sz w:val="32"/>
          <w:szCs w:val="32"/>
          <w:highlight w:val="none"/>
          <w14:textFill>
            <w14:solidFill>
              <w14:schemeClr w14:val="tx1"/>
            </w14:solidFill>
          </w14:textFill>
        </w:rPr>
        <w:t>工作日。</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区级</w:t>
      </w:r>
      <w:r>
        <w:rPr>
          <w:rFonts w:ascii="Times New Roman" w:hAnsi="Times New Roman" w:eastAsia="仿宋_GB2312" w:cs="Times New Roman"/>
          <w:color w:val="000000" w:themeColor="text1"/>
          <w:sz w:val="32"/>
          <w:szCs w:val="32"/>
          <w:highlight w:val="none"/>
          <w14:textFill>
            <w14:solidFill>
              <w14:schemeClr w14:val="tx1"/>
            </w14:solidFill>
          </w14:textFill>
        </w:rPr>
        <w:t>农业农村部门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应于202</w:t>
      </w:r>
      <w:r>
        <w:rPr>
          <w:rFonts w:ascii="Times New Roman" w:hAnsi="Times New Roman" w:eastAsia="仿宋_GB2312" w:cs="Times New Roman"/>
          <w:color w:val="000000" w:themeColor="text1"/>
          <w:sz w:val="32"/>
          <w:szCs w:val="32"/>
          <w:highlight w:val="none"/>
          <w14:textFill>
            <w14:solidFill>
              <w14:schemeClr w14:val="tx1"/>
            </w14:solidFill>
          </w14:textFill>
        </w:rPr>
        <w:t>6</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10</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16</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日</w:t>
      </w:r>
      <w:r>
        <w:rPr>
          <w:rFonts w:ascii="Times New Roman" w:hAnsi="Times New Roman" w:eastAsia="仿宋_GB2312" w:cs="Times New Roman"/>
          <w:color w:val="000000" w:themeColor="text1"/>
          <w:sz w:val="32"/>
          <w:szCs w:val="32"/>
          <w:highlight w:val="none"/>
          <w14:textFill>
            <w14:solidFill>
              <w14:schemeClr w14:val="tx1"/>
            </w14:solidFill>
          </w14:textFill>
        </w:rPr>
        <w:t>前</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将评审结果以正式文件形式报送市农业农村委。</w:t>
      </w:r>
    </w:p>
    <w:p w14:paraId="1A7C0763">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（四）项目</w:t>
      </w:r>
      <w:r>
        <w:rPr>
          <w:rFonts w:hint="eastAsia" w:ascii="Times New Roman" w:hAnsi="Times New Roman" w:eastAsia="楷体_GB2312" w:cs="Times New Roman"/>
          <w:color w:val="000000" w:themeColor="text1"/>
          <w:sz w:val="32"/>
          <w:szCs w:val="32"/>
          <w:highlight w:val="none"/>
          <w14:textFill>
            <w14:solidFill>
              <w14:schemeClr w14:val="tx1"/>
            </w14:solidFill>
          </w14:textFill>
        </w:rPr>
        <w:t>实施</w:t>
      </w:r>
      <w:r>
        <w:rPr>
          <w:rFonts w:ascii="Times New Roman" w:hAnsi="Times New Roman" w:eastAsia="楷体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项目实施主体按照进度安排开展建设，区级农业农村部门定期开展工作督导，</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及时掌握</w:t>
      </w:r>
      <w:r>
        <w:rPr>
          <w:rFonts w:ascii="Times New Roman" w:hAnsi="Times New Roman" w:eastAsia="仿宋_GB2312" w:cs="Times New Roman"/>
          <w:color w:val="000000" w:themeColor="text1"/>
          <w:sz w:val="32"/>
          <w:szCs w:val="32"/>
          <w:highlight w:val="none"/>
          <w14:textFill>
            <w14:solidFill>
              <w14:schemeClr w14:val="tx1"/>
            </w14:solidFill>
          </w14:textFill>
        </w:rPr>
        <w:t>项目进展情况。</w:t>
      </w:r>
    </w:p>
    <w:p w14:paraId="05ACF290">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（五）评审验收。</w:t>
      </w:r>
      <w:r>
        <w:rPr>
          <w:rFonts w:ascii="Times New Roman" w:hAnsi="Times New Roman" w:eastAsia="仿宋_GB2312" w:cs="Times New Roman"/>
          <w:color w:val="000000" w:themeColor="text1"/>
          <w:sz w:val="32"/>
          <w:szCs w:val="32"/>
          <w:highlight w:val="none"/>
          <w14:textFill>
            <w14:solidFill>
              <w14:schemeClr w14:val="tx1"/>
            </w14:solidFill>
          </w14:textFill>
        </w:rPr>
        <w:t>实施主体在完成项目建设并提出验收申请后，区级农业农村部门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可</w:t>
      </w:r>
      <w:r>
        <w:rPr>
          <w:rFonts w:ascii="Times New Roman" w:hAnsi="Times New Roman" w:eastAsia="仿宋_GB2312" w:cs="Times New Roman"/>
          <w:color w:val="000000" w:themeColor="text1"/>
          <w:sz w:val="32"/>
          <w:szCs w:val="32"/>
          <w:highlight w:val="none"/>
          <w14:textFill>
            <w14:solidFill>
              <w14:schemeClr w14:val="tx1"/>
            </w14:solidFill>
          </w14:textFill>
        </w:rPr>
        <w:t>委托第三方机构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或</w:t>
      </w:r>
      <w:r>
        <w:rPr>
          <w:rFonts w:ascii="Times New Roman" w:hAnsi="Times New Roman" w:eastAsia="仿宋_GB2312" w:cs="Times New Roman"/>
          <w:color w:val="000000" w:themeColor="text1"/>
          <w:sz w:val="32"/>
          <w:szCs w:val="32"/>
          <w:highlight w:val="none"/>
          <w14:textFill>
            <w14:solidFill>
              <w14:schemeClr w14:val="tx1"/>
            </w14:solidFill>
          </w14:textFill>
        </w:rPr>
        <w:t>组织专家评审验收，并对通过验收的项目予以公示，对不符合验收要求的项目，及时督促实施主体进行整改。市、区农业农村部门统筹资金严格执行《天津市财政局天津市农业农村委员会关于印发天津市农业经营主体能力提升资金管理办法的通知》（津财规〔2023〕13号）有关规定。</w:t>
      </w:r>
    </w:p>
    <w:p w14:paraId="531A3D1B">
      <w:pPr>
        <w:tabs>
          <w:tab w:val="center" w:pos="4153"/>
          <w:tab w:val="right" w:pos="8306"/>
        </w:tabs>
        <w:snapToGrid w:val="0"/>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（六）资金拨付。待区级验收公示无异议后，区农业农村部门应在10个工作日内向区财政部门提出拨款申请，并抄送市农业农村委。区财政部门应及时拨付补助资金。</w:t>
      </w:r>
    </w:p>
    <w:p w14:paraId="194C9407">
      <w:pPr>
        <w:tabs>
          <w:tab w:val="center" w:pos="4153"/>
          <w:tab w:val="right" w:pos="8306"/>
        </w:tabs>
        <w:snapToGrid w:val="0"/>
        <w:jc w:val="left"/>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r>
        <w:rPr>
          <w:color w:val="000000" w:themeColor="text1"/>
          <w:sz w:val="18"/>
          <w:szCs w:val="18"/>
          <w:highlight w:val="none"/>
          <w14:textFill>
            <w14:solidFill>
              <w14:schemeClr w14:val="tx1"/>
            </w14:solidFill>
          </w14:textFill>
        </w:rPr>
        <w:t xml:space="preserve">    </w:t>
      </w:r>
      <w:r>
        <w:rPr>
          <w:rFonts w:hint="eastAsia" w:ascii="Times New Roman" w:hAnsi="Times New Roman" w:eastAsia="黑体" w:cs="Times New Roman"/>
          <w:color w:val="000000" w:themeColor="text1"/>
          <w:sz w:val="32"/>
          <w:szCs w:val="32"/>
          <w:highlight w:val="none"/>
          <w14:textFill>
            <w14:solidFill>
              <w14:schemeClr w14:val="tx1"/>
            </w14:solidFill>
          </w14:textFill>
        </w:rPr>
        <w:t>六</w:t>
      </w:r>
      <w:r>
        <w:rPr>
          <w:rFonts w:ascii="Times New Roman" w:hAnsi="Times New Roman" w:eastAsia="黑体" w:cs="Times New Roman"/>
          <w:color w:val="000000" w:themeColor="text1"/>
          <w:sz w:val="32"/>
          <w:szCs w:val="32"/>
          <w:highlight w:val="none"/>
          <w14:textFill>
            <w14:solidFill>
              <w14:schemeClr w14:val="tx1"/>
            </w14:solidFill>
          </w14:textFill>
        </w:rPr>
        <w:t>、监督管理</w:t>
      </w:r>
    </w:p>
    <w:p w14:paraId="3FF6E5E1">
      <w:pPr>
        <w:spacing w:line="580" w:lineRule="exact"/>
        <w:ind w:firstLine="640" w:firstLineChars="200"/>
        <w:rPr>
          <w:rFonts w:ascii="Times New Roman" w:hAnsi="Times New Roman" w:eastAsia="楷体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（一）明确责任分工。</w:t>
      </w:r>
      <w:r>
        <w:rPr>
          <w:rFonts w:ascii="Times New Roman" w:hAnsi="Times New Roman" w:eastAsia="仿宋_GB2312" w:cs="Times New Roman"/>
          <w:color w:val="000000" w:themeColor="text1"/>
          <w:sz w:val="32"/>
          <w:szCs w:val="32"/>
          <w:highlight w:val="none"/>
          <w14:textFill>
            <w14:solidFill>
              <w14:schemeClr w14:val="tx1"/>
            </w14:solidFill>
          </w14:textFill>
        </w:rPr>
        <w:t>区级农业农村部门主要负责同志要牵头抓总，项目实行属地化管理原则，强化组织管理，明确实施内容，细化具体措施，加强政策解读，引导实施主体加快补齐发展短板，生产能力和营销能力不断提升。</w:t>
      </w:r>
    </w:p>
    <w:p w14:paraId="0F52298E">
      <w:pPr>
        <w:spacing w:line="580" w:lineRule="exact"/>
        <w:ind w:firstLine="645"/>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（二）严格项目管理。</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市区</w:t>
      </w:r>
      <w:r>
        <w:rPr>
          <w:rFonts w:ascii="Times New Roman" w:hAnsi="Times New Roman" w:eastAsia="仿宋_GB2312" w:cs="Times New Roman"/>
          <w:color w:val="000000" w:themeColor="text1"/>
          <w:sz w:val="32"/>
          <w:szCs w:val="32"/>
          <w:highlight w:val="none"/>
          <w14:textFill>
            <w14:solidFill>
              <w14:schemeClr w14:val="tx1"/>
            </w14:solidFill>
          </w14:textFill>
        </w:rPr>
        <w:t>两级统筹资金，不得用于差旅费、会议费等与新型农业经营主体品牌营销能力提升无关的日常工作支出。区级农业农村部门要压实实施主体直接责任，建立健全项目建设工作风险自查和监督评价机制，梳理查找风险点和不足，有针对性</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地</w:t>
      </w:r>
      <w:r>
        <w:rPr>
          <w:rFonts w:ascii="Times New Roman" w:hAnsi="Times New Roman" w:eastAsia="仿宋_GB2312" w:cs="Times New Roman"/>
          <w:color w:val="000000" w:themeColor="text1"/>
          <w:sz w:val="32"/>
          <w:szCs w:val="32"/>
          <w:highlight w:val="none"/>
          <w14:textFill>
            <w14:solidFill>
              <w14:schemeClr w14:val="tx1"/>
            </w14:solidFill>
          </w14:textFill>
        </w:rPr>
        <w:t>制定防控举措。坚决查处虚报冒领、骗取套取、挤占挪用项目资金等违法违规行为，一经发现立即通报，并取消资金支持。</w:t>
      </w:r>
    </w:p>
    <w:p w14:paraId="3B4CA010">
      <w:pPr>
        <w:spacing w:line="560" w:lineRule="exact"/>
        <w:ind w:firstLine="645"/>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（三）加强绩效管理。</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项目</w:t>
      </w:r>
      <w:r>
        <w:rPr>
          <w:rFonts w:ascii="Times New Roman" w:hAnsi="Times New Roman" w:eastAsia="仿宋_GB2312" w:cs="Times New Roman"/>
          <w:color w:val="000000" w:themeColor="text1"/>
          <w:sz w:val="32"/>
          <w:szCs w:val="32"/>
          <w:highlight w:val="none"/>
          <w14:textFill>
            <w14:solidFill>
              <w14:schemeClr w14:val="tx1"/>
            </w14:solidFill>
          </w14:textFill>
        </w:rPr>
        <w:t>验收后，</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由</w:t>
      </w:r>
      <w:r>
        <w:rPr>
          <w:rFonts w:ascii="Times New Roman" w:hAnsi="Times New Roman" w:eastAsia="仿宋_GB2312" w:cs="Times New Roman"/>
          <w:color w:val="000000" w:themeColor="text1"/>
          <w:sz w:val="32"/>
          <w:szCs w:val="32"/>
          <w:highlight w:val="none"/>
          <w14:textFill>
            <w14:solidFill>
              <w14:schemeClr w14:val="tx1"/>
            </w14:solidFill>
          </w14:textFill>
        </w:rPr>
        <w:t>区级农业农村部门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对</w:t>
      </w:r>
      <w:r>
        <w:rPr>
          <w:rFonts w:ascii="Times New Roman" w:hAnsi="Times New Roman" w:eastAsia="仿宋_GB2312" w:cs="Times New Roman"/>
          <w:color w:val="000000" w:themeColor="text1"/>
          <w:sz w:val="32"/>
          <w:szCs w:val="32"/>
          <w:highlight w:val="none"/>
          <w14:textFill>
            <w14:solidFill>
              <w14:schemeClr w14:val="tx1"/>
            </w14:solidFill>
          </w14:textFill>
        </w:rPr>
        <w:t>本区项目完成情况进行总结，</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并</w:t>
      </w:r>
      <w:r>
        <w:rPr>
          <w:rFonts w:ascii="Times New Roman" w:hAnsi="Times New Roman" w:eastAsia="仿宋_GB2312" w:cs="Times New Roman"/>
          <w:color w:val="000000" w:themeColor="text1"/>
          <w:sz w:val="32"/>
          <w:szCs w:val="32"/>
          <w:highlight w:val="none"/>
          <w14:textFill>
            <w14:solidFill>
              <w14:schemeClr w14:val="tx1"/>
            </w14:solidFill>
          </w14:textFill>
        </w:rPr>
        <w:t>对照《</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天津市</w:t>
      </w:r>
      <w:bookmarkStart w:id="7" w:name="OLE_LINK11"/>
      <w:bookmarkStart w:id="8" w:name="OLE_LINK10"/>
      <w:r>
        <w:rPr>
          <w:rFonts w:ascii="Times New Roman" w:hAnsi="Times New Roman" w:eastAsia="仿宋_GB2312" w:cs="Times New Roman"/>
          <w:color w:val="000000" w:themeColor="text1"/>
          <w:sz w:val="32"/>
          <w:szCs w:val="32"/>
          <w:highlight w:val="none"/>
          <w14:textFill>
            <w14:solidFill>
              <w14:schemeClr w14:val="tx1"/>
            </w14:solidFill>
          </w14:textFill>
        </w:rPr>
        <w:t>2026年新型农业经营主体</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品牌</w:t>
      </w:r>
      <w:r>
        <w:rPr>
          <w:rFonts w:ascii="Times New Roman" w:hAnsi="Times New Roman" w:eastAsia="仿宋_GB2312" w:cs="Times New Roman"/>
          <w:color w:val="000000" w:themeColor="text1"/>
          <w:sz w:val="32"/>
          <w:szCs w:val="32"/>
          <w:highlight w:val="none"/>
          <w14:textFill>
            <w14:solidFill>
              <w14:schemeClr w14:val="tx1"/>
            </w14:solidFill>
          </w14:textFill>
        </w:rPr>
        <w:t>营销能力提升项目</w:t>
      </w:r>
      <w:bookmarkEnd w:id="7"/>
      <w:bookmarkEnd w:id="8"/>
      <w:r>
        <w:rPr>
          <w:rFonts w:ascii="Times New Roman" w:hAnsi="Times New Roman" w:eastAsia="仿宋_GB2312" w:cs="Times New Roman"/>
          <w:color w:val="000000" w:themeColor="text1"/>
          <w:sz w:val="32"/>
          <w:szCs w:val="32"/>
          <w:highlight w:val="none"/>
          <w14:textFill>
            <w14:solidFill>
              <w14:schemeClr w14:val="tx1"/>
            </w14:solidFill>
          </w14:textFill>
        </w:rPr>
        <w:t>绩效评价指标体系》（附件2）对本区2026年新型农业经营主体营销能力提升</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项目</w:t>
      </w:r>
      <w:r>
        <w:rPr>
          <w:rFonts w:ascii="Times New Roman" w:hAnsi="Times New Roman" w:eastAsia="仿宋_GB2312" w:cs="Times New Roman"/>
          <w:color w:val="000000" w:themeColor="text1"/>
          <w:sz w:val="32"/>
          <w:szCs w:val="32"/>
          <w:highlight w:val="none"/>
          <w14:textFill>
            <w14:solidFill>
              <w14:schemeClr w14:val="tx1"/>
            </w14:solidFill>
          </w14:textFill>
        </w:rPr>
        <w:t>绩效完成情况进行自评，于2027年2月</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底</w:t>
      </w:r>
      <w:r>
        <w:rPr>
          <w:rFonts w:ascii="Times New Roman" w:hAnsi="Times New Roman" w:eastAsia="仿宋_GB2312" w:cs="Times New Roman"/>
          <w:color w:val="000000" w:themeColor="text1"/>
          <w:sz w:val="32"/>
          <w:szCs w:val="32"/>
          <w:highlight w:val="none"/>
          <w14:textFill>
            <w14:solidFill>
              <w14:schemeClr w14:val="tx1"/>
            </w14:solidFill>
          </w14:textFill>
        </w:rPr>
        <w:t>前，将</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全区项目</w:t>
      </w:r>
      <w:r>
        <w:rPr>
          <w:rFonts w:ascii="Times New Roman" w:hAnsi="Times New Roman" w:eastAsia="仿宋_GB2312" w:cs="Times New Roman"/>
          <w:color w:val="000000" w:themeColor="text1"/>
          <w:sz w:val="32"/>
          <w:szCs w:val="32"/>
          <w:highlight w:val="none"/>
          <w14:textFill>
            <w14:solidFill>
              <w14:schemeClr w14:val="tx1"/>
            </w14:solidFill>
          </w14:textFill>
        </w:rPr>
        <w:t>总结、绩效自评报告、相关佐证材料报送市农业农村委。市农业农村委将结合各区绩效自评结果对上年度项目完成情况进行绩效评价，</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并以</w:t>
      </w:r>
      <w:r>
        <w:rPr>
          <w:rFonts w:ascii="Times New Roman" w:hAnsi="Times New Roman" w:eastAsia="仿宋_GB2312" w:cs="Times New Roman"/>
          <w:color w:val="000000" w:themeColor="text1"/>
          <w:sz w:val="32"/>
          <w:szCs w:val="32"/>
          <w:highlight w:val="none"/>
          <w14:textFill>
            <w14:solidFill>
              <w14:schemeClr w14:val="tx1"/>
            </w14:solidFill>
          </w14:textFill>
        </w:rPr>
        <w:t>适当形式通报各区。</w:t>
      </w:r>
    </w:p>
    <w:p w14:paraId="466380A9">
      <w:pPr>
        <w:spacing w:line="58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p>
    <w:p w14:paraId="78ABEF2C">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附件：1．</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天津市2026年新型农业经营主体品牌营销能力提</w:t>
      </w:r>
    </w:p>
    <w:p w14:paraId="1DCD163A">
      <w:pPr>
        <w:spacing w:line="560" w:lineRule="exact"/>
        <w:ind w:firstLine="640" w:firstLineChars="2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        升项目</w:t>
      </w:r>
      <w:r>
        <w:rPr>
          <w:rFonts w:ascii="Times New Roman" w:hAnsi="Times New Roman" w:eastAsia="仿宋_GB2312" w:cs="Times New Roman"/>
          <w:color w:val="000000" w:themeColor="text1"/>
          <w:sz w:val="32"/>
          <w:szCs w:val="32"/>
          <w:highlight w:val="none"/>
          <w14:textFill>
            <w14:solidFill>
              <w14:schemeClr w14:val="tx1"/>
            </w14:solidFill>
          </w14:textFill>
        </w:rPr>
        <w:t>申报书</w:t>
      </w:r>
    </w:p>
    <w:p w14:paraId="38412BB0">
      <w:pPr>
        <w:spacing w:line="560" w:lineRule="exact"/>
        <w:ind w:left="16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2．</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天津市2026年新型农业经营主体品牌营销能力提 </w:t>
      </w:r>
    </w:p>
    <w:p w14:paraId="4BBF093E">
      <w:pPr>
        <w:spacing w:line="560" w:lineRule="exact"/>
        <w:ind w:left="1600"/>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  升项目绩效评价指标体系</w:t>
      </w:r>
    </w:p>
    <w:p w14:paraId="2CA34D4F">
      <w:pPr>
        <w:spacing w:line="580" w:lineRule="exact"/>
        <w:ind w:firstLine="1600" w:firstLineChars="500"/>
        <w:rPr>
          <w:rStyle w:val="20"/>
          <w:rFonts w:ascii="Times New Roman" w:hAnsi="Times New Roman" w:eastAsia="仿宋_GB2312"/>
          <w:color w:val="000000" w:themeColor="text1"/>
          <w:sz w:val="32"/>
          <w:szCs w:val="32"/>
          <w:highlight w:val="none"/>
          <w14:textFill>
            <w14:solidFill>
              <w14:schemeClr w14:val="tx1"/>
            </w14:solidFill>
          </w14:textFill>
        </w:rPr>
      </w:pPr>
      <w:r>
        <w:rPr>
          <w:rStyle w:val="20"/>
          <w:rFonts w:ascii="Times New Roman" w:hAnsi="Times New Roman" w:eastAsia="仿宋_GB2312"/>
          <w:color w:val="000000" w:themeColor="text1"/>
          <w:sz w:val="32"/>
          <w:szCs w:val="32"/>
          <w:highlight w:val="none"/>
          <w14:textFill>
            <w14:solidFill>
              <w14:schemeClr w14:val="tx1"/>
            </w14:solidFill>
          </w14:textFill>
        </w:rPr>
        <w:br w:type="page"/>
      </w:r>
    </w:p>
    <w:p w14:paraId="1609A4C5">
      <w:pPr>
        <w:spacing w:line="600" w:lineRule="exact"/>
        <w:rPr>
          <w:rFonts w:ascii="Times New Roman" w:hAnsi="Times New Roman" w:eastAsia="黑体" w:cs="Times New Roman"/>
          <w:color w:val="000000" w:themeColor="text1"/>
          <w:sz w:val="32"/>
          <w:szCs w:val="32"/>
          <w:highlight w:val="none"/>
          <w14:textFill>
            <w14:solidFill>
              <w14:schemeClr w14:val="tx1"/>
            </w14:solidFill>
          </w14:textFill>
        </w:rPr>
      </w:pPr>
      <w:r>
        <w:rPr>
          <w:rFonts w:ascii="Times New Roman" w:hAnsi="Times New Roman" w:eastAsia="黑体" w:cs="Times New Roman"/>
          <w:color w:val="000000" w:themeColor="text1"/>
          <w:sz w:val="32"/>
          <w:szCs w:val="32"/>
          <w:highlight w:val="none"/>
          <w14:textFill>
            <w14:solidFill>
              <w14:schemeClr w14:val="tx1"/>
            </w14:solidFill>
          </w14:textFill>
        </w:rPr>
        <w:t>附件1</w:t>
      </w:r>
    </w:p>
    <w:p w14:paraId="678D5A5B">
      <w:pPr>
        <w:pStyle w:val="2"/>
        <w:ind w:left="1470" w:right="1470"/>
        <w:rPr>
          <w:color w:val="000000" w:themeColor="text1"/>
          <w:highlight w:val="none"/>
          <w14:textFill>
            <w14:solidFill>
              <w14:schemeClr w14:val="tx1"/>
            </w14:solidFill>
          </w14:textFill>
        </w:rPr>
      </w:pPr>
    </w:p>
    <w:p w14:paraId="763AD499">
      <w:pPr>
        <w:spacing w:line="600" w:lineRule="exact"/>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r>
        <w:rPr>
          <w:rFonts w:ascii="Times New Roman" w:hAnsi="Times New Roman" w:eastAsia="方正小标宋简体" w:cs="Times New Roman"/>
          <w:color w:val="000000" w:themeColor="text1"/>
          <w:sz w:val="44"/>
          <w:szCs w:val="44"/>
          <w:highlight w:val="none"/>
          <w14:textFill>
            <w14:solidFill>
              <w14:schemeClr w14:val="tx1"/>
            </w14:solidFill>
          </w14:textFill>
        </w:rPr>
        <w:t>天津市2026年新型农业经营主体品牌营销</w:t>
      </w:r>
    </w:p>
    <w:p w14:paraId="1D61D4D6">
      <w:pPr>
        <w:spacing w:line="600" w:lineRule="exact"/>
        <w:jc w:val="center"/>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方正小标宋简体" w:cs="Times New Roman"/>
          <w:color w:val="000000" w:themeColor="text1"/>
          <w:sz w:val="44"/>
          <w:szCs w:val="44"/>
          <w:highlight w:val="none"/>
          <w14:textFill>
            <w14:solidFill>
              <w14:schemeClr w14:val="tx1"/>
            </w14:solidFill>
          </w14:textFill>
        </w:rPr>
        <w:t>能力提升项目申报书</w:t>
      </w:r>
    </w:p>
    <w:p w14:paraId="7533BA4F">
      <w:pPr>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07733E79">
      <w:pPr>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53D38C6D">
      <w:pPr>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49C12DF0">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项目名称：</w:t>
      </w:r>
    </w:p>
    <w:p w14:paraId="202D2729">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申报单位（公章）：</w:t>
      </w:r>
    </w:p>
    <w:p w14:paraId="23ED9566">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单位地址：</w:t>
      </w:r>
    </w:p>
    <w:p w14:paraId="56306D52">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项目负责人（签章）：</w:t>
      </w:r>
    </w:p>
    <w:p w14:paraId="1459BD0E">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联系人：</w:t>
      </w:r>
    </w:p>
    <w:p w14:paraId="4B07E11D">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联系电话（请务必填写手机）：</w:t>
      </w:r>
    </w:p>
    <w:p w14:paraId="1C52CCA2">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传真：</w:t>
      </w:r>
    </w:p>
    <w:p w14:paraId="5213FF22">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电子邮箱：</w:t>
      </w:r>
    </w:p>
    <w:p w14:paraId="41F065DC">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区农业农村主管部门：</w:t>
      </w:r>
    </w:p>
    <w:p w14:paraId="36014B31">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0CB95B58">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1306B82D">
      <w:pPr>
        <w:widowControl/>
        <w:ind w:firstLine="640" w:firstLineChars="200"/>
        <w:jc w:val="left"/>
        <w:rPr>
          <w:rFonts w:ascii="Times New Roman" w:hAnsi="Times New Roman" w:eastAsia="仿宋_GB2312" w:cs="Times New Roman"/>
          <w:color w:val="000000" w:themeColor="text1"/>
          <w:sz w:val="32"/>
          <w:szCs w:val="32"/>
          <w:highlight w:val="none"/>
          <w14:textFill>
            <w14:solidFill>
              <w14:schemeClr w14:val="tx1"/>
            </w14:solidFill>
          </w14:textFill>
        </w:rPr>
      </w:pPr>
    </w:p>
    <w:p w14:paraId="0A21069C">
      <w:pPr>
        <w:widowControl/>
        <w:jc w:val="center"/>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2026年  月</w:t>
      </w:r>
      <w:r>
        <w:rPr>
          <w:rFonts w:ascii="Times New Roman" w:hAnsi="Times New Roman" w:eastAsia="仿宋_GB2312" w:cs="Times New Roman"/>
          <w:color w:val="000000" w:themeColor="text1"/>
          <w:sz w:val="32"/>
          <w:szCs w:val="32"/>
          <w:highlight w:val="none"/>
          <w14:textFill>
            <w14:solidFill>
              <w14:schemeClr w14:val="tx1"/>
            </w14:solidFill>
          </w14:textFill>
        </w:rPr>
        <w:br w:type="page"/>
      </w:r>
    </w:p>
    <w:p w14:paraId="5D250D85">
      <w:pPr>
        <w:tabs>
          <w:tab w:val="left" w:pos="180"/>
          <w:tab w:val="left" w:pos="1440"/>
        </w:tabs>
        <w:spacing w:after="120"/>
        <w:jc w:val="center"/>
        <w:rPr>
          <w:rFonts w:ascii="Times New Roman" w:hAnsi="Times New Roman" w:eastAsia="方正小标宋简体" w:cs="Times New Roman"/>
          <w:color w:val="000000" w:themeColor="text1"/>
          <w:sz w:val="32"/>
          <w:szCs w:val="32"/>
          <w:highlight w:val="none"/>
          <w14:textFill>
            <w14:solidFill>
              <w14:schemeClr w14:val="tx1"/>
            </w14:solidFill>
          </w14:textFill>
        </w:rPr>
      </w:pPr>
      <w:r>
        <w:rPr>
          <w:rFonts w:ascii="Times New Roman" w:hAnsi="Times New Roman" w:eastAsia="方正小标宋简体" w:cs="Times New Roman"/>
          <w:color w:val="000000" w:themeColor="text1"/>
          <w:sz w:val="32"/>
          <w:szCs w:val="32"/>
          <w:highlight w:val="none"/>
          <w14:textFill>
            <w14:solidFill>
              <w14:schemeClr w14:val="tx1"/>
            </w14:solidFill>
          </w14:textFill>
        </w:rPr>
        <w:t>一、项目基本情况（项目单位填写）</w:t>
      </w:r>
    </w:p>
    <w:tbl>
      <w:tblPr>
        <w:tblStyle w:val="11"/>
        <w:tblW w:w="9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507"/>
        <w:gridCol w:w="2436"/>
        <w:gridCol w:w="291"/>
        <w:gridCol w:w="1349"/>
        <w:gridCol w:w="121"/>
        <w:gridCol w:w="1200"/>
        <w:gridCol w:w="159"/>
        <w:gridCol w:w="741"/>
        <w:gridCol w:w="1752"/>
      </w:tblGrid>
      <w:tr w14:paraId="247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8" w:type="dxa"/>
            <w:gridSpan w:val="2"/>
            <w:vAlign w:val="center"/>
          </w:tcPr>
          <w:p w14:paraId="56BA7A15">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项目名称</w:t>
            </w:r>
          </w:p>
        </w:tc>
        <w:tc>
          <w:tcPr>
            <w:tcW w:w="2727" w:type="dxa"/>
            <w:gridSpan w:val="2"/>
            <w:vAlign w:val="center"/>
          </w:tcPr>
          <w:p w14:paraId="659A42A0">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1470" w:type="dxa"/>
            <w:gridSpan w:val="2"/>
            <w:vAlign w:val="center"/>
          </w:tcPr>
          <w:p w14:paraId="33F28BEF">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负责人</w:t>
            </w:r>
          </w:p>
        </w:tc>
        <w:tc>
          <w:tcPr>
            <w:tcW w:w="1200" w:type="dxa"/>
            <w:vAlign w:val="center"/>
          </w:tcPr>
          <w:p w14:paraId="1E8428B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900" w:type="dxa"/>
            <w:gridSpan w:val="2"/>
            <w:vAlign w:val="center"/>
          </w:tcPr>
          <w:p w14:paraId="61CD470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手机</w:t>
            </w:r>
          </w:p>
        </w:tc>
        <w:tc>
          <w:tcPr>
            <w:tcW w:w="1752" w:type="dxa"/>
            <w:vAlign w:val="center"/>
          </w:tcPr>
          <w:p w14:paraId="315F30FD">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r>
      <w:tr w14:paraId="79C9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8" w:type="dxa"/>
            <w:gridSpan w:val="2"/>
            <w:vAlign w:val="center"/>
          </w:tcPr>
          <w:p w14:paraId="6BBC2B99">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申报单位</w:t>
            </w:r>
          </w:p>
        </w:tc>
        <w:tc>
          <w:tcPr>
            <w:tcW w:w="2727" w:type="dxa"/>
            <w:gridSpan w:val="2"/>
            <w:vAlign w:val="center"/>
          </w:tcPr>
          <w:p w14:paraId="370B5A52">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1470" w:type="dxa"/>
            <w:gridSpan w:val="2"/>
            <w:vAlign w:val="center"/>
          </w:tcPr>
          <w:p w14:paraId="6783DCB0">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法人代表</w:t>
            </w:r>
          </w:p>
        </w:tc>
        <w:tc>
          <w:tcPr>
            <w:tcW w:w="1200" w:type="dxa"/>
            <w:vAlign w:val="center"/>
          </w:tcPr>
          <w:p w14:paraId="0D26EBDD">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900" w:type="dxa"/>
            <w:gridSpan w:val="2"/>
            <w:vAlign w:val="center"/>
          </w:tcPr>
          <w:p w14:paraId="3C29208B">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手机</w:t>
            </w:r>
          </w:p>
        </w:tc>
        <w:tc>
          <w:tcPr>
            <w:tcW w:w="1752" w:type="dxa"/>
            <w:vAlign w:val="center"/>
          </w:tcPr>
          <w:p w14:paraId="5DEAEDC4">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r>
      <w:tr w14:paraId="6D6D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1538" w:type="dxa"/>
            <w:gridSpan w:val="2"/>
            <w:vAlign w:val="center"/>
          </w:tcPr>
          <w:p w14:paraId="60D21365">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建设地点</w:t>
            </w:r>
          </w:p>
        </w:tc>
        <w:tc>
          <w:tcPr>
            <w:tcW w:w="2727" w:type="dxa"/>
            <w:gridSpan w:val="2"/>
            <w:vAlign w:val="center"/>
          </w:tcPr>
          <w:p w14:paraId="42B7430F">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1470" w:type="dxa"/>
            <w:gridSpan w:val="2"/>
            <w:vAlign w:val="center"/>
          </w:tcPr>
          <w:p w14:paraId="5ED128C8">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申请培育类型</w:t>
            </w:r>
          </w:p>
        </w:tc>
        <w:tc>
          <w:tcPr>
            <w:tcW w:w="3852" w:type="dxa"/>
            <w:gridSpan w:val="4"/>
            <w:vAlign w:val="center"/>
          </w:tcPr>
          <w:p w14:paraId="149336E6">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标杆引领型/成长潜力型/特色培育型</w:t>
            </w:r>
          </w:p>
        </w:tc>
      </w:tr>
      <w:tr w14:paraId="549C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2" w:hRule="exact"/>
          <w:jc w:val="center"/>
        </w:trPr>
        <w:tc>
          <w:tcPr>
            <w:tcW w:w="1538" w:type="dxa"/>
            <w:gridSpan w:val="2"/>
            <w:vAlign w:val="center"/>
          </w:tcPr>
          <w:p w14:paraId="1E27662C">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项目单位</w:t>
            </w:r>
          </w:p>
          <w:p w14:paraId="770EAD6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郑重承诺</w:t>
            </w:r>
          </w:p>
        </w:tc>
        <w:tc>
          <w:tcPr>
            <w:tcW w:w="8049" w:type="dxa"/>
            <w:gridSpan w:val="8"/>
            <w:vAlign w:val="center"/>
          </w:tcPr>
          <w:p w14:paraId="0CC3E42B">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1．申报单位共上报申报文件资料        页；</w:t>
            </w:r>
          </w:p>
          <w:p w14:paraId="1CB897D9">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 xml:space="preserve">2．申报单位为具有独立法人资格的农民专业合作社、家庭农场、农业企业等，并合法经营； </w:t>
            </w:r>
          </w:p>
          <w:p w14:paraId="10CB274F">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3．申报单位财务管理制度健全，会计信息准确，纳税和银行信用良好；</w:t>
            </w:r>
          </w:p>
          <w:p w14:paraId="5702CF51">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4．申报单位近三年来无违法违纪行为，未拖欠应缴还的财政性资金；</w:t>
            </w:r>
          </w:p>
          <w:p w14:paraId="67C7DCA5">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5．申报单位申报的所有文件、单证和资料是准确、真实、完整和有效的；</w:t>
            </w:r>
          </w:p>
          <w:p w14:paraId="418EB834">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6．申报单位申报的所有复印件均与原件完全一致；</w:t>
            </w:r>
          </w:p>
          <w:p w14:paraId="6CC64305">
            <w:pPr>
              <w:widowControl/>
              <w:spacing w:line="32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bookmarkStart w:id="9" w:name="OLE_LINK7"/>
            <w:bookmarkStart w:id="10" w:name="OLE_LINK6"/>
            <w:r>
              <w:rPr>
                <w:rFonts w:ascii="Times New Roman" w:hAnsi="Times New Roman" w:eastAsia="仿宋_GB2312" w:cs="Times New Roman"/>
                <w:color w:val="000000" w:themeColor="text1"/>
                <w:sz w:val="28"/>
                <w:szCs w:val="28"/>
                <w:highlight w:val="none"/>
                <w14:textFill>
                  <w14:solidFill>
                    <w14:schemeClr w14:val="tx1"/>
                  </w14:solidFill>
                </w14:textFill>
              </w:rPr>
              <w:t>7．</w:t>
            </w:r>
            <w:bookmarkEnd w:id="9"/>
            <w:bookmarkEnd w:id="10"/>
            <w:r>
              <w:rPr>
                <w:rFonts w:ascii="Times New Roman" w:hAnsi="Times New Roman" w:eastAsia="仿宋_GB2312" w:cs="Times New Roman"/>
                <w:color w:val="000000" w:themeColor="text1"/>
                <w:sz w:val="28"/>
                <w:szCs w:val="28"/>
                <w:highlight w:val="none"/>
                <w14:textFill>
                  <w14:solidFill>
                    <w14:schemeClr w14:val="tx1"/>
                  </w14:solidFill>
                </w14:textFill>
              </w:rPr>
              <w:t>申报单位该项目未申报其他财政资金；</w:t>
            </w:r>
          </w:p>
          <w:p w14:paraId="6E8334C9">
            <w:pPr>
              <w:tabs>
                <w:tab w:val="center" w:pos="4153"/>
                <w:tab w:val="right" w:pos="8306"/>
              </w:tabs>
              <w:snapToGrid w:val="0"/>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8．申报单位承诺实施项目资金能够及时足额到位（资金筹措证明详见附件）；</w:t>
            </w:r>
          </w:p>
          <w:p w14:paraId="2AA0EFA7">
            <w:pPr>
              <w:spacing w:line="340" w:lineRule="exact"/>
              <w:ind w:firstLine="140" w:firstLineChars="5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9．申报单位承诺无条件接受有关主管部门为审核本申请而进行的必要核查。</w:t>
            </w:r>
          </w:p>
          <w:p w14:paraId="289E0F77">
            <w:pPr>
              <w:widowControl/>
              <w:spacing w:before="156" w:beforeLines="50" w:after="156" w:afterLines="50" w:line="560" w:lineRule="exact"/>
              <w:ind w:firstLine="560" w:firstLineChars="200"/>
              <w:outlineLvl w:val="2"/>
              <w:rPr>
                <w:rFonts w:ascii="Times New Roman" w:hAnsi="Times New Roman" w:eastAsia="仿宋_GB2312" w:cs="Times New Roman"/>
                <w:color w:val="000000" w:themeColor="text1"/>
                <w:kern w:val="0"/>
                <w:sz w:val="28"/>
                <w:szCs w:val="28"/>
                <w:highlight w:val="none"/>
                <w:lang w:val="zh-CN"/>
                <w14:textFill>
                  <w14:solidFill>
                    <w14:schemeClr w14:val="tx1"/>
                  </w14:solidFill>
                </w14:textFill>
              </w:rPr>
            </w:pPr>
          </w:p>
        </w:tc>
      </w:tr>
      <w:tr w14:paraId="3A54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538" w:type="dxa"/>
            <w:gridSpan w:val="2"/>
            <w:vAlign w:val="center"/>
          </w:tcPr>
          <w:p w14:paraId="0BF39AC9">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申报单位基本情况</w:t>
            </w:r>
          </w:p>
        </w:tc>
        <w:tc>
          <w:tcPr>
            <w:tcW w:w="8049" w:type="dxa"/>
            <w:gridSpan w:val="8"/>
            <w:vAlign w:val="center"/>
          </w:tcPr>
          <w:p w14:paraId="06C7FF72">
            <w:pPr>
              <w:pStyle w:val="10"/>
              <w:ind w:firstLineChars="150"/>
              <w:jc w:val="left"/>
              <w:rPr>
                <w:rFonts w:ascii="Times New Roman" w:hAnsi="Times New Roman" w:eastAsia="仿宋_GB2312"/>
                <w:color w:val="000000" w:themeColor="text1"/>
                <w:sz w:val="28"/>
                <w:szCs w:val="28"/>
                <w:highlight w:val="none"/>
                <w14:textFill>
                  <w14:solidFill>
                    <w14:schemeClr w14:val="tx1"/>
                  </w14:solidFill>
                </w14:textFill>
              </w:rPr>
            </w:pPr>
            <w:r>
              <w:rPr>
                <w:rFonts w:ascii="Times New Roman" w:hAnsi="Times New Roman" w:eastAsia="仿宋_GB2312"/>
                <w:color w:val="000000" w:themeColor="text1"/>
                <w:sz w:val="28"/>
                <w:szCs w:val="28"/>
                <w:highlight w:val="none"/>
                <w14:textFill>
                  <w14:solidFill>
                    <w14:schemeClr w14:val="tx1"/>
                  </w14:solidFill>
                </w14:textFill>
              </w:rPr>
              <w:t>项目单位品牌名称、主销产品、上年度销售额、组织架构、人员情况、特色优势等内容，300字左右。</w:t>
            </w:r>
          </w:p>
        </w:tc>
      </w:tr>
      <w:tr w14:paraId="08DE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538" w:type="dxa"/>
            <w:gridSpan w:val="2"/>
            <w:vAlign w:val="center"/>
          </w:tcPr>
          <w:p w14:paraId="23275736">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项目总体目标</w:t>
            </w:r>
          </w:p>
        </w:tc>
        <w:tc>
          <w:tcPr>
            <w:tcW w:w="8049" w:type="dxa"/>
            <w:gridSpan w:val="8"/>
          </w:tcPr>
          <w:p w14:paraId="257DF677">
            <w:pPr>
              <w:spacing w:line="340" w:lineRule="exact"/>
              <w:ind w:firstLine="560" w:firstLineChars="20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包括但不限定于销售额增长、渠道拓展、主销产品溢价率、联农带农四个方面目标。</w:t>
            </w:r>
          </w:p>
        </w:tc>
      </w:tr>
      <w:tr w14:paraId="1AAE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1538" w:type="dxa"/>
            <w:gridSpan w:val="2"/>
            <w:vAlign w:val="center"/>
          </w:tcPr>
          <w:p w14:paraId="7319AA08">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项目主要内容</w:t>
            </w:r>
          </w:p>
        </w:tc>
        <w:tc>
          <w:tcPr>
            <w:tcW w:w="8049" w:type="dxa"/>
            <w:gridSpan w:val="8"/>
          </w:tcPr>
          <w:p w14:paraId="5E995147">
            <w:pPr>
              <w:spacing w:line="340" w:lineRule="exact"/>
              <w:ind w:firstLine="560" w:firstLineChars="20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包括但不限定于营销渠道拓展、品牌宣传推介、数智化集成应用、品牌基础建设等4个方面内容，且每个方向使用资金不超过项目总投资的60%。</w:t>
            </w:r>
          </w:p>
          <w:p w14:paraId="5A929B35">
            <w:pPr>
              <w:spacing w:line="340" w:lineRule="exact"/>
              <w:ind w:firstLine="560" w:firstLineChars="20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项目建设内容应翔实，明确具体数量、单价等指标。</w:t>
            </w:r>
          </w:p>
        </w:tc>
      </w:tr>
      <w:tr w14:paraId="773E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1538" w:type="dxa"/>
            <w:gridSpan w:val="2"/>
            <w:vAlign w:val="center"/>
          </w:tcPr>
          <w:p w14:paraId="66F06DB8">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效益分析</w:t>
            </w:r>
          </w:p>
        </w:tc>
        <w:tc>
          <w:tcPr>
            <w:tcW w:w="8049" w:type="dxa"/>
            <w:gridSpan w:val="8"/>
          </w:tcPr>
          <w:p w14:paraId="7A2A29A0">
            <w:pPr>
              <w:spacing w:line="340" w:lineRule="exact"/>
              <w:ind w:firstLine="560" w:firstLineChars="200"/>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从经济、社会、生态等方面效益情况进行分析。</w:t>
            </w:r>
          </w:p>
        </w:tc>
      </w:tr>
      <w:tr w14:paraId="0219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7" w:type="dxa"/>
            <w:gridSpan w:val="10"/>
            <w:vAlign w:val="center"/>
          </w:tcPr>
          <w:p w14:paraId="1344498A">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二、项目投资情况（项目申报单位填写）</w:t>
            </w:r>
          </w:p>
        </w:tc>
      </w:tr>
      <w:tr w14:paraId="2E3E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restart"/>
            <w:textDirection w:val="tbRlV"/>
            <w:vAlign w:val="center"/>
          </w:tcPr>
          <w:p w14:paraId="127B6C6D">
            <w:pPr>
              <w:spacing w:line="340" w:lineRule="exact"/>
              <w:ind w:left="113" w:right="113"/>
              <w:jc w:val="center"/>
              <w:rPr>
                <w:rFonts w:ascii="Times New Roman" w:hAnsi="Times New Roman" w:eastAsia="仿宋_GB2312" w:cs="Times New Roman"/>
                <w:b/>
                <w:color w:val="000000" w:themeColor="text1"/>
                <w:spacing w:val="60"/>
                <w:sz w:val="28"/>
                <w:szCs w:val="28"/>
                <w:highlight w:val="none"/>
                <w14:textFill>
                  <w14:solidFill>
                    <w14:schemeClr w14:val="tx1"/>
                  </w14:solidFill>
                </w14:textFill>
              </w:rPr>
            </w:pPr>
            <w:r>
              <w:rPr>
                <w:rFonts w:ascii="Times New Roman" w:hAnsi="Times New Roman" w:eastAsia="仿宋_GB2312" w:cs="Times New Roman"/>
                <w:b/>
                <w:color w:val="000000" w:themeColor="text1"/>
                <w:spacing w:val="60"/>
                <w:sz w:val="28"/>
                <w:szCs w:val="28"/>
                <w:highlight w:val="none"/>
                <w14:textFill>
                  <w14:solidFill>
                    <w14:schemeClr w14:val="tx1"/>
                  </w14:solidFill>
                </w14:textFill>
              </w:rPr>
              <w:t>项目投资明细</w:t>
            </w:r>
          </w:p>
        </w:tc>
        <w:tc>
          <w:tcPr>
            <w:tcW w:w="2943" w:type="dxa"/>
            <w:gridSpan w:val="2"/>
            <w:vAlign w:val="center"/>
          </w:tcPr>
          <w:p w14:paraId="6D2961E5">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项目投资预算</w:t>
            </w:r>
          </w:p>
        </w:tc>
        <w:tc>
          <w:tcPr>
            <w:tcW w:w="1640" w:type="dxa"/>
            <w:gridSpan w:val="2"/>
            <w:tcBorders>
              <w:right w:val="single" w:color="auto" w:sz="8" w:space="0"/>
            </w:tcBorders>
            <w:vAlign w:val="center"/>
          </w:tcPr>
          <w:p w14:paraId="0E3D41F3">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金 额</w:t>
            </w:r>
          </w:p>
        </w:tc>
        <w:tc>
          <w:tcPr>
            <w:tcW w:w="1480" w:type="dxa"/>
            <w:gridSpan w:val="3"/>
            <w:tcBorders>
              <w:left w:val="single" w:color="auto" w:sz="8" w:space="0"/>
            </w:tcBorders>
            <w:vAlign w:val="center"/>
          </w:tcPr>
          <w:p w14:paraId="7630AF0E">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资金来源</w:t>
            </w:r>
          </w:p>
        </w:tc>
        <w:tc>
          <w:tcPr>
            <w:tcW w:w="2493" w:type="dxa"/>
            <w:gridSpan w:val="2"/>
            <w:vAlign w:val="center"/>
          </w:tcPr>
          <w:p w14:paraId="236655B6">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金 额</w:t>
            </w:r>
          </w:p>
        </w:tc>
      </w:tr>
      <w:tr w14:paraId="2B73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582F53B4">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120F1C72">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合   计</w:t>
            </w:r>
          </w:p>
        </w:tc>
        <w:tc>
          <w:tcPr>
            <w:tcW w:w="1640" w:type="dxa"/>
            <w:gridSpan w:val="2"/>
            <w:tcBorders>
              <w:right w:val="single" w:color="auto" w:sz="8" w:space="0"/>
            </w:tcBorders>
            <w:vAlign w:val="center"/>
          </w:tcPr>
          <w:p w14:paraId="046DCD1B">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u w:val="single"/>
                <w14:textFill>
                  <w14:solidFill>
                    <w14:schemeClr w14:val="tx1"/>
                  </w14:solidFill>
                </w14:textFill>
              </w:rPr>
              <w:t xml:space="preserve">     </w:t>
            </w: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c>
          <w:tcPr>
            <w:tcW w:w="1480" w:type="dxa"/>
            <w:gridSpan w:val="3"/>
            <w:tcBorders>
              <w:left w:val="single" w:color="auto" w:sz="8" w:space="0"/>
            </w:tcBorders>
            <w:vAlign w:val="center"/>
          </w:tcPr>
          <w:p w14:paraId="4080B692">
            <w:pPr>
              <w:spacing w:line="340" w:lineRule="exact"/>
              <w:jc w:val="center"/>
              <w:rPr>
                <w:rFonts w:ascii="Times New Roman" w:hAnsi="Times New Roman" w:eastAsia="仿宋_GB2312" w:cs="Times New Roman"/>
                <w:b/>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合   计</w:t>
            </w:r>
          </w:p>
        </w:tc>
        <w:tc>
          <w:tcPr>
            <w:tcW w:w="2493" w:type="dxa"/>
            <w:gridSpan w:val="2"/>
            <w:vAlign w:val="center"/>
          </w:tcPr>
          <w:p w14:paraId="1AA64F5C">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r>
      <w:tr w14:paraId="25EE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7B9C8AEB">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5AF99FE0">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1</w:t>
            </w:r>
          </w:p>
        </w:tc>
        <w:tc>
          <w:tcPr>
            <w:tcW w:w="1640" w:type="dxa"/>
            <w:gridSpan w:val="2"/>
            <w:tcBorders>
              <w:right w:val="single" w:color="auto" w:sz="8" w:space="0"/>
            </w:tcBorders>
            <w:vAlign w:val="center"/>
          </w:tcPr>
          <w:p w14:paraId="35DDD65A">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u w:val="single"/>
                <w14:textFill>
                  <w14:solidFill>
                    <w14:schemeClr w14:val="tx1"/>
                  </w14:solidFill>
                </w14:textFill>
              </w:rPr>
              <w:t xml:space="preserve">     </w:t>
            </w: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c>
          <w:tcPr>
            <w:tcW w:w="1480" w:type="dxa"/>
            <w:gridSpan w:val="3"/>
            <w:tcBorders>
              <w:left w:val="single" w:color="auto" w:sz="8" w:space="0"/>
            </w:tcBorders>
            <w:vAlign w:val="center"/>
          </w:tcPr>
          <w:p w14:paraId="091BF2D4">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自有资金</w:t>
            </w:r>
          </w:p>
        </w:tc>
        <w:tc>
          <w:tcPr>
            <w:tcW w:w="2493" w:type="dxa"/>
            <w:gridSpan w:val="2"/>
            <w:vAlign w:val="center"/>
          </w:tcPr>
          <w:p w14:paraId="22F98515">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r>
      <w:tr w14:paraId="0863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640AE5AB">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3E2E8A1E">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2</w:t>
            </w:r>
          </w:p>
        </w:tc>
        <w:tc>
          <w:tcPr>
            <w:tcW w:w="1640" w:type="dxa"/>
            <w:gridSpan w:val="2"/>
            <w:tcBorders>
              <w:right w:val="single" w:color="auto" w:sz="8" w:space="0"/>
            </w:tcBorders>
            <w:vAlign w:val="center"/>
          </w:tcPr>
          <w:p w14:paraId="618C92C4">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u w:val="single"/>
                <w14:textFill>
                  <w14:solidFill>
                    <w14:schemeClr w14:val="tx1"/>
                  </w14:solidFill>
                </w14:textFill>
              </w:rPr>
              <w:t xml:space="preserve">     </w:t>
            </w: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c>
          <w:tcPr>
            <w:tcW w:w="1480" w:type="dxa"/>
            <w:gridSpan w:val="3"/>
            <w:tcBorders>
              <w:left w:val="single" w:color="auto" w:sz="8" w:space="0"/>
            </w:tcBorders>
            <w:vAlign w:val="center"/>
          </w:tcPr>
          <w:p w14:paraId="56FB66BE">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银行贷款</w:t>
            </w:r>
          </w:p>
        </w:tc>
        <w:tc>
          <w:tcPr>
            <w:tcW w:w="2493" w:type="dxa"/>
            <w:gridSpan w:val="2"/>
            <w:vAlign w:val="center"/>
          </w:tcPr>
          <w:p w14:paraId="3387E691">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r>
      <w:tr w14:paraId="0D88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750BF696">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6280E516">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3</w:t>
            </w:r>
          </w:p>
        </w:tc>
        <w:tc>
          <w:tcPr>
            <w:tcW w:w="1640" w:type="dxa"/>
            <w:gridSpan w:val="2"/>
            <w:tcBorders>
              <w:right w:val="single" w:color="auto" w:sz="8" w:space="0"/>
            </w:tcBorders>
            <w:vAlign w:val="center"/>
          </w:tcPr>
          <w:p w14:paraId="517428A0">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u w:val="single"/>
                <w14:textFill>
                  <w14:solidFill>
                    <w14:schemeClr w14:val="tx1"/>
                  </w14:solidFill>
                </w14:textFill>
              </w:rPr>
              <w:t xml:space="preserve">     </w:t>
            </w: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c>
          <w:tcPr>
            <w:tcW w:w="1480" w:type="dxa"/>
            <w:gridSpan w:val="3"/>
            <w:tcBorders>
              <w:left w:val="single" w:color="auto" w:sz="8" w:space="0"/>
            </w:tcBorders>
            <w:vAlign w:val="center"/>
          </w:tcPr>
          <w:p w14:paraId="3DBA396C">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493" w:type="dxa"/>
            <w:gridSpan w:val="2"/>
            <w:vAlign w:val="center"/>
          </w:tcPr>
          <w:p w14:paraId="014C891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r>
      <w:tr w14:paraId="4032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16D62BB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2C486823">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4</w:t>
            </w:r>
          </w:p>
        </w:tc>
        <w:tc>
          <w:tcPr>
            <w:tcW w:w="1640" w:type="dxa"/>
            <w:gridSpan w:val="2"/>
            <w:tcBorders>
              <w:right w:val="single" w:color="auto" w:sz="8" w:space="0"/>
            </w:tcBorders>
            <w:vAlign w:val="center"/>
          </w:tcPr>
          <w:p w14:paraId="0ED7E9D3">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u w:val="single"/>
                <w14:textFill>
                  <w14:solidFill>
                    <w14:schemeClr w14:val="tx1"/>
                  </w14:solidFill>
                </w14:textFill>
              </w:rPr>
              <w:t xml:space="preserve">     </w:t>
            </w:r>
            <w:r>
              <w:rPr>
                <w:rFonts w:ascii="Times New Roman" w:hAnsi="Times New Roman" w:eastAsia="仿宋_GB2312" w:cs="Times New Roman"/>
                <w:color w:val="000000" w:themeColor="text1"/>
                <w:sz w:val="28"/>
                <w:szCs w:val="28"/>
                <w:highlight w:val="none"/>
                <w14:textFill>
                  <w14:solidFill>
                    <w14:schemeClr w14:val="tx1"/>
                  </w14:solidFill>
                </w14:textFill>
              </w:rPr>
              <w:t>万元</w:t>
            </w:r>
          </w:p>
        </w:tc>
        <w:tc>
          <w:tcPr>
            <w:tcW w:w="1480" w:type="dxa"/>
            <w:gridSpan w:val="3"/>
            <w:tcBorders>
              <w:left w:val="single" w:color="auto" w:sz="8" w:space="0"/>
            </w:tcBorders>
            <w:vAlign w:val="center"/>
          </w:tcPr>
          <w:p w14:paraId="3CDF8FBD">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493" w:type="dxa"/>
            <w:gridSpan w:val="2"/>
            <w:vAlign w:val="center"/>
          </w:tcPr>
          <w:p w14:paraId="13A18C15">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r>
      <w:tr w14:paraId="6259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1" w:type="dxa"/>
            <w:vMerge w:val="continue"/>
            <w:vAlign w:val="center"/>
          </w:tcPr>
          <w:p w14:paraId="7B48B06C">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943" w:type="dxa"/>
            <w:gridSpan w:val="2"/>
            <w:vAlign w:val="center"/>
          </w:tcPr>
          <w:p w14:paraId="46EF08A4">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w:t>
            </w:r>
          </w:p>
        </w:tc>
        <w:tc>
          <w:tcPr>
            <w:tcW w:w="1640" w:type="dxa"/>
            <w:gridSpan w:val="2"/>
            <w:tcBorders>
              <w:right w:val="single" w:color="auto" w:sz="8" w:space="0"/>
            </w:tcBorders>
            <w:vAlign w:val="center"/>
          </w:tcPr>
          <w:p w14:paraId="2812DFC2">
            <w:pPr>
              <w:spacing w:line="340" w:lineRule="exact"/>
              <w:jc w:val="center"/>
              <w:rPr>
                <w:rFonts w:ascii="Times New Roman" w:hAnsi="Times New Roman" w:eastAsia="仿宋_GB2312" w:cs="Times New Roman"/>
                <w:color w:val="000000" w:themeColor="text1"/>
                <w:sz w:val="28"/>
                <w:szCs w:val="28"/>
                <w:highlight w:val="none"/>
                <w:u w:val="single"/>
                <w14:textFill>
                  <w14:solidFill>
                    <w14:schemeClr w14:val="tx1"/>
                  </w14:solidFill>
                </w14:textFill>
              </w:rPr>
            </w:pPr>
          </w:p>
        </w:tc>
        <w:tc>
          <w:tcPr>
            <w:tcW w:w="1480" w:type="dxa"/>
            <w:gridSpan w:val="3"/>
            <w:tcBorders>
              <w:left w:val="single" w:color="auto" w:sz="8" w:space="0"/>
            </w:tcBorders>
            <w:vAlign w:val="center"/>
          </w:tcPr>
          <w:p w14:paraId="00981887">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c>
          <w:tcPr>
            <w:tcW w:w="2493" w:type="dxa"/>
            <w:gridSpan w:val="2"/>
            <w:vAlign w:val="center"/>
          </w:tcPr>
          <w:p w14:paraId="196E4D2B">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p>
        </w:tc>
      </w:tr>
      <w:tr w14:paraId="45BC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87" w:type="dxa"/>
            <w:gridSpan w:val="10"/>
            <w:vAlign w:val="center"/>
          </w:tcPr>
          <w:p w14:paraId="30A1C6A7">
            <w:pPr>
              <w:spacing w:line="340" w:lineRule="exact"/>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b/>
                <w:color w:val="000000" w:themeColor="text1"/>
                <w:sz w:val="28"/>
                <w:szCs w:val="28"/>
                <w:highlight w:val="none"/>
                <w14:textFill>
                  <w14:solidFill>
                    <w14:schemeClr w14:val="tx1"/>
                  </w14:solidFill>
                </w14:textFill>
              </w:rPr>
              <w:t>三、项目审核情况（相关部门填写）</w:t>
            </w:r>
          </w:p>
        </w:tc>
      </w:tr>
      <w:tr w14:paraId="70DA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3" w:hRule="exact"/>
          <w:jc w:val="center"/>
        </w:trPr>
        <w:tc>
          <w:tcPr>
            <w:tcW w:w="9587" w:type="dxa"/>
            <w:gridSpan w:val="10"/>
          </w:tcPr>
          <w:p w14:paraId="22DD870B">
            <w:pPr>
              <w:spacing w:line="340" w:lineRule="exact"/>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区农业农村主管部门审核意见：</w:t>
            </w:r>
          </w:p>
          <w:p w14:paraId="445B8539">
            <w:pPr>
              <w:spacing w:line="340" w:lineRule="exact"/>
              <w:ind w:firstLine="3780" w:firstLineChars="1350"/>
              <w:rPr>
                <w:rFonts w:ascii="Times New Roman" w:hAnsi="Times New Roman" w:eastAsia="仿宋_GB2312" w:cs="Times New Roman"/>
                <w:color w:val="000000" w:themeColor="text1"/>
                <w:sz w:val="28"/>
                <w:szCs w:val="28"/>
                <w:highlight w:val="none"/>
                <w14:textFill>
                  <w14:solidFill>
                    <w14:schemeClr w14:val="tx1"/>
                  </w14:solidFill>
                </w14:textFill>
              </w:rPr>
            </w:pPr>
          </w:p>
          <w:p w14:paraId="19611887">
            <w:pPr>
              <w:spacing w:line="340" w:lineRule="exact"/>
              <w:ind w:firstLine="3780" w:firstLineChars="1350"/>
              <w:rPr>
                <w:rFonts w:ascii="Times New Roman" w:hAnsi="Times New Roman" w:eastAsia="仿宋_GB2312" w:cs="Times New Roman"/>
                <w:color w:val="000000" w:themeColor="text1"/>
                <w:sz w:val="28"/>
                <w:szCs w:val="28"/>
                <w:highlight w:val="none"/>
                <w14:textFill>
                  <w14:solidFill>
                    <w14:schemeClr w14:val="tx1"/>
                  </w14:solidFill>
                </w14:textFill>
              </w:rPr>
            </w:pPr>
          </w:p>
          <w:p w14:paraId="46BF3E77">
            <w:pPr>
              <w:spacing w:line="400" w:lineRule="exact"/>
              <w:ind w:firstLine="2800" w:firstLineChars="1000"/>
              <w:rPr>
                <w:rFonts w:ascii="Times New Roman" w:hAnsi="Times New Roman" w:eastAsia="仿宋_GB2312" w:cs="Times New Roman"/>
                <w:color w:val="000000" w:themeColor="text1"/>
                <w:sz w:val="28"/>
                <w:szCs w:val="28"/>
                <w:highlight w:val="none"/>
                <w14:textFill>
                  <w14:solidFill>
                    <w14:schemeClr w14:val="tx1"/>
                  </w14:solidFill>
                </w14:textFill>
              </w:rPr>
            </w:pPr>
          </w:p>
          <w:p w14:paraId="61092ED8">
            <w:pPr>
              <w:spacing w:line="400" w:lineRule="exact"/>
              <w:ind w:firstLine="2800" w:firstLineChars="1000"/>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 xml:space="preserve">                    （公章）                        </w:t>
            </w:r>
          </w:p>
          <w:p w14:paraId="74BE7D42">
            <w:pPr>
              <w:spacing w:line="400" w:lineRule="exact"/>
              <w:ind w:firstLine="2800" w:firstLineChars="1000"/>
              <w:jc w:val="center"/>
              <w:rPr>
                <w:rFonts w:ascii="Times New Roman" w:hAnsi="Times New Roman" w:eastAsia="仿宋_GB2312" w:cs="Times New Roman"/>
                <w:color w:val="000000" w:themeColor="text1"/>
                <w:sz w:val="28"/>
                <w:szCs w:val="28"/>
                <w:highlight w:val="none"/>
                <w14:textFill>
                  <w14:solidFill>
                    <w14:schemeClr w14:val="tx1"/>
                  </w14:solidFill>
                </w14:textFill>
              </w:rPr>
            </w:pPr>
            <w:r>
              <w:rPr>
                <w:rFonts w:ascii="Times New Roman" w:hAnsi="Times New Roman" w:eastAsia="仿宋_GB2312" w:cs="Times New Roman"/>
                <w:color w:val="000000" w:themeColor="text1"/>
                <w:sz w:val="28"/>
                <w:szCs w:val="28"/>
                <w:highlight w:val="none"/>
                <w14:textFill>
                  <w14:solidFill>
                    <w14:schemeClr w14:val="tx1"/>
                  </w14:solidFill>
                </w14:textFill>
              </w:rPr>
              <w:t xml:space="preserve">                     年    月    日</w:t>
            </w:r>
          </w:p>
        </w:tc>
      </w:tr>
    </w:tbl>
    <w:p w14:paraId="736B9B7B">
      <w:pPr>
        <w:spacing w:line="600" w:lineRule="exact"/>
        <w:rPr>
          <w:color w:val="000000" w:themeColor="text1"/>
          <w:szCs w:val="32"/>
          <w:highlight w:val="none"/>
          <w14:textFill>
            <w14:solidFill>
              <w14:schemeClr w14:val="tx1"/>
            </w14:solidFill>
          </w14:textFill>
        </w:rPr>
        <w:sectPr>
          <w:footerReference r:id="rId3" w:type="default"/>
          <w:footerReference r:id="rId4" w:type="even"/>
          <w:pgSz w:w="11906" w:h="16838"/>
          <w:pgMar w:top="2155" w:right="1474" w:bottom="2098" w:left="1588" w:header="851" w:footer="992" w:gutter="0"/>
          <w:pgNumType w:fmt="numberInDash"/>
          <w:cols w:space="425" w:num="1"/>
          <w:docGrid w:type="lines" w:linePitch="312" w:charSpace="0"/>
        </w:sectPr>
      </w:pPr>
    </w:p>
    <w:p w14:paraId="46B950BA">
      <w:pPr>
        <w:spacing w:line="600" w:lineRule="exac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0253B920">
      <w:pPr>
        <w:spacing w:line="540" w:lineRule="exact"/>
        <w:jc w:val="center"/>
        <w:rPr>
          <w:rFonts w:eastAsia="方正小标宋简体"/>
          <w:color w:val="000000" w:themeColor="text1"/>
          <w:sz w:val="36"/>
          <w:szCs w:val="36"/>
          <w:highlight w:val="none"/>
          <w14:textFill>
            <w14:solidFill>
              <w14:schemeClr w14:val="tx1"/>
            </w14:solidFill>
          </w14:textFill>
        </w:rPr>
      </w:pPr>
      <w:r>
        <w:rPr>
          <w:rFonts w:eastAsia="方正小标宋简体"/>
          <w:color w:val="000000" w:themeColor="text1"/>
          <w:sz w:val="36"/>
          <w:szCs w:val="36"/>
          <w:highlight w:val="none"/>
          <w14:textFill>
            <w14:solidFill>
              <w14:schemeClr w14:val="tx1"/>
            </w14:solidFill>
          </w14:textFill>
        </w:rPr>
        <w:t>天津市2026年新型农业经营主体</w:t>
      </w:r>
      <w:r>
        <w:rPr>
          <w:rFonts w:hint="eastAsia" w:eastAsia="方正小标宋简体"/>
          <w:color w:val="000000" w:themeColor="text1"/>
          <w:sz w:val="36"/>
          <w:szCs w:val="36"/>
          <w:highlight w:val="none"/>
          <w14:textFill>
            <w14:solidFill>
              <w14:schemeClr w14:val="tx1"/>
            </w14:solidFill>
          </w14:textFill>
        </w:rPr>
        <w:t>品牌</w:t>
      </w:r>
      <w:r>
        <w:rPr>
          <w:rFonts w:eastAsia="方正小标宋简体"/>
          <w:color w:val="000000" w:themeColor="text1"/>
          <w:sz w:val="36"/>
          <w:szCs w:val="36"/>
          <w:highlight w:val="none"/>
          <w14:textFill>
            <w14:solidFill>
              <w14:schemeClr w14:val="tx1"/>
            </w14:solidFill>
          </w14:textFill>
        </w:rPr>
        <w:t>营销能力提升项目绩效评价指标体系</w:t>
      </w:r>
    </w:p>
    <w:tbl>
      <w:tblPr>
        <w:tblStyle w:val="12"/>
        <w:tblW w:w="14175"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6"/>
        <w:gridCol w:w="709"/>
        <w:gridCol w:w="9213"/>
      </w:tblGrid>
      <w:tr w14:paraId="35E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127" w:type="dxa"/>
            <w:vAlign w:val="center"/>
          </w:tcPr>
          <w:p w14:paraId="700CAEE7">
            <w:pPr>
              <w:adjustRightInd w:val="0"/>
              <w:snapToGrid w:val="0"/>
              <w:spacing w:line="300" w:lineRule="exact"/>
              <w:jc w:val="center"/>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一级指标</w:t>
            </w:r>
          </w:p>
        </w:tc>
        <w:tc>
          <w:tcPr>
            <w:tcW w:w="2126" w:type="dxa"/>
            <w:vAlign w:val="center"/>
          </w:tcPr>
          <w:p w14:paraId="699FFABB">
            <w:pPr>
              <w:adjustRightInd w:val="0"/>
              <w:snapToGrid w:val="0"/>
              <w:spacing w:line="300" w:lineRule="exact"/>
              <w:jc w:val="center"/>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二级指标</w:t>
            </w:r>
          </w:p>
        </w:tc>
        <w:tc>
          <w:tcPr>
            <w:tcW w:w="709" w:type="dxa"/>
            <w:vAlign w:val="center"/>
          </w:tcPr>
          <w:p w14:paraId="6727C58C">
            <w:pPr>
              <w:adjustRightInd w:val="0"/>
              <w:snapToGrid w:val="0"/>
              <w:spacing w:line="300" w:lineRule="exact"/>
              <w:jc w:val="center"/>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分值</w:t>
            </w:r>
          </w:p>
        </w:tc>
        <w:tc>
          <w:tcPr>
            <w:tcW w:w="9213" w:type="dxa"/>
            <w:vAlign w:val="center"/>
          </w:tcPr>
          <w:p w14:paraId="2F58352F">
            <w:pPr>
              <w:adjustRightInd w:val="0"/>
              <w:snapToGrid w:val="0"/>
              <w:spacing w:line="300" w:lineRule="exact"/>
              <w:jc w:val="center"/>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评价标准</w:t>
            </w:r>
          </w:p>
        </w:tc>
      </w:tr>
      <w:tr w14:paraId="1AD1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127" w:type="dxa"/>
            <w:vAlign w:val="center"/>
          </w:tcPr>
          <w:p w14:paraId="69D2EBC4">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一票否决项</w:t>
            </w:r>
          </w:p>
        </w:tc>
        <w:tc>
          <w:tcPr>
            <w:tcW w:w="2126" w:type="dxa"/>
            <w:vAlign w:val="center"/>
          </w:tcPr>
          <w:p w14:paraId="2B1B6E5F">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出现相关情况，项目绩效判定为不合格</w:t>
            </w:r>
          </w:p>
        </w:tc>
        <w:tc>
          <w:tcPr>
            <w:tcW w:w="709" w:type="dxa"/>
            <w:vAlign w:val="center"/>
          </w:tcPr>
          <w:p w14:paraId="5F7C04F2">
            <w:pPr>
              <w:adjustRightInd w:val="0"/>
              <w:snapToGrid w:val="0"/>
              <w:spacing w:line="300" w:lineRule="exact"/>
              <w:jc w:val="center"/>
              <w:rPr>
                <w:rFonts w:ascii="仿宋_GB2312" w:hAnsi="仿宋_GB2312" w:eastAsia="仿宋_GB2312" w:cs="仿宋_GB2312"/>
                <w:b/>
                <w:color w:val="000000" w:themeColor="text1"/>
                <w:szCs w:val="21"/>
                <w:highlight w:val="none"/>
                <w14:textFill>
                  <w14:solidFill>
                    <w14:schemeClr w14:val="tx1"/>
                  </w14:solidFill>
                </w14:textFill>
              </w:rPr>
            </w:pPr>
          </w:p>
        </w:tc>
        <w:tc>
          <w:tcPr>
            <w:tcW w:w="9213" w:type="dxa"/>
            <w:vAlign w:val="center"/>
          </w:tcPr>
          <w:p w14:paraId="69511221">
            <w:pPr>
              <w:adjustRightInd w:val="0"/>
              <w:snapToGrid w:val="0"/>
              <w:spacing w:line="260" w:lineRule="exact"/>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发生虚报冒领、骗取套取、挤占挪用项目资金的；将项目资金用于兴建楼堂馆所、弥补预算支出缺口等与农业经营主体能力提升无关的支出的；发生农产品质量安全事故、违法占地等严重违法违规事项的。</w:t>
            </w:r>
          </w:p>
        </w:tc>
      </w:tr>
      <w:tr w14:paraId="36C8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127" w:type="dxa"/>
            <w:vMerge w:val="restart"/>
            <w:vAlign w:val="center"/>
          </w:tcPr>
          <w:p w14:paraId="4E66DCC9">
            <w:pPr>
              <w:adjustRightInd w:val="0"/>
              <w:snapToGrid w:val="0"/>
              <w:spacing w:line="26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（一）方案制定情况（10分）</w:t>
            </w:r>
          </w:p>
        </w:tc>
        <w:tc>
          <w:tcPr>
            <w:tcW w:w="2126" w:type="dxa"/>
            <w:vAlign w:val="center"/>
          </w:tcPr>
          <w:p w14:paraId="6B1A8AB9">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1.内容合规性</w:t>
            </w:r>
          </w:p>
        </w:tc>
        <w:tc>
          <w:tcPr>
            <w:tcW w:w="709" w:type="dxa"/>
            <w:vAlign w:val="center"/>
          </w:tcPr>
          <w:p w14:paraId="56C00EA1">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5</w:t>
            </w:r>
          </w:p>
        </w:tc>
        <w:tc>
          <w:tcPr>
            <w:tcW w:w="9213" w:type="dxa"/>
            <w:vAlign w:val="center"/>
          </w:tcPr>
          <w:p w14:paraId="04291BAB">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及时制定并印发区级实施方案，得2分；区级实施方案内容符合《天津市</w:t>
            </w:r>
            <w:r>
              <w:rPr>
                <w:rFonts w:ascii="仿宋_GB2312" w:hAnsi="仿宋_GB2312" w:eastAsia="仿宋_GB2312" w:cs="仿宋_GB2312"/>
                <w:color w:val="000000" w:themeColor="text1"/>
                <w:szCs w:val="21"/>
                <w:highlight w:val="none"/>
                <w14:textFill>
                  <w14:solidFill>
                    <w14:schemeClr w14:val="tx1"/>
                  </w14:solidFill>
                </w14:textFill>
              </w:rPr>
              <w:t>2026年新型农业经营主体品牌营销能力提升项目实施方案</w:t>
            </w:r>
            <w:r>
              <w:rPr>
                <w:rFonts w:hint="eastAsia" w:ascii="仿宋_GB2312" w:hAnsi="仿宋_GB2312" w:eastAsia="仿宋_GB2312" w:cs="仿宋_GB2312"/>
                <w:color w:val="000000" w:themeColor="text1"/>
                <w:szCs w:val="21"/>
                <w:highlight w:val="none"/>
                <w14:textFill>
                  <w14:solidFill>
                    <w14:schemeClr w14:val="tx1"/>
                  </w14:solidFill>
                </w14:textFill>
              </w:rPr>
              <w:t>》要求，支持主体数量，支持方向和标准，符合相关预算管理制度规定</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，得</w:t>
            </w:r>
            <w:r>
              <w:rPr>
                <w:rFonts w:hint="eastAsia" w:ascii="仿宋_GB2312" w:hAnsi="仿宋_GB2312" w:eastAsia="仿宋_GB2312" w:cs="仿宋_GB2312"/>
                <w:color w:val="000000" w:themeColor="text1"/>
                <w:szCs w:val="21"/>
                <w:highlight w:val="none"/>
                <w14:textFill>
                  <w14:solidFill>
                    <w14:schemeClr w14:val="tx1"/>
                  </w14:solidFill>
                </w14:textFill>
              </w:rPr>
              <w:t>2分；立足本区发展实际，得1分。</w:t>
            </w:r>
          </w:p>
        </w:tc>
      </w:tr>
      <w:tr w14:paraId="3B1B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Merge w:val="continue"/>
            <w:vAlign w:val="center"/>
          </w:tcPr>
          <w:p w14:paraId="3CEBEA1F">
            <w:pPr>
              <w:adjustRightInd w:val="0"/>
              <w:snapToGrid w:val="0"/>
              <w:spacing w:line="26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Align w:val="center"/>
          </w:tcPr>
          <w:p w14:paraId="02F49C6B">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2.与我市农业农村重点工作结合度</w:t>
            </w:r>
          </w:p>
        </w:tc>
        <w:tc>
          <w:tcPr>
            <w:tcW w:w="709" w:type="dxa"/>
            <w:vAlign w:val="center"/>
          </w:tcPr>
          <w:p w14:paraId="3B9A9319">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5</w:t>
            </w:r>
          </w:p>
        </w:tc>
        <w:tc>
          <w:tcPr>
            <w:tcW w:w="9213" w:type="dxa"/>
            <w:vAlign w:val="center"/>
          </w:tcPr>
          <w:p w14:paraId="6D13525A">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区级实施方案与我市农业品牌化建设、宜居宜业和美乡村重点片区建设等工作结合紧密，得5分。</w:t>
            </w:r>
          </w:p>
        </w:tc>
      </w:tr>
      <w:tr w14:paraId="54A8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Merge w:val="restart"/>
            <w:vAlign w:val="center"/>
          </w:tcPr>
          <w:p w14:paraId="0A94B8AF">
            <w:pPr>
              <w:adjustRightInd w:val="0"/>
              <w:snapToGrid w:val="0"/>
              <w:spacing w:line="26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（二）项目资金管理（20分）</w:t>
            </w:r>
          </w:p>
        </w:tc>
        <w:tc>
          <w:tcPr>
            <w:tcW w:w="2126" w:type="dxa"/>
            <w:vAlign w:val="center"/>
          </w:tcPr>
          <w:p w14:paraId="5BD43EE1">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3.资金使用合规性</w:t>
            </w:r>
          </w:p>
        </w:tc>
        <w:tc>
          <w:tcPr>
            <w:tcW w:w="709" w:type="dxa"/>
            <w:vAlign w:val="center"/>
          </w:tcPr>
          <w:p w14:paraId="41293E21">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13D9C1CB">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 xml:space="preserve">项目单位财务管理规范，项目资金实行专账管理，专款专用，得5分；项目资金支出与申报书一致，且票据规范，得5分。 </w:t>
            </w:r>
          </w:p>
        </w:tc>
      </w:tr>
      <w:tr w14:paraId="066B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127" w:type="dxa"/>
            <w:vMerge w:val="continue"/>
            <w:vAlign w:val="center"/>
          </w:tcPr>
          <w:p w14:paraId="42A431E2">
            <w:pPr>
              <w:adjustRightInd w:val="0"/>
              <w:snapToGrid w:val="0"/>
              <w:spacing w:line="26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Align w:val="center"/>
          </w:tcPr>
          <w:p w14:paraId="6C3C7850">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4.资金兑付及时性</w:t>
            </w:r>
          </w:p>
        </w:tc>
        <w:tc>
          <w:tcPr>
            <w:tcW w:w="709" w:type="dxa"/>
            <w:vAlign w:val="center"/>
          </w:tcPr>
          <w:p w14:paraId="06BC0FBA">
            <w:pPr>
              <w:adjustRightInd w:val="0"/>
              <w:snapToGrid w:val="0"/>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016E69DB">
            <w:pPr>
              <w:adjustRightInd w:val="0"/>
              <w:snapToGrid w:val="0"/>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区农业农村委在完成项目验收后，及时向区财政局申请财政补助资金，得2分；能及时兑现给支持主体，得5分。资金分配、资金拨付等信息及时录入农业农村部转移支付管理平台，得3分。</w:t>
            </w:r>
          </w:p>
        </w:tc>
      </w:tr>
      <w:tr w14:paraId="4182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127" w:type="dxa"/>
            <w:vAlign w:val="center"/>
          </w:tcPr>
          <w:p w14:paraId="09CA9458">
            <w:pPr>
              <w:spacing w:line="26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（三）项目绩效指标完成（10分）</w:t>
            </w:r>
          </w:p>
        </w:tc>
        <w:tc>
          <w:tcPr>
            <w:tcW w:w="2126" w:type="dxa"/>
            <w:vAlign w:val="center"/>
          </w:tcPr>
          <w:p w14:paraId="69455369">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5.项目绩效目标完成情况</w:t>
            </w:r>
          </w:p>
        </w:tc>
        <w:tc>
          <w:tcPr>
            <w:tcW w:w="709" w:type="dxa"/>
            <w:vAlign w:val="center"/>
          </w:tcPr>
          <w:p w14:paraId="03D4B14A">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553B6B91">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完成本区新型农业经营主体品牌营销能力项目确定的数量指标，得3分；完成质量指标，得3分；完成时效指标，得2分；完成效益指标，得2分。</w:t>
            </w:r>
          </w:p>
        </w:tc>
      </w:tr>
      <w:tr w14:paraId="0DF2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127" w:type="dxa"/>
            <w:vMerge w:val="restart"/>
            <w:vAlign w:val="center"/>
          </w:tcPr>
          <w:p w14:paraId="643435DB">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（四）政策实施效果（60分）</w:t>
            </w:r>
          </w:p>
        </w:tc>
        <w:tc>
          <w:tcPr>
            <w:tcW w:w="2126" w:type="dxa"/>
            <w:vMerge w:val="restart"/>
            <w:vAlign w:val="center"/>
          </w:tcPr>
          <w:p w14:paraId="3610CC7E">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6.经济效益</w:t>
            </w:r>
          </w:p>
        </w:tc>
        <w:tc>
          <w:tcPr>
            <w:tcW w:w="709" w:type="dxa"/>
            <w:vAlign w:val="center"/>
          </w:tcPr>
          <w:p w14:paraId="52FD32CE">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15</w:t>
            </w:r>
          </w:p>
        </w:tc>
        <w:tc>
          <w:tcPr>
            <w:tcW w:w="9213" w:type="dxa"/>
            <w:vAlign w:val="center"/>
          </w:tcPr>
          <w:p w14:paraId="5742F7BC">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项目承担主体经过两年培育，销售额增加50%，或增加</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到</w:t>
            </w:r>
            <w:r>
              <w:rPr>
                <w:rFonts w:hint="eastAsia" w:ascii="仿宋_GB2312" w:hAnsi="仿宋_GB2312" w:eastAsia="仿宋_GB2312" w:cs="仿宋_GB2312"/>
                <w:color w:val="000000" w:themeColor="text1"/>
                <w:szCs w:val="21"/>
                <w:highlight w:val="none"/>
                <w14:textFill>
                  <w14:solidFill>
                    <w14:schemeClr w14:val="tx1"/>
                  </w14:solidFill>
                </w14:textFill>
              </w:rPr>
              <w:t>申请财政补助</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资金</w:t>
            </w:r>
            <w:r>
              <w:rPr>
                <w:rFonts w:hint="eastAsia" w:ascii="仿宋_GB2312" w:hAnsi="仿宋_GB2312" w:eastAsia="仿宋_GB2312" w:cs="仿宋_GB2312"/>
                <w:color w:val="000000" w:themeColor="text1"/>
                <w:szCs w:val="21"/>
                <w:highlight w:val="none"/>
                <w14:textFill>
                  <w14:solidFill>
                    <w14:schemeClr w14:val="tx1"/>
                  </w14:solidFill>
                </w14:textFill>
              </w:rPr>
              <w:t>的2倍以上，或销售量最大单品净利润增加额</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超过</w:t>
            </w:r>
            <w:r>
              <w:rPr>
                <w:rFonts w:hint="eastAsia" w:ascii="仿宋_GB2312" w:hAnsi="仿宋_GB2312" w:eastAsia="仿宋_GB2312" w:cs="仿宋_GB2312"/>
                <w:color w:val="000000" w:themeColor="text1"/>
                <w:szCs w:val="21"/>
                <w:highlight w:val="none"/>
                <w14:textFill>
                  <w14:solidFill>
                    <w14:schemeClr w14:val="tx1"/>
                  </w14:solidFill>
                </w14:textFill>
              </w:rPr>
              <w:t>财政补助资金，得15分。</w:t>
            </w:r>
          </w:p>
        </w:tc>
      </w:tr>
      <w:tr w14:paraId="50BA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127" w:type="dxa"/>
            <w:vMerge w:val="continue"/>
            <w:vAlign w:val="center"/>
          </w:tcPr>
          <w:p w14:paraId="2033EEC9">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Merge w:val="continue"/>
            <w:vAlign w:val="center"/>
          </w:tcPr>
          <w:p w14:paraId="5FBF934C">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p>
        </w:tc>
        <w:tc>
          <w:tcPr>
            <w:tcW w:w="709" w:type="dxa"/>
            <w:vAlign w:val="center"/>
          </w:tcPr>
          <w:p w14:paraId="640ADD0C">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15</w:t>
            </w:r>
          </w:p>
        </w:tc>
        <w:tc>
          <w:tcPr>
            <w:tcW w:w="9213" w:type="dxa"/>
            <w:vAlign w:val="center"/>
          </w:tcPr>
          <w:p w14:paraId="56FCEA3F">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项目承担单位主销产品（占销售收入40%以上的一款或多款）溢价率达到25%以上，得15分。</w:t>
            </w:r>
          </w:p>
        </w:tc>
      </w:tr>
      <w:tr w14:paraId="1399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27" w:type="dxa"/>
            <w:vMerge w:val="continue"/>
            <w:vAlign w:val="center"/>
          </w:tcPr>
          <w:p w14:paraId="35112DC6">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Merge w:val="continue"/>
            <w:vAlign w:val="center"/>
          </w:tcPr>
          <w:p w14:paraId="1E4205A4">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p>
        </w:tc>
        <w:tc>
          <w:tcPr>
            <w:tcW w:w="709" w:type="dxa"/>
            <w:vAlign w:val="center"/>
          </w:tcPr>
          <w:p w14:paraId="248F3A2D">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593F76B0">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项目单位至少包含线上线下各1类渠道，得10分。</w:t>
            </w:r>
          </w:p>
        </w:tc>
      </w:tr>
      <w:tr w14:paraId="5F21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127" w:type="dxa"/>
            <w:vMerge w:val="continue"/>
            <w:vAlign w:val="center"/>
          </w:tcPr>
          <w:p w14:paraId="29A9D2A6">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Align w:val="center"/>
          </w:tcPr>
          <w:p w14:paraId="570E2C47">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7.社会效益</w:t>
            </w:r>
          </w:p>
        </w:tc>
        <w:tc>
          <w:tcPr>
            <w:tcW w:w="709" w:type="dxa"/>
            <w:vAlign w:val="center"/>
          </w:tcPr>
          <w:p w14:paraId="236D126B">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07F0EC2C">
            <w:pPr>
              <w:spacing w:line="26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项目单位联农带农带动农民人均增收1000元以上，且标杆引领型带动不少于100人；成长潜力型带动不少于50人；特色培育型带动不少于25人。</w:t>
            </w:r>
          </w:p>
        </w:tc>
      </w:tr>
      <w:tr w14:paraId="7C55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127" w:type="dxa"/>
            <w:vMerge w:val="continue"/>
            <w:vAlign w:val="center"/>
          </w:tcPr>
          <w:p w14:paraId="1FAB6221">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p>
        </w:tc>
        <w:tc>
          <w:tcPr>
            <w:tcW w:w="2126" w:type="dxa"/>
            <w:vAlign w:val="center"/>
          </w:tcPr>
          <w:p w14:paraId="798C3987">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8.主体满意度</w:t>
            </w:r>
          </w:p>
        </w:tc>
        <w:tc>
          <w:tcPr>
            <w:tcW w:w="709" w:type="dxa"/>
            <w:vAlign w:val="center"/>
          </w:tcPr>
          <w:p w14:paraId="134E1B39">
            <w:pPr>
              <w:spacing w:line="300" w:lineRule="exact"/>
              <w:jc w:val="center"/>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10</w:t>
            </w:r>
          </w:p>
        </w:tc>
        <w:tc>
          <w:tcPr>
            <w:tcW w:w="9213" w:type="dxa"/>
            <w:vAlign w:val="center"/>
          </w:tcPr>
          <w:p w14:paraId="4712F66A">
            <w:pPr>
              <w:spacing w:line="300" w:lineRule="exac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实施主体对项目满意度超过90%，得5分。</w:t>
            </w:r>
          </w:p>
        </w:tc>
      </w:tr>
    </w:tbl>
    <w:p w14:paraId="4E1B5BBD">
      <w:pPr>
        <w:pStyle w:val="3"/>
        <w:spacing w:before="156" w:after="156"/>
        <w:ind w:firstLine="0" w:firstLineChars="0"/>
        <w:rPr>
          <w:rFonts w:ascii="Times New Roman" w:hAnsi="Times New Roman"/>
          <w:lang w:val="en-US"/>
        </w:rPr>
        <w:sectPr>
          <w:footerReference r:id="rId5" w:type="default"/>
          <w:footerReference r:id="rId6" w:type="even"/>
          <w:pgSz w:w="16838" w:h="11906" w:orient="landscape"/>
          <w:pgMar w:top="1588" w:right="2041" w:bottom="1474" w:left="1701" w:header="851" w:footer="992" w:gutter="0"/>
          <w:pgNumType w:fmt="numberInDash"/>
          <w:cols w:space="425" w:num="1"/>
          <w:docGrid w:type="linesAndChars" w:linePitch="312" w:charSpace="0"/>
        </w:sectPr>
      </w:pPr>
      <w:bookmarkStart w:id="11" w:name="_GoBack"/>
      <w:bookmarkEnd w:id="11"/>
    </w:p>
    <w:p w14:paraId="15B23D81">
      <w:pPr>
        <w:pStyle w:val="6"/>
      </w:pPr>
    </w:p>
    <w:sectPr>
      <w:pgSz w:w="11906" w:h="16838"/>
      <w:pgMar w:top="2041" w:right="1474" w:bottom="1701" w:left="158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770"/>
    </w:sdtPr>
    <w:sdtEndPr>
      <w:rPr>
        <w:rFonts w:hint="eastAsia" w:ascii="仿宋_GB2312"/>
        <w:sz w:val="28"/>
        <w:szCs w:val="28"/>
      </w:rPr>
    </w:sdtEndPr>
    <w:sdtContent>
      <w:p w14:paraId="31C67A6A">
        <w:pPr>
          <w:pStyle w:val="6"/>
          <w:jc w:val="right"/>
          <w:rPr>
            <w:rFonts w:ascii="仿宋_GB2312"/>
            <w:sz w:val="28"/>
            <w:szCs w:val="28"/>
          </w:rPr>
        </w:pPr>
        <w:r>
          <w:rPr>
            <w:rFonts w:hint="eastAsia" w:ascii="仿宋_GB2312"/>
            <w:sz w:val="28"/>
            <w:szCs w:val="28"/>
          </w:rPr>
          <w:fldChar w:fldCharType="begin"/>
        </w:r>
        <w:r>
          <w:rPr>
            <w:rFonts w:hint="eastAsia" w:ascii="仿宋_GB2312"/>
            <w:sz w:val="28"/>
            <w:szCs w:val="28"/>
          </w:rPr>
          <w:instrText xml:space="preserve">PAGE   \* MERGEFORMAT</w:instrText>
        </w:r>
        <w:r>
          <w:rPr>
            <w:rFonts w:hint="eastAsia" w:ascii="仿宋_GB2312"/>
            <w:sz w:val="28"/>
            <w:szCs w:val="28"/>
          </w:rPr>
          <w:fldChar w:fldCharType="separate"/>
        </w:r>
        <w:r>
          <w:rPr>
            <w:rFonts w:ascii="仿宋_GB2312"/>
            <w:sz w:val="28"/>
            <w:szCs w:val="28"/>
            <w:lang w:val="zh-CN"/>
          </w:rPr>
          <w:t>-</w:t>
        </w:r>
        <w:r>
          <w:rPr>
            <w:rFonts w:ascii="仿宋_GB2312"/>
            <w:sz w:val="28"/>
            <w:szCs w:val="28"/>
          </w:rPr>
          <w:t xml:space="preserve"> 13 -</w:t>
        </w:r>
        <w:r>
          <w:rPr>
            <w:rFonts w:hint="eastAsia" w:ascii="仿宋_GB2312"/>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8D6D1">
    <w:pPr>
      <w:pStyle w:val="6"/>
      <w:rPr>
        <w:rFonts w:ascii="仿宋_GB2312"/>
        <w:sz w:val="28"/>
        <w:szCs w:val="28"/>
      </w:rPr>
    </w:pPr>
    <w:sdt>
      <w:sdtPr>
        <w:id w:val="147472686"/>
        <w:showingPlcHdr/>
      </w:sdtPr>
      <w:sdtEndPr>
        <w:rPr>
          <w:rFonts w:hint="eastAsia" w:ascii="仿宋_GB2312"/>
          <w:sz w:val="28"/>
          <w:szCs w:val="28"/>
        </w:rPr>
      </w:sdtEndPr>
      <w:sdtContent>
        <w:r>
          <w:t xml:space="preserve">     </w:t>
        </w:r>
      </w:sdtContent>
    </w:sdt>
    <w:sdt>
      <w:sdtPr>
        <w:id w:val="147480791"/>
      </w:sdtPr>
      <w:sdtEndPr>
        <w:rPr>
          <w:rFonts w:hint="eastAsia" w:ascii="仿宋_GB2312"/>
          <w:sz w:val="28"/>
          <w:szCs w:val="28"/>
        </w:rPr>
      </w:sdtEndPr>
      <w:sdtContent>
        <w:r>
          <w:rPr>
            <w:rFonts w:hint="eastAsia" w:ascii="仿宋_GB2312"/>
            <w:sz w:val="28"/>
            <w:szCs w:val="28"/>
          </w:rPr>
          <w:fldChar w:fldCharType="begin"/>
        </w:r>
        <w:r>
          <w:rPr>
            <w:rFonts w:hint="eastAsia" w:ascii="仿宋_GB2312"/>
            <w:sz w:val="28"/>
            <w:szCs w:val="28"/>
          </w:rPr>
          <w:instrText xml:space="preserve">PAGE   \* MERGEFORMAT</w:instrText>
        </w:r>
        <w:r>
          <w:rPr>
            <w:rFonts w:hint="eastAsia" w:ascii="仿宋_GB2312"/>
            <w:sz w:val="28"/>
            <w:szCs w:val="28"/>
          </w:rPr>
          <w:fldChar w:fldCharType="separate"/>
        </w:r>
        <w:r>
          <w:rPr>
            <w:rFonts w:ascii="仿宋_GB2312"/>
            <w:sz w:val="28"/>
            <w:szCs w:val="28"/>
            <w:lang w:val="zh-CN"/>
          </w:rPr>
          <w:t>-</w:t>
        </w:r>
        <w:r>
          <w:rPr>
            <w:rFonts w:ascii="仿宋_GB2312"/>
            <w:sz w:val="28"/>
            <w:szCs w:val="28"/>
          </w:rPr>
          <w:t xml:space="preserve"> 6 -</w:t>
        </w:r>
        <w:r>
          <w:rPr>
            <w:rFonts w:hint="eastAsia" w:ascii="仿宋_GB2312"/>
            <w:sz w:val="28"/>
            <w:szCs w:val="28"/>
          </w:rPr>
          <w:fldChar w:fldCharType="end"/>
        </w:r>
      </w:sdtContent>
    </w:sdt>
  </w:p>
  <w:p w14:paraId="79D98911">
    <w:pPr>
      <w:pStyle w:val="6"/>
      <w:tabs>
        <w:tab w:val="left" w:pos="2115"/>
        <w:tab w:val="clear" w:pos="4153"/>
        <w:tab w:val="clear" w:pos="8306"/>
      </w:tabs>
      <w:rPr>
        <w:rFonts w:ascii="仿宋_GB2312"/>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9771280"/>
    </w:sdtPr>
    <w:sdtEndPr>
      <w:rPr>
        <w:rFonts w:hint="eastAsia" w:ascii="仿宋_GB2312" w:eastAsia="仿宋_GB2312"/>
        <w:sz w:val="28"/>
        <w:szCs w:val="28"/>
      </w:rPr>
    </w:sdtEndPr>
    <w:sdtContent>
      <w:p w14:paraId="507D343F">
        <w:pPr>
          <w:pStyle w:val="6"/>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15 -</w:t>
        </w:r>
        <w:r>
          <w:rPr>
            <w:rFonts w:hint="eastAsia" w:ascii="仿宋_GB2312" w:eastAsia="仿宋_GB2312"/>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1CE16">
    <w:pPr>
      <w:pStyle w:val="6"/>
      <w:rPr>
        <w:rFonts w:ascii="仿宋_GB2312" w:eastAsia="仿宋_GB2312"/>
        <w:sz w:val="28"/>
        <w:szCs w:val="28"/>
      </w:rPr>
    </w:pPr>
    <w:sdt>
      <w:sdtPr>
        <w:id w:val="355703521"/>
        <w:showingPlcHdr/>
      </w:sdtPr>
      <w:sdtEndPr>
        <w:rPr>
          <w:rFonts w:hint="eastAsia" w:ascii="仿宋_GB2312" w:eastAsia="仿宋_GB2312"/>
          <w:sz w:val="28"/>
          <w:szCs w:val="28"/>
        </w:rPr>
      </w:sdtEndPr>
      <w:sdtContent>
        <w:r>
          <w:t xml:space="preserve">     </w:t>
        </w:r>
      </w:sdtContent>
    </w:sdt>
    <w:sdt>
      <w:sdtPr>
        <w:id w:val="279685619"/>
      </w:sdtPr>
      <w:sdtEndPr>
        <w:rPr>
          <w:rFonts w:hint="eastAsia" w:ascii="仿宋_GB2312" w:eastAsia="仿宋_GB2312"/>
          <w:sz w:val="28"/>
          <w:szCs w:val="28"/>
        </w:rPr>
      </w:sdtEndPr>
      <w:sdtContent>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sdtContent>
    </w:sdt>
  </w:p>
  <w:p w14:paraId="46004AAE">
    <w:pPr>
      <w:pStyle w:val="6"/>
      <w:tabs>
        <w:tab w:val="left" w:pos="2115"/>
        <w:tab w:val="clear" w:pos="4153"/>
        <w:tab w:val="clear" w:pos="8306"/>
      </w:tabs>
      <w:rPr>
        <w:rFonts w:ascii="仿宋_GB2312" w:eastAsia="仿宋_GB2312"/>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hZTQxMmYzMGFjNTY0MjIzZjlmOTIxMDg5YzNiNzQifQ=="/>
  </w:docVars>
  <w:rsids>
    <w:rsidRoot w:val="00172A27"/>
    <w:rsid w:val="00006FC9"/>
    <w:rsid w:val="0000702A"/>
    <w:rsid w:val="0001019D"/>
    <w:rsid w:val="00011134"/>
    <w:rsid w:val="00012E69"/>
    <w:rsid w:val="00015412"/>
    <w:rsid w:val="00016F0F"/>
    <w:rsid w:val="00017830"/>
    <w:rsid w:val="0002094B"/>
    <w:rsid w:val="0002132D"/>
    <w:rsid w:val="0002191F"/>
    <w:rsid w:val="00021CA7"/>
    <w:rsid w:val="000411AD"/>
    <w:rsid w:val="0005748E"/>
    <w:rsid w:val="000838AF"/>
    <w:rsid w:val="000875E4"/>
    <w:rsid w:val="000A46CD"/>
    <w:rsid w:val="000A7B44"/>
    <w:rsid w:val="000B69C9"/>
    <w:rsid w:val="000B7A14"/>
    <w:rsid w:val="000C1CD0"/>
    <w:rsid w:val="000D0574"/>
    <w:rsid w:val="000D05B4"/>
    <w:rsid w:val="000D089F"/>
    <w:rsid w:val="00104309"/>
    <w:rsid w:val="00113E61"/>
    <w:rsid w:val="00114DE9"/>
    <w:rsid w:val="00126808"/>
    <w:rsid w:val="001329D3"/>
    <w:rsid w:val="00134F39"/>
    <w:rsid w:val="00135B2A"/>
    <w:rsid w:val="00136053"/>
    <w:rsid w:val="0014249A"/>
    <w:rsid w:val="001460CE"/>
    <w:rsid w:val="00156CA1"/>
    <w:rsid w:val="00156F7F"/>
    <w:rsid w:val="00171533"/>
    <w:rsid w:val="00172A27"/>
    <w:rsid w:val="001757AA"/>
    <w:rsid w:val="00177A33"/>
    <w:rsid w:val="001801AC"/>
    <w:rsid w:val="001816A4"/>
    <w:rsid w:val="001854B4"/>
    <w:rsid w:val="001B3D9F"/>
    <w:rsid w:val="001C119B"/>
    <w:rsid w:val="001C27A1"/>
    <w:rsid w:val="001C32E4"/>
    <w:rsid w:val="001C44E8"/>
    <w:rsid w:val="001C6A00"/>
    <w:rsid w:val="001D03B9"/>
    <w:rsid w:val="001D2A8F"/>
    <w:rsid w:val="001D5615"/>
    <w:rsid w:val="001E0DC3"/>
    <w:rsid w:val="001E29EA"/>
    <w:rsid w:val="001F024B"/>
    <w:rsid w:val="00201B7F"/>
    <w:rsid w:val="0020581F"/>
    <w:rsid w:val="002063F2"/>
    <w:rsid w:val="00212C6F"/>
    <w:rsid w:val="002409EF"/>
    <w:rsid w:val="00251386"/>
    <w:rsid w:val="0026470F"/>
    <w:rsid w:val="0026648A"/>
    <w:rsid w:val="00287509"/>
    <w:rsid w:val="00293B75"/>
    <w:rsid w:val="002A77FB"/>
    <w:rsid w:val="002C1847"/>
    <w:rsid w:val="002D005B"/>
    <w:rsid w:val="002D1564"/>
    <w:rsid w:val="002D229B"/>
    <w:rsid w:val="002D44B9"/>
    <w:rsid w:val="002D5D8A"/>
    <w:rsid w:val="002E7CF9"/>
    <w:rsid w:val="002F58FC"/>
    <w:rsid w:val="00300A20"/>
    <w:rsid w:val="00300F1B"/>
    <w:rsid w:val="00312E4B"/>
    <w:rsid w:val="00313900"/>
    <w:rsid w:val="003141B4"/>
    <w:rsid w:val="00317133"/>
    <w:rsid w:val="00317ECC"/>
    <w:rsid w:val="003239D0"/>
    <w:rsid w:val="00326DEF"/>
    <w:rsid w:val="00336549"/>
    <w:rsid w:val="0034315F"/>
    <w:rsid w:val="00346E35"/>
    <w:rsid w:val="003704C2"/>
    <w:rsid w:val="00370749"/>
    <w:rsid w:val="00374894"/>
    <w:rsid w:val="00385C9A"/>
    <w:rsid w:val="00392B51"/>
    <w:rsid w:val="003B4D6D"/>
    <w:rsid w:val="003C3BF9"/>
    <w:rsid w:val="003D0C19"/>
    <w:rsid w:val="003D19A0"/>
    <w:rsid w:val="003D4E97"/>
    <w:rsid w:val="003D7EB1"/>
    <w:rsid w:val="003E16F9"/>
    <w:rsid w:val="003E75E0"/>
    <w:rsid w:val="003F2118"/>
    <w:rsid w:val="003F4A08"/>
    <w:rsid w:val="003F7B36"/>
    <w:rsid w:val="00415003"/>
    <w:rsid w:val="00434D1D"/>
    <w:rsid w:val="00436A07"/>
    <w:rsid w:val="0046521C"/>
    <w:rsid w:val="00473A75"/>
    <w:rsid w:val="004853A5"/>
    <w:rsid w:val="00494A04"/>
    <w:rsid w:val="00494BEE"/>
    <w:rsid w:val="00496F43"/>
    <w:rsid w:val="004A0588"/>
    <w:rsid w:val="004A1AA5"/>
    <w:rsid w:val="004A64B7"/>
    <w:rsid w:val="004C1330"/>
    <w:rsid w:val="004C50B7"/>
    <w:rsid w:val="004D737B"/>
    <w:rsid w:val="004F42C8"/>
    <w:rsid w:val="004F7B97"/>
    <w:rsid w:val="00501330"/>
    <w:rsid w:val="00523E68"/>
    <w:rsid w:val="005314D2"/>
    <w:rsid w:val="00535BBD"/>
    <w:rsid w:val="00545AAB"/>
    <w:rsid w:val="00550094"/>
    <w:rsid w:val="0055273C"/>
    <w:rsid w:val="00561CBB"/>
    <w:rsid w:val="005727AE"/>
    <w:rsid w:val="00573784"/>
    <w:rsid w:val="00576108"/>
    <w:rsid w:val="00586FA6"/>
    <w:rsid w:val="005919DE"/>
    <w:rsid w:val="00594E1C"/>
    <w:rsid w:val="005A0549"/>
    <w:rsid w:val="005A7FD3"/>
    <w:rsid w:val="005B5DB6"/>
    <w:rsid w:val="005D1882"/>
    <w:rsid w:val="005D23A2"/>
    <w:rsid w:val="005F7EA3"/>
    <w:rsid w:val="00607611"/>
    <w:rsid w:val="00611F70"/>
    <w:rsid w:val="00617A86"/>
    <w:rsid w:val="00622421"/>
    <w:rsid w:val="00627B7B"/>
    <w:rsid w:val="0064758E"/>
    <w:rsid w:val="00655C6B"/>
    <w:rsid w:val="006577A6"/>
    <w:rsid w:val="00660B90"/>
    <w:rsid w:val="00667234"/>
    <w:rsid w:val="006737DA"/>
    <w:rsid w:val="00676EEB"/>
    <w:rsid w:val="006909D2"/>
    <w:rsid w:val="00692550"/>
    <w:rsid w:val="006A7614"/>
    <w:rsid w:val="006D2960"/>
    <w:rsid w:val="006D4867"/>
    <w:rsid w:val="006D5FB3"/>
    <w:rsid w:val="006E354E"/>
    <w:rsid w:val="006F4D44"/>
    <w:rsid w:val="00701CDE"/>
    <w:rsid w:val="00715ACC"/>
    <w:rsid w:val="007268F6"/>
    <w:rsid w:val="0073762D"/>
    <w:rsid w:val="00753D7B"/>
    <w:rsid w:val="0075438C"/>
    <w:rsid w:val="007630F8"/>
    <w:rsid w:val="0077307B"/>
    <w:rsid w:val="007735EB"/>
    <w:rsid w:val="007746A0"/>
    <w:rsid w:val="0078046E"/>
    <w:rsid w:val="007823A9"/>
    <w:rsid w:val="007841C6"/>
    <w:rsid w:val="007847EB"/>
    <w:rsid w:val="007865FD"/>
    <w:rsid w:val="00792B9E"/>
    <w:rsid w:val="007A1101"/>
    <w:rsid w:val="007A5218"/>
    <w:rsid w:val="007A614C"/>
    <w:rsid w:val="007D4668"/>
    <w:rsid w:val="0080368C"/>
    <w:rsid w:val="00810683"/>
    <w:rsid w:val="008172BD"/>
    <w:rsid w:val="00821B1B"/>
    <w:rsid w:val="00851C96"/>
    <w:rsid w:val="00851F55"/>
    <w:rsid w:val="00852AA5"/>
    <w:rsid w:val="00864FF1"/>
    <w:rsid w:val="0086737E"/>
    <w:rsid w:val="008759F8"/>
    <w:rsid w:val="008A1CF0"/>
    <w:rsid w:val="008A7049"/>
    <w:rsid w:val="008B403B"/>
    <w:rsid w:val="008C5264"/>
    <w:rsid w:val="008C7E75"/>
    <w:rsid w:val="008D33E3"/>
    <w:rsid w:val="008D451B"/>
    <w:rsid w:val="008D5FE1"/>
    <w:rsid w:val="008E3E24"/>
    <w:rsid w:val="008E3FFF"/>
    <w:rsid w:val="008F67D9"/>
    <w:rsid w:val="009137C1"/>
    <w:rsid w:val="0092071B"/>
    <w:rsid w:val="00931739"/>
    <w:rsid w:val="0093400E"/>
    <w:rsid w:val="0093650B"/>
    <w:rsid w:val="009538C6"/>
    <w:rsid w:val="00955112"/>
    <w:rsid w:val="00955706"/>
    <w:rsid w:val="009601DB"/>
    <w:rsid w:val="009732E4"/>
    <w:rsid w:val="009802EA"/>
    <w:rsid w:val="00990A57"/>
    <w:rsid w:val="009933B0"/>
    <w:rsid w:val="0099346C"/>
    <w:rsid w:val="009A04C4"/>
    <w:rsid w:val="009A73B3"/>
    <w:rsid w:val="009B021A"/>
    <w:rsid w:val="009B1418"/>
    <w:rsid w:val="009F0A8E"/>
    <w:rsid w:val="009F1FBF"/>
    <w:rsid w:val="009F2A04"/>
    <w:rsid w:val="009F7AA1"/>
    <w:rsid w:val="00A1156E"/>
    <w:rsid w:val="00A115BF"/>
    <w:rsid w:val="00A3153C"/>
    <w:rsid w:val="00A400D1"/>
    <w:rsid w:val="00A4178B"/>
    <w:rsid w:val="00A5335B"/>
    <w:rsid w:val="00A63F64"/>
    <w:rsid w:val="00A64D4D"/>
    <w:rsid w:val="00A66515"/>
    <w:rsid w:val="00A7429C"/>
    <w:rsid w:val="00A75A7E"/>
    <w:rsid w:val="00A91261"/>
    <w:rsid w:val="00A93928"/>
    <w:rsid w:val="00AA2679"/>
    <w:rsid w:val="00AC00AE"/>
    <w:rsid w:val="00AC502A"/>
    <w:rsid w:val="00AD00BC"/>
    <w:rsid w:val="00AD7D78"/>
    <w:rsid w:val="00AE01EA"/>
    <w:rsid w:val="00AE6354"/>
    <w:rsid w:val="00AF5ECE"/>
    <w:rsid w:val="00B03E24"/>
    <w:rsid w:val="00B062FC"/>
    <w:rsid w:val="00B07288"/>
    <w:rsid w:val="00B105C2"/>
    <w:rsid w:val="00B26AF3"/>
    <w:rsid w:val="00B447AF"/>
    <w:rsid w:val="00B45030"/>
    <w:rsid w:val="00B455E2"/>
    <w:rsid w:val="00B56129"/>
    <w:rsid w:val="00B65624"/>
    <w:rsid w:val="00B74B36"/>
    <w:rsid w:val="00B8121A"/>
    <w:rsid w:val="00B82D8C"/>
    <w:rsid w:val="00B830C1"/>
    <w:rsid w:val="00B84C64"/>
    <w:rsid w:val="00B86C7E"/>
    <w:rsid w:val="00B87B33"/>
    <w:rsid w:val="00B91DFE"/>
    <w:rsid w:val="00BA5061"/>
    <w:rsid w:val="00BC02BE"/>
    <w:rsid w:val="00BC0C4C"/>
    <w:rsid w:val="00BC3A08"/>
    <w:rsid w:val="00BC403B"/>
    <w:rsid w:val="00BC6D97"/>
    <w:rsid w:val="00BD3FEF"/>
    <w:rsid w:val="00BE2145"/>
    <w:rsid w:val="00BF1FB9"/>
    <w:rsid w:val="00BF307E"/>
    <w:rsid w:val="00BF743F"/>
    <w:rsid w:val="00C0676C"/>
    <w:rsid w:val="00C222EE"/>
    <w:rsid w:val="00C224F6"/>
    <w:rsid w:val="00C22AAE"/>
    <w:rsid w:val="00C255C1"/>
    <w:rsid w:val="00C27B7F"/>
    <w:rsid w:val="00C43BC9"/>
    <w:rsid w:val="00C44F04"/>
    <w:rsid w:val="00C6076B"/>
    <w:rsid w:val="00C70230"/>
    <w:rsid w:val="00C75307"/>
    <w:rsid w:val="00C77147"/>
    <w:rsid w:val="00C83007"/>
    <w:rsid w:val="00C9350E"/>
    <w:rsid w:val="00C96E32"/>
    <w:rsid w:val="00CA12BE"/>
    <w:rsid w:val="00CB7A2E"/>
    <w:rsid w:val="00CD6CF9"/>
    <w:rsid w:val="00CE3D34"/>
    <w:rsid w:val="00CE72C0"/>
    <w:rsid w:val="00CF6F4F"/>
    <w:rsid w:val="00D00F03"/>
    <w:rsid w:val="00D04B6B"/>
    <w:rsid w:val="00D05E91"/>
    <w:rsid w:val="00D208AE"/>
    <w:rsid w:val="00D24E2B"/>
    <w:rsid w:val="00D6085B"/>
    <w:rsid w:val="00D71131"/>
    <w:rsid w:val="00D86909"/>
    <w:rsid w:val="00DA2110"/>
    <w:rsid w:val="00DB469A"/>
    <w:rsid w:val="00DC0DF7"/>
    <w:rsid w:val="00DD1C2C"/>
    <w:rsid w:val="00DE3AE6"/>
    <w:rsid w:val="00E17C90"/>
    <w:rsid w:val="00E24667"/>
    <w:rsid w:val="00E365DE"/>
    <w:rsid w:val="00E36B8F"/>
    <w:rsid w:val="00E4351A"/>
    <w:rsid w:val="00E60713"/>
    <w:rsid w:val="00E63F5F"/>
    <w:rsid w:val="00E7291F"/>
    <w:rsid w:val="00E72BFA"/>
    <w:rsid w:val="00E76E4D"/>
    <w:rsid w:val="00E86931"/>
    <w:rsid w:val="00E87820"/>
    <w:rsid w:val="00EA4D41"/>
    <w:rsid w:val="00EA6376"/>
    <w:rsid w:val="00EA674B"/>
    <w:rsid w:val="00EC01FA"/>
    <w:rsid w:val="00ED4E20"/>
    <w:rsid w:val="00EE1596"/>
    <w:rsid w:val="00EE162F"/>
    <w:rsid w:val="00F1000F"/>
    <w:rsid w:val="00F1214F"/>
    <w:rsid w:val="00F21C88"/>
    <w:rsid w:val="00F23AE2"/>
    <w:rsid w:val="00F330C4"/>
    <w:rsid w:val="00F5149B"/>
    <w:rsid w:val="00F67E85"/>
    <w:rsid w:val="00F7035A"/>
    <w:rsid w:val="00F71FD1"/>
    <w:rsid w:val="00F74CC5"/>
    <w:rsid w:val="00F820B9"/>
    <w:rsid w:val="00F91B05"/>
    <w:rsid w:val="00F920ED"/>
    <w:rsid w:val="00FA05D2"/>
    <w:rsid w:val="00FA4B26"/>
    <w:rsid w:val="00FA5420"/>
    <w:rsid w:val="00FB36E4"/>
    <w:rsid w:val="00FB4547"/>
    <w:rsid w:val="00FC1E8A"/>
    <w:rsid w:val="00FD26AA"/>
    <w:rsid w:val="00FE6674"/>
    <w:rsid w:val="00FF61AD"/>
    <w:rsid w:val="00FF6DB8"/>
    <w:rsid w:val="03582B96"/>
    <w:rsid w:val="087A0C84"/>
    <w:rsid w:val="09E93663"/>
    <w:rsid w:val="0C232BA4"/>
    <w:rsid w:val="10612472"/>
    <w:rsid w:val="175B0547"/>
    <w:rsid w:val="1A1E1C74"/>
    <w:rsid w:val="1ADF05DE"/>
    <w:rsid w:val="1ECE4BF1"/>
    <w:rsid w:val="1EE25F71"/>
    <w:rsid w:val="24C20D54"/>
    <w:rsid w:val="2624159B"/>
    <w:rsid w:val="291C47AB"/>
    <w:rsid w:val="2CA92052"/>
    <w:rsid w:val="2E36630F"/>
    <w:rsid w:val="33476A2B"/>
    <w:rsid w:val="33AD0E22"/>
    <w:rsid w:val="346F699D"/>
    <w:rsid w:val="37052D23"/>
    <w:rsid w:val="3DFE5551"/>
    <w:rsid w:val="44B4035B"/>
    <w:rsid w:val="461B00D5"/>
    <w:rsid w:val="48CB5B7A"/>
    <w:rsid w:val="4A8561FD"/>
    <w:rsid w:val="4AAB5447"/>
    <w:rsid w:val="4E031327"/>
    <w:rsid w:val="510460CD"/>
    <w:rsid w:val="51477D68"/>
    <w:rsid w:val="5188330B"/>
    <w:rsid w:val="56024BA5"/>
    <w:rsid w:val="56867584"/>
    <w:rsid w:val="57743881"/>
    <w:rsid w:val="58F5161A"/>
    <w:rsid w:val="5A0709DC"/>
    <w:rsid w:val="5BDB1D81"/>
    <w:rsid w:val="5BDFE866"/>
    <w:rsid w:val="5C11169E"/>
    <w:rsid w:val="5D6F0D72"/>
    <w:rsid w:val="5EF05EE3"/>
    <w:rsid w:val="5FF6B2A8"/>
    <w:rsid w:val="60250418"/>
    <w:rsid w:val="62B468A2"/>
    <w:rsid w:val="661A25FD"/>
    <w:rsid w:val="6DB85858"/>
    <w:rsid w:val="6DB91B96"/>
    <w:rsid w:val="6DB97DE8"/>
    <w:rsid w:val="738B3983"/>
    <w:rsid w:val="743E1412"/>
    <w:rsid w:val="77C17FC5"/>
    <w:rsid w:val="787A2D1F"/>
    <w:rsid w:val="7A446DF5"/>
    <w:rsid w:val="7AC42A98"/>
    <w:rsid w:val="7B42141C"/>
    <w:rsid w:val="7BF8F2CD"/>
    <w:rsid w:val="7F11359F"/>
    <w:rsid w:val="7F1CC637"/>
    <w:rsid w:val="7F3E5055"/>
    <w:rsid w:val="7F403EC5"/>
    <w:rsid w:val="7FBE48BD"/>
    <w:rsid w:val="7FEF9E29"/>
    <w:rsid w:val="9DCE9E5D"/>
    <w:rsid w:val="AB4CDFBE"/>
    <w:rsid w:val="AFFF5765"/>
    <w:rsid w:val="D97F431A"/>
    <w:rsid w:val="DE6F59A1"/>
    <w:rsid w:val="DFF3AC7F"/>
    <w:rsid w:val="F29FD2B9"/>
    <w:rsid w:val="F3FBD449"/>
    <w:rsid w:val="FBF58A51"/>
    <w:rsid w:val="FDB72DD2"/>
    <w:rsid w:val="FE7ABF24"/>
    <w:rsid w:val="FFAB098D"/>
    <w:rsid w:val="FFFF9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link w:val="16"/>
    <w:qFormat/>
    <w:uiPriority w:val="0"/>
    <w:pPr>
      <w:widowControl/>
      <w:spacing w:before="50" w:beforeLines="50" w:after="50" w:afterLines="50" w:line="560" w:lineRule="exact"/>
      <w:ind w:firstLine="200" w:firstLineChars="200"/>
      <w:jc w:val="left"/>
      <w:outlineLvl w:val="2"/>
    </w:pPr>
    <w:rPr>
      <w:rFonts w:ascii="宋体" w:hAnsi="宋体" w:eastAsia="楷体_GB2312" w:cs="Times New Roman"/>
      <w:kern w:val="0"/>
      <w:sz w:val="32"/>
      <w:szCs w:val="36"/>
      <w:lang w:val="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style>
  <w:style w:type="paragraph" w:styleId="4">
    <w:name w:val="Body Text Indent"/>
    <w:basedOn w:val="1"/>
    <w:qFormat/>
    <w:uiPriority w:val="0"/>
    <w:pPr>
      <w:spacing w:after="120"/>
      <w:ind w:left="420" w:leftChars="200"/>
    </w:pPr>
    <w:rPr>
      <w:rFonts w:ascii="Calibri" w:hAnsi="Calibri" w:eastAsia="宋体" w:cs="Times New Roman"/>
    </w:rPr>
  </w:style>
  <w:style w:type="paragraph" w:styleId="5">
    <w:name w:val="Balloon Text"/>
    <w:basedOn w:val="1"/>
    <w:link w:val="15"/>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envelope return"/>
    <w:basedOn w:val="1"/>
    <w:qFormat/>
    <w:uiPriority w:val="0"/>
    <w:rPr>
      <w:rFonts w:ascii="Arial" w:hAnsi="Arial" w:eastAsia="宋体" w:cs="Times New Roman"/>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7"/>
    <w:qFormat/>
    <w:uiPriority w:val="0"/>
    <w:pPr>
      <w:spacing w:after="120" w:line="480" w:lineRule="auto"/>
    </w:pPr>
    <w:rPr>
      <w:rFonts w:ascii="Times New Roman" w:hAnsi="Times New Roman" w:eastAsia="仿宋_GB2312" w:cs="Times New Roman"/>
      <w:sz w:val="32"/>
      <w:szCs w:val="24"/>
    </w:rPr>
  </w:style>
  <w:style w:type="paragraph" w:styleId="10">
    <w:name w:val="Body Text First Indent 2"/>
    <w:basedOn w:val="4"/>
    <w:qFormat/>
    <w:uiPriority w:val="0"/>
    <w:pPr>
      <w:spacing w:after="0" w:line="360" w:lineRule="auto"/>
      <w:ind w:left="0" w:leftChars="0" w:firstLine="420" w:firstLineChars="200"/>
    </w:pPr>
    <w:rPr>
      <w:rFonts w:ascii="等线" w:hAnsi="等线" w:eastAsia="等线"/>
      <w:color w:val="000000"/>
      <w:sz w:val="24"/>
    </w:rPr>
  </w:style>
  <w:style w:type="table" w:styleId="12">
    <w:name w:val="Table Grid"/>
    <w:basedOn w:val="11"/>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firstLine="420" w:firstLineChars="200"/>
    </w:pPr>
  </w:style>
  <w:style w:type="character" w:customStyle="1" w:styleId="15">
    <w:name w:val="批注框文本 字符"/>
    <w:basedOn w:val="13"/>
    <w:link w:val="5"/>
    <w:semiHidden/>
    <w:qFormat/>
    <w:uiPriority w:val="99"/>
    <w:rPr>
      <w:sz w:val="18"/>
      <w:szCs w:val="18"/>
    </w:rPr>
  </w:style>
  <w:style w:type="character" w:customStyle="1" w:styleId="16">
    <w:name w:val="标题 3 字符"/>
    <w:basedOn w:val="13"/>
    <w:link w:val="3"/>
    <w:qFormat/>
    <w:uiPriority w:val="0"/>
    <w:rPr>
      <w:rFonts w:ascii="宋体" w:hAnsi="宋体" w:eastAsia="楷体_GB2312" w:cs="Times New Roman"/>
      <w:sz w:val="32"/>
      <w:szCs w:val="36"/>
      <w:lang w:val="zh-CN"/>
    </w:rPr>
  </w:style>
  <w:style w:type="character" w:customStyle="1" w:styleId="17">
    <w:name w:val="正文文本 2 字符"/>
    <w:basedOn w:val="13"/>
    <w:link w:val="9"/>
    <w:qFormat/>
    <w:uiPriority w:val="0"/>
    <w:rPr>
      <w:rFonts w:ascii="Times New Roman" w:hAnsi="Times New Roman" w:eastAsia="仿宋_GB2312" w:cs="Times New Roman"/>
      <w:kern w:val="2"/>
      <w:sz w:val="32"/>
      <w:szCs w:val="24"/>
    </w:rPr>
  </w:style>
  <w:style w:type="character" w:customStyle="1" w:styleId="18">
    <w:name w:val="页眉 字符"/>
    <w:basedOn w:val="13"/>
    <w:link w:val="8"/>
    <w:qFormat/>
    <w:uiPriority w:val="99"/>
    <w:rPr>
      <w:kern w:val="2"/>
      <w:sz w:val="18"/>
      <w:szCs w:val="18"/>
    </w:rPr>
  </w:style>
  <w:style w:type="character" w:customStyle="1" w:styleId="19">
    <w:name w:val="页脚 字符"/>
    <w:basedOn w:val="13"/>
    <w:link w:val="6"/>
    <w:qFormat/>
    <w:uiPriority w:val="99"/>
    <w:rPr>
      <w:kern w:val="2"/>
      <w:sz w:val="18"/>
      <w:szCs w:val="18"/>
    </w:rPr>
  </w:style>
  <w:style w:type="character" w:customStyle="1" w:styleId="20">
    <w:name w:val="NormalCharacter"/>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数字引用" Version="1987"/>
</file>

<file path=customXml/item2.xml><?xml version="1.0" encoding="utf-8"?>
<contractReview xmlns="http://schemas.wps.cn/vas-ai-hub/contract-review">
  <reviewItems>
    <reviewItem>
      <errorID>64fd060e-b23b-4119-a14f-7f6ff5e4f98f</errorID>
      <errorWord>加强</errorWord>
      <group>L1_Grammar</group>
      <groupName>语法问题</groupName>
      <ability>L2_Grammar</ability>
      <abilityName>语法错误</abilityName>
      <candidateList>
        <item>加大</item>
      </candidateList>
      <explain>“加强～力度”搭配不当，建议修改为“加大～力度”。</explain>
      <paraID>1D5E01AE</paraID>
      <start>162</start>
      <end>164</end>
      <status>unmodified</status>
      <modifiedWord/>
      <trackRevisions>false</trackRevisions>
    </reviewItem>
    <reviewItem>
      <errorID>03d774ca-7b75-42fe-8382-4bac937ca4ac</errorID>
      <errorWord>实际，特制定本</errorWord>
      <group>L1_Word</group>
      <groupName>字词问题</groupName>
      <ability>L2_Typo</ability>
      <abilityName>字词错误</abilityName>
      <candidateList>
        <item>实际，特制定</item>
      </candidateList>
      <explain/>
      <paraID>1D5E01AE</paraID>
      <start>214</start>
      <end>221</end>
      <status>unmodified</status>
      <modifiedWord/>
      <trackRevisions>false</trackRevisions>
    </reviewItem>
    <reviewItem>
      <errorID>f3f37719-edbf-4199-b2fc-73914a53754f</errorID>
      <errorWord>至少用于上述2个及以上</errorWord>
      <group>L1_Grammar</group>
      <groupName>语法问题</groupName>
      <ability>L2_Grammar</ability>
      <abilityName>语法错误</abilityName>
      <candidateList>
        <item>至少用于上述2个及</item>
      </candidateList>
      <explain>该表达中的“至少用于上述2个及以上”存在语义重复。</explain>
      <paraID> E1FE422</paraID>
      <start>249</start>
      <end>260</end>
      <status>unmodified</status>
      <modifiedWord/>
      <trackRevisions>false</trackRevisions>
    </reviewItem>
    <reviewItem>
      <errorID>c5c6fe75-7ed4-4530-b8d4-0de94cfe1ceb</errorID>
      <errorWord>亟需</errorWord>
      <group>L1_Word</group>
      <groupName>字词问题</groupName>
      <ability>L2_Typo</ability>
      <abilityName>字词错误</abilityName>
      <candidateList>
        <item>亟须</item>
      </candidateList>
      <explain>存在发音相同字词的误用。</explain>
      <paraID>5E9B4FD7</paraID>
      <start>65</start>
      <end>67</end>
      <status>unmodified</status>
      <modifiedWord/>
      <trackRevisions>false</trackRevisions>
    </reviewItem>
    <reviewItem>
      <errorID>c93004bb-6b3b-4574-b975-b02caff3da41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38412BB0</paraID>
      <start>0</start>
      <end>2</end>
      <status>unmodified</status>
      <modifiedWord/>
      <trackRevisions>false</trackRevisions>
    </reviewItem>
    <reviewItem>
      <errorID>42475c8a-224f-4d8b-bc65-de51b601a423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CC3E42B</paraID>
      <start>0</start>
      <end>2</end>
      <status>unmodified</status>
      <modifiedWord/>
      <trackRevisions>false</trackRevisions>
    </reviewItem>
    <reviewItem>
      <errorID>bec0492a-5666-4deb-9510-457633fd8417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1CB897D9</paraID>
      <start>0</start>
      <end>2</end>
      <status>unmodified</status>
      <modifiedWord/>
      <trackRevisions>false</trackRevisions>
    </reviewItem>
    <reviewItem>
      <errorID>0071a2e5-f4cd-4f17-abdb-21a998d786bb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10CB274F</paraID>
      <start>0</start>
      <end>2</end>
      <status>unmodified</status>
      <modifiedWord/>
      <trackRevisions>false</trackRevisions>
    </reviewItem>
    <reviewItem>
      <errorID>7305e6da-307a-47a7-9f8c-64864ce90545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5702CF51</paraID>
      <start>0</start>
      <end>2</end>
      <status>unmodified</status>
      <modifiedWord/>
      <trackRevisions>false</trackRevisions>
    </reviewItem>
    <reviewItem>
      <errorID>842517e5-3284-450a-85c3-7ec069526308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67C7DCA5</paraID>
      <start>0</start>
      <end>2</end>
      <status>unmodified</status>
      <modifiedWord/>
      <trackRevisions>false</trackRevisions>
    </reviewItem>
    <reviewItem>
      <errorID>1a3f309b-790d-4698-b69b-fe7c272fbc81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418EB834</paraID>
      <start>0</start>
      <end>2</end>
      <status>unmodified</status>
      <modifiedWord/>
      <trackRevisions>false</trackRevisions>
    </reviewItem>
    <reviewItem>
      <errorID>62f09092-ee63-4b41-ab4d-c3c28d13d34f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6CC64305</paraID>
      <start>0</start>
      <end>2</end>
      <status>unmodified</status>
      <modifiedWord/>
      <trackRevisions>false</trackRevisions>
    </reviewItem>
    <reviewItem>
      <errorID>f26d209b-a0e7-4bee-ac33-2bd4da204def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6E8334C9</paraID>
      <start>0</start>
      <end>2</end>
      <status>unmodified</status>
      <modifiedWord/>
      <trackRevisions>false</trackRevisions>
    </reviewItem>
    <reviewItem>
      <errorID>8eabe616-e0c0-4137-8197-6a063c682321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2AA0EFA7</paraID>
      <start>0</start>
      <end>2</end>
      <status>unmodified</status>
      <modifiedWord/>
      <trackRevisions>false</trackRevisions>
    </reviewItem>
    <reviewItem>
      <errorID>93360ea8-c115-4636-b600-4cbad01a70de</errorID>
      <errorWord>限定</errorWord>
      <group>L1_Word</group>
      <groupName>字词问题</groupName>
      <ability>L2_Typo</ability>
      <abilityName>字词错误</abilityName>
      <candidateList>
        <item>限</item>
      </candidateList>
      <explain/>
      <paraID>257DF677</paraID>
      <start>4</start>
      <end>6</end>
      <status>unmodified</status>
      <modifiedWord/>
      <trackRevisions>false</trackRevisions>
    </reviewItem>
    <reviewItem>
      <errorID>072c7bf4-52d7-4303-a9ab-78569420cc0e</errorID>
      <errorWord>限定</errorWord>
      <group>L1_Word</group>
      <groupName>字词问题</groupName>
      <ability>L2_Typo</ability>
      <abilityName>字词错误</abilityName>
      <candidateList>
        <item>限</item>
      </candidateList>
      <explain/>
      <paraID>5E995147</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46EA023B-6591-4CCD-90C5-4EEB77C94B1F}">
  <ds:schemaRefs/>
</ds:datastoreItem>
</file>

<file path=customXml/itemProps2.xml><?xml version="1.0" encoding="utf-8"?>
<ds:datastoreItem xmlns:ds="http://schemas.openxmlformats.org/officeDocument/2006/customXml" ds:itemID="{bf08b84e-1d7c-4e11-be20-94b9a2d0afd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5753</Words>
  <Characters>5857</Characters>
  <Lines>49</Lines>
  <Paragraphs>13</Paragraphs>
  <TotalTime>68</TotalTime>
  <ScaleCrop>false</ScaleCrop>
  <LinksUpToDate>false</LinksUpToDate>
  <CharactersWithSpaces>6013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2025-07-31T10:21:00Z</dcterms:created>
  <dc:creator>李航</dc:creator>
  <cp:lastModifiedBy>jiangyongmeimei</cp:lastModifiedBy>
  <cp:lastPrinted>2026-08-27T01:47:00Z</cp:lastPrinted>
  <dcterms:modified xsi:type="dcterms:W3CDTF">2026-09-02T01:37:51Z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A3DCAC0BA56442F4BCAD5775060C27AE_13</vt:lpwstr>
  </property>
  <property fmtid="{D5CDD505-2E9C-101B-9397-08002B2CF9AE}" pid="4" name="KSOTemplateDocerSaveRecord">
    <vt:lpwstr>eyJoZGlkIjoiZGRmNDdkZDYyYWNhMmMwOTBjMDlmN2U2MGJhY2M0MGQiLCJ1c2VySWQiOiIxMjI2NDE2MDkwIn0=</vt:lpwstr>
  </property>
</Properties>
</file>