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7147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lang w:val="en-US" w:eastAsia="zh-CN"/>
        </w:rPr>
      </w:pPr>
      <w:bookmarkStart w:id="2" w:name="_GoBack"/>
      <w:r>
        <w:rPr>
          <w:rFonts w:hint="default" w:ascii="Times New Roman" w:hAnsi="Times New Roman" w:eastAsia="方正小标宋简体" w:cs="Times New Roman"/>
          <w:sz w:val="44"/>
          <w:szCs w:val="44"/>
          <w:lang w:val="en-US" w:eastAsia="zh-CN"/>
        </w:rPr>
        <w:t>宁夏回族自治区高效办成农机上牌</w:t>
      </w:r>
    </w:p>
    <w:p w14:paraId="6BC9725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“一件事”工作方案</w:t>
      </w:r>
      <w:bookmarkEnd w:id="2"/>
    </w:p>
    <w:p w14:paraId="1DE5F0C6">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lang w:val="en-US" w:eastAsia="zh-CN"/>
        </w:rPr>
      </w:pPr>
    </w:p>
    <w:p w14:paraId="39DD8D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为</w:t>
      </w:r>
      <w:r>
        <w:rPr>
          <w:rFonts w:hint="eastAsia" w:ascii="Times New Roman" w:hAnsi="Times New Roman" w:eastAsia="仿宋_GB2312" w:cs="Times New Roman"/>
          <w:sz w:val="32"/>
          <w:szCs w:val="32"/>
          <w:lang w:val="en-US" w:eastAsia="zh-CN"/>
        </w:rPr>
        <w:t>认真</w:t>
      </w:r>
      <w:r>
        <w:rPr>
          <w:rFonts w:hint="default" w:ascii="Times New Roman" w:hAnsi="Times New Roman" w:eastAsia="仿宋_GB2312" w:cs="Times New Roman"/>
          <w:sz w:val="32"/>
          <w:szCs w:val="32"/>
          <w:lang w:val="en-US" w:eastAsia="zh-CN"/>
        </w:rPr>
        <w:t>贯彻落实</w:t>
      </w:r>
      <w:r>
        <w:rPr>
          <w:rFonts w:hint="eastAsia" w:ascii="Times New Roman" w:hAnsi="Times New Roman" w:eastAsia="仿宋_GB2312" w:cs="Times New Roman"/>
          <w:sz w:val="32"/>
          <w:szCs w:val="32"/>
          <w:lang w:val="en-US" w:eastAsia="zh-CN"/>
        </w:rPr>
        <w:t>党中央、国务院</w:t>
      </w:r>
      <w:r>
        <w:rPr>
          <w:rFonts w:hint="default" w:ascii="Times New Roman" w:hAnsi="Times New Roman" w:eastAsia="仿宋_GB2312" w:cs="Times New Roman"/>
          <w:sz w:val="32"/>
          <w:szCs w:val="32"/>
          <w:lang w:val="en-US" w:eastAsia="zh-CN"/>
        </w:rPr>
        <w:t>关于</w:t>
      </w:r>
      <w:r>
        <w:rPr>
          <w:rFonts w:hint="eastAsia" w:ascii="Times New Roman" w:hAnsi="Times New Roman" w:eastAsia="仿宋_GB2312" w:cs="Times New Roman"/>
          <w:sz w:val="32"/>
          <w:szCs w:val="32"/>
          <w:lang w:val="en-US" w:eastAsia="zh-CN"/>
        </w:rPr>
        <w:t>优化政务服务、推动“高效办成一件事”的决策部署，按照</w:t>
      </w:r>
      <w:r>
        <w:rPr>
          <w:rFonts w:hint="default" w:ascii="Times New Roman" w:hAnsi="Times New Roman" w:eastAsia="仿宋_GB2312" w:cs="Times New Roman"/>
          <w:sz w:val="32"/>
          <w:szCs w:val="32"/>
          <w:lang w:val="en-US" w:eastAsia="zh-CN"/>
        </w:rPr>
        <w:t>《自治区</w:t>
      </w:r>
      <w:r>
        <w:rPr>
          <w:rFonts w:hint="default" w:ascii="Times New Roman" w:hAnsi="Times New Roman" w:eastAsia="仿宋_GB2312" w:cs="Times New Roman"/>
          <w:sz w:val="32"/>
          <w:szCs w:val="32"/>
        </w:rPr>
        <w:t>人民政府</w:t>
      </w:r>
      <w:r>
        <w:rPr>
          <w:rFonts w:hint="default" w:ascii="Times New Roman" w:hAnsi="Times New Roman" w:eastAsia="仿宋_GB2312" w:cs="Times New Roman"/>
          <w:sz w:val="32"/>
          <w:szCs w:val="32"/>
          <w:lang w:eastAsia="zh-CN"/>
        </w:rPr>
        <w:t>办公厅关于印发</w:t>
      </w:r>
      <w:r>
        <w:rPr>
          <w:rFonts w:hint="default" w:ascii="Times New Roman" w:hAnsi="Times New Roman" w:eastAsia="仿宋_GB2312" w:cs="Times New Roman"/>
          <w:sz w:val="32"/>
          <w:szCs w:val="32"/>
          <w:lang w:val="en-US" w:eastAsia="zh-CN"/>
        </w:rPr>
        <w:t>&lt;“高效办成一件事”2026年度第一批重点事项清单&gt;的通知》（宁</w:t>
      </w:r>
      <w:r>
        <w:rPr>
          <w:rFonts w:hint="default" w:ascii="Times New Roman" w:hAnsi="Times New Roman" w:eastAsia="仿宋_GB2312" w:cs="Times New Roman"/>
          <w:sz w:val="32"/>
          <w:szCs w:val="32"/>
        </w:rPr>
        <w:t>政</w:t>
      </w:r>
      <w:r>
        <w:rPr>
          <w:rFonts w:hint="default" w:ascii="Times New Roman" w:hAnsi="Times New Roman" w:eastAsia="仿宋_GB2312" w:cs="Times New Roman"/>
          <w:sz w:val="32"/>
          <w:szCs w:val="32"/>
          <w:lang w:eastAsia="zh-CN"/>
        </w:rPr>
        <w:t>办函</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号</w:t>
      </w:r>
      <w:r>
        <w:rPr>
          <w:rFonts w:hint="default" w:ascii="Times New Roman" w:hAnsi="Times New Roman" w:eastAsia="仿宋_GB2312" w:cs="Times New Roman"/>
          <w:sz w:val="32"/>
          <w:szCs w:val="32"/>
          <w:lang w:val="en-US" w:eastAsia="zh-CN"/>
        </w:rPr>
        <w:t>）有关要求，</w:t>
      </w:r>
      <w:r>
        <w:rPr>
          <w:rFonts w:hint="eastAsia" w:ascii="Times New Roman" w:hAnsi="Times New Roman" w:eastAsia="仿宋_GB2312" w:cs="Times New Roman"/>
          <w:sz w:val="32"/>
          <w:szCs w:val="32"/>
          <w:lang w:val="en-US" w:eastAsia="zh-CN"/>
        </w:rPr>
        <w:t>加快推进我区</w:t>
      </w:r>
      <w:r>
        <w:rPr>
          <w:rFonts w:hint="default" w:ascii="Times New Roman" w:hAnsi="Times New Roman" w:eastAsia="仿宋_GB2312" w:cs="Times New Roman"/>
          <w:sz w:val="32"/>
          <w:szCs w:val="32"/>
          <w:lang w:val="en-US" w:eastAsia="zh-CN"/>
        </w:rPr>
        <w:t>农机上牌</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一件事</w:t>
      </w:r>
      <w:r>
        <w:rPr>
          <w:rFonts w:hint="eastAsia" w:ascii="Times New Roman" w:hAnsi="Times New Roman" w:eastAsia="仿宋_GB2312" w:cs="Times New Roman"/>
          <w:sz w:val="32"/>
          <w:szCs w:val="32"/>
          <w:lang w:val="en-US" w:eastAsia="zh-CN"/>
        </w:rPr>
        <w:t>”办理服务标准化、规范化、便利化</w:t>
      </w:r>
      <w:r>
        <w:rPr>
          <w:rFonts w:hint="default" w:ascii="Times New Roman" w:hAnsi="Times New Roman" w:eastAsia="仿宋_GB2312" w:cs="Times New Roman"/>
          <w:sz w:val="32"/>
          <w:szCs w:val="32"/>
          <w:lang w:val="en-US" w:eastAsia="zh-CN"/>
        </w:rPr>
        <w:t>，结合</w:t>
      </w:r>
      <w:r>
        <w:rPr>
          <w:rFonts w:hint="eastAsia" w:ascii="Times New Roman" w:hAnsi="Times New Roman" w:eastAsia="仿宋_GB2312" w:cs="Times New Roman"/>
          <w:sz w:val="32"/>
          <w:szCs w:val="32"/>
          <w:lang w:val="en-US" w:eastAsia="zh-CN"/>
        </w:rPr>
        <w:t>工作</w:t>
      </w:r>
      <w:r>
        <w:rPr>
          <w:rFonts w:hint="default" w:ascii="Times New Roman" w:hAnsi="Times New Roman" w:eastAsia="仿宋_GB2312" w:cs="Times New Roman"/>
          <w:sz w:val="32"/>
          <w:szCs w:val="32"/>
          <w:lang w:val="en-US" w:eastAsia="zh-CN"/>
        </w:rPr>
        <w:t>实际，制定本方案。</w:t>
      </w:r>
    </w:p>
    <w:p w14:paraId="1649F8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eastAsia" w:ascii="Times New Roman" w:hAnsi="Times New Roman" w:eastAsia="国标黑体" w:cs="Times New Roman"/>
          <w:sz w:val="32"/>
          <w:szCs w:val="32"/>
          <w:lang w:val="en-US" w:eastAsia="zh-CN"/>
        </w:rPr>
        <w:t>一</w:t>
      </w:r>
      <w:r>
        <w:rPr>
          <w:rFonts w:hint="default" w:ascii="Times New Roman" w:hAnsi="Times New Roman" w:eastAsia="国标黑体" w:cs="Times New Roman"/>
          <w:sz w:val="32"/>
          <w:szCs w:val="32"/>
          <w:lang w:val="en-US" w:eastAsia="zh-CN"/>
        </w:rPr>
        <w:t>、工作目标</w:t>
      </w:r>
    </w:p>
    <w:p w14:paraId="0EE41A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以习近平新时代中国特色社会主义思想为指导，深入贯彻党的二十大和二十届二中、三中、四中全会精神，</w:t>
      </w:r>
      <w:r>
        <w:rPr>
          <w:rFonts w:hint="eastAsia" w:ascii="Times New Roman" w:hAnsi="Times New Roman" w:eastAsia="仿宋_GB2312" w:cs="Times New Roman"/>
          <w:sz w:val="32"/>
          <w:szCs w:val="32"/>
          <w:lang w:val="en-US" w:eastAsia="zh-CN"/>
        </w:rPr>
        <w:t>坚持</w:t>
      </w:r>
      <w:r>
        <w:rPr>
          <w:rFonts w:hint="default" w:ascii="Times New Roman" w:hAnsi="Times New Roman" w:eastAsia="仿宋_GB2312" w:cs="Times New Roman"/>
          <w:sz w:val="32"/>
          <w:szCs w:val="32"/>
          <w:lang w:val="en-US" w:eastAsia="zh-CN"/>
        </w:rPr>
        <w:t>以人民为中心的发展思想，</w:t>
      </w:r>
      <w:r>
        <w:rPr>
          <w:rFonts w:hint="eastAsia" w:ascii="Times New Roman" w:hAnsi="Times New Roman" w:eastAsia="仿宋_GB2312" w:cs="Times New Roman"/>
          <w:sz w:val="32"/>
          <w:szCs w:val="32"/>
          <w:lang w:val="en-US" w:eastAsia="zh-CN"/>
        </w:rPr>
        <w:t>优化办事流程，强化数据共享，减少申报材料，压缩办理时限，提高办事效率，</w:t>
      </w:r>
      <w:r>
        <w:rPr>
          <w:rFonts w:hint="default" w:ascii="Times New Roman" w:hAnsi="Times New Roman" w:eastAsia="仿宋_GB2312" w:cs="Times New Roman"/>
          <w:sz w:val="32"/>
          <w:szCs w:val="32"/>
          <w:lang w:val="en-US" w:eastAsia="zh-CN"/>
        </w:rPr>
        <w:t>推动农机上牌关联事项</w:t>
      </w:r>
      <w:r>
        <w:rPr>
          <w:rFonts w:hint="eastAsia" w:ascii="Times New Roman" w:hAnsi="Times New Roman" w:eastAsia="仿宋_GB2312" w:cs="Times New Roman"/>
          <w:sz w:val="32"/>
          <w:szCs w:val="32"/>
          <w:lang w:val="en-US" w:eastAsia="zh-CN"/>
        </w:rPr>
        <w:t>从“能办”向“好办、易办”转变</w:t>
      </w:r>
      <w:r>
        <w:rPr>
          <w:rFonts w:hint="default" w:ascii="Times New Roman" w:hAnsi="Times New Roman" w:eastAsia="仿宋_GB2312" w:cs="Times New Roman"/>
          <w:sz w:val="32"/>
          <w:szCs w:val="32"/>
          <w:lang w:val="en-US" w:eastAsia="zh-CN"/>
        </w:rPr>
        <w:t>，实现“一次告知、一表申请、一套材料、一窗受理</w:t>
      </w:r>
      <w:r>
        <w:rPr>
          <w:rFonts w:hint="eastAsia" w:ascii="Times New Roman" w:hAnsi="Times New Roman" w:eastAsia="仿宋_GB2312" w:cs="Times New Roman"/>
          <w:sz w:val="32"/>
          <w:szCs w:val="32"/>
          <w:lang w:val="en-US" w:eastAsia="zh-CN"/>
        </w:rPr>
        <w:t>、一次办好</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切实提升办事</w:t>
      </w:r>
      <w:r>
        <w:rPr>
          <w:rFonts w:hint="default" w:ascii="Times New Roman" w:hAnsi="Times New Roman" w:eastAsia="仿宋_GB2312" w:cs="Times New Roman"/>
          <w:sz w:val="32"/>
          <w:szCs w:val="32"/>
          <w:lang w:val="en-US" w:eastAsia="zh-CN"/>
        </w:rPr>
        <w:t>群众</w:t>
      </w:r>
      <w:r>
        <w:rPr>
          <w:rFonts w:hint="eastAsia" w:ascii="Times New Roman" w:hAnsi="Times New Roman" w:eastAsia="仿宋_GB2312" w:cs="Times New Roman"/>
          <w:sz w:val="32"/>
          <w:szCs w:val="32"/>
          <w:lang w:val="en-US" w:eastAsia="zh-CN"/>
        </w:rPr>
        <w:t>的体验感、获得</w:t>
      </w:r>
      <w:r>
        <w:rPr>
          <w:rFonts w:hint="default" w:ascii="Times New Roman" w:hAnsi="Times New Roman" w:eastAsia="仿宋_GB2312" w:cs="Times New Roman"/>
          <w:sz w:val="32"/>
          <w:szCs w:val="32"/>
          <w:lang w:val="en-US" w:eastAsia="zh-CN"/>
        </w:rPr>
        <w:t>感。</w:t>
      </w:r>
    </w:p>
    <w:p w14:paraId="345D6F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eastAsia" w:ascii="Times New Roman" w:hAnsi="Times New Roman" w:eastAsia="国标黑体" w:cs="Times New Roman"/>
          <w:sz w:val="32"/>
          <w:szCs w:val="32"/>
          <w:lang w:val="en-US" w:eastAsia="zh-CN"/>
        </w:rPr>
        <w:t>二、服务内容</w:t>
      </w:r>
    </w:p>
    <w:p w14:paraId="46FC67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sz w:val="32"/>
          <w:szCs w:val="32"/>
          <w:lang w:val="en-US" w:eastAsia="zh-CN"/>
        </w:rPr>
      </w:pPr>
      <w:r>
        <w:rPr>
          <w:rFonts w:hint="default" w:ascii="Times New Roman" w:hAnsi="Times New Roman" w:eastAsia="楷体_GB2312" w:cs="Times New Roman"/>
          <w:b w:val="0"/>
          <w:bCs w:val="0"/>
          <w:sz w:val="32"/>
          <w:szCs w:val="32"/>
          <w:lang w:val="en-US" w:eastAsia="zh-CN"/>
        </w:rPr>
        <w:t>（一）</w:t>
      </w:r>
      <w:r>
        <w:rPr>
          <w:rFonts w:hint="eastAsia" w:ascii="Times New Roman" w:hAnsi="Times New Roman" w:eastAsia="楷体_GB2312" w:cs="Times New Roman"/>
          <w:b w:val="0"/>
          <w:bCs w:val="0"/>
          <w:sz w:val="32"/>
          <w:szCs w:val="32"/>
          <w:lang w:val="en-US" w:eastAsia="zh-CN"/>
        </w:rPr>
        <w:t>服务事项。</w:t>
      </w:r>
      <w:r>
        <w:rPr>
          <w:rFonts w:hint="default" w:ascii="Times New Roman" w:hAnsi="Times New Roman" w:eastAsia="仿宋_GB2312" w:cs="Times New Roman"/>
          <w:b w:val="0"/>
          <w:bCs w:val="0"/>
          <w:sz w:val="32"/>
          <w:szCs w:val="32"/>
          <w:lang w:val="en-US" w:eastAsia="zh-CN"/>
        </w:rPr>
        <w:t>农机上牌</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一件事</w:t>
      </w:r>
      <w:r>
        <w:rPr>
          <w:rFonts w:hint="eastAsia" w:ascii="Times New Roman" w:hAnsi="Times New Roman" w:eastAsia="仿宋_GB2312" w:cs="Times New Roman"/>
          <w:b w:val="0"/>
          <w:bCs w:val="0"/>
          <w:sz w:val="32"/>
          <w:szCs w:val="32"/>
          <w:lang w:val="en-US" w:eastAsia="zh-CN"/>
        </w:rPr>
        <w:t>”包括</w:t>
      </w:r>
      <w:r>
        <w:rPr>
          <w:rFonts w:hint="default" w:ascii="Times New Roman" w:hAnsi="Times New Roman" w:eastAsia="仿宋_GB2312" w:cs="Times New Roman"/>
          <w:b w:val="0"/>
          <w:bCs w:val="0"/>
          <w:sz w:val="32"/>
          <w:szCs w:val="32"/>
          <w:lang w:val="en-US" w:eastAsia="zh-CN"/>
        </w:rPr>
        <w:t>拖拉机</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联合收割机行驶证</w:t>
      </w:r>
      <w:r>
        <w:rPr>
          <w:rFonts w:hint="eastAsia" w:ascii="Times New Roman" w:hAnsi="Times New Roman" w:eastAsia="仿宋_GB2312" w:cs="Times New Roman"/>
          <w:b w:val="0"/>
          <w:bCs w:val="0"/>
          <w:sz w:val="32"/>
          <w:szCs w:val="32"/>
          <w:lang w:val="en-US" w:eastAsia="zh-CN"/>
        </w:rPr>
        <w:t>、登</w:t>
      </w:r>
      <w:r>
        <w:rPr>
          <w:rFonts w:hint="default" w:ascii="Times New Roman" w:hAnsi="Times New Roman" w:eastAsia="仿宋_GB2312" w:cs="Times New Roman"/>
          <w:b w:val="0"/>
          <w:bCs w:val="0"/>
          <w:sz w:val="32"/>
          <w:szCs w:val="32"/>
          <w:lang w:val="en-US" w:eastAsia="zh-CN"/>
        </w:rPr>
        <w:t>记证书</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检验合格标志核发</w:t>
      </w:r>
      <w:r>
        <w:rPr>
          <w:rFonts w:hint="eastAsia" w:ascii="Times New Roman" w:hAnsi="Times New Roman" w:eastAsia="仿宋_GB2312" w:cs="Times New Roman"/>
          <w:b w:val="0"/>
          <w:bCs w:val="0"/>
          <w:sz w:val="32"/>
          <w:szCs w:val="32"/>
          <w:lang w:val="en-US" w:eastAsia="zh-CN"/>
        </w:rPr>
        <w:t>以及</w:t>
      </w:r>
      <w:r>
        <w:rPr>
          <w:rFonts w:hint="default" w:ascii="Times New Roman" w:hAnsi="Times New Roman" w:eastAsia="仿宋_GB2312" w:cs="Times New Roman"/>
          <w:b w:val="0"/>
          <w:bCs w:val="0"/>
          <w:sz w:val="32"/>
          <w:szCs w:val="32"/>
          <w:lang w:val="en-US" w:eastAsia="zh-CN"/>
        </w:rPr>
        <w:t>联合收割机</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插秧机跨区作业证申领</w:t>
      </w:r>
      <w:r>
        <w:rPr>
          <w:rFonts w:hint="eastAsia" w:ascii="Times New Roman" w:hAnsi="Times New Roman" w:eastAsia="仿宋_GB2312" w:cs="Times New Roman"/>
          <w:b w:val="0"/>
          <w:bCs w:val="0"/>
          <w:sz w:val="32"/>
          <w:szCs w:val="32"/>
          <w:lang w:val="en-US" w:eastAsia="zh-CN"/>
        </w:rPr>
        <w:t>等事项。</w:t>
      </w:r>
    </w:p>
    <w:p w14:paraId="2DAECE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sz w:val="32"/>
          <w:szCs w:val="32"/>
          <w:lang w:val="en-US" w:eastAsia="zh-CN"/>
        </w:rPr>
      </w:pPr>
      <w:r>
        <w:rPr>
          <w:rFonts w:hint="default" w:ascii="Times New Roman" w:hAnsi="Times New Roman" w:eastAsia="楷体_GB2312" w:cs="Times New Roman"/>
          <w:b w:val="0"/>
          <w:bCs w:val="0"/>
          <w:sz w:val="32"/>
          <w:szCs w:val="32"/>
          <w:lang w:val="en-US" w:eastAsia="zh-CN"/>
        </w:rPr>
        <w:t>（</w:t>
      </w:r>
      <w:r>
        <w:rPr>
          <w:rFonts w:hint="eastAsia" w:ascii="Times New Roman" w:hAnsi="Times New Roman" w:eastAsia="楷体_GB2312" w:cs="Times New Roman"/>
          <w:b w:val="0"/>
          <w:bCs w:val="0"/>
          <w:sz w:val="32"/>
          <w:szCs w:val="32"/>
          <w:lang w:val="en-US" w:eastAsia="zh-CN"/>
        </w:rPr>
        <w:t>二</w:t>
      </w:r>
      <w:r>
        <w:rPr>
          <w:rFonts w:hint="default" w:ascii="Times New Roman" w:hAnsi="Times New Roman" w:eastAsia="楷体_GB2312" w:cs="Times New Roman"/>
          <w:b w:val="0"/>
          <w:bCs w:val="0"/>
          <w:sz w:val="32"/>
          <w:szCs w:val="32"/>
          <w:lang w:val="en-US" w:eastAsia="zh-CN"/>
        </w:rPr>
        <w:t>）</w:t>
      </w:r>
      <w:r>
        <w:rPr>
          <w:rFonts w:hint="eastAsia" w:ascii="Times New Roman" w:hAnsi="Times New Roman" w:eastAsia="楷体_GB2312" w:cs="Times New Roman"/>
          <w:b w:val="0"/>
          <w:bCs w:val="0"/>
          <w:sz w:val="32"/>
          <w:szCs w:val="32"/>
          <w:lang w:val="en-US" w:eastAsia="zh-CN"/>
        </w:rPr>
        <w:t>办理方式。</w:t>
      </w:r>
      <w:r>
        <w:rPr>
          <w:rFonts w:hint="eastAsia" w:ascii="Times New Roman" w:hAnsi="Times New Roman" w:eastAsia="仿宋_GB2312" w:cs="Times New Roman"/>
          <w:b w:val="0"/>
          <w:bCs w:val="0"/>
          <w:sz w:val="32"/>
          <w:szCs w:val="32"/>
          <w:lang w:val="en-US" w:eastAsia="zh-CN"/>
        </w:rPr>
        <w:t>通过线上或线下申请的方式办理。申请人可通过</w:t>
      </w:r>
      <w:r>
        <w:rPr>
          <w:rFonts w:hint="eastAsia"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宁</w:t>
      </w:r>
      <w:r>
        <w:rPr>
          <w:rFonts w:hint="default"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夏政务服务网、“我的宁夏”政务APP</w:t>
      </w:r>
      <w:r>
        <w:rPr>
          <w:rFonts w:hint="eastAsia"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“农机上牌”模块线上申请办理，也可</w:t>
      </w:r>
      <w:r>
        <w:rPr>
          <w:rFonts w:hint="eastAsia" w:ascii="Times New Roman" w:hAnsi="Times New Roman" w:eastAsia="仿宋_GB2312" w:cs="Times New Roman"/>
          <w:b w:val="0"/>
          <w:bCs w:val="0"/>
          <w:sz w:val="32"/>
          <w:szCs w:val="32"/>
          <w:lang w:val="en-US" w:eastAsia="zh-CN"/>
        </w:rPr>
        <w:t>携带有关资料到属地县级农业农村部门</w:t>
      </w:r>
      <w:r>
        <w:rPr>
          <w:rFonts w:hint="default" w:ascii="Times New Roman" w:hAnsi="Times New Roman" w:eastAsia="仿宋_GB2312" w:cs="Times New Roman"/>
          <w:b w:val="0"/>
          <w:bCs w:val="0"/>
          <w:sz w:val="32"/>
          <w:szCs w:val="32"/>
          <w:lang w:val="en-US" w:eastAsia="zh-CN"/>
        </w:rPr>
        <w:t>农机</w:t>
      </w:r>
      <w:r>
        <w:rPr>
          <w:rFonts w:hint="eastAsia" w:ascii="Times New Roman" w:hAnsi="Times New Roman" w:eastAsia="仿宋_GB2312" w:cs="Times New Roman"/>
          <w:b w:val="0"/>
          <w:bCs w:val="0"/>
          <w:sz w:val="32"/>
          <w:szCs w:val="32"/>
          <w:lang w:val="en-US" w:eastAsia="zh-CN"/>
        </w:rPr>
        <w:t>监理业务大厅——农机上牌“一件事”窗口申请办理，具体办事指南和咨询服务热线可线上查询。</w:t>
      </w:r>
    </w:p>
    <w:p w14:paraId="580457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sz w:val="32"/>
          <w:szCs w:val="32"/>
          <w:lang w:val="en-US" w:eastAsia="zh-CN"/>
        </w:rPr>
      </w:pPr>
      <w:r>
        <w:rPr>
          <w:rFonts w:hint="default" w:ascii="Times New Roman" w:hAnsi="Times New Roman" w:eastAsia="楷体_GB2312" w:cs="Times New Roman"/>
          <w:b w:val="0"/>
          <w:bCs w:val="0"/>
          <w:sz w:val="32"/>
          <w:szCs w:val="32"/>
          <w:lang w:val="en-US" w:eastAsia="zh-CN"/>
        </w:rPr>
        <w:t>（</w:t>
      </w:r>
      <w:r>
        <w:rPr>
          <w:rFonts w:hint="eastAsia" w:ascii="Times New Roman" w:hAnsi="Times New Roman" w:eastAsia="楷体_GB2312" w:cs="Times New Roman"/>
          <w:b w:val="0"/>
          <w:bCs w:val="0"/>
          <w:sz w:val="32"/>
          <w:szCs w:val="32"/>
          <w:lang w:val="en-US" w:eastAsia="zh-CN"/>
        </w:rPr>
        <w:t>三</w:t>
      </w:r>
      <w:r>
        <w:rPr>
          <w:rFonts w:hint="default" w:ascii="Times New Roman" w:hAnsi="Times New Roman" w:eastAsia="楷体_GB2312" w:cs="Times New Roman"/>
          <w:b w:val="0"/>
          <w:bCs w:val="0"/>
          <w:sz w:val="32"/>
          <w:szCs w:val="32"/>
          <w:lang w:val="en-US" w:eastAsia="zh-CN"/>
        </w:rPr>
        <w:t>）</w:t>
      </w:r>
      <w:r>
        <w:rPr>
          <w:rFonts w:hint="eastAsia" w:ascii="Times New Roman" w:hAnsi="Times New Roman" w:eastAsia="楷体_GB2312" w:cs="Times New Roman"/>
          <w:b w:val="0"/>
          <w:bCs w:val="0"/>
          <w:sz w:val="32"/>
          <w:szCs w:val="32"/>
          <w:lang w:val="en-US" w:eastAsia="zh-CN"/>
        </w:rPr>
        <w:t>办理流程。</w:t>
      </w:r>
    </w:p>
    <w:p w14:paraId="0F7B250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1.线上办理。</w:t>
      </w:r>
      <w:r>
        <w:rPr>
          <w:rFonts w:hint="eastAsia" w:ascii="Times New Roman" w:hAnsi="Times New Roman" w:eastAsia="仿宋_GB2312" w:cs="Times New Roman"/>
          <w:sz w:val="32"/>
          <w:szCs w:val="32"/>
          <w:lang w:val="en-US" w:eastAsia="zh-CN"/>
        </w:rPr>
        <w:t>申请人登录</w:t>
      </w:r>
      <w:r>
        <w:rPr>
          <w:rFonts w:hint="eastAsia"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宁</w:t>
      </w:r>
      <w:r>
        <w:rPr>
          <w:rFonts w:hint="default"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夏政务服务网、“我的宁夏”政务APP</w:t>
      </w:r>
      <w:r>
        <w:rPr>
          <w:rFonts w:hint="eastAsia"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“农机上牌”模块，根据栏目说明，在线填写个人信息和申请事项，提交申请材料。县级农业农村部门对材料信息进行受理审核。</w:t>
      </w:r>
      <w:r>
        <w:rPr>
          <w:rFonts w:hint="eastAsia" w:ascii="Times New Roman" w:hAnsi="Times New Roman" w:eastAsia="仿宋_GB2312" w:cs="Times New Roman"/>
          <w:b/>
          <w:bCs/>
          <w:sz w:val="32"/>
          <w:szCs w:val="32"/>
          <w:lang w:val="en-US" w:eastAsia="zh-CN"/>
        </w:rPr>
        <w:t>申请拖拉机和联合收割机注册登记的，</w:t>
      </w:r>
      <w:r>
        <w:rPr>
          <w:rFonts w:hint="eastAsia" w:ascii="Times New Roman" w:hAnsi="Times New Roman" w:eastAsia="仿宋_GB2312" w:cs="Times New Roman"/>
          <w:b w:val="0"/>
          <w:bCs w:val="0"/>
          <w:sz w:val="32"/>
          <w:szCs w:val="32"/>
          <w:lang w:val="en-US" w:eastAsia="zh-CN"/>
        </w:rPr>
        <w:t>申请</w:t>
      </w:r>
      <w:r>
        <w:rPr>
          <w:rFonts w:hint="eastAsia" w:ascii="Times New Roman" w:hAnsi="Times New Roman" w:eastAsia="仿宋_GB2312" w:cs="Times New Roman"/>
          <w:sz w:val="32"/>
          <w:szCs w:val="32"/>
          <w:lang w:val="en-US" w:eastAsia="zh-CN"/>
        </w:rPr>
        <w:t>人在</w:t>
      </w:r>
      <w:r>
        <w:rPr>
          <w:rFonts w:hint="eastAsia"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审核通过后，</w:t>
      </w:r>
      <w:r>
        <w:rPr>
          <w:rFonts w:hint="eastAsia" w:ascii="Times New Roman" w:hAnsi="Times New Roman" w:eastAsia="仿宋_GB2312" w:cs="Times New Roman"/>
          <w:sz w:val="32"/>
          <w:szCs w:val="32"/>
          <w:lang w:val="en-US" w:eastAsia="zh-CN"/>
        </w:rPr>
        <w:t>需将拖拉机或联合收割机驾驶至所在</w:t>
      </w:r>
      <w:r>
        <w:rPr>
          <w:rFonts w:hint="eastAsia"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地农机监理业务大厅，农机监理机构依规进行</w:t>
      </w:r>
      <w:r>
        <w:rPr>
          <w:rFonts w:hint="eastAsia" w:ascii="Times New Roman" w:hAnsi="Times New Roman" w:eastAsia="仿宋_GB2312" w:cs="Times New Roman"/>
          <w:sz w:val="32"/>
          <w:szCs w:val="32"/>
          <w:lang w:val="en-US" w:eastAsia="zh-CN"/>
        </w:rPr>
        <w:t>机具核验或安全技术检验后，对核（检）验合格机具核发</w:t>
      </w:r>
      <w:r>
        <w:rPr>
          <w:rFonts w:hint="default" w:ascii="Times New Roman" w:hAnsi="Times New Roman" w:eastAsia="仿宋_GB2312" w:cs="Times New Roman"/>
          <w:sz w:val="32"/>
          <w:szCs w:val="32"/>
          <w:lang w:val="en-US" w:eastAsia="zh-CN"/>
        </w:rPr>
        <w:t>行驶证</w:t>
      </w:r>
      <w:r>
        <w:rPr>
          <w:rFonts w:hint="eastAsia" w:ascii="Times New Roman" w:hAnsi="Times New Roman" w:eastAsia="仿宋_GB2312" w:cs="Times New Roman"/>
          <w:sz w:val="32"/>
          <w:szCs w:val="32"/>
          <w:lang w:val="en-US" w:eastAsia="zh-CN"/>
        </w:rPr>
        <w:t>、登</w:t>
      </w:r>
      <w:r>
        <w:rPr>
          <w:rFonts w:hint="default" w:ascii="Times New Roman" w:hAnsi="Times New Roman" w:eastAsia="仿宋_GB2312" w:cs="Times New Roman"/>
          <w:sz w:val="32"/>
          <w:szCs w:val="32"/>
          <w:lang w:val="en-US" w:eastAsia="zh-CN"/>
        </w:rPr>
        <w:t>记证书</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检验合格标志</w:t>
      </w:r>
      <w:r>
        <w:rPr>
          <w:rFonts w:hint="eastAsia" w:ascii="Times New Roman" w:hAnsi="Times New Roman" w:eastAsia="仿宋_GB2312" w:cs="Times New Roman"/>
          <w:b/>
          <w:bCs/>
          <w:sz w:val="32"/>
          <w:szCs w:val="32"/>
          <w:lang w:val="en-US" w:eastAsia="zh-CN"/>
        </w:rPr>
        <w:t>。申请跨区作业证的，</w:t>
      </w:r>
      <w:r>
        <w:rPr>
          <w:rFonts w:hint="eastAsia" w:ascii="Times New Roman" w:hAnsi="Times New Roman" w:eastAsia="仿宋_GB2312" w:cs="Times New Roman"/>
          <w:b w:val="0"/>
          <w:bCs w:val="0"/>
          <w:sz w:val="32"/>
          <w:szCs w:val="32"/>
          <w:lang w:val="en-US" w:eastAsia="zh-CN"/>
        </w:rPr>
        <w:t>申请</w:t>
      </w:r>
      <w:r>
        <w:rPr>
          <w:rFonts w:hint="eastAsia" w:ascii="Times New Roman" w:hAnsi="Times New Roman" w:eastAsia="仿宋_GB2312" w:cs="Times New Roman"/>
          <w:sz w:val="32"/>
          <w:szCs w:val="32"/>
          <w:lang w:val="en-US" w:eastAsia="zh-CN"/>
        </w:rPr>
        <w:t>人在</w:t>
      </w:r>
      <w:r>
        <w:rPr>
          <w:rFonts w:hint="eastAsia"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审核通过后，</w:t>
      </w:r>
      <w:r>
        <w:rPr>
          <w:rFonts w:hint="eastAsia" w:ascii="Times New Roman" w:hAnsi="Times New Roman" w:eastAsia="仿宋_GB2312" w:cs="Times New Roman"/>
          <w:sz w:val="32"/>
          <w:szCs w:val="32"/>
          <w:lang w:val="en-US" w:eastAsia="zh-CN"/>
        </w:rPr>
        <w:t>到农机监理业务大厅领取跨区作业证。</w:t>
      </w:r>
    </w:p>
    <w:p w14:paraId="44A6328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i w:val="0"/>
          <w:iCs w:val="0"/>
          <w:caps w:val="0"/>
          <w:color w:val="auto"/>
          <w:spacing w:val="0"/>
          <w:kern w:val="2"/>
          <w:sz w:val="32"/>
          <w:szCs w:val="32"/>
          <w:shd w:val="clear" w:color="auto" w:fill="FEFEFE"/>
          <w:lang w:val="en-US" w:eastAsia="zh-CN" w:bidi="ar-SA"/>
        </w:rPr>
      </w:pPr>
      <w:r>
        <w:rPr>
          <w:rFonts w:hint="eastAsia" w:ascii="Times New Roman" w:hAnsi="Times New Roman" w:eastAsia="仿宋_GB2312" w:cs="Times New Roman"/>
          <w:b/>
          <w:bCs/>
          <w:sz w:val="32"/>
          <w:szCs w:val="32"/>
          <w:lang w:val="en-US" w:eastAsia="zh-CN"/>
        </w:rPr>
        <w:t>2.线下办理。申请拖拉机和联合收割机注册登记的，</w:t>
      </w:r>
      <w:r>
        <w:rPr>
          <w:rFonts w:hint="eastAsia" w:ascii="Times New Roman" w:hAnsi="Times New Roman" w:eastAsia="仿宋_GB2312" w:cs="Times New Roman"/>
          <w:b w:val="0"/>
          <w:bCs w:val="0"/>
          <w:sz w:val="32"/>
          <w:szCs w:val="32"/>
          <w:lang w:val="en-US" w:eastAsia="zh-CN"/>
        </w:rPr>
        <w:t>申请人</w:t>
      </w:r>
      <w:r>
        <w:rPr>
          <w:rFonts w:hint="eastAsia" w:ascii="Times New Roman" w:hAnsi="Times New Roman" w:eastAsia="仿宋_GB2312" w:cs="Times New Roman"/>
          <w:sz w:val="32"/>
          <w:szCs w:val="32"/>
          <w:lang w:val="en-US" w:eastAsia="zh-CN"/>
        </w:rPr>
        <w:t>携带身份证明、拖拉机或联合收割机来历证明（销售发票）、出厂合格证明或进口凭证、拖拉机运输机组交通事故责任强制保险凭证等申请材料，将拖拉机或联合收割机驾驶至所在地农机监理业务大厅，</w:t>
      </w:r>
      <w:r>
        <w:rPr>
          <w:rFonts w:hint="eastAsia"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农机监理机构依规进行</w:t>
      </w:r>
      <w:r>
        <w:rPr>
          <w:rFonts w:hint="eastAsia" w:ascii="Times New Roman" w:hAnsi="Times New Roman" w:eastAsia="仿宋_GB2312" w:cs="Times New Roman"/>
          <w:sz w:val="32"/>
          <w:szCs w:val="32"/>
          <w:lang w:val="en-US" w:eastAsia="zh-CN"/>
        </w:rPr>
        <w:t>机具核验或安全技术检验后，核（检）验合格的，到农机上牌“一件事”窗口填写《拖拉机和联合收割机登记业务申请表》。工作人员按照机具查验——登记审核——发放证书——资料归档流程办理。</w:t>
      </w:r>
      <w:r>
        <w:rPr>
          <w:rFonts w:hint="eastAsia" w:ascii="Times New Roman" w:hAnsi="Times New Roman" w:eastAsia="仿宋_GB2312" w:cs="Times New Roman"/>
          <w:b/>
          <w:bCs/>
          <w:sz w:val="32"/>
          <w:szCs w:val="32"/>
          <w:lang w:val="en-US" w:eastAsia="zh-CN"/>
        </w:rPr>
        <w:t>申请跨区作业证的，</w:t>
      </w:r>
      <w:r>
        <w:rPr>
          <w:rFonts w:hint="eastAsia"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申请人提供联合收割机行驶证或</w:t>
      </w:r>
      <w:r>
        <w:rPr>
          <w:rFonts w:hint="eastAsia" w:ascii="Times New Roman" w:hAnsi="Times New Roman" w:eastAsia="仿宋_GB2312" w:cs="Times New Roman"/>
          <w:sz w:val="32"/>
          <w:szCs w:val="32"/>
          <w:highlight w:val="none"/>
          <w:lang w:val="en-US" w:eastAsia="zh-CN"/>
        </w:rPr>
        <w:t>插秧机发动机号，</w:t>
      </w:r>
      <w:r>
        <w:rPr>
          <w:rFonts w:hint="eastAsia" w:ascii="仿宋_GB2312" w:hAnsi="仿宋_GB2312" w:eastAsia="仿宋_GB2312" w:cs="仿宋_GB2312"/>
          <w:i w:val="0"/>
          <w:iCs w:val="0"/>
          <w:caps w:val="0"/>
          <w:color w:val="auto"/>
          <w:spacing w:val="0"/>
          <w:kern w:val="2"/>
          <w:sz w:val="32"/>
          <w:szCs w:val="32"/>
          <w:highlight w:val="none"/>
          <w:shd w:val="clear" w:color="auto" w:fill="FEFEFE"/>
          <w:lang w:val="en-US" w:eastAsia="zh-CN" w:bidi="ar-SA"/>
        </w:rPr>
        <w:t>工作人员登记跨区作业证申请信息，在全国农机化综合管理平台系统完成信息录入，核发跨区作业证。</w:t>
      </w:r>
    </w:p>
    <w:p w14:paraId="281699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eastAsia" w:ascii="Times New Roman" w:hAnsi="Times New Roman" w:eastAsia="国标黑体" w:cs="Times New Roman"/>
          <w:sz w:val="32"/>
          <w:szCs w:val="32"/>
          <w:lang w:val="en-US" w:eastAsia="zh-CN"/>
        </w:rPr>
        <w:t>三、重点任务</w:t>
      </w:r>
    </w:p>
    <w:p w14:paraId="39FAF8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color w:val="auto"/>
          <w:sz w:val="32"/>
          <w:szCs w:val="32"/>
          <w:lang w:val="en-US" w:eastAsia="zh-CN"/>
        </w:rPr>
      </w:pPr>
      <w:r>
        <w:rPr>
          <w:rFonts w:hint="eastAsia" w:ascii="楷体_GB2312" w:hAnsi="楷体_GB2312" w:eastAsia="楷体_GB2312" w:cs="楷体_GB2312"/>
          <w:sz w:val="32"/>
          <w:szCs w:val="32"/>
          <w:lang w:val="en-US" w:eastAsia="zh-CN"/>
        </w:rPr>
        <w:t>（一）编制农机上牌“一件事”办事指南。</w:t>
      </w:r>
      <w:r>
        <w:rPr>
          <w:rFonts w:hint="eastAsia" w:ascii="仿宋_GB2312" w:hAnsi="仿宋_GB2312" w:eastAsia="仿宋_GB2312" w:cs="仿宋_GB2312"/>
          <w:b w:val="0"/>
          <w:bCs/>
          <w:color w:val="auto"/>
          <w:sz w:val="32"/>
          <w:szCs w:val="32"/>
          <w:lang w:val="en-US" w:eastAsia="zh-CN"/>
        </w:rPr>
        <w:t>按照“系统集成、精简去重”原则，梳理农机上牌“一件事”涉及各相关事项要素信息，精简办事申请材料，优化整合办事流程，编制规范化的办事指南，推进农机上牌关联事项集成办理，前置事项形成的结果材料可推送或者共享至下一事项，无需申请人重复提交。</w:t>
      </w:r>
    </w:p>
    <w:p w14:paraId="58AB61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楷体_GB2312" w:hAnsi="楷体_GB2312" w:eastAsia="楷体_GB2312" w:cs="楷体_GB2312"/>
          <w:sz w:val="32"/>
          <w:szCs w:val="32"/>
          <w:lang w:val="en-US" w:eastAsia="zh-CN"/>
        </w:rPr>
        <w:t>（二）设置农机上牌“一件事”服务窗口。</w:t>
      </w:r>
      <w:r>
        <w:rPr>
          <w:rFonts w:hint="default" w:ascii="Times New Roman" w:hAnsi="Times New Roman" w:eastAsia="仿宋_GB2312" w:cs="Times New Roman"/>
          <w:sz w:val="32"/>
          <w:szCs w:val="32"/>
          <w:lang w:val="en-US" w:eastAsia="zh-CN"/>
        </w:rPr>
        <w:t>县级</w:t>
      </w:r>
      <w:r>
        <w:rPr>
          <w:rFonts w:hint="eastAsia" w:ascii="Times New Roman" w:hAnsi="Times New Roman" w:eastAsia="仿宋_GB2312" w:cs="Times New Roman"/>
          <w:sz w:val="32"/>
          <w:szCs w:val="32"/>
          <w:lang w:val="en-US" w:eastAsia="zh-CN"/>
        </w:rPr>
        <w:t>农业农村部门</w:t>
      </w:r>
      <w:r>
        <w:rPr>
          <w:rFonts w:hint="default" w:ascii="Times New Roman" w:hAnsi="Times New Roman" w:eastAsia="仿宋_GB2312" w:cs="Times New Roman"/>
          <w:sz w:val="32"/>
          <w:szCs w:val="32"/>
          <w:lang w:val="en-US" w:eastAsia="zh-CN"/>
        </w:rPr>
        <w:t>农机</w:t>
      </w:r>
      <w:r>
        <w:rPr>
          <w:rFonts w:hint="eastAsia" w:ascii="Times New Roman" w:hAnsi="Times New Roman" w:eastAsia="仿宋_GB2312" w:cs="Times New Roman"/>
          <w:sz w:val="32"/>
          <w:szCs w:val="32"/>
          <w:lang w:val="en-US" w:eastAsia="zh-CN"/>
        </w:rPr>
        <w:t>监理业务大厅</w:t>
      </w:r>
      <w:r>
        <w:rPr>
          <w:rFonts w:hint="default" w:ascii="Times New Roman" w:hAnsi="Times New Roman" w:eastAsia="仿宋_GB2312" w:cs="Times New Roman"/>
          <w:sz w:val="32"/>
          <w:szCs w:val="32"/>
          <w:lang w:val="en-US" w:eastAsia="zh-CN"/>
        </w:rPr>
        <w:t>设置农机上牌</w:t>
      </w:r>
      <w:r>
        <w:rPr>
          <w:rFonts w:hint="eastAsia" w:ascii="Times New Roman" w:hAnsi="Times New Roman" w:eastAsia="仿宋_GB2312" w:cs="Times New Roman"/>
          <w:sz w:val="32"/>
          <w:szCs w:val="32"/>
          <w:lang w:val="en-US" w:eastAsia="zh-CN"/>
        </w:rPr>
        <w:t>“一件事”</w:t>
      </w:r>
      <w:r>
        <w:rPr>
          <w:rFonts w:hint="default" w:ascii="Times New Roman" w:hAnsi="Times New Roman" w:eastAsia="仿宋_GB2312" w:cs="Times New Roman"/>
          <w:sz w:val="32"/>
          <w:szCs w:val="32"/>
          <w:lang w:val="en-US" w:eastAsia="zh-CN"/>
        </w:rPr>
        <w:t>服务窗口，</w:t>
      </w:r>
      <w:r>
        <w:rPr>
          <w:rFonts w:hint="eastAsia" w:ascii="Times New Roman" w:hAnsi="Times New Roman" w:eastAsia="仿宋_GB2312" w:cs="Times New Roman"/>
          <w:sz w:val="32"/>
          <w:szCs w:val="32"/>
          <w:lang w:val="en-US" w:eastAsia="zh-CN"/>
        </w:rPr>
        <w:t>简化工作流程，压缩</w:t>
      </w:r>
      <w:r>
        <w:rPr>
          <w:rFonts w:hint="default" w:ascii="Times New Roman" w:hAnsi="Times New Roman" w:eastAsia="仿宋_GB2312" w:cs="Times New Roman"/>
          <w:sz w:val="32"/>
          <w:szCs w:val="32"/>
          <w:lang w:val="en-US" w:eastAsia="zh-CN"/>
        </w:rPr>
        <w:t>办理</w:t>
      </w:r>
      <w:r>
        <w:rPr>
          <w:rFonts w:hint="eastAsia" w:ascii="Times New Roman" w:hAnsi="Times New Roman" w:eastAsia="仿宋_GB2312" w:cs="Times New Roman"/>
          <w:sz w:val="32"/>
          <w:szCs w:val="32"/>
          <w:lang w:val="en-US" w:eastAsia="zh-CN"/>
        </w:rPr>
        <w:t>时限，</w:t>
      </w:r>
      <w:r>
        <w:rPr>
          <w:rFonts w:hint="default" w:ascii="Times New Roman" w:hAnsi="Times New Roman" w:eastAsia="仿宋_GB2312" w:cs="Times New Roman"/>
          <w:sz w:val="32"/>
          <w:szCs w:val="32"/>
          <w:lang w:val="en-US" w:eastAsia="zh-CN"/>
        </w:rPr>
        <w:t>实现关联事项“一窗受理</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一次通办”</w:t>
      </w:r>
      <w:r>
        <w:rPr>
          <w:rFonts w:hint="eastAsia" w:ascii="Times New Roman" w:hAnsi="Times New Roman" w:eastAsia="仿宋_GB2312" w:cs="Times New Roman"/>
          <w:sz w:val="32"/>
          <w:szCs w:val="32"/>
          <w:lang w:val="en-US" w:eastAsia="zh-CN"/>
        </w:rPr>
        <w:t>。同时，</w:t>
      </w:r>
      <w:r>
        <w:rPr>
          <w:rFonts w:hint="default" w:ascii="Times New Roman" w:hAnsi="Times New Roman" w:eastAsia="仿宋_GB2312" w:cs="Times New Roman"/>
          <w:sz w:val="32"/>
          <w:szCs w:val="32"/>
          <w:lang w:val="en-US" w:eastAsia="zh-CN"/>
        </w:rPr>
        <w:t>在农机</w:t>
      </w:r>
      <w:r>
        <w:rPr>
          <w:rFonts w:hint="eastAsia" w:ascii="Times New Roman" w:hAnsi="Times New Roman" w:eastAsia="仿宋_GB2312" w:cs="Times New Roman"/>
          <w:sz w:val="32"/>
          <w:szCs w:val="32"/>
          <w:lang w:val="en-US" w:eastAsia="zh-CN"/>
        </w:rPr>
        <w:t>监理</w:t>
      </w:r>
      <w:r>
        <w:rPr>
          <w:rFonts w:hint="default" w:ascii="Times New Roman" w:hAnsi="Times New Roman" w:eastAsia="仿宋_GB2312" w:cs="Times New Roman"/>
          <w:sz w:val="32"/>
          <w:szCs w:val="32"/>
          <w:lang w:val="en-US" w:eastAsia="zh-CN"/>
        </w:rPr>
        <w:t>业务大厅、农机销售网点和12345政务服务便民热线</w:t>
      </w:r>
      <w:r>
        <w:rPr>
          <w:rFonts w:hint="eastAsia" w:ascii="Times New Roman" w:hAnsi="Times New Roman" w:eastAsia="仿宋_GB2312" w:cs="Times New Roman"/>
          <w:sz w:val="32"/>
          <w:szCs w:val="32"/>
          <w:lang w:val="en-US" w:eastAsia="zh-CN"/>
        </w:rPr>
        <w:t>等</w:t>
      </w:r>
      <w:r>
        <w:rPr>
          <w:rFonts w:hint="default" w:ascii="Times New Roman" w:hAnsi="Times New Roman" w:eastAsia="仿宋_GB2312" w:cs="Times New Roman"/>
          <w:sz w:val="32"/>
          <w:szCs w:val="32"/>
          <w:lang w:val="en-US" w:eastAsia="zh-CN"/>
        </w:rPr>
        <w:t>提供咨询服务</w:t>
      </w:r>
      <w:r>
        <w:rPr>
          <w:rFonts w:hint="eastAsia" w:ascii="Times New Roman" w:hAnsi="Times New Roman" w:eastAsia="仿宋_GB2312" w:cs="Times New Roman"/>
          <w:sz w:val="32"/>
          <w:szCs w:val="32"/>
          <w:lang w:val="en-US" w:eastAsia="zh-CN"/>
        </w:rPr>
        <w:t>，推行“一次告知、一次办好”。</w:t>
      </w:r>
    </w:p>
    <w:p w14:paraId="1923FA3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color w:val="auto"/>
          <w:sz w:val="32"/>
          <w:szCs w:val="32"/>
          <w:lang w:val="en-US" w:eastAsia="zh-CN"/>
        </w:rPr>
      </w:pPr>
      <w:r>
        <w:rPr>
          <w:rFonts w:hint="eastAsia" w:ascii="楷体_GB2312" w:hAnsi="楷体_GB2312" w:eastAsia="楷体_GB2312" w:cs="楷体_GB2312"/>
          <w:b w:val="0"/>
          <w:bCs/>
          <w:color w:val="auto"/>
          <w:sz w:val="32"/>
          <w:szCs w:val="32"/>
          <w:lang w:val="en-US" w:eastAsia="zh-CN"/>
        </w:rPr>
        <w:t>（三）强化信息数据共享应用。</w:t>
      </w:r>
      <w:r>
        <w:rPr>
          <w:rFonts w:hint="eastAsia" w:ascii="Times New Roman" w:hAnsi="Times New Roman" w:eastAsia="仿宋_GB2312" w:cs="Times New Roman"/>
          <w:sz w:val="32"/>
          <w:szCs w:val="32"/>
          <w:lang w:val="en-US" w:eastAsia="zh-CN"/>
        </w:rPr>
        <w:t>在</w:t>
      </w:r>
      <w:r>
        <w:rPr>
          <w:rFonts w:hint="default" w:ascii="Times New Roman" w:hAnsi="Times New Roman" w:eastAsia="仿宋_GB2312" w:cs="Times New Roman"/>
          <w:sz w:val="32"/>
          <w:szCs w:val="32"/>
          <w:lang w:val="en-US" w:eastAsia="zh-CN"/>
        </w:rPr>
        <w:t>宁夏政务服务网、“我的宁夏”政务APP</w:t>
      </w:r>
      <w:r>
        <w:rPr>
          <w:rFonts w:hint="eastAsia" w:ascii="Times New Roman" w:hAnsi="Times New Roman" w:eastAsia="仿宋_GB2312" w:cs="Times New Roman"/>
          <w:sz w:val="32"/>
          <w:szCs w:val="32"/>
          <w:lang w:val="en-US" w:eastAsia="zh-CN"/>
        </w:rPr>
        <w:t>设置“农机上牌”模块，</w:t>
      </w:r>
      <w:r>
        <w:rPr>
          <w:rFonts w:hint="eastAsia" w:ascii="仿宋_GB2312" w:hAnsi="仿宋_GB2312" w:eastAsia="仿宋_GB2312" w:cs="仿宋_GB2312"/>
          <w:b w:val="0"/>
          <w:bCs w:val="0"/>
          <w:sz w:val="32"/>
          <w:szCs w:val="32"/>
          <w:lang w:val="en-US" w:eastAsia="zh-CN"/>
        </w:rPr>
        <w:t>完成自治区一体化政务服务平台和自治区农机安全监理信息化管理系统的数据信息衔接和共享应用，实现更多申请材料“免提交”</w:t>
      </w:r>
      <w:r>
        <w:rPr>
          <w:rFonts w:hint="eastAsia" w:ascii="Times New Roman" w:hAnsi="Times New Roman" w:eastAsia="仿宋_GB2312" w:cs="Times New Roman"/>
          <w:sz w:val="32"/>
          <w:szCs w:val="32"/>
          <w:lang w:val="en-US" w:eastAsia="zh-CN"/>
        </w:rPr>
        <w:t>。线上提供办理渠道、服务指南、申请流程和咨询服务热线。</w:t>
      </w:r>
    </w:p>
    <w:p w14:paraId="4C3FF3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eastAsia" w:ascii="Times New Roman" w:hAnsi="Times New Roman" w:eastAsia="国标黑体" w:cs="Times New Roman"/>
          <w:sz w:val="32"/>
          <w:szCs w:val="32"/>
          <w:lang w:val="en-US" w:eastAsia="zh-CN"/>
        </w:rPr>
        <w:t>四</w:t>
      </w:r>
      <w:r>
        <w:rPr>
          <w:rFonts w:hint="default" w:ascii="Times New Roman" w:hAnsi="Times New Roman" w:eastAsia="国标黑体" w:cs="Times New Roman"/>
          <w:sz w:val="32"/>
          <w:szCs w:val="32"/>
          <w:lang w:val="en-US" w:eastAsia="zh-CN"/>
        </w:rPr>
        <w:t>、</w:t>
      </w:r>
      <w:r>
        <w:rPr>
          <w:rFonts w:hint="eastAsia" w:ascii="Times New Roman" w:hAnsi="Times New Roman" w:eastAsia="国标黑体" w:cs="Times New Roman"/>
          <w:sz w:val="32"/>
          <w:szCs w:val="32"/>
          <w:lang w:val="en-US" w:eastAsia="zh-CN"/>
        </w:rPr>
        <w:t>保障措施</w:t>
      </w:r>
    </w:p>
    <w:p w14:paraId="27FD12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各级各有关部门要切实加强组织领导、统筹协调和分工协作，围绕</w:t>
      </w:r>
      <w:r>
        <w:rPr>
          <w:rFonts w:hint="eastAsia" w:ascii="Times New Roman" w:hAnsi="Times New Roman" w:eastAsia="仿宋_GB2312" w:cs="Times New Roman"/>
          <w:sz w:val="32"/>
          <w:szCs w:val="32"/>
          <w:lang w:val="en-US" w:eastAsia="zh-CN"/>
        </w:rPr>
        <w:t>农机上牌</w:t>
      </w:r>
      <w:r>
        <w:rPr>
          <w:rFonts w:hint="default" w:ascii="Times New Roman" w:hAnsi="Times New Roman" w:eastAsia="仿宋_GB2312" w:cs="Times New Roman"/>
          <w:sz w:val="32"/>
          <w:szCs w:val="32"/>
          <w:lang w:val="en-US" w:eastAsia="zh-CN"/>
        </w:rPr>
        <w:t>“一件事”合力攻坚，推动各项任务措施落地见效。建立问题协调解决机制，发现问题的，要部门协同、上下联动、及时解决。同时，要充分利用报纸、广播、电视、互联网以及政务微信公众号等广泛宣传和解读</w:t>
      </w:r>
      <w:r>
        <w:rPr>
          <w:rFonts w:hint="eastAsia" w:ascii="Times New Roman" w:hAnsi="Times New Roman" w:eastAsia="仿宋_GB2312" w:cs="Times New Roman"/>
          <w:sz w:val="32"/>
          <w:szCs w:val="32"/>
          <w:lang w:val="en-US" w:eastAsia="zh-CN"/>
        </w:rPr>
        <w:t>农机上牌</w:t>
      </w:r>
      <w:r>
        <w:rPr>
          <w:rFonts w:hint="default" w:ascii="Times New Roman" w:hAnsi="Times New Roman" w:eastAsia="仿宋_GB2312" w:cs="Times New Roman"/>
          <w:sz w:val="32"/>
          <w:szCs w:val="32"/>
          <w:lang w:val="en-US" w:eastAsia="zh-CN"/>
        </w:rPr>
        <w:t>“一件事”政策，做好服务推广。</w:t>
      </w:r>
    </w:p>
    <w:p w14:paraId="58E4B8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本方案自2026年6月19日起施行，有效期至2029年6月18日。实施过程中如遇国家或自治区政策调整，按国家或自治区政策规定执行。</w:t>
      </w:r>
    </w:p>
    <w:p w14:paraId="33490180">
      <w:pPr>
        <w:pStyle w:val="2"/>
        <w:keepNext w:val="0"/>
        <w:keepLines w:val="0"/>
        <w:pageBreakBefore w:val="0"/>
        <w:widowControl w:val="0"/>
        <w:kinsoku/>
        <w:wordWrap/>
        <w:overflowPunct/>
        <w:topLinePunct w:val="0"/>
        <w:autoSpaceDE/>
        <w:autoSpaceDN/>
        <w:bidi w:val="0"/>
        <w:adjustRightInd/>
        <w:snapToGrid/>
        <w:spacing w:line="560" w:lineRule="exact"/>
        <w:rPr>
          <w:rFonts w:hint="default"/>
          <w:lang w:val="en-US" w:eastAsia="zh-CN"/>
        </w:rPr>
      </w:pPr>
    </w:p>
    <w:p w14:paraId="7B3745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附件：1.</w:t>
      </w:r>
      <w:bookmarkStart w:id="0" w:name="OLE_LINK1"/>
      <w:r>
        <w:rPr>
          <w:rFonts w:hint="default" w:ascii="Times New Roman" w:hAnsi="Times New Roman" w:eastAsia="仿宋_GB2312" w:cs="Times New Roman"/>
          <w:sz w:val="32"/>
          <w:szCs w:val="32"/>
          <w:lang w:val="en-US" w:eastAsia="zh-CN"/>
        </w:rPr>
        <w:t>农机上牌“一件事”流程图</w:t>
      </w:r>
      <w:bookmarkEnd w:id="0"/>
      <w:bookmarkStart w:id="1" w:name="OLE_LINK2"/>
    </w:p>
    <w:bookmarkEnd w:id="1"/>
    <w:p w14:paraId="4FE3274F">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 w:eastAsia="zh-CN"/>
        </w:rPr>
        <w:t>农机上牌“一件事”办理服务指南</w:t>
      </w:r>
    </w:p>
    <w:p w14:paraId="0AC14EB6">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eastAsia" w:ascii="Times New Roman" w:hAnsi="Times New Roman" w:eastAsia="仿宋_GB2312" w:cs="Times New Roman"/>
          <w:sz w:val="32"/>
          <w:szCs w:val="32"/>
          <w:lang w:val="en" w:eastAsia="zh-CN"/>
        </w:rPr>
        <w:sectPr>
          <w:footerReference r:id="rId3" w:type="default"/>
          <w:pgSz w:w="11906" w:h="16838"/>
          <w:pgMar w:top="2098" w:right="1474" w:bottom="1984" w:left="1587" w:header="851" w:footer="992" w:gutter="0"/>
          <w:pgNumType w:fmt="numberInDash"/>
          <w:cols w:space="720" w:num="1"/>
          <w:docGrid w:type="lines" w:linePitch="312" w:charSpace="0"/>
        </w:sect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 w:eastAsia="zh-CN"/>
        </w:rPr>
        <w:t>.农机上牌“一件事”办理申请</w:t>
      </w:r>
      <w:r>
        <w:rPr>
          <w:rFonts w:hint="eastAsia" w:ascii="Times New Roman" w:hAnsi="Times New Roman" w:eastAsia="仿宋_GB2312" w:cs="Times New Roman"/>
          <w:sz w:val="32"/>
          <w:szCs w:val="32"/>
          <w:lang w:val="en" w:eastAsia="zh-CN"/>
        </w:rPr>
        <w:t>流程</w:t>
      </w:r>
    </w:p>
    <w:p w14:paraId="3869BFE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附件1</w:t>
      </w:r>
    </w:p>
    <w:p w14:paraId="72C7DB0A">
      <w:pPr>
        <w:keepNext w:val="0"/>
        <w:keepLines w:val="0"/>
        <w:pageBreakBefore w:val="0"/>
        <w:widowControl w:val="0"/>
        <w:shd w:val="clear"/>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sz w:val="44"/>
          <w:szCs w:val="44"/>
          <w:lang w:val="en-US" w:eastAsia="zh-CN"/>
        </w:rPr>
      </w:pPr>
    </w:p>
    <w:p w14:paraId="689FF205">
      <w:pPr>
        <w:keepNext w:val="0"/>
        <w:keepLines w:val="0"/>
        <w:pageBreakBefore w:val="0"/>
        <w:widowControl w:val="0"/>
        <w:shd w:val="clear"/>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sz w:val="44"/>
          <w:szCs w:val="44"/>
          <w:lang w:val="en-US" w:eastAsia="zh-CN"/>
        </w:rPr>
      </w:pPr>
      <w:r>
        <w:rPr>
          <w:rFonts w:hint="default" w:ascii="Times New Roman" w:hAnsi="Times New Roman" w:eastAsia="方正小标宋简体" w:cs="Times New Roman"/>
          <w:color w:val="auto"/>
          <w:sz w:val="44"/>
          <w:szCs w:val="44"/>
          <w:lang w:val="en-US" w:eastAsia="zh-CN"/>
        </w:rPr>
        <w:t>农机上牌“一件事”流程图</w:t>
      </w:r>
    </w:p>
    <w:p w14:paraId="0E8F7F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仿宋_GB2312" w:cs="Times New Roman"/>
          <w:b/>
          <w:bCs/>
          <w:sz w:val="32"/>
          <w:szCs w:val="32"/>
          <w:lang w:val="en-US" w:eastAsia="zh-CN"/>
        </w:rPr>
      </w:pPr>
    </w:p>
    <w:p w14:paraId="26A7AB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sz w:val="32"/>
          <w:szCs w:val="32"/>
          <w:lang w:val="en-US" w:eastAsia="zh-CN"/>
        </w:rPr>
      </w:pPr>
      <w:r>
        <w:drawing>
          <wp:inline distT="0" distB="0" distL="114300" distR="114300">
            <wp:extent cx="4714875" cy="583882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4714875" cy="5838825"/>
                    </a:xfrm>
                    <a:prstGeom prst="rect">
                      <a:avLst/>
                    </a:prstGeom>
                    <a:noFill/>
                    <a:ln>
                      <a:noFill/>
                    </a:ln>
                  </pic:spPr>
                </pic:pic>
              </a:graphicData>
            </a:graphic>
          </wp:inline>
        </w:drawing>
      </w:r>
    </w:p>
    <w:p w14:paraId="63303543">
      <w:pPr>
        <w:keepNext w:val="0"/>
        <w:keepLines w:val="0"/>
        <w:pageBreakBefore w:val="0"/>
        <w:widowControl w:val="0"/>
        <w:kinsoku/>
        <w:wordWrap/>
        <w:overflowPunct/>
        <w:topLinePunct w:val="0"/>
        <w:autoSpaceDE/>
        <w:autoSpaceDN/>
        <w:bidi w:val="0"/>
        <w:adjustRightInd/>
        <w:snapToGrid/>
        <w:spacing w:line="400" w:lineRule="exact"/>
        <w:ind w:left="0" w:hanging="720" w:hangingChars="300"/>
        <w:jc w:val="both"/>
        <w:textAlignment w:val="auto"/>
        <w:rPr>
          <w:rFonts w:hint="eastAsia" w:ascii="Times New Roman" w:hAnsi="Times New Roman" w:eastAsia="仿宋_GB2312" w:cs="Times New Roman"/>
          <w:sz w:val="24"/>
          <w:szCs w:val="24"/>
          <w:lang w:val="en-US" w:eastAsia="zh-CN"/>
        </w:rPr>
      </w:pPr>
    </w:p>
    <w:p w14:paraId="3CE3278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国标黑体" w:hAnsi="国标黑体" w:eastAsia="国标黑体" w:cs="国标黑体"/>
          <w:b w:val="0"/>
          <w:bCs w:val="0"/>
          <w:sz w:val="32"/>
          <w:szCs w:val="32"/>
          <w:lang w:val="en-US" w:eastAsia="zh-CN"/>
        </w:rPr>
        <w:sectPr>
          <w:footerReference r:id="rId4" w:type="default"/>
          <w:pgSz w:w="11906" w:h="16838"/>
          <w:pgMar w:top="2098" w:right="1474" w:bottom="1984" w:left="1587" w:header="851" w:footer="992" w:gutter="0"/>
          <w:pgNumType w:fmt="numberInDash"/>
          <w:cols w:space="720" w:num="1"/>
          <w:docGrid w:type="lines" w:linePitch="312" w:charSpace="0"/>
        </w:sectPr>
      </w:pPr>
    </w:p>
    <w:p w14:paraId="5127ABC8">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附件2</w:t>
      </w:r>
    </w:p>
    <w:p w14:paraId="7EBE00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p>
    <w:p w14:paraId="57A509A8">
      <w:pPr>
        <w:keepNext w:val="0"/>
        <w:keepLines w:val="0"/>
        <w:pageBreakBefore w:val="0"/>
        <w:widowControl w:val="0"/>
        <w:shd w:val="clear"/>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sz w:val="44"/>
          <w:szCs w:val="44"/>
          <w:lang w:val="en-US" w:eastAsia="zh-CN"/>
        </w:rPr>
      </w:pPr>
      <w:r>
        <w:rPr>
          <w:rFonts w:hint="default" w:ascii="Times New Roman" w:hAnsi="Times New Roman" w:eastAsia="方正小标宋简体" w:cs="Times New Roman"/>
          <w:color w:val="auto"/>
          <w:sz w:val="44"/>
          <w:szCs w:val="44"/>
          <w:lang w:val="en-US" w:eastAsia="zh-CN"/>
        </w:rPr>
        <w:t>农机上牌“一件事”办理服务指南</w:t>
      </w:r>
    </w:p>
    <w:p w14:paraId="66100D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p>
    <w:p w14:paraId="7DE2A9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一、事项名称</w:t>
      </w:r>
    </w:p>
    <w:p w14:paraId="6BF126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农机上牌“一件事”</w:t>
      </w:r>
      <w:r>
        <w:rPr>
          <w:rFonts w:hint="eastAsia" w:ascii="Times New Roman" w:hAnsi="Times New Roman" w:eastAsia="仿宋_GB2312" w:cs="Times New Roman"/>
          <w:sz w:val="32"/>
          <w:szCs w:val="32"/>
          <w:lang w:val="en-US" w:eastAsia="zh-CN"/>
        </w:rPr>
        <w:t>。</w:t>
      </w:r>
    </w:p>
    <w:p w14:paraId="7E0514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二、涉及事项</w:t>
      </w:r>
    </w:p>
    <w:p w14:paraId="503BF63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（一）</w:t>
      </w:r>
      <w:r>
        <w:rPr>
          <w:rFonts w:hint="default" w:ascii="Times New Roman" w:hAnsi="Times New Roman" w:eastAsia="仿宋_GB2312" w:cs="Times New Roman"/>
          <w:sz w:val="32"/>
          <w:szCs w:val="32"/>
          <w:lang w:val="en-US" w:eastAsia="zh-CN"/>
        </w:rPr>
        <w:t>拖拉机和联合收割机行驶证核发；</w:t>
      </w:r>
    </w:p>
    <w:p w14:paraId="3FBF111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（二）</w:t>
      </w:r>
      <w:r>
        <w:rPr>
          <w:rFonts w:hint="default" w:ascii="Times New Roman" w:hAnsi="Times New Roman" w:eastAsia="仿宋_GB2312" w:cs="Times New Roman"/>
          <w:sz w:val="32"/>
          <w:szCs w:val="32"/>
          <w:lang w:val="en-US" w:eastAsia="zh-CN"/>
        </w:rPr>
        <w:t>拖拉机和联合收割机登记证书核发；</w:t>
      </w:r>
    </w:p>
    <w:p w14:paraId="3256ADE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（三）</w:t>
      </w:r>
      <w:r>
        <w:rPr>
          <w:rFonts w:hint="default" w:ascii="Times New Roman" w:hAnsi="Times New Roman" w:eastAsia="仿宋_GB2312" w:cs="Times New Roman"/>
          <w:sz w:val="32"/>
          <w:szCs w:val="32"/>
          <w:lang w:val="en-US" w:eastAsia="zh-CN"/>
        </w:rPr>
        <w:t>拖拉机和联合收割机检验合格标志核发；</w:t>
      </w:r>
    </w:p>
    <w:p w14:paraId="20F92BE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（四）</w:t>
      </w:r>
      <w:r>
        <w:rPr>
          <w:rFonts w:hint="default" w:ascii="Times New Roman" w:hAnsi="Times New Roman" w:eastAsia="仿宋_GB2312" w:cs="Times New Roman"/>
          <w:sz w:val="32"/>
          <w:szCs w:val="32"/>
          <w:lang w:val="en-US" w:eastAsia="zh-CN"/>
        </w:rPr>
        <w:t>联合收割机</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插秧机跨区作业证申领。</w:t>
      </w:r>
    </w:p>
    <w:p w14:paraId="0D5EB5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三、实施</w:t>
      </w:r>
      <w:r>
        <w:rPr>
          <w:rFonts w:hint="eastAsia" w:ascii="Times New Roman" w:hAnsi="Times New Roman" w:eastAsia="国标黑体" w:cs="Times New Roman"/>
          <w:sz w:val="32"/>
          <w:szCs w:val="32"/>
          <w:lang w:val="en-US" w:eastAsia="zh-CN"/>
        </w:rPr>
        <w:t>单位</w:t>
      </w:r>
    </w:p>
    <w:p w14:paraId="6EDADF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各县（市、区）农业农村部门</w:t>
      </w:r>
      <w:r>
        <w:rPr>
          <w:rFonts w:hint="eastAsia" w:ascii="Times New Roman" w:hAnsi="Times New Roman" w:eastAsia="仿宋_GB2312" w:cs="Times New Roman"/>
          <w:sz w:val="32"/>
          <w:szCs w:val="32"/>
          <w:lang w:val="en-US" w:eastAsia="zh-CN"/>
        </w:rPr>
        <w:t>农机监理机构。</w:t>
      </w:r>
    </w:p>
    <w:p w14:paraId="57C6DE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四、服务对象</w:t>
      </w:r>
    </w:p>
    <w:p w14:paraId="216603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个人/企业。</w:t>
      </w:r>
    </w:p>
    <w:p w14:paraId="0CE4A4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五、设定依据</w:t>
      </w:r>
    </w:p>
    <w:p w14:paraId="7068B58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楷体_GB2312" w:cs="Times New Roman"/>
          <w:b/>
          <w:bCs/>
          <w:sz w:val="32"/>
          <w:szCs w:val="32"/>
          <w:lang w:val="en-US" w:eastAsia="zh-CN"/>
        </w:rPr>
        <w:t>（一）</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农业机械安全监督管理条例</w:t>
      </w:r>
      <w:r>
        <w:rPr>
          <w:rFonts w:hint="eastAsia" w:ascii="Times New Roman" w:hAnsi="Times New Roman" w:eastAsia="仿宋_GB2312" w:cs="Times New Roman"/>
          <w:sz w:val="32"/>
          <w:szCs w:val="32"/>
          <w:highlight w:val="none"/>
          <w:lang w:val="en-US" w:eastAsia="zh-CN"/>
        </w:rPr>
        <w:t>》（中华人民共和国国务院令563号发布，2019年修订）第三章“使用操作”第二十一条之规定。</w:t>
      </w:r>
    </w:p>
    <w:p w14:paraId="238CB4E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楷体_GB2312" w:cs="Times New Roman"/>
          <w:b/>
          <w:bCs/>
          <w:sz w:val="32"/>
          <w:szCs w:val="32"/>
          <w:lang w:val="en-US" w:eastAsia="zh-CN"/>
        </w:rPr>
        <w:t>（二）</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拖拉机和联合收割机登记规定</w:t>
      </w:r>
      <w:r>
        <w:rPr>
          <w:rFonts w:hint="eastAsia" w:ascii="Times New Roman" w:hAnsi="Times New Roman" w:eastAsia="仿宋_GB2312" w:cs="Times New Roman"/>
          <w:sz w:val="32"/>
          <w:szCs w:val="32"/>
          <w:highlight w:val="none"/>
          <w:lang w:val="en-US" w:eastAsia="zh-CN"/>
        </w:rPr>
        <w:t>》第二章“注册登记”第七条、第八条、第九条、第十条之规定。</w:t>
      </w:r>
    </w:p>
    <w:p w14:paraId="593CBBF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楷体_GB2312" w:cs="Times New Roman"/>
          <w:b/>
          <w:bCs/>
          <w:sz w:val="32"/>
          <w:szCs w:val="32"/>
          <w:lang w:val="en-US" w:eastAsia="zh-CN"/>
        </w:rPr>
        <w:t>（三）</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拖拉机和联合收割机登记业务工作规范</w:t>
      </w:r>
      <w:r>
        <w:rPr>
          <w:rFonts w:hint="eastAsia" w:ascii="Times New Roman" w:hAnsi="Times New Roman" w:eastAsia="仿宋_GB2312" w:cs="Times New Roman"/>
          <w:sz w:val="32"/>
          <w:szCs w:val="32"/>
          <w:highlight w:val="none"/>
          <w:lang w:val="en-US" w:eastAsia="zh-CN"/>
        </w:rPr>
        <w:t>》第二章“登记办理”第四条之规定。</w:t>
      </w:r>
    </w:p>
    <w:p w14:paraId="7F988CC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highlight w:val="green"/>
        </w:rPr>
      </w:pPr>
      <w:r>
        <w:rPr>
          <w:rFonts w:hint="default" w:ascii="Times New Roman" w:hAnsi="Times New Roman" w:eastAsia="楷体_GB2312" w:cs="Times New Roman"/>
          <w:b/>
          <w:bCs/>
          <w:sz w:val="32"/>
          <w:szCs w:val="32"/>
          <w:lang w:val="en-US" w:eastAsia="zh-CN"/>
        </w:rPr>
        <w:t>（四）</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联合收割机跨区作业管理办法</w:t>
      </w:r>
      <w:r>
        <w:rPr>
          <w:rFonts w:hint="eastAsia" w:ascii="Times New Roman" w:hAnsi="Times New Roman" w:eastAsia="仿宋_GB2312" w:cs="Times New Roman"/>
          <w:sz w:val="32"/>
          <w:szCs w:val="32"/>
          <w:highlight w:val="none"/>
          <w:lang w:val="en-US" w:eastAsia="zh-CN"/>
        </w:rPr>
        <w:t>》第三章“跨区作业管理”第十一条、第十二条、第十五条之规定。</w:t>
      </w:r>
    </w:p>
    <w:p w14:paraId="0FB2C7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六、办理</w:t>
      </w:r>
      <w:r>
        <w:rPr>
          <w:rFonts w:hint="eastAsia" w:ascii="Times New Roman" w:hAnsi="Times New Roman" w:eastAsia="国标黑体" w:cs="Times New Roman"/>
          <w:sz w:val="32"/>
          <w:szCs w:val="32"/>
          <w:lang w:val="en-US" w:eastAsia="zh-CN"/>
        </w:rPr>
        <w:t>渠道</w:t>
      </w:r>
    </w:p>
    <w:p w14:paraId="5281054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仿宋_GB2312" w:cs="Times New Roman"/>
          <w:sz w:val="32"/>
          <w:szCs w:val="32"/>
          <w:highlight w:val="none"/>
          <w:lang w:val="en-US" w:eastAsia="zh-CN"/>
        </w:rPr>
      </w:pPr>
      <w:r>
        <w:rPr>
          <w:rFonts w:hint="eastAsia" w:ascii="Times New Roman" w:hAnsi="Times New Roman" w:eastAsia="楷体_GB2312" w:cs="Times New Roman"/>
          <w:b/>
          <w:bCs/>
          <w:sz w:val="32"/>
          <w:szCs w:val="32"/>
          <w:lang w:val="en-US" w:eastAsia="zh-CN"/>
        </w:rPr>
        <w:t>（一）线上渠道。</w:t>
      </w:r>
      <w:r>
        <w:rPr>
          <w:rFonts w:hint="eastAsia" w:ascii="Times New Roman" w:hAnsi="Times New Roman" w:eastAsia="仿宋_GB2312" w:cs="Times New Roman"/>
          <w:sz w:val="32"/>
          <w:szCs w:val="32"/>
          <w:highlight w:val="none"/>
          <w:lang w:val="en-US" w:eastAsia="zh-CN"/>
        </w:rPr>
        <w:t>申请人</w:t>
      </w:r>
      <w:r>
        <w:rPr>
          <w:rFonts w:hint="default" w:ascii="Times New Roman" w:hAnsi="Times New Roman" w:eastAsia="仿宋_GB2312" w:cs="Times New Roman"/>
          <w:sz w:val="32"/>
          <w:szCs w:val="32"/>
          <w:highlight w:val="none"/>
          <w:lang w:val="en-US" w:eastAsia="zh-CN"/>
        </w:rPr>
        <w:t>登录</w:t>
      </w:r>
      <w:r>
        <w:rPr>
          <w:rFonts w:hint="eastAsia" w:ascii="Times New Roman" w:hAnsi="Times New Roman" w:eastAsia="仿宋_GB2312" w:cs="Times New Roman"/>
          <w:sz w:val="32"/>
          <w:szCs w:val="32"/>
          <w:highlight w:val="none"/>
          <w:lang w:val="en-US" w:eastAsia="zh-CN"/>
        </w:rPr>
        <w:t>宁夏</w:t>
      </w:r>
      <w:r>
        <w:rPr>
          <w:rFonts w:hint="default" w:ascii="Times New Roman" w:hAnsi="Times New Roman" w:eastAsia="仿宋_GB2312" w:cs="Times New Roman"/>
          <w:sz w:val="32"/>
          <w:szCs w:val="32"/>
          <w:highlight w:val="none"/>
          <w:lang w:val="en-US" w:eastAsia="zh-CN"/>
        </w:rPr>
        <w:t>政务服务</w:t>
      </w:r>
      <w:r>
        <w:rPr>
          <w:rFonts w:hint="eastAsia" w:ascii="Times New Roman" w:hAnsi="Times New Roman" w:eastAsia="仿宋_GB2312" w:cs="Times New Roman"/>
          <w:sz w:val="32"/>
          <w:szCs w:val="32"/>
          <w:highlight w:val="none"/>
          <w:lang w:val="en-US" w:eastAsia="zh-CN"/>
        </w:rPr>
        <w:t>网、“我的宁夏”政务APP——“高效办成一件事”服务专区——</w:t>
      </w:r>
      <w:r>
        <w:rPr>
          <w:rFonts w:hint="default" w:ascii="Times New Roman" w:hAnsi="Times New Roman" w:eastAsia="仿宋_GB2312" w:cs="Times New Roman"/>
          <w:sz w:val="32"/>
          <w:szCs w:val="32"/>
          <w:highlight w:val="none"/>
          <w:lang w:val="en-US" w:eastAsia="zh-CN"/>
        </w:rPr>
        <w:t>“农机上牌”模块，按照提示填写信息</w:t>
      </w:r>
      <w:r>
        <w:rPr>
          <w:rFonts w:hint="eastAsia" w:ascii="Times New Roman" w:hAnsi="Times New Roman" w:eastAsia="仿宋_GB2312" w:cs="Times New Roman"/>
          <w:sz w:val="32"/>
          <w:szCs w:val="32"/>
          <w:highlight w:val="none"/>
          <w:lang w:val="en-US" w:eastAsia="zh-CN"/>
        </w:rPr>
        <w:t>，线下领取证件。</w:t>
      </w:r>
    </w:p>
    <w:p w14:paraId="128C2D3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楷体_GB2312" w:cs="Times New Roman"/>
          <w:b/>
          <w:bCs/>
          <w:sz w:val="32"/>
          <w:szCs w:val="32"/>
          <w:lang w:val="en-US" w:eastAsia="zh-CN"/>
        </w:rPr>
        <w:t>（二）线下渠道。</w:t>
      </w:r>
      <w:r>
        <w:rPr>
          <w:rFonts w:hint="default" w:ascii="Times New Roman" w:hAnsi="Times New Roman" w:eastAsia="仿宋_GB2312" w:cs="Times New Roman"/>
          <w:sz w:val="32"/>
          <w:szCs w:val="32"/>
          <w:highlight w:val="none"/>
          <w:lang w:val="en-US" w:eastAsia="zh-CN"/>
        </w:rPr>
        <w:t>申请</w:t>
      </w:r>
      <w:r>
        <w:rPr>
          <w:rFonts w:hint="eastAsia" w:ascii="Times New Roman" w:hAnsi="Times New Roman" w:eastAsia="仿宋_GB2312" w:cs="Times New Roman"/>
          <w:sz w:val="32"/>
          <w:szCs w:val="32"/>
          <w:highlight w:val="none"/>
          <w:lang w:val="en-US" w:eastAsia="zh-CN"/>
        </w:rPr>
        <w:t>人</w:t>
      </w:r>
      <w:r>
        <w:rPr>
          <w:rFonts w:hint="default" w:ascii="Times New Roman" w:hAnsi="Times New Roman" w:eastAsia="仿宋_GB2312" w:cs="Times New Roman"/>
          <w:sz w:val="32"/>
          <w:szCs w:val="32"/>
          <w:highlight w:val="none"/>
          <w:lang w:val="en-US" w:eastAsia="zh-CN"/>
        </w:rPr>
        <w:t>携带申请材料到</w:t>
      </w:r>
      <w:r>
        <w:rPr>
          <w:rFonts w:hint="eastAsia" w:ascii="Times New Roman" w:hAnsi="Times New Roman" w:eastAsia="仿宋_GB2312" w:cs="Times New Roman"/>
          <w:sz w:val="32"/>
          <w:szCs w:val="32"/>
          <w:highlight w:val="none"/>
          <w:lang w:val="en-US" w:eastAsia="zh-CN"/>
        </w:rPr>
        <w:t>县级农业农村部门农机监理业务</w:t>
      </w:r>
      <w:r>
        <w:rPr>
          <w:rFonts w:hint="default" w:ascii="Times New Roman" w:hAnsi="Times New Roman" w:eastAsia="仿宋_GB2312" w:cs="Times New Roman"/>
          <w:sz w:val="32"/>
          <w:szCs w:val="32"/>
          <w:highlight w:val="none"/>
          <w:lang w:val="en-US" w:eastAsia="zh-CN"/>
        </w:rPr>
        <w:t>大厅</w:t>
      </w:r>
      <w:r>
        <w:rPr>
          <w:rFonts w:hint="eastAsia" w:ascii="Times New Roman" w:hAnsi="Times New Roman" w:eastAsia="仿宋_GB2312" w:cs="Times New Roman"/>
          <w:sz w:val="32"/>
          <w:szCs w:val="32"/>
          <w:highlight w:val="none"/>
          <w:lang w:val="en-US" w:eastAsia="zh-CN"/>
        </w:rPr>
        <w:t>——农机</w:t>
      </w:r>
      <w:r>
        <w:rPr>
          <w:rFonts w:hint="default" w:ascii="Times New Roman" w:hAnsi="Times New Roman" w:eastAsia="仿宋_GB2312" w:cs="Times New Roman"/>
          <w:sz w:val="32"/>
          <w:szCs w:val="32"/>
          <w:highlight w:val="none"/>
          <w:lang w:val="en-US" w:eastAsia="zh-CN"/>
        </w:rPr>
        <w:t>上牌“一件事”办理窗口现场办理。</w:t>
      </w:r>
    </w:p>
    <w:p w14:paraId="6780572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七、</w:t>
      </w:r>
      <w:r>
        <w:rPr>
          <w:rFonts w:hint="eastAsia" w:ascii="Times New Roman" w:hAnsi="Times New Roman" w:eastAsia="国标黑体" w:cs="Times New Roman"/>
          <w:sz w:val="32"/>
          <w:szCs w:val="32"/>
          <w:lang w:val="en-US" w:eastAsia="zh-CN"/>
        </w:rPr>
        <w:t>办理时间</w:t>
      </w:r>
    </w:p>
    <w:p w14:paraId="7BE50E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eastAsia" w:ascii="仿宋_GB2312" w:hAnsi="仿宋_GB2312" w:eastAsia="仿宋_GB2312" w:cs="仿宋_GB2312"/>
          <w:b w:val="0"/>
          <w:bCs w:val="0"/>
          <w:i w:val="0"/>
          <w:caps w:val="0"/>
          <w:color w:val="auto"/>
          <w:spacing w:val="0"/>
          <w:kern w:val="0"/>
          <w:sz w:val="32"/>
          <w:szCs w:val="32"/>
          <w:shd w:val="clear" w:color="auto" w:fill="FFFFFF"/>
          <w:lang w:val="en-US" w:eastAsia="zh-CN" w:bidi="ar"/>
        </w:rPr>
        <w:t>各县（市、区）农业农村部门农机监理机构确定。</w:t>
      </w:r>
    </w:p>
    <w:p w14:paraId="4E446B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eastAsia" w:ascii="Times New Roman" w:hAnsi="Times New Roman" w:eastAsia="国标黑体" w:cs="Times New Roman"/>
          <w:sz w:val="32"/>
          <w:szCs w:val="32"/>
          <w:lang w:val="en-US" w:eastAsia="zh-CN"/>
        </w:rPr>
        <w:t>八、</w:t>
      </w:r>
      <w:r>
        <w:rPr>
          <w:rFonts w:hint="default" w:ascii="Times New Roman" w:hAnsi="Times New Roman" w:eastAsia="国标黑体" w:cs="Times New Roman"/>
          <w:sz w:val="32"/>
          <w:szCs w:val="32"/>
          <w:lang w:val="en-US" w:eastAsia="zh-CN"/>
        </w:rPr>
        <w:t>受理条件</w:t>
      </w:r>
    </w:p>
    <w:p w14:paraId="4E9E77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居住地或经营地为本县（市、区）行政区域内的个人、企业，符合法定条件，提交相关材料，均可申请。</w:t>
      </w:r>
    </w:p>
    <w:p w14:paraId="61F1B9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highlight w:val="none"/>
          <w:lang w:val="en-US" w:eastAsia="zh-CN"/>
        </w:rPr>
      </w:pPr>
      <w:r>
        <w:rPr>
          <w:rFonts w:hint="eastAsia" w:ascii="Times New Roman" w:hAnsi="Times New Roman" w:eastAsia="国标黑体" w:cs="Times New Roman"/>
          <w:sz w:val="32"/>
          <w:szCs w:val="32"/>
          <w:highlight w:val="none"/>
          <w:lang w:val="en-US" w:eastAsia="zh-CN"/>
        </w:rPr>
        <w:t>九</w:t>
      </w:r>
      <w:r>
        <w:rPr>
          <w:rFonts w:hint="default" w:ascii="Times New Roman" w:hAnsi="Times New Roman" w:eastAsia="国标黑体" w:cs="Times New Roman"/>
          <w:sz w:val="32"/>
          <w:szCs w:val="32"/>
          <w:highlight w:val="none"/>
          <w:lang w:val="en-US" w:eastAsia="zh-CN"/>
        </w:rPr>
        <w:t>、办理</w:t>
      </w:r>
      <w:r>
        <w:rPr>
          <w:rFonts w:hint="eastAsia" w:ascii="Times New Roman" w:hAnsi="Times New Roman" w:eastAsia="国标黑体" w:cs="Times New Roman"/>
          <w:sz w:val="32"/>
          <w:szCs w:val="32"/>
          <w:highlight w:val="none"/>
          <w:lang w:val="en-US" w:eastAsia="zh-CN"/>
        </w:rPr>
        <w:t>时限</w:t>
      </w:r>
    </w:p>
    <w:p w14:paraId="75C91E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受理之日起2个工作日内完成机具确认、资料审查、制证核发。线下申请应现场向申请人发放行驶证、登记证书、检验合格标志或跨区作业证。线上申请应及时通知申请人交验拖拉机和联合收割机并领取相关证件。未能限期办结的应记录原因。</w:t>
      </w:r>
    </w:p>
    <w:p w14:paraId="15E822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eastAsia" w:ascii="Times New Roman" w:hAnsi="Times New Roman" w:eastAsia="国标黑体" w:cs="Times New Roman"/>
          <w:sz w:val="32"/>
          <w:szCs w:val="32"/>
          <w:lang w:val="en-US" w:eastAsia="zh-CN"/>
        </w:rPr>
        <w:t>十</w:t>
      </w:r>
      <w:r>
        <w:rPr>
          <w:rFonts w:hint="default" w:ascii="Times New Roman" w:hAnsi="Times New Roman" w:eastAsia="国标黑体" w:cs="Times New Roman"/>
          <w:sz w:val="32"/>
          <w:szCs w:val="32"/>
          <w:lang w:val="en-US" w:eastAsia="zh-CN"/>
        </w:rPr>
        <w:t>、收费标准与依据</w:t>
      </w:r>
    </w:p>
    <w:p w14:paraId="14DCA9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FF0000"/>
          <w:sz w:val="32"/>
          <w:szCs w:val="32"/>
          <w:lang w:val="en-US" w:eastAsia="zh-CN"/>
        </w:rPr>
      </w:pPr>
      <w:r>
        <w:rPr>
          <w:rFonts w:hint="eastAsia" w:ascii="Times New Roman" w:hAnsi="Times New Roman" w:eastAsia="仿宋_GB2312" w:cs="Times New Roman"/>
          <w:sz w:val="32"/>
          <w:szCs w:val="32"/>
          <w:lang w:val="en-US" w:eastAsia="zh-CN"/>
        </w:rPr>
        <w:t>根据自治区农机安全免费服务政策，行驶证、登记证书、检验合格标志实行免费办理发放；根据《</w:t>
      </w:r>
      <w:r>
        <w:rPr>
          <w:rFonts w:hint="default" w:ascii="Times New Roman" w:hAnsi="Times New Roman" w:eastAsia="仿宋_GB2312" w:cs="Times New Roman"/>
          <w:sz w:val="32"/>
          <w:szCs w:val="32"/>
          <w:lang w:val="en-US" w:eastAsia="zh-CN"/>
        </w:rPr>
        <w:t>联合收割机跨区作业管理办法</w:t>
      </w:r>
      <w:r>
        <w:rPr>
          <w:rFonts w:hint="eastAsia" w:ascii="Times New Roman" w:hAnsi="Times New Roman" w:eastAsia="仿宋_GB2312" w:cs="Times New Roman"/>
          <w:sz w:val="32"/>
          <w:szCs w:val="32"/>
          <w:lang w:val="en-US" w:eastAsia="zh-CN"/>
        </w:rPr>
        <w:t>》有关规定，《跨区作业证》实行免费发放。</w:t>
      </w:r>
    </w:p>
    <w:p w14:paraId="66D8F3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十</w:t>
      </w:r>
      <w:r>
        <w:rPr>
          <w:rFonts w:hint="eastAsia" w:ascii="Times New Roman" w:hAnsi="Times New Roman" w:eastAsia="国标黑体" w:cs="Times New Roman"/>
          <w:sz w:val="32"/>
          <w:szCs w:val="32"/>
          <w:lang w:val="en-US" w:eastAsia="zh-CN"/>
        </w:rPr>
        <w:t>一</w:t>
      </w:r>
      <w:r>
        <w:rPr>
          <w:rFonts w:hint="default" w:ascii="Times New Roman" w:hAnsi="Times New Roman" w:eastAsia="国标黑体" w:cs="Times New Roman"/>
          <w:sz w:val="32"/>
          <w:szCs w:val="32"/>
          <w:lang w:val="en-US" w:eastAsia="zh-CN"/>
        </w:rPr>
        <w:t>、结果名称</w:t>
      </w:r>
    </w:p>
    <w:p w14:paraId="1606AB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核发《</w:t>
      </w:r>
      <w:r>
        <w:rPr>
          <w:rFonts w:hint="default" w:ascii="Times New Roman" w:hAnsi="Times New Roman" w:eastAsia="仿宋_GB2312" w:cs="Times New Roman"/>
          <w:sz w:val="32"/>
          <w:szCs w:val="32"/>
          <w:lang w:val="en-US" w:eastAsia="zh-CN"/>
        </w:rPr>
        <w:t>拖拉机和联合收割机</w:t>
      </w:r>
      <w:r>
        <w:rPr>
          <w:rFonts w:hint="eastAsia" w:ascii="Times New Roman" w:hAnsi="Times New Roman" w:eastAsia="仿宋_GB2312" w:cs="Times New Roman"/>
          <w:sz w:val="32"/>
          <w:szCs w:val="32"/>
          <w:lang w:val="en-US" w:eastAsia="zh-CN"/>
        </w:rPr>
        <w:t>登记证书》《</w:t>
      </w:r>
      <w:r>
        <w:rPr>
          <w:rFonts w:hint="default" w:ascii="Times New Roman" w:hAnsi="Times New Roman" w:eastAsia="仿宋_GB2312" w:cs="Times New Roman"/>
          <w:sz w:val="32"/>
          <w:szCs w:val="32"/>
          <w:lang w:val="en-US" w:eastAsia="zh-CN"/>
        </w:rPr>
        <w:t>拖拉机和联合收割机行驶证</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拖拉机和联合收割机</w:t>
      </w:r>
      <w:r>
        <w:rPr>
          <w:rFonts w:hint="eastAsia" w:ascii="Times New Roman" w:hAnsi="Times New Roman" w:eastAsia="仿宋_GB2312" w:cs="Times New Roman"/>
          <w:sz w:val="32"/>
          <w:szCs w:val="32"/>
          <w:lang w:val="en-US" w:eastAsia="zh-CN"/>
        </w:rPr>
        <w:t>检验合格标志》《</w:t>
      </w:r>
      <w:r>
        <w:rPr>
          <w:rFonts w:hint="default" w:ascii="Times New Roman" w:hAnsi="Times New Roman" w:eastAsia="仿宋_GB2312" w:cs="Times New Roman"/>
          <w:sz w:val="32"/>
          <w:szCs w:val="32"/>
          <w:lang w:val="en-US" w:eastAsia="zh-CN"/>
        </w:rPr>
        <w:t>联合收割机插秧机跨区作业证</w:t>
      </w:r>
      <w:r>
        <w:rPr>
          <w:rFonts w:hint="eastAsia" w:ascii="Times New Roman" w:hAnsi="Times New Roman" w:eastAsia="仿宋_GB2312" w:cs="Times New Roman"/>
          <w:sz w:val="32"/>
          <w:szCs w:val="32"/>
          <w:lang w:val="en-US" w:eastAsia="zh-CN"/>
        </w:rPr>
        <w:t>》。</w:t>
      </w:r>
    </w:p>
    <w:p w14:paraId="1AE9FD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十</w:t>
      </w:r>
      <w:r>
        <w:rPr>
          <w:rFonts w:hint="eastAsia" w:ascii="Times New Roman" w:hAnsi="Times New Roman" w:eastAsia="国标黑体" w:cs="Times New Roman"/>
          <w:sz w:val="32"/>
          <w:szCs w:val="32"/>
          <w:lang w:val="en-US" w:eastAsia="zh-CN"/>
        </w:rPr>
        <w:t>二</w:t>
      </w:r>
      <w:r>
        <w:rPr>
          <w:rFonts w:hint="default" w:ascii="Times New Roman" w:hAnsi="Times New Roman" w:eastAsia="国标黑体" w:cs="Times New Roman"/>
          <w:sz w:val="32"/>
          <w:szCs w:val="32"/>
          <w:lang w:val="en-US" w:eastAsia="zh-CN"/>
        </w:rPr>
        <w:t>、快递物流</w:t>
      </w:r>
    </w:p>
    <w:p w14:paraId="6DF06EA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sz w:val="32"/>
          <w:szCs w:val="32"/>
          <w:lang w:val="en-US" w:eastAsia="zh-CN"/>
        </w:rPr>
      </w:pPr>
      <w:r>
        <w:rPr>
          <w:rFonts w:hint="eastAsia" w:ascii="Times New Roman" w:hAnsi="Times New Roman" w:eastAsia="仿宋_GB2312" w:cs="Times New Roman"/>
          <w:b w:val="0"/>
          <w:bCs w:val="0"/>
          <w:color w:val="auto"/>
          <w:sz w:val="32"/>
          <w:szCs w:val="32"/>
          <w:lang w:val="en-US" w:eastAsia="zh-CN"/>
        </w:rPr>
        <w:t>不</w:t>
      </w:r>
      <w:r>
        <w:rPr>
          <w:rFonts w:hint="default" w:ascii="Times New Roman" w:hAnsi="Times New Roman" w:eastAsia="仿宋_GB2312" w:cs="Times New Roman"/>
          <w:b w:val="0"/>
          <w:bCs w:val="0"/>
          <w:color w:val="auto"/>
          <w:sz w:val="32"/>
          <w:szCs w:val="32"/>
          <w:lang w:val="en-US" w:eastAsia="zh-CN"/>
        </w:rPr>
        <w:t>支持</w:t>
      </w:r>
      <w:r>
        <w:rPr>
          <w:rFonts w:hint="eastAsia" w:ascii="Times New Roman" w:hAnsi="Times New Roman" w:eastAsia="仿宋_GB2312" w:cs="Times New Roman"/>
          <w:b w:val="0"/>
          <w:bCs w:val="0"/>
          <w:color w:val="auto"/>
          <w:sz w:val="32"/>
          <w:szCs w:val="32"/>
          <w:lang w:val="en-US" w:eastAsia="zh-CN"/>
        </w:rPr>
        <w:t>邮寄送达。</w:t>
      </w:r>
    </w:p>
    <w:p w14:paraId="580E31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国标黑体" w:cs="Times New Roman"/>
          <w:sz w:val="32"/>
          <w:szCs w:val="32"/>
          <w:lang w:val="en-US" w:eastAsia="zh-CN"/>
        </w:rPr>
      </w:pPr>
      <w:r>
        <w:rPr>
          <w:rFonts w:hint="eastAsia" w:ascii="Times New Roman" w:hAnsi="Times New Roman" w:eastAsia="国标黑体" w:cs="Times New Roman"/>
          <w:sz w:val="32"/>
          <w:szCs w:val="32"/>
          <w:lang w:val="en-US" w:eastAsia="zh-CN"/>
        </w:rPr>
        <w:t>十三</w:t>
      </w:r>
      <w:r>
        <w:rPr>
          <w:rFonts w:hint="default" w:ascii="Times New Roman" w:hAnsi="Times New Roman" w:eastAsia="国标黑体" w:cs="Times New Roman"/>
          <w:sz w:val="32"/>
          <w:szCs w:val="32"/>
          <w:lang w:val="en-US" w:eastAsia="zh-CN"/>
        </w:rPr>
        <w:t>、咨询电话</w:t>
      </w:r>
    </w:p>
    <w:tbl>
      <w:tblPr>
        <w:tblStyle w:val="15"/>
        <w:tblW w:w="0" w:type="auto"/>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9"/>
        <w:gridCol w:w="2681"/>
        <w:gridCol w:w="2265"/>
        <w:gridCol w:w="2158"/>
      </w:tblGrid>
      <w:tr w14:paraId="67332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tcPr>
          <w:p w14:paraId="66EBE3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国标黑体" w:hAnsi="国标黑体" w:eastAsia="国标黑体" w:cs="国标黑体"/>
                <w:b w:val="0"/>
                <w:bCs w:val="0"/>
                <w:i w:val="0"/>
                <w:caps w:val="0"/>
                <w:color w:val="auto"/>
                <w:spacing w:val="0"/>
                <w:kern w:val="0"/>
                <w:sz w:val="24"/>
                <w:szCs w:val="24"/>
                <w:shd w:val="clear" w:color="auto" w:fill="FFFFFF"/>
                <w:vertAlign w:val="baseline"/>
                <w:lang w:val="en-US" w:eastAsia="zh-CN" w:bidi="ar"/>
              </w:rPr>
            </w:pPr>
            <w:r>
              <w:rPr>
                <w:rFonts w:hint="eastAsia" w:ascii="国标黑体" w:hAnsi="国标黑体" w:eastAsia="国标黑体" w:cs="国标黑体"/>
                <w:b w:val="0"/>
                <w:bCs w:val="0"/>
                <w:i w:val="0"/>
                <w:caps w:val="0"/>
                <w:color w:val="auto"/>
                <w:spacing w:val="0"/>
                <w:kern w:val="0"/>
                <w:sz w:val="24"/>
                <w:szCs w:val="24"/>
                <w:shd w:val="clear" w:color="auto" w:fill="FFFFFF"/>
                <w:vertAlign w:val="baseline"/>
                <w:lang w:val="en-US" w:eastAsia="zh-CN" w:bidi="ar"/>
              </w:rPr>
              <w:t>县（区）</w:t>
            </w:r>
          </w:p>
        </w:tc>
        <w:tc>
          <w:tcPr>
            <w:tcW w:w="2681" w:type="dxa"/>
          </w:tcPr>
          <w:p w14:paraId="1C42AB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国标黑体" w:hAnsi="国标黑体" w:eastAsia="国标黑体" w:cs="国标黑体"/>
                <w:b w:val="0"/>
                <w:bCs w:val="0"/>
                <w:i w:val="0"/>
                <w:caps w:val="0"/>
                <w:color w:val="auto"/>
                <w:spacing w:val="0"/>
                <w:kern w:val="0"/>
                <w:sz w:val="24"/>
                <w:szCs w:val="24"/>
                <w:shd w:val="clear" w:color="auto" w:fill="FFFFFF"/>
                <w:vertAlign w:val="baseline"/>
                <w:lang w:val="en-US" w:eastAsia="zh-CN" w:bidi="ar"/>
              </w:rPr>
            </w:pPr>
            <w:r>
              <w:rPr>
                <w:rFonts w:hint="eastAsia" w:ascii="国标黑体" w:hAnsi="国标黑体" w:eastAsia="国标黑体" w:cs="国标黑体"/>
                <w:b w:val="0"/>
                <w:bCs w:val="0"/>
                <w:i w:val="0"/>
                <w:caps w:val="0"/>
                <w:color w:val="auto"/>
                <w:spacing w:val="0"/>
                <w:kern w:val="0"/>
                <w:sz w:val="24"/>
                <w:szCs w:val="24"/>
                <w:shd w:val="clear" w:color="auto" w:fill="FFFFFF"/>
                <w:vertAlign w:val="baseline"/>
                <w:lang w:val="en-US" w:eastAsia="zh-CN" w:bidi="ar"/>
              </w:rPr>
              <w:t>咨询电话</w:t>
            </w:r>
          </w:p>
        </w:tc>
        <w:tc>
          <w:tcPr>
            <w:tcW w:w="2265" w:type="dxa"/>
            <w:shd w:val="clear" w:color="auto" w:fill="auto"/>
            <w:vAlign w:val="top"/>
          </w:tcPr>
          <w:p w14:paraId="6420BC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国标黑体" w:hAnsi="国标黑体" w:eastAsia="国标黑体" w:cs="国标黑体"/>
                <w:b w:val="0"/>
                <w:bCs w:val="0"/>
                <w:i w:val="0"/>
                <w:caps w:val="0"/>
                <w:color w:val="auto"/>
                <w:spacing w:val="0"/>
                <w:kern w:val="0"/>
                <w:sz w:val="24"/>
                <w:szCs w:val="24"/>
                <w:shd w:val="clear" w:color="auto" w:fill="FFFFFF"/>
                <w:vertAlign w:val="baseline"/>
                <w:lang w:val="en-US" w:eastAsia="zh-CN" w:bidi="ar"/>
              </w:rPr>
            </w:pPr>
            <w:r>
              <w:rPr>
                <w:rFonts w:hint="eastAsia" w:ascii="国标黑体" w:hAnsi="国标黑体" w:eastAsia="国标黑体" w:cs="国标黑体"/>
                <w:b w:val="0"/>
                <w:bCs w:val="0"/>
                <w:i w:val="0"/>
                <w:caps w:val="0"/>
                <w:color w:val="auto"/>
                <w:spacing w:val="0"/>
                <w:kern w:val="0"/>
                <w:sz w:val="24"/>
                <w:szCs w:val="24"/>
                <w:shd w:val="clear" w:color="auto" w:fill="FFFFFF"/>
                <w:vertAlign w:val="baseline"/>
                <w:lang w:val="en-US" w:eastAsia="zh-CN" w:bidi="ar"/>
              </w:rPr>
              <w:t>县（区）</w:t>
            </w:r>
          </w:p>
        </w:tc>
        <w:tc>
          <w:tcPr>
            <w:tcW w:w="2158" w:type="dxa"/>
            <w:shd w:val="clear" w:color="auto" w:fill="auto"/>
            <w:vAlign w:val="top"/>
          </w:tcPr>
          <w:p w14:paraId="222ACF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国标黑体" w:hAnsi="国标黑体" w:eastAsia="国标黑体" w:cs="国标黑体"/>
                <w:b w:val="0"/>
                <w:bCs w:val="0"/>
                <w:i w:val="0"/>
                <w:caps w:val="0"/>
                <w:color w:val="auto"/>
                <w:spacing w:val="0"/>
                <w:kern w:val="0"/>
                <w:sz w:val="24"/>
                <w:szCs w:val="24"/>
                <w:shd w:val="clear" w:color="auto" w:fill="FFFFFF"/>
                <w:vertAlign w:val="baseline"/>
                <w:lang w:val="en-US" w:eastAsia="zh-CN" w:bidi="ar"/>
              </w:rPr>
            </w:pPr>
            <w:r>
              <w:rPr>
                <w:rFonts w:hint="eastAsia" w:ascii="国标黑体" w:hAnsi="国标黑体" w:eastAsia="国标黑体" w:cs="国标黑体"/>
                <w:b w:val="0"/>
                <w:bCs w:val="0"/>
                <w:i w:val="0"/>
                <w:caps w:val="0"/>
                <w:color w:val="auto"/>
                <w:spacing w:val="0"/>
                <w:kern w:val="0"/>
                <w:sz w:val="24"/>
                <w:szCs w:val="24"/>
                <w:shd w:val="clear" w:color="auto" w:fill="FFFFFF"/>
                <w:vertAlign w:val="baseline"/>
                <w:lang w:val="en-US" w:eastAsia="zh-CN" w:bidi="ar"/>
              </w:rPr>
              <w:t>咨询电话</w:t>
            </w:r>
          </w:p>
        </w:tc>
      </w:tr>
      <w:tr w14:paraId="34CB5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1997C9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兴庆区</w:t>
            </w:r>
          </w:p>
        </w:tc>
        <w:tc>
          <w:tcPr>
            <w:tcW w:w="2681" w:type="dxa"/>
            <w:vAlign w:val="center"/>
          </w:tcPr>
          <w:p w14:paraId="0B3150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0951-6144066</w:t>
            </w:r>
          </w:p>
        </w:tc>
        <w:tc>
          <w:tcPr>
            <w:tcW w:w="2265" w:type="dxa"/>
            <w:shd w:val="clear" w:color="auto" w:fill="auto"/>
            <w:vAlign w:val="center"/>
          </w:tcPr>
          <w:p w14:paraId="428B9B3D">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青铜峡市</w:t>
            </w:r>
          </w:p>
        </w:tc>
        <w:tc>
          <w:tcPr>
            <w:tcW w:w="2158" w:type="dxa"/>
            <w:vAlign w:val="center"/>
          </w:tcPr>
          <w:p w14:paraId="2CFB78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0953-3051579</w:t>
            </w:r>
          </w:p>
        </w:tc>
      </w:tr>
      <w:tr w14:paraId="02A7B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2C8DD7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金凤区</w:t>
            </w:r>
          </w:p>
        </w:tc>
        <w:tc>
          <w:tcPr>
            <w:tcW w:w="2681" w:type="dxa"/>
            <w:vAlign w:val="center"/>
          </w:tcPr>
          <w:p w14:paraId="495F34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0951-5047804</w:t>
            </w:r>
          </w:p>
        </w:tc>
        <w:tc>
          <w:tcPr>
            <w:tcW w:w="2265" w:type="dxa"/>
            <w:shd w:val="clear" w:color="auto" w:fill="auto"/>
            <w:vAlign w:val="center"/>
          </w:tcPr>
          <w:p w14:paraId="53B7C128">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盐池县</w:t>
            </w:r>
          </w:p>
        </w:tc>
        <w:tc>
          <w:tcPr>
            <w:tcW w:w="2158" w:type="dxa"/>
            <w:vAlign w:val="center"/>
          </w:tcPr>
          <w:p w14:paraId="447BC3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0953-6020365</w:t>
            </w:r>
          </w:p>
        </w:tc>
      </w:tr>
      <w:tr w14:paraId="2B85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477552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西夏区</w:t>
            </w:r>
          </w:p>
        </w:tc>
        <w:tc>
          <w:tcPr>
            <w:tcW w:w="2681" w:type="dxa"/>
            <w:vAlign w:val="center"/>
          </w:tcPr>
          <w:p w14:paraId="4D417C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0951-8772765</w:t>
            </w:r>
          </w:p>
        </w:tc>
        <w:tc>
          <w:tcPr>
            <w:tcW w:w="2265" w:type="dxa"/>
            <w:shd w:val="clear" w:color="auto" w:fill="auto"/>
            <w:vAlign w:val="center"/>
          </w:tcPr>
          <w:p w14:paraId="18C3CAAD">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同心县</w:t>
            </w:r>
          </w:p>
        </w:tc>
        <w:tc>
          <w:tcPr>
            <w:tcW w:w="2158" w:type="dxa"/>
            <w:vAlign w:val="center"/>
          </w:tcPr>
          <w:p w14:paraId="006F54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0953-8022161</w:t>
            </w:r>
          </w:p>
        </w:tc>
      </w:tr>
      <w:tr w14:paraId="1EE08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18857E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永宁县</w:t>
            </w:r>
          </w:p>
        </w:tc>
        <w:tc>
          <w:tcPr>
            <w:tcW w:w="2681" w:type="dxa"/>
            <w:vAlign w:val="center"/>
          </w:tcPr>
          <w:p w14:paraId="33D50C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0951-8011467</w:t>
            </w:r>
          </w:p>
        </w:tc>
        <w:tc>
          <w:tcPr>
            <w:tcW w:w="2265" w:type="dxa"/>
            <w:shd w:val="clear" w:color="auto" w:fill="auto"/>
            <w:vAlign w:val="center"/>
          </w:tcPr>
          <w:p w14:paraId="5666A030">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原州区</w:t>
            </w:r>
          </w:p>
        </w:tc>
        <w:tc>
          <w:tcPr>
            <w:tcW w:w="2158" w:type="dxa"/>
            <w:vAlign w:val="center"/>
          </w:tcPr>
          <w:p w14:paraId="0F6E16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0954-2829028</w:t>
            </w:r>
          </w:p>
        </w:tc>
      </w:tr>
      <w:tr w14:paraId="10063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383BB4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贺兰县</w:t>
            </w:r>
          </w:p>
        </w:tc>
        <w:tc>
          <w:tcPr>
            <w:tcW w:w="2681" w:type="dxa"/>
            <w:vAlign w:val="center"/>
          </w:tcPr>
          <w:p w14:paraId="07E4B5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0951-8064303</w:t>
            </w:r>
          </w:p>
        </w:tc>
        <w:tc>
          <w:tcPr>
            <w:tcW w:w="2265" w:type="dxa"/>
            <w:shd w:val="clear" w:color="auto" w:fill="auto"/>
            <w:vAlign w:val="center"/>
          </w:tcPr>
          <w:p w14:paraId="1D330E8B">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西吉县</w:t>
            </w:r>
          </w:p>
        </w:tc>
        <w:tc>
          <w:tcPr>
            <w:tcW w:w="2158" w:type="dxa"/>
            <w:vAlign w:val="center"/>
          </w:tcPr>
          <w:p w14:paraId="04EF29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0954-3012792</w:t>
            </w:r>
          </w:p>
        </w:tc>
      </w:tr>
      <w:tr w14:paraId="40F34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5DE165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灵武市</w:t>
            </w:r>
          </w:p>
        </w:tc>
        <w:tc>
          <w:tcPr>
            <w:tcW w:w="2681" w:type="dxa"/>
            <w:vAlign w:val="center"/>
          </w:tcPr>
          <w:p w14:paraId="5A94B8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0951-4038833</w:t>
            </w:r>
          </w:p>
        </w:tc>
        <w:tc>
          <w:tcPr>
            <w:tcW w:w="2265" w:type="dxa"/>
            <w:shd w:val="clear" w:color="auto" w:fill="auto"/>
            <w:vAlign w:val="center"/>
          </w:tcPr>
          <w:p w14:paraId="1FB662A3">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隆德县</w:t>
            </w:r>
          </w:p>
        </w:tc>
        <w:tc>
          <w:tcPr>
            <w:tcW w:w="2158" w:type="dxa"/>
            <w:vAlign w:val="center"/>
          </w:tcPr>
          <w:p w14:paraId="37EA2E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0954-6011373</w:t>
            </w:r>
          </w:p>
        </w:tc>
      </w:tr>
      <w:tr w14:paraId="4582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48764D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大武口区</w:t>
            </w:r>
          </w:p>
        </w:tc>
        <w:tc>
          <w:tcPr>
            <w:tcW w:w="2681" w:type="dxa"/>
            <w:vAlign w:val="center"/>
          </w:tcPr>
          <w:p w14:paraId="78941F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0952-4099037</w:t>
            </w:r>
          </w:p>
        </w:tc>
        <w:tc>
          <w:tcPr>
            <w:tcW w:w="2265" w:type="dxa"/>
            <w:shd w:val="clear" w:color="auto" w:fill="auto"/>
            <w:vAlign w:val="center"/>
          </w:tcPr>
          <w:p w14:paraId="4D2E9451">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泾源县</w:t>
            </w:r>
          </w:p>
        </w:tc>
        <w:tc>
          <w:tcPr>
            <w:tcW w:w="2158" w:type="dxa"/>
            <w:vAlign w:val="center"/>
          </w:tcPr>
          <w:p w14:paraId="744A58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0954-5011613</w:t>
            </w:r>
          </w:p>
        </w:tc>
      </w:tr>
      <w:tr w14:paraId="2DA78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5269FF7F">
            <w:pPr>
              <w:keepNext w:val="0"/>
              <w:keepLines w:val="0"/>
              <w:widowControl/>
              <w:suppressLineNumbers w:val="0"/>
              <w:spacing w:line="240" w:lineRule="auto"/>
              <w:jc w:val="center"/>
              <w:textAlignment w:val="cente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惠农区</w:t>
            </w:r>
          </w:p>
        </w:tc>
        <w:tc>
          <w:tcPr>
            <w:tcW w:w="2681" w:type="dxa"/>
            <w:vAlign w:val="center"/>
          </w:tcPr>
          <w:p w14:paraId="7BBD11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0952-7011904</w:t>
            </w:r>
          </w:p>
        </w:tc>
        <w:tc>
          <w:tcPr>
            <w:tcW w:w="2265" w:type="dxa"/>
            <w:shd w:val="clear" w:color="auto" w:fill="auto"/>
            <w:vAlign w:val="center"/>
          </w:tcPr>
          <w:p w14:paraId="18044EC2">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彭阳县</w:t>
            </w:r>
          </w:p>
        </w:tc>
        <w:tc>
          <w:tcPr>
            <w:tcW w:w="2158" w:type="dxa"/>
            <w:vAlign w:val="center"/>
          </w:tcPr>
          <w:p w14:paraId="14534B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0954-7011322</w:t>
            </w:r>
          </w:p>
        </w:tc>
      </w:tr>
      <w:tr w14:paraId="7C2B5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1757AED2">
            <w:pPr>
              <w:keepNext w:val="0"/>
              <w:keepLines w:val="0"/>
              <w:widowControl/>
              <w:suppressLineNumbers w:val="0"/>
              <w:spacing w:line="240" w:lineRule="auto"/>
              <w:jc w:val="center"/>
              <w:textAlignment w:val="cente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平罗县</w:t>
            </w:r>
          </w:p>
        </w:tc>
        <w:tc>
          <w:tcPr>
            <w:tcW w:w="2681" w:type="dxa"/>
            <w:vAlign w:val="center"/>
          </w:tcPr>
          <w:p w14:paraId="713B29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0952-6093652</w:t>
            </w:r>
          </w:p>
        </w:tc>
        <w:tc>
          <w:tcPr>
            <w:tcW w:w="2265" w:type="dxa"/>
            <w:shd w:val="clear" w:color="auto" w:fill="auto"/>
            <w:vAlign w:val="center"/>
          </w:tcPr>
          <w:p w14:paraId="3D763970">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沙坡头区</w:t>
            </w:r>
          </w:p>
        </w:tc>
        <w:tc>
          <w:tcPr>
            <w:tcW w:w="2158" w:type="dxa"/>
            <w:vAlign w:val="center"/>
          </w:tcPr>
          <w:p w14:paraId="54F176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0955-7065803</w:t>
            </w:r>
          </w:p>
        </w:tc>
      </w:tr>
      <w:tr w14:paraId="6300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46AB22DB">
            <w:pPr>
              <w:keepNext w:val="0"/>
              <w:keepLines w:val="0"/>
              <w:widowControl/>
              <w:suppressLineNumbers w:val="0"/>
              <w:spacing w:line="240" w:lineRule="auto"/>
              <w:jc w:val="center"/>
              <w:textAlignment w:val="cente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利通区</w:t>
            </w:r>
          </w:p>
        </w:tc>
        <w:tc>
          <w:tcPr>
            <w:tcW w:w="2681" w:type="dxa"/>
            <w:vAlign w:val="center"/>
          </w:tcPr>
          <w:p w14:paraId="47F992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0953-2282935</w:t>
            </w:r>
          </w:p>
        </w:tc>
        <w:tc>
          <w:tcPr>
            <w:tcW w:w="2265" w:type="dxa"/>
            <w:shd w:val="clear" w:color="auto" w:fill="auto"/>
            <w:vAlign w:val="center"/>
          </w:tcPr>
          <w:p w14:paraId="7F4C2A52">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中宁县</w:t>
            </w:r>
          </w:p>
        </w:tc>
        <w:tc>
          <w:tcPr>
            <w:tcW w:w="2158" w:type="dxa"/>
            <w:vAlign w:val="center"/>
          </w:tcPr>
          <w:p w14:paraId="18BAA7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0955-5790025</w:t>
            </w:r>
          </w:p>
        </w:tc>
      </w:tr>
      <w:tr w14:paraId="2B0E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19" w:type="dxa"/>
            <w:vAlign w:val="center"/>
          </w:tcPr>
          <w:p w14:paraId="18EB5176">
            <w:pPr>
              <w:keepNext w:val="0"/>
              <w:keepLines w:val="0"/>
              <w:widowControl/>
              <w:suppressLineNumbers w:val="0"/>
              <w:spacing w:line="240" w:lineRule="auto"/>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红寺堡区</w:t>
            </w:r>
          </w:p>
        </w:tc>
        <w:tc>
          <w:tcPr>
            <w:tcW w:w="2681" w:type="dxa"/>
            <w:vAlign w:val="center"/>
          </w:tcPr>
          <w:p w14:paraId="70A4FB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0953-5091886</w:t>
            </w:r>
          </w:p>
        </w:tc>
        <w:tc>
          <w:tcPr>
            <w:tcW w:w="2265" w:type="dxa"/>
            <w:shd w:val="clear" w:color="auto" w:fill="auto"/>
            <w:vAlign w:val="center"/>
          </w:tcPr>
          <w:p w14:paraId="77D6B236">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海原县</w:t>
            </w:r>
          </w:p>
        </w:tc>
        <w:tc>
          <w:tcPr>
            <w:tcW w:w="2158" w:type="dxa"/>
            <w:vAlign w:val="center"/>
          </w:tcPr>
          <w:p w14:paraId="526A82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pPr>
            <w:r>
              <w:rPr>
                <w:rFonts w:hint="eastAsia" w:ascii="Times New Roman" w:hAnsi="Times New Roman" w:eastAsia="仿宋_GB2312" w:cs="Times New Roman"/>
                <w:b w:val="0"/>
                <w:bCs w:val="0"/>
                <w:i w:val="0"/>
                <w:caps w:val="0"/>
                <w:color w:val="auto"/>
                <w:spacing w:val="0"/>
                <w:kern w:val="0"/>
                <w:sz w:val="24"/>
                <w:szCs w:val="24"/>
                <w:shd w:val="clear" w:color="auto" w:fill="FFFFFF"/>
                <w:vertAlign w:val="baseline"/>
                <w:lang w:val="en-US" w:eastAsia="zh-CN" w:bidi="ar"/>
              </w:rPr>
              <w:t>0955-4011401</w:t>
            </w:r>
          </w:p>
        </w:tc>
      </w:tr>
    </w:tbl>
    <w:p w14:paraId="2592E6B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i w:val="0"/>
          <w:caps w:val="0"/>
          <w:color w:val="auto"/>
          <w:spacing w:val="0"/>
          <w:kern w:val="0"/>
          <w:sz w:val="32"/>
          <w:szCs w:val="32"/>
          <w:shd w:val="clear" w:color="auto" w:fill="FFFFFF"/>
          <w:lang w:val="en-US" w:eastAsia="zh-CN" w:bidi="ar"/>
        </w:rPr>
        <w:sectPr>
          <w:pgSz w:w="11906" w:h="16838"/>
          <w:pgMar w:top="2098" w:right="1474" w:bottom="1984" w:left="1587" w:header="851" w:footer="992" w:gutter="0"/>
          <w:pgNumType w:fmt="numberInDash"/>
          <w:cols w:space="720" w:num="1"/>
          <w:docGrid w:type="lines" w:linePitch="312" w:charSpace="0"/>
        </w:sectPr>
      </w:pPr>
    </w:p>
    <w:p w14:paraId="70062201">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国标黑体" w:cs="Times New Roman"/>
          <w:sz w:val="32"/>
          <w:szCs w:val="32"/>
          <w:lang w:val="en-US" w:eastAsia="zh-CN"/>
        </w:rPr>
      </w:pPr>
      <w:r>
        <w:rPr>
          <w:rFonts w:hint="default" w:ascii="Times New Roman" w:hAnsi="Times New Roman" w:eastAsia="国标黑体" w:cs="Times New Roman"/>
          <w:sz w:val="32"/>
          <w:szCs w:val="32"/>
          <w:lang w:val="en-US" w:eastAsia="zh-CN"/>
        </w:rPr>
        <w:t>附件3</w:t>
      </w:r>
    </w:p>
    <w:p w14:paraId="39C2AAA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lang w:val="en" w:eastAsia="zh-CN"/>
        </w:rPr>
      </w:pPr>
    </w:p>
    <w:p w14:paraId="0594D50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 w:eastAsia="zh-CN"/>
        </w:rPr>
        <w:t>农机上牌“一件事”</w:t>
      </w:r>
      <w:r>
        <w:rPr>
          <w:rFonts w:hint="eastAsia" w:ascii="Times New Roman" w:hAnsi="Times New Roman" w:eastAsia="方正小标宋简体" w:cs="Times New Roman"/>
          <w:sz w:val="44"/>
          <w:szCs w:val="44"/>
          <w:lang w:val="en" w:eastAsia="zh-CN"/>
        </w:rPr>
        <w:t>提交材料</w:t>
      </w:r>
    </w:p>
    <w:p w14:paraId="7FA6BCE7">
      <w:pPr>
        <w:keepNext w:val="0"/>
        <w:keepLines w:val="0"/>
        <w:pageBreakBefore w:val="0"/>
        <w:numPr>
          <w:ilvl w:val="0"/>
          <w:numId w:val="0"/>
        </w:numPr>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b w:val="0"/>
          <w:bCs w:val="0"/>
          <w:color w:val="auto"/>
          <w:sz w:val="32"/>
          <w:szCs w:val="32"/>
          <w:lang w:val="en-US" w:eastAsia="zh-CN"/>
        </w:rPr>
      </w:pPr>
    </w:p>
    <w:tbl>
      <w:tblPr>
        <w:tblStyle w:val="15"/>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7"/>
        <w:gridCol w:w="1875"/>
        <w:gridCol w:w="945"/>
        <w:gridCol w:w="930"/>
        <w:gridCol w:w="1350"/>
        <w:gridCol w:w="688"/>
        <w:gridCol w:w="1485"/>
      </w:tblGrid>
      <w:tr w14:paraId="0E49C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57" w:type="dxa"/>
            <w:noWrap w:val="0"/>
            <w:vAlign w:val="center"/>
          </w:tcPr>
          <w:p w14:paraId="4C7DCD19">
            <w:pPr>
              <w:pStyle w:val="6"/>
              <w:keepNext w:val="0"/>
              <w:keepLines w:val="0"/>
              <w:pageBreakBefore w:val="0"/>
              <w:widowControl w:val="0"/>
              <w:numPr>
                <w:ilvl w:val="0"/>
                <w:numId w:val="0"/>
              </w:numPr>
              <w:kinsoku/>
              <w:wordWrap/>
              <w:overflowPunct/>
              <w:topLinePunct w:val="0"/>
              <w:autoSpaceDE/>
              <w:autoSpaceDN/>
              <w:bidi w:val="0"/>
              <w:adjustRightInd/>
              <w:snapToGrid/>
              <w:spacing w:after="0" w:line="0" w:lineRule="atLeast"/>
              <w:jc w:val="center"/>
              <w:textAlignment w:val="auto"/>
              <w:rPr>
                <w:rFonts w:hint="eastAsia" w:ascii="国标黑体" w:hAnsi="国标黑体" w:eastAsia="国标黑体" w:cs="国标黑体"/>
                <w:b w:val="0"/>
                <w:bCs w:val="0"/>
                <w:color w:val="auto"/>
                <w:sz w:val="21"/>
                <w:szCs w:val="21"/>
                <w:vertAlign w:val="baseline"/>
                <w:lang w:val="en-US" w:eastAsia="zh-CN"/>
              </w:rPr>
            </w:pPr>
            <w:r>
              <w:rPr>
                <w:rFonts w:hint="eastAsia" w:ascii="国标黑体" w:hAnsi="国标黑体" w:eastAsia="国标黑体" w:cs="国标黑体"/>
                <w:b w:val="0"/>
                <w:bCs w:val="0"/>
                <w:color w:val="auto"/>
                <w:sz w:val="21"/>
                <w:szCs w:val="21"/>
                <w:vertAlign w:val="baseline"/>
                <w:lang w:val="en-US" w:eastAsia="zh-CN"/>
              </w:rPr>
              <w:t>材料分类</w:t>
            </w:r>
          </w:p>
        </w:tc>
        <w:tc>
          <w:tcPr>
            <w:tcW w:w="1875" w:type="dxa"/>
            <w:noWrap w:val="0"/>
            <w:vAlign w:val="center"/>
          </w:tcPr>
          <w:p w14:paraId="30A56905">
            <w:pPr>
              <w:pStyle w:val="6"/>
              <w:keepNext w:val="0"/>
              <w:keepLines w:val="0"/>
              <w:pageBreakBefore w:val="0"/>
              <w:widowControl w:val="0"/>
              <w:numPr>
                <w:ilvl w:val="0"/>
                <w:numId w:val="0"/>
              </w:numPr>
              <w:kinsoku/>
              <w:wordWrap/>
              <w:overflowPunct/>
              <w:topLinePunct w:val="0"/>
              <w:autoSpaceDE/>
              <w:autoSpaceDN/>
              <w:bidi w:val="0"/>
              <w:adjustRightInd/>
              <w:snapToGrid/>
              <w:spacing w:after="0" w:line="0" w:lineRule="atLeast"/>
              <w:jc w:val="center"/>
              <w:textAlignment w:val="auto"/>
              <w:rPr>
                <w:rFonts w:hint="eastAsia" w:ascii="国标黑体" w:hAnsi="国标黑体" w:eastAsia="国标黑体" w:cs="国标黑体"/>
                <w:b w:val="0"/>
                <w:bCs w:val="0"/>
                <w:color w:val="auto"/>
                <w:sz w:val="21"/>
                <w:szCs w:val="21"/>
                <w:vertAlign w:val="baseline"/>
                <w:lang w:val="en-US" w:eastAsia="zh-CN"/>
              </w:rPr>
            </w:pPr>
            <w:r>
              <w:rPr>
                <w:rFonts w:hint="eastAsia" w:ascii="国标黑体" w:hAnsi="国标黑体" w:eastAsia="国标黑体" w:cs="国标黑体"/>
                <w:b w:val="0"/>
                <w:bCs w:val="0"/>
                <w:color w:val="auto"/>
                <w:sz w:val="21"/>
                <w:szCs w:val="21"/>
                <w:vertAlign w:val="baseline"/>
                <w:lang w:val="en-US" w:eastAsia="zh-CN"/>
              </w:rPr>
              <w:t>材料名称</w:t>
            </w:r>
          </w:p>
        </w:tc>
        <w:tc>
          <w:tcPr>
            <w:tcW w:w="945" w:type="dxa"/>
            <w:noWrap w:val="0"/>
            <w:vAlign w:val="center"/>
          </w:tcPr>
          <w:p w14:paraId="1CFE764C">
            <w:pPr>
              <w:pStyle w:val="6"/>
              <w:keepNext w:val="0"/>
              <w:keepLines w:val="0"/>
              <w:pageBreakBefore w:val="0"/>
              <w:widowControl w:val="0"/>
              <w:numPr>
                <w:ilvl w:val="0"/>
                <w:numId w:val="0"/>
              </w:numPr>
              <w:kinsoku/>
              <w:wordWrap/>
              <w:overflowPunct/>
              <w:topLinePunct w:val="0"/>
              <w:autoSpaceDE/>
              <w:autoSpaceDN/>
              <w:bidi w:val="0"/>
              <w:adjustRightInd/>
              <w:snapToGrid/>
              <w:spacing w:after="0" w:line="0" w:lineRule="atLeast"/>
              <w:jc w:val="center"/>
              <w:textAlignment w:val="auto"/>
              <w:rPr>
                <w:rFonts w:hint="eastAsia" w:ascii="国标黑体" w:hAnsi="国标黑体" w:eastAsia="国标黑体" w:cs="国标黑体"/>
                <w:b w:val="0"/>
                <w:bCs w:val="0"/>
                <w:color w:val="auto"/>
                <w:sz w:val="21"/>
                <w:szCs w:val="21"/>
                <w:vertAlign w:val="baseline"/>
                <w:lang w:val="en-US" w:eastAsia="zh-CN"/>
              </w:rPr>
            </w:pPr>
            <w:r>
              <w:rPr>
                <w:rFonts w:hint="eastAsia" w:ascii="国标黑体" w:hAnsi="国标黑体" w:eastAsia="国标黑体" w:cs="国标黑体"/>
                <w:b w:val="0"/>
                <w:bCs w:val="0"/>
                <w:color w:val="auto"/>
                <w:sz w:val="21"/>
                <w:szCs w:val="21"/>
                <w:vertAlign w:val="baseline"/>
                <w:lang w:val="en-US" w:eastAsia="zh-CN"/>
              </w:rPr>
              <w:t>材料</w:t>
            </w:r>
          </w:p>
          <w:p w14:paraId="6474942D">
            <w:pPr>
              <w:pStyle w:val="6"/>
              <w:keepNext w:val="0"/>
              <w:keepLines w:val="0"/>
              <w:pageBreakBefore w:val="0"/>
              <w:widowControl w:val="0"/>
              <w:numPr>
                <w:ilvl w:val="0"/>
                <w:numId w:val="0"/>
              </w:numPr>
              <w:kinsoku/>
              <w:wordWrap/>
              <w:overflowPunct/>
              <w:topLinePunct w:val="0"/>
              <w:autoSpaceDE/>
              <w:autoSpaceDN/>
              <w:bidi w:val="0"/>
              <w:adjustRightInd/>
              <w:snapToGrid/>
              <w:spacing w:after="0" w:line="0" w:lineRule="atLeast"/>
              <w:jc w:val="center"/>
              <w:textAlignment w:val="auto"/>
              <w:rPr>
                <w:rFonts w:hint="eastAsia" w:ascii="国标黑体" w:hAnsi="国标黑体" w:eastAsia="国标黑体" w:cs="国标黑体"/>
                <w:b w:val="0"/>
                <w:bCs w:val="0"/>
                <w:color w:val="auto"/>
                <w:sz w:val="21"/>
                <w:szCs w:val="21"/>
                <w:vertAlign w:val="baseline"/>
                <w:lang w:val="en-US" w:eastAsia="zh-CN"/>
              </w:rPr>
            </w:pPr>
            <w:r>
              <w:rPr>
                <w:rFonts w:hint="eastAsia" w:ascii="国标黑体" w:hAnsi="国标黑体" w:eastAsia="国标黑体" w:cs="国标黑体"/>
                <w:b w:val="0"/>
                <w:bCs w:val="0"/>
                <w:color w:val="auto"/>
                <w:sz w:val="21"/>
                <w:szCs w:val="21"/>
                <w:vertAlign w:val="baseline"/>
                <w:lang w:val="en-US" w:eastAsia="zh-CN"/>
              </w:rPr>
              <w:t>类型</w:t>
            </w:r>
          </w:p>
        </w:tc>
        <w:tc>
          <w:tcPr>
            <w:tcW w:w="930" w:type="dxa"/>
            <w:noWrap w:val="0"/>
            <w:vAlign w:val="center"/>
          </w:tcPr>
          <w:p w14:paraId="032F5B2D">
            <w:pPr>
              <w:pStyle w:val="6"/>
              <w:keepNext w:val="0"/>
              <w:keepLines w:val="0"/>
              <w:pageBreakBefore w:val="0"/>
              <w:widowControl w:val="0"/>
              <w:numPr>
                <w:ilvl w:val="0"/>
                <w:numId w:val="0"/>
              </w:numPr>
              <w:kinsoku/>
              <w:wordWrap/>
              <w:overflowPunct/>
              <w:topLinePunct w:val="0"/>
              <w:autoSpaceDE/>
              <w:autoSpaceDN/>
              <w:bidi w:val="0"/>
              <w:adjustRightInd/>
              <w:snapToGrid/>
              <w:spacing w:after="0" w:line="0" w:lineRule="atLeast"/>
              <w:jc w:val="center"/>
              <w:textAlignment w:val="auto"/>
              <w:rPr>
                <w:rFonts w:hint="eastAsia" w:ascii="国标黑体" w:hAnsi="国标黑体" w:eastAsia="国标黑体" w:cs="国标黑体"/>
                <w:b w:val="0"/>
                <w:bCs w:val="0"/>
                <w:color w:val="auto"/>
                <w:sz w:val="21"/>
                <w:szCs w:val="21"/>
                <w:vertAlign w:val="baseline"/>
                <w:lang w:val="en-US" w:eastAsia="zh-CN"/>
              </w:rPr>
            </w:pPr>
            <w:r>
              <w:rPr>
                <w:rFonts w:hint="eastAsia" w:ascii="国标黑体" w:hAnsi="国标黑体" w:eastAsia="国标黑体" w:cs="国标黑体"/>
                <w:b w:val="0"/>
                <w:bCs w:val="0"/>
                <w:color w:val="auto"/>
                <w:sz w:val="21"/>
                <w:szCs w:val="21"/>
                <w:vertAlign w:val="baseline"/>
                <w:lang w:val="en-US" w:eastAsia="zh-CN"/>
              </w:rPr>
              <w:t>材料</w:t>
            </w:r>
          </w:p>
          <w:p w14:paraId="7C6FBD0A">
            <w:pPr>
              <w:pStyle w:val="6"/>
              <w:keepNext w:val="0"/>
              <w:keepLines w:val="0"/>
              <w:pageBreakBefore w:val="0"/>
              <w:widowControl w:val="0"/>
              <w:numPr>
                <w:ilvl w:val="0"/>
                <w:numId w:val="0"/>
              </w:numPr>
              <w:kinsoku/>
              <w:wordWrap/>
              <w:overflowPunct/>
              <w:topLinePunct w:val="0"/>
              <w:autoSpaceDE/>
              <w:autoSpaceDN/>
              <w:bidi w:val="0"/>
              <w:adjustRightInd/>
              <w:snapToGrid/>
              <w:spacing w:after="0" w:line="0" w:lineRule="atLeast"/>
              <w:jc w:val="center"/>
              <w:textAlignment w:val="auto"/>
              <w:rPr>
                <w:rFonts w:hint="eastAsia" w:ascii="国标黑体" w:hAnsi="国标黑体" w:eastAsia="国标黑体" w:cs="国标黑体"/>
                <w:b w:val="0"/>
                <w:bCs w:val="0"/>
                <w:color w:val="auto"/>
                <w:sz w:val="21"/>
                <w:szCs w:val="21"/>
                <w:vertAlign w:val="baseline"/>
                <w:lang w:val="en-US" w:eastAsia="zh-CN"/>
              </w:rPr>
            </w:pPr>
            <w:r>
              <w:rPr>
                <w:rFonts w:hint="eastAsia" w:ascii="国标黑体" w:hAnsi="国标黑体" w:eastAsia="国标黑体" w:cs="国标黑体"/>
                <w:b w:val="0"/>
                <w:bCs w:val="0"/>
                <w:color w:val="auto"/>
                <w:sz w:val="21"/>
                <w:szCs w:val="21"/>
                <w:vertAlign w:val="baseline"/>
                <w:lang w:val="en-US" w:eastAsia="zh-CN"/>
              </w:rPr>
              <w:t>介质</w:t>
            </w:r>
          </w:p>
        </w:tc>
        <w:tc>
          <w:tcPr>
            <w:tcW w:w="1350" w:type="dxa"/>
            <w:noWrap w:val="0"/>
            <w:vAlign w:val="center"/>
          </w:tcPr>
          <w:p w14:paraId="21926767">
            <w:pPr>
              <w:pStyle w:val="6"/>
              <w:keepNext w:val="0"/>
              <w:keepLines w:val="0"/>
              <w:pageBreakBefore w:val="0"/>
              <w:widowControl w:val="0"/>
              <w:numPr>
                <w:ilvl w:val="0"/>
                <w:numId w:val="0"/>
              </w:numPr>
              <w:kinsoku/>
              <w:wordWrap/>
              <w:overflowPunct/>
              <w:topLinePunct w:val="0"/>
              <w:autoSpaceDE/>
              <w:autoSpaceDN/>
              <w:bidi w:val="0"/>
              <w:adjustRightInd/>
              <w:snapToGrid/>
              <w:spacing w:after="0" w:line="0" w:lineRule="atLeast"/>
              <w:jc w:val="center"/>
              <w:textAlignment w:val="auto"/>
              <w:rPr>
                <w:rFonts w:hint="eastAsia" w:ascii="国标黑体" w:hAnsi="国标黑体" w:eastAsia="国标黑体" w:cs="国标黑体"/>
                <w:b w:val="0"/>
                <w:bCs w:val="0"/>
                <w:color w:val="auto"/>
                <w:sz w:val="21"/>
                <w:szCs w:val="21"/>
                <w:vertAlign w:val="baseline"/>
                <w:lang w:val="en-US" w:eastAsia="zh-CN"/>
              </w:rPr>
            </w:pPr>
            <w:r>
              <w:rPr>
                <w:rFonts w:hint="eastAsia" w:ascii="国标黑体" w:hAnsi="国标黑体" w:eastAsia="国标黑体" w:cs="国标黑体"/>
                <w:b w:val="0"/>
                <w:bCs w:val="0"/>
                <w:color w:val="auto"/>
                <w:sz w:val="21"/>
                <w:szCs w:val="21"/>
                <w:vertAlign w:val="baseline"/>
                <w:lang w:val="en-US" w:eastAsia="zh-CN"/>
              </w:rPr>
              <w:t>来源渠道</w:t>
            </w:r>
          </w:p>
        </w:tc>
        <w:tc>
          <w:tcPr>
            <w:tcW w:w="688" w:type="dxa"/>
            <w:noWrap w:val="0"/>
            <w:vAlign w:val="center"/>
          </w:tcPr>
          <w:p w14:paraId="52E80F55">
            <w:pPr>
              <w:pStyle w:val="6"/>
              <w:keepNext w:val="0"/>
              <w:keepLines w:val="0"/>
              <w:pageBreakBefore w:val="0"/>
              <w:widowControl w:val="0"/>
              <w:numPr>
                <w:ilvl w:val="0"/>
                <w:numId w:val="0"/>
              </w:numPr>
              <w:kinsoku/>
              <w:wordWrap/>
              <w:overflowPunct/>
              <w:topLinePunct w:val="0"/>
              <w:autoSpaceDE/>
              <w:autoSpaceDN/>
              <w:bidi w:val="0"/>
              <w:adjustRightInd/>
              <w:snapToGrid/>
              <w:spacing w:after="0" w:line="0" w:lineRule="atLeast"/>
              <w:jc w:val="center"/>
              <w:textAlignment w:val="auto"/>
              <w:rPr>
                <w:rFonts w:hint="eastAsia" w:ascii="国标黑体" w:hAnsi="国标黑体" w:eastAsia="国标黑体" w:cs="国标黑体"/>
                <w:b w:val="0"/>
                <w:bCs w:val="0"/>
                <w:color w:val="auto"/>
                <w:sz w:val="21"/>
                <w:szCs w:val="21"/>
                <w:vertAlign w:val="baseline"/>
                <w:lang w:val="en-US" w:eastAsia="zh-CN"/>
              </w:rPr>
            </w:pPr>
            <w:r>
              <w:rPr>
                <w:rFonts w:hint="eastAsia" w:ascii="国标黑体" w:hAnsi="国标黑体" w:eastAsia="国标黑体" w:cs="国标黑体"/>
                <w:b w:val="0"/>
                <w:bCs w:val="0"/>
                <w:color w:val="auto"/>
                <w:sz w:val="21"/>
                <w:szCs w:val="21"/>
                <w:vertAlign w:val="baseline"/>
                <w:lang w:val="en-US" w:eastAsia="zh-CN"/>
              </w:rPr>
              <w:t>材料</w:t>
            </w:r>
          </w:p>
          <w:p w14:paraId="76B4FDF4">
            <w:pPr>
              <w:pStyle w:val="6"/>
              <w:keepNext w:val="0"/>
              <w:keepLines w:val="0"/>
              <w:pageBreakBefore w:val="0"/>
              <w:widowControl w:val="0"/>
              <w:numPr>
                <w:ilvl w:val="0"/>
                <w:numId w:val="0"/>
              </w:numPr>
              <w:kinsoku/>
              <w:wordWrap/>
              <w:overflowPunct/>
              <w:topLinePunct w:val="0"/>
              <w:autoSpaceDE/>
              <w:autoSpaceDN/>
              <w:bidi w:val="0"/>
              <w:adjustRightInd/>
              <w:snapToGrid/>
              <w:spacing w:after="0" w:line="0" w:lineRule="atLeast"/>
              <w:jc w:val="center"/>
              <w:textAlignment w:val="auto"/>
              <w:rPr>
                <w:rFonts w:hint="eastAsia" w:ascii="国标黑体" w:hAnsi="国标黑体" w:eastAsia="国标黑体" w:cs="国标黑体"/>
                <w:b w:val="0"/>
                <w:bCs w:val="0"/>
                <w:color w:val="auto"/>
                <w:sz w:val="21"/>
                <w:szCs w:val="21"/>
                <w:vertAlign w:val="baseline"/>
                <w:lang w:val="en-US" w:eastAsia="zh-CN"/>
              </w:rPr>
            </w:pPr>
            <w:r>
              <w:rPr>
                <w:rFonts w:hint="eastAsia" w:ascii="国标黑体" w:hAnsi="国标黑体" w:eastAsia="国标黑体" w:cs="国标黑体"/>
                <w:b w:val="0"/>
                <w:bCs w:val="0"/>
                <w:color w:val="auto"/>
                <w:sz w:val="21"/>
                <w:szCs w:val="21"/>
                <w:vertAlign w:val="baseline"/>
                <w:lang w:val="en-US" w:eastAsia="zh-CN"/>
              </w:rPr>
              <w:t>份数</w:t>
            </w:r>
          </w:p>
        </w:tc>
        <w:tc>
          <w:tcPr>
            <w:tcW w:w="1485" w:type="dxa"/>
            <w:noWrap w:val="0"/>
            <w:vAlign w:val="center"/>
          </w:tcPr>
          <w:p w14:paraId="0B115F24">
            <w:pPr>
              <w:pStyle w:val="6"/>
              <w:keepNext w:val="0"/>
              <w:keepLines w:val="0"/>
              <w:pageBreakBefore w:val="0"/>
              <w:widowControl w:val="0"/>
              <w:numPr>
                <w:ilvl w:val="0"/>
                <w:numId w:val="0"/>
              </w:numPr>
              <w:kinsoku/>
              <w:wordWrap/>
              <w:overflowPunct/>
              <w:topLinePunct w:val="0"/>
              <w:autoSpaceDE/>
              <w:autoSpaceDN/>
              <w:bidi w:val="0"/>
              <w:adjustRightInd/>
              <w:snapToGrid/>
              <w:spacing w:after="0" w:line="0" w:lineRule="atLeast"/>
              <w:jc w:val="center"/>
              <w:textAlignment w:val="auto"/>
              <w:rPr>
                <w:rFonts w:hint="eastAsia" w:ascii="国标黑体" w:hAnsi="国标黑体" w:eastAsia="国标黑体" w:cs="国标黑体"/>
                <w:b w:val="0"/>
                <w:bCs w:val="0"/>
                <w:color w:val="auto"/>
                <w:sz w:val="21"/>
                <w:szCs w:val="21"/>
                <w:vertAlign w:val="baseline"/>
                <w:lang w:val="en-US" w:eastAsia="zh-CN"/>
              </w:rPr>
            </w:pPr>
            <w:r>
              <w:rPr>
                <w:rFonts w:hint="eastAsia" w:ascii="国标黑体" w:hAnsi="国标黑体" w:eastAsia="国标黑体" w:cs="国标黑体"/>
                <w:b w:val="0"/>
                <w:bCs w:val="0"/>
                <w:color w:val="auto"/>
                <w:sz w:val="21"/>
                <w:szCs w:val="21"/>
                <w:vertAlign w:val="baseline"/>
                <w:lang w:val="en-US" w:eastAsia="zh-CN"/>
              </w:rPr>
              <w:t>备注</w:t>
            </w:r>
          </w:p>
        </w:tc>
      </w:tr>
      <w:tr w14:paraId="75C19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jc w:val="center"/>
        </w:trPr>
        <w:tc>
          <w:tcPr>
            <w:tcW w:w="1057" w:type="dxa"/>
            <w:noWrap w:val="0"/>
            <w:vAlign w:val="center"/>
          </w:tcPr>
          <w:p w14:paraId="558AAC9C">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共性材料</w:t>
            </w:r>
          </w:p>
        </w:tc>
        <w:tc>
          <w:tcPr>
            <w:tcW w:w="1875" w:type="dxa"/>
            <w:noWrap w:val="0"/>
            <w:vAlign w:val="center"/>
          </w:tcPr>
          <w:p w14:paraId="7D18BF07">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身份证明</w:t>
            </w:r>
          </w:p>
        </w:tc>
        <w:tc>
          <w:tcPr>
            <w:tcW w:w="945" w:type="dxa"/>
            <w:noWrap w:val="0"/>
            <w:vAlign w:val="center"/>
          </w:tcPr>
          <w:p w14:paraId="1612178B">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eastAsia"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原件</w:t>
            </w:r>
            <w:r>
              <w:rPr>
                <w:rFonts w:hint="eastAsia" w:ascii="Times New Roman" w:hAnsi="Times New Roman" w:eastAsia="仿宋_GB2312" w:cs="Times New Roman"/>
                <w:b w:val="0"/>
                <w:bCs w:val="0"/>
                <w:color w:val="auto"/>
                <w:sz w:val="21"/>
                <w:szCs w:val="21"/>
                <w:highlight w:val="none"/>
                <w:vertAlign w:val="baseline"/>
                <w:lang w:val="en-US" w:eastAsia="zh-CN"/>
              </w:rPr>
              <w:t>或</w:t>
            </w:r>
          </w:p>
          <w:p w14:paraId="3BF5C6C1">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复印件</w:t>
            </w:r>
          </w:p>
        </w:tc>
        <w:tc>
          <w:tcPr>
            <w:tcW w:w="930" w:type="dxa"/>
            <w:noWrap w:val="0"/>
            <w:vAlign w:val="center"/>
          </w:tcPr>
          <w:p w14:paraId="516C24DD">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纸质</w:t>
            </w:r>
          </w:p>
        </w:tc>
        <w:tc>
          <w:tcPr>
            <w:tcW w:w="1350" w:type="dxa"/>
            <w:noWrap w:val="0"/>
            <w:vAlign w:val="center"/>
          </w:tcPr>
          <w:p w14:paraId="1C92AD12">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申请人自备</w:t>
            </w:r>
          </w:p>
        </w:tc>
        <w:tc>
          <w:tcPr>
            <w:tcW w:w="688" w:type="dxa"/>
            <w:noWrap w:val="0"/>
            <w:vAlign w:val="center"/>
          </w:tcPr>
          <w:p w14:paraId="31F1C062">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1</w:t>
            </w:r>
          </w:p>
        </w:tc>
        <w:tc>
          <w:tcPr>
            <w:tcW w:w="1485" w:type="dxa"/>
            <w:noWrap w:val="0"/>
            <w:vAlign w:val="center"/>
          </w:tcPr>
          <w:p w14:paraId="342F622B">
            <w:pPr>
              <w:jc w:val="both"/>
              <w:rPr>
                <w:rFonts w:hint="default" w:ascii="Times New Roman" w:hAnsi="Times New Roman" w:eastAsia="仿宋_GB2312" w:cs="Times New Roman"/>
                <w:b w:val="0"/>
                <w:bCs w:val="0"/>
                <w:color w:val="auto"/>
                <w:sz w:val="21"/>
                <w:szCs w:val="21"/>
                <w:highlight w:val="none"/>
                <w:vertAlign w:val="baseline"/>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个人居民身份证或标注有“统一社会信用代码”的注册登记证（照）</w:t>
            </w:r>
          </w:p>
        </w:tc>
      </w:tr>
      <w:tr w14:paraId="537D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057" w:type="dxa"/>
            <w:vMerge w:val="restart"/>
            <w:noWrap w:val="0"/>
            <w:vAlign w:val="center"/>
          </w:tcPr>
          <w:p w14:paraId="01B5C00C">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拖拉机和联合收割机</w:t>
            </w:r>
            <w:r>
              <w:rPr>
                <w:rFonts w:hint="default" w:ascii="Times New Roman" w:hAnsi="Times New Roman" w:eastAsia="仿宋_GB2312" w:cs="Times New Roman"/>
                <w:b w:val="0"/>
                <w:bCs w:val="0"/>
                <w:color w:val="auto"/>
                <w:sz w:val="21"/>
                <w:szCs w:val="21"/>
                <w:highlight w:val="none"/>
                <w:vertAlign w:val="baseline"/>
                <w:lang w:val="en-US" w:eastAsia="zh-CN"/>
              </w:rPr>
              <w:t>登记</w:t>
            </w:r>
          </w:p>
        </w:tc>
        <w:tc>
          <w:tcPr>
            <w:tcW w:w="1875" w:type="dxa"/>
            <w:noWrap w:val="0"/>
            <w:vAlign w:val="center"/>
          </w:tcPr>
          <w:p w14:paraId="20353E9A">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拖拉机和联合收割机来历证明</w:t>
            </w:r>
          </w:p>
          <w:p w14:paraId="5E4BB2EC">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（销售发票）</w:t>
            </w:r>
          </w:p>
        </w:tc>
        <w:tc>
          <w:tcPr>
            <w:tcW w:w="945" w:type="dxa"/>
            <w:noWrap w:val="0"/>
            <w:vAlign w:val="center"/>
          </w:tcPr>
          <w:p w14:paraId="6F9D64AF">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原件</w:t>
            </w:r>
          </w:p>
        </w:tc>
        <w:tc>
          <w:tcPr>
            <w:tcW w:w="930" w:type="dxa"/>
            <w:noWrap w:val="0"/>
            <w:vAlign w:val="center"/>
          </w:tcPr>
          <w:p w14:paraId="5521C785">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纸质/</w:t>
            </w:r>
          </w:p>
          <w:p w14:paraId="79129AC8">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电子</w:t>
            </w:r>
          </w:p>
        </w:tc>
        <w:tc>
          <w:tcPr>
            <w:tcW w:w="1350" w:type="dxa"/>
            <w:noWrap w:val="0"/>
            <w:vAlign w:val="center"/>
          </w:tcPr>
          <w:p w14:paraId="58AB4D5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申请人自备</w:t>
            </w:r>
          </w:p>
        </w:tc>
        <w:tc>
          <w:tcPr>
            <w:tcW w:w="688" w:type="dxa"/>
            <w:noWrap w:val="0"/>
            <w:vAlign w:val="center"/>
          </w:tcPr>
          <w:p w14:paraId="0DBB8460">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1</w:t>
            </w:r>
          </w:p>
        </w:tc>
        <w:tc>
          <w:tcPr>
            <w:tcW w:w="1485" w:type="dxa"/>
            <w:noWrap w:val="0"/>
            <w:vAlign w:val="center"/>
          </w:tcPr>
          <w:p w14:paraId="78AA54AD">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both"/>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p>
        </w:tc>
      </w:tr>
      <w:tr w14:paraId="74010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57" w:type="dxa"/>
            <w:vMerge w:val="continue"/>
            <w:noWrap w:val="0"/>
            <w:vAlign w:val="center"/>
          </w:tcPr>
          <w:p w14:paraId="4C9B575A">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p>
        </w:tc>
        <w:tc>
          <w:tcPr>
            <w:tcW w:w="1875" w:type="dxa"/>
            <w:noWrap w:val="0"/>
            <w:vAlign w:val="center"/>
          </w:tcPr>
          <w:p w14:paraId="66D3ACE2">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出厂合格证明或</w:t>
            </w:r>
          </w:p>
          <w:p w14:paraId="2E80D1C2">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进口凭证</w:t>
            </w:r>
          </w:p>
        </w:tc>
        <w:tc>
          <w:tcPr>
            <w:tcW w:w="945" w:type="dxa"/>
            <w:noWrap w:val="0"/>
            <w:vAlign w:val="center"/>
          </w:tcPr>
          <w:p w14:paraId="3CFB465A">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原件</w:t>
            </w:r>
          </w:p>
        </w:tc>
        <w:tc>
          <w:tcPr>
            <w:tcW w:w="930" w:type="dxa"/>
            <w:noWrap w:val="0"/>
            <w:vAlign w:val="center"/>
          </w:tcPr>
          <w:p w14:paraId="44EBC4E3">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纸质</w:t>
            </w:r>
          </w:p>
        </w:tc>
        <w:tc>
          <w:tcPr>
            <w:tcW w:w="1350" w:type="dxa"/>
            <w:noWrap w:val="0"/>
            <w:vAlign w:val="center"/>
          </w:tcPr>
          <w:p w14:paraId="1BB2E5B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申请人自备</w:t>
            </w:r>
          </w:p>
        </w:tc>
        <w:tc>
          <w:tcPr>
            <w:tcW w:w="688" w:type="dxa"/>
            <w:noWrap w:val="0"/>
            <w:vAlign w:val="center"/>
          </w:tcPr>
          <w:p w14:paraId="2289BC6B">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1</w:t>
            </w:r>
          </w:p>
        </w:tc>
        <w:tc>
          <w:tcPr>
            <w:tcW w:w="1485" w:type="dxa"/>
            <w:noWrap w:val="0"/>
            <w:vAlign w:val="center"/>
          </w:tcPr>
          <w:p w14:paraId="601B9D78">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p>
        </w:tc>
      </w:tr>
      <w:tr w14:paraId="02ED6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1057" w:type="dxa"/>
            <w:vMerge w:val="continue"/>
            <w:noWrap w:val="0"/>
            <w:vAlign w:val="center"/>
          </w:tcPr>
          <w:p w14:paraId="32BA8D44">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p>
        </w:tc>
        <w:tc>
          <w:tcPr>
            <w:tcW w:w="1875" w:type="dxa"/>
            <w:noWrap w:val="0"/>
            <w:vAlign w:val="center"/>
          </w:tcPr>
          <w:p w14:paraId="2B7CFECE">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拖拉机运输机组交通事故责任强制保险凭证</w:t>
            </w:r>
          </w:p>
        </w:tc>
        <w:tc>
          <w:tcPr>
            <w:tcW w:w="945" w:type="dxa"/>
            <w:noWrap w:val="0"/>
            <w:vAlign w:val="center"/>
          </w:tcPr>
          <w:p w14:paraId="052DE675">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eastAsia"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原件</w:t>
            </w:r>
            <w:r>
              <w:rPr>
                <w:rFonts w:hint="eastAsia" w:ascii="Times New Roman" w:hAnsi="Times New Roman" w:eastAsia="仿宋_GB2312" w:cs="Times New Roman"/>
                <w:b w:val="0"/>
                <w:bCs w:val="0"/>
                <w:color w:val="auto"/>
                <w:sz w:val="21"/>
                <w:szCs w:val="21"/>
                <w:highlight w:val="none"/>
                <w:vertAlign w:val="baseline"/>
                <w:lang w:val="en-US" w:eastAsia="zh-CN"/>
              </w:rPr>
              <w:t>或</w:t>
            </w:r>
          </w:p>
          <w:p w14:paraId="3373397B">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复印件</w:t>
            </w:r>
          </w:p>
        </w:tc>
        <w:tc>
          <w:tcPr>
            <w:tcW w:w="930" w:type="dxa"/>
            <w:noWrap w:val="0"/>
            <w:vAlign w:val="center"/>
          </w:tcPr>
          <w:p w14:paraId="193960F1">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纸质</w:t>
            </w:r>
          </w:p>
        </w:tc>
        <w:tc>
          <w:tcPr>
            <w:tcW w:w="1350" w:type="dxa"/>
            <w:noWrap w:val="0"/>
            <w:vAlign w:val="center"/>
          </w:tcPr>
          <w:p w14:paraId="7F4E0F6A">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申请人自备</w:t>
            </w:r>
          </w:p>
        </w:tc>
        <w:tc>
          <w:tcPr>
            <w:tcW w:w="688" w:type="dxa"/>
            <w:noWrap w:val="0"/>
            <w:vAlign w:val="center"/>
          </w:tcPr>
          <w:p w14:paraId="0FD705C5">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1</w:t>
            </w:r>
          </w:p>
        </w:tc>
        <w:tc>
          <w:tcPr>
            <w:tcW w:w="1485" w:type="dxa"/>
            <w:noWrap w:val="0"/>
            <w:vAlign w:val="center"/>
          </w:tcPr>
          <w:p w14:paraId="5A63812F">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仅办理拖拉机运输机组登记</w:t>
            </w:r>
            <w:r>
              <w:rPr>
                <w:rFonts w:hint="eastAsia" w:ascii="Times New Roman" w:hAnsi="Times New Roman" w:eastAsia="仿宋_GB2312" w:cs="Times New Roman"/>
                <w:b w:val="0"/>
                <w:bCs w:val="0"/>
                <w:color w:val="auto"/>
                <w:sz w:val="21"/>
                <w:szCs w:val="21"/>
                <w:highlight w:val="none"/>
                <w:vertAlign w:val="baseline"/>
                <w:lang w:val="en-US" w:eastAsia="zh-CN"/>
              </w:rPr>
              <w:t>时</w:t>
            </w:r>
            <w:r>
              <w:rPr>
                <w:rFonts w:hint="default" w:ascii="Times New Roman" w:hAnsi="Times New Roman" w:eastAsia="仿宋_GB2312" w:cs="Times New Roman"/>
                <w:b w:val="0"/>
                <w:bCs w:val="0"/>
                <w:color w:val="auto"/>
                <w:sz w:val="21"/>
                <w:szCs w:val="21"/>
                <w:highlight w:val="none"/>
                <w:vertAlign w:val="baseline"/>
                <w:lang w:val="en-US" w:eastAsia="zh-CN"/>
              </w:rPr>
              <w:t>提供</w:t>
            </w:r>
          </w:p>
        </w:tc>
      </w:tr>
      <w:tr w14:paraId="0252C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057" w:type="dxa"/>
            <w:vMerge w:val="continue"/>
            <w:noWrap w:val="0"/>
            <w:vAlign w:val="center"/>
          </w:tcPr>
          <w:p w14:paraId="12D622CB">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p>
        </w:tc>
        <w:tc>
          <w:tcPr>
            <w:tcW w:w="1875" w:type="dxa"/>
            <w:noWrap w:val="0"/>
            <w:vAlign w:val="center"/>
          </w:tcPr>
          <w:p w14:paraId="3DBDA223">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安全技术检验</w:t>
            </w:r>
          </w:p>
          <w:p w14:paraId="3751B935">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合格证明</w:t>
            </w:r>
          </w:p>
        </w:tc>
        <w:tc>
          <w:tcPr>
            <w:tcW w:w="945" w:type="dxa"/>
            <w:noWrap w:val="0"/>
            <w:vAlign w:val="center"/>
          </w:tcPr>
          <w:p w14:paraId="0CFE9CC6">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原件</w:t>
            </w:r>
          </w:p>
        </w:tc>
        <w:tc>
          <w:tcPr>
            <w:tcW w:w="930" w:type="dxa"/>
            <w:noWrap w:val="0"/>
            <w:vAlign w:val="center"/>
          </w:tcPr>
          <w:p w14:paraId="38433E3B">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纸质</w:t>
            </w:r>
          </w:p>
        </w:tc>
        <w:tc>
          <w:tcPr>
            <w:tcW w:w="1350" w:type="dxa"/>
            <w:noWrap w:val="0"/>
            <w:vAlign w:val="center"/>
          </w:tcPr>
          <w:p w14:paraId="4BA78F12">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农机监理机构业务大厅</w:t>
            </w:r>
          </w:p>
        </w:tc>
        <w:tc>
          <w:tcPr>
            <w:tcW w:w="688" w:type="dxa"/>
            <w:noWrap w:val="0"/>
            <w:vAlign w:val="center"/>
          </w:tcPr>
          <w:p w14:paraId="357010AF">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1</w:t>
            </w:r>
          </w:p>
        </w:tc>
        <w:tc>
          <w:tcPr>
            <w:tcW w:w="1485" w:type="dxa"/>
            <w:noWrap w:val="0"/>
            <w:vAlign w:val="center"/>
          </w:tcPr>
          <w:p w14:paraId="5D922ED8">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eastAsia"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现场</w:t>
            </w:r>
            <w:r>
              <w:rPr>
                <w:rFonts w:hint="eastAsia" w:ascii="Times New Roman" w:hAnsi="Times New Roman" w:eastAsia="仿宋_GB2312" w:cs="Times New Roman"/>
                <w:b w:val="0"/>
                <w:bCs w:val="0"/>
                <w:color w:val="auto"/>
                <w:sz w:val="21"/>
                <w:szCs w:val="21"/>
                <w:highlight w:val="none"/>
                <w:vertAlign w:val="baseline"/>
                <w:lang w:val="en-US" w:eastAsia="zh-CN"/>
              </w:rPr>
              <w:t>检验出具</w:t>
            </w:r>
          </w:p>
          <w:p w14:paraId="4FA1094E">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免检产品除外</w:t>
            </w:r>
          </w:p>
        </w:tc>
      </w:tr>
      <w:tr w14:paraId="453D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57" w:type="dxa"/>
            <w:vMerge w:val="continue"/>
            <w:noWrap w:val="0"/>
            <w:vAlign w:val="center"/>
          </w:tcPr>
          <w:p w14:paraId="45D4C679">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p>
        </w:tc>
        <w:tc>
          <w:tcPr>
            <w:tcW w:w="1875" w:type="dxa"/>
            <w:shd w:val="clear" w:color="auto" w:fill="auto"/>
            <w:noWrap w:val="0"/>
            <w:vAlign w:val="center"/>
          </w:tcPr>
          <w:p w14:paraId="3269849E">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kern w:val="2"/>
                <w:sz w:val="21"/>
                <w:szCs w:val="21"/>
                <w:highlight w:val="none"/>
                <w:vertAlign w:val="baseline"/>
                <w:lang w:val="en-US" w:eastAsia="zh-CN" w:bidi="ar-SA"/>
              </w:rPr>
            </w:pPr>
            <w:r>
              <w:rPr>
                <w:rFonts w:hint="default" w:ascii="Times New Roman" w:hAnsi="Times New Roman" w:eastAsia="仿宋_GB2312" w:cs="Times New Roman"/>
                <w:b w:val="0"/>
                <w:bCs w:val="0"/>
                <w:color w:val="auto"/>
                <w:sz w:val="21"/>
                <w:szCs w:val="21"/>
                <w:highlight w:val="none"/>
                <w:vertAlign w:val="baseline"/>
                <w:lang w:val="en-US" w:eastAsia="zh-CN"/>
              </w:rPr>
              <w:t>整机照片</w:t>
            </w:r>
          </w:p>
        </w:tc>
        <w:tc>
          <w:tcPr>
            <w:tcW w:w="945" w:type="dxa"/>
            <w:shd w:val="clear" w:color="auto" w:fill="auto"/>
            <w:noWrap w:val="0"/>
            <w:vAlign w:val="center"/>
          </w:tcPr>
          <w:p w14:paraId="1D2E73BC">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kern w:val="2"/>
                <w:sz w:val="21"/>
                <w:szCs w:val="21"/>
                <w:highlight w:val="none"/>
                <w:vertAlign w:val="baseline"/>
                <w:lang w:val="en-US" w:eastAsia="zh-CN" w:bidi="ar-SA"/>
              </w:rPr>
            </w:pPr>
            <w:r>
              <w:rPr>
                <w:rFonts w:hint="default" w:ascii="Times New Roman" w:hAnsi="Times New Roman" w:eastAsia="仿宋_GB2312" w:cs="Times New Roman"/>
                <w:b w:val="0"/>
                <w:bCs w:val="0"/>
                <w:color w:val="auto"/>
                <w:sz w:val="21"/>
                <w:szCs w:val="21"/>
                <w:highlight w:val="none"/>
                <w:vertAlign w:val="baseline"/>
                <w:lang w:val="en-US" w:eastAsia="zh-CN"/>
              </w:rPr>
              <w:t>原件</w:t>
            </w:r>
          </w:p>
        </w:tc>
        <w:tc>
          <w:tcPr>
            <w:tcW w:w="930" w:type="dxa"/>
            <w:shd w:val="clear" w:color="auto" w:fill="auto"/>
            <w:noWrap w:val="0"/>
            <w:vAlign w:val="center"/>
          </w:tcPr>
          <w:p w14:paraId="693FC9D2">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kern w:val="2"/>
                <w:sz w:val="21"/>
                <w:szCs w:val="21"/>
                <w:highlight w:val="none"/>
                <w:vertAlign w:val="baseline"/>
                <w:lang w:val="en-US" w:eastAsia="zh-CN" w:bidi="ar-SA"/>
              </w:rPr>
            </w:pPr>
            <w:r>
              <w:rPr>
                <w:rFonts w:hint="default" w:ascii="Times New Roman" w:hAnsi="Times New Roman" w:eastAsia="仿宋_GB2312" w:cs="Times New Roman"/>
                <w:b w:val="0"/>
                <w:bCs w:val="0"/>
                <w:color w:val="auto"/>
                <w:sz w:val="21"/>
                <w:szCs w:val="21"/>
                <w:highlight w:val="none"/>
                <w:vertAlign w:val="baseline"/>
                <w:lang w:val="en-US" w:eastAsia="zh-CN"/>
              </w:rPr>
              <w:t>纸质</w:t>
            </w:r>
          </w:p>
        </w:tc>
        <w:tc>
          <w:tcPr>
            <w:tcW w:w="1350" w:type="dxa"/>
            <w:shd w:val="clear" w:color="auto" w:fill="auto"/>
            <w:noWrap w:val="0"/>
            <w:vAlign w:val="center"/>
          </w:tcPr>
          <w:p w14:paraId="42BD1DF7">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农机监理机构业务大厅</w:t>
            </w:r>
          </w:p>
        </w:tc>
        <w:tc>
          <w:tcPr>
            <w:tcW w:w="688" w:type="dxa"/>
            <w:shd w:val="clear" w:color="auto" w:fill="auto"/>
            <w:noWrap w:val="0"/>
            <w:vAlign w:val="center"/>
          </w:tcPr>
          <w:p w14:paraId="4D5622D5">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kern w:val="2"/>
                <w:sz w:val="21"/>
                <w:szCs w:val="21"/>
                <w:highlight w:val="none"/>
                <w:vertAlign w:val="baseline"/>
                <w:lang w:val="en-US" w:eastAsia="zh-CN" w:bidi="ar-SA"/>
              </w:rPr>
            </w:pPr>
            <w:r>
              <w:rPr>
                <w:rFonts w:hint="default" w:ascii="Times New Roman" w:hAnsi="Times New Roman" w:eastAsia="仿宋_GB2312" w:cs="Times New Roman"/>
                <w:b w:val="0"/>
                <w:bCs w:val="0"/>
                <w:color w:val="auto"/>
                <w:sz w:val="21"/>
                <w:szCs w:val="21"/>
                <w:highlight w:val="none"/>
                <w:vertAlign w:val="baseline"/>
                <w:lang w:val="en-US" w:eastAsia="zh-CN"/>
              </w:rPr>
              <w:t>2</w:t>
            </w:r>
          </w:p>
        </w:tc>
        <w:tc>
          <w:tcPr>
            <w:tcW w:w="1485" w:type="dxa"/>
            <w:shd w:val="clear" w:color="auto" w:fill="auto"/>
            <w:noWrap w:val="0"/>
            <w:vAlign w:val="center"/>
          </w:tcPr>
          <w:p w14:paraId="26E69F0D">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提供现场拍摄打印服务</w:t>
            </w:r>
          </w:p>
        </w:tc>
      </w:tr>
      <w:tr w14:paraId="6F049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057" w:type="dxa"/>
            <w:vMerge w:val="continue"/>
            <w:noWrap w:val="0"/>
            <w:vAlign w:val="center"/>
          </w:tcPr>
          <w:p w14:paraId="100218E9">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sz w:val="21"/>
                <w:szCs w:val="21"/>
                <w:highlight w:val="none"/>
                <w:shd w:val="clear" w:color="auto" w:fill="auto"/>
                <w:vertAlign w:val="baseline"/>
                <w:lang w:val="en-US" w:eastAsia="zh-CN"/>
              </w:rPr>
            </w:pPr>
          </w:p>
        </w:tc>
        <w:tc>
          <w:tcPr>
            <w:tcW w:w="1875" w:type="dxa"/>
            <w:shd w:val="clear" w:color="auto" w:fill="auto"/>
            <w:noWrap w:val="0"/>
            <w:vAlign w:val="center"/>
          </w:tcPr>
          <w:p w14:paraId="03CD2CBE">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shd w:val="clear" w:color="auto" w:fill="auto"/>
                <w:vertAlign w:val="baseline"/>
                <w:lang w:val="en-US" w:eastAsia="zh-CN"/>
              </w:rPr>
              <w:t>拖拉机和联合收割机登记业务申请表</w:t>
            </w:r>
          </w:p>
        </w:tc>
        <w:tc>
          <w:tcPr>
            <w:tcW w:w="945" w:type="dxa"/>
            <w:shd w:val="clear" w:color="auto" w:fill="auto"/>
            <w:noWrap w:val="0"/>
            <w:vAlign w:val="center"/>
          </w:tcPr>
          <w:p w14:paraId="616A4BDC">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shd w:val="clear" w:color="auto" w:fill="auto"/>
                <w:vertAlign w:val="baseline"/>
                <w:lang w:val="en-US" w:eastAsia="zh-CN"/>
              </w:rPr>
              <w:t>原件</w:t>
            </w:r>
          </w:p>
        </w:tc>
        <w:tc>
          <w:tcPr>
            <w:tcW w:w="930" w:type="dxa"/>
            <w:shd w:val="clear" w:color="auto" w:fill="auto"/>
            <w:noWrap w:val="0"/>
            <w:vAlign w:val="center"/>
          </w:tcPr>
          <w:p w14:paraId="0186A934">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shd w:val="clear" w:color="auto" w:fill="auto"/>
                <w:vertAlign w:val="baseline"/>
                <w:lang w:val="en-US" w:eastAsia="zh-CN"/>
              </w:rPr>
              <w:t>纸质</w:t>
            </w:r>
          </w:p>
        </w:tc>
        <w:tc>
          <w:tcPr>
            <w:tcW w:w="1350" w:type="dxa"/>
            <w:shd w:val="clear" w:color="auto" w:fill="auto"/>
            <w:noWrap w:val="0"/>
            <w:vAlign w:val="center"/>
          </w:tcPr>
          <w:p w14:paraId="39010F94">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农机监理机构业务大厅</w:t>
            </w:r>
          </w:p>
        </w:tc>
        <w:tc>
          <w:tcPr>
            <w:tcW w:w="688" w:type="dxa"/>
            <w:shd w:val="clear" w:color="auto" w:fill="auto"/>
            <w:noWrap w:val="0"/>
            <w:vAlign w:val="center"/>
          </w:tcPr>
          <w:p w14:paraId="78FD5392">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shd w:val="clear" w:color="auto" w:fill="auto"/>
                <w:vertAlign w:val="baseline"/>
                <w:lang w:val="en-US" w:eastAsia="zh-CN"/>
              </w:rPr>
              <w:t>1</w:t>
            </w:r>
          </w:p>
        </w:tc>
        <w:tc>
          <w:tcPr>
            <w:tcW w:w="1485" w:type="dxa"/>
            <w:shd w:val="clear" w:color="auto" w:fill="auto"/>
            <w:noWrap w:val="0"/>
            <w:vAlign w:val="center"/>
          </w:tcPr>
          <w:p w14:paraId="1D432B14">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eastAsia" w:ascii="Times New Roman" w:hAnsi="Times New Roman" w:eastAsia="仿宋_GB2312" w:cs="Times New Roman"/>
                <w:b w:val="0"/>
                <w:bCs w:val="0"/>
                <w:color w:val="auto"/>
                <w:sz w:val="21"/>
                <w:szCs w:val="21"/>
                <w:highlight w:val="none"/>
                <w:vertAlign w:val="baseline"/>
                <w:lang w:val="en-US" w:eastAsia="zh-CN"/>
              </w:rPr>
              <w:t>申请人或代理人签字确认</w:t>
            </w:r>
          </w:p>
        </w:tc>
      </w:tr>
      <w:tr w14:paraId="2B78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057" w:type="dxa"/>
            <w:shd w:val="clear" w:color="auto" w:fill="auto"/>
            <w:noWrap w:val="0"/>
            <w:vAlign w:val="center"/>
          </w:tcPr>
          <w:p w14:paraId="6002C464">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kern w:val="2"/>
                <w:sz w:val="21"/>
                <w:szCs w:val="21"/>
                <w:highlight w:val="none"/>
                <w:lang w:val="en-US" w:eastAsia="zh-CN" w:bidi="ar-SA"/>
              </w:rPr>
            </w:pPr>
            <w:r>
              <w:rPr>
                <w:rFonts w:hint="default" w:ascii="Times New Roman" w:hAnsi="Times New Roman" w:eastAsia="仿宋_GB2312" w:cs="Times New Roman"/>
                <w:b w:val="0"/>
                <w:bCs w:val="0"/>
                <w:color w:val="auto"/>
                <w:sz w:val="21"/>
                <w:szCs w:val="21"/>
                <w:highlight w:val="none"/>
                <w:lang w:val="en-US" w:eastAsia="zh-CN"/>
              </w:rPr>
              <w:t>联合收割机插秧机跨区作业证</w:t>
            </w:r>
            <w:r>
              <w:rPr>
                <w:rFonts w:hint="eastAsia" w:ascii="Times New Roman" w:hAnsi="Times New Roman" w:eastAsia="仿宋_GB2312" w:cs="Times New Roman"/>
                <w:b w:val="0"/>
                <w:bCs w:val="0"/>
                <w:color w:val="auto"/>
                <w:sz w:val="21"/>
                <w:szCs w:val="21"/>
                <w:highlight w:val="none"/>
                <w:lang w:val="en-US" w:eastAsia="zh-CN"/>
              </w:rPr>
              <w:t>申领</w:t>
            </w:r>
          </w:p>
        </w:tc>
        <w:tc>
          <w:tcPr>
            <w:tcW w:w="1875" w:type="dxa"/>
            <w:shd w:val="clear" w:color="auto" w:fill="auto"/>
            <w:noWrap w:val="0"/>
            <w:vAlign w:val="center"/>
          </w:tcPr>
          <w:p w14:paraId="2B983D8E">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lang w:val="en-US" w:eastAsia="zh-CN"/>
              </w:rPr>
            </w:pPr>
            <w:r>
              <w:rPr>
                <w:rFonts w:hint="default" w:ascii="Times New Roman" w:hAnsi="Times New Roman" w:eastAsia="仿宋_GB2312" w:cs="Times New Roman"/>
                <w:b w:val="0"/>
                <w:bCs w:val="0"/>
                <w:color w:val="auto"/>
                <w:sz w:val="21"/>
                <w:szCs w:val="21"/>
                <w:highlight w:val="none"/>
                <w:lang w:val="en-US" w:eastAsia="zh-CN"/>
              </w:rPr>
              <w:t>联合收割机行驶证</w:t>
            </w:r>
            <w:r>
              <w:rPr>
                <w:rFonts w:hint="eastAsia" w:ascii="Times New Roman" w:hAnsi="Times New Roman" w:eastAsia="仿宋_GB2312" w:cs="Times New Roman"/>
                <w:b w:val="0"/>
                <w:bCs w:val="0"/>
                <w:color w:val="auto"/>
                <w:sz w:val="21"/>
                <w:szCs w:val="21"/>
                <w:highlight w:val="none"/>
                <w:lang w:val="en-US" w:eastAsia="zh-CN"/>
              </w:rPr>
              <w:t>或插秧机发动机号</w:t>
            </w:r>
          </w:p>
        </w:tc>
        <w:tc>
          <w:tcPr>
            <w:tcW w:w="945" w:type="dxa"/>
            <w:shd w:val="clear" w:color="auto" w:fill="auto"/>
            <w:noWrap w:val="0"/>
            <w:vAlign w:val="center"/>
          </w:tcPr>
          <w:p w14:paraId="574540AC">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kern w:val="2"/>
                <w:sz w:val="21"/>
                <w:szCs w:val="21"/>
                <w:highlight w:val="none"/>
                <w:vertAlign w:val="baseline"/>
                <w:lang w:val="en-US" w:eastAsia="zh-CN" w:bidi="ar-SA"/>
              </w:rPr>
            </w:pPr>
            <w:r>
              <w:rPr>
                <w:rFonts w:hint="default" w:ascii="Times New Roman" w:hAnsi="Times New Roman" w:eastAsia="仿宋_GB2312" w:cs="Times New Roman"/>
                <w:b w:val="0"/>
                <w:bCs w:val="0"/>
                <w:color w:val="auto"/>
                <w:sz w:val="21"/>
                <w:szCs w:val="21"/>
                <w:highlight w:val="none"/>
                <w:vertAlign w:val="baseline"/>
                <w:lang w:val="en-US" w:eastAsia="zh-CN"/>
              </w:rPr>
              <w:t>原件</w:t>
            </w:r>
          </w:p>
        </w:tc>
        <w:tc>
          <w:tcPr>
            <w:tcW w:w="930" w:type="dxa"/>
            <w:shd w:val="clear" w:color="auto" w:fill="auto"/>
            <w:noWrap w:val="0"/>
            <w:vAlign w:val="center"/>
          </w:tcPr>
          <w:p w14:paraId="447B6BBC">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sz w:val="21"/>
                <w:szCs w:val="21"/>
                <w:highlight w:val="none"/>
                <w:vertAlign w:val="baseline"/>
                <w:lang w:val="en-US" w:eastAsia="zh-CN"/>
              </w:rPr>
            </w:pPr>
            <w:r>
              <w:rPr>
                <w:rFonts w:hint="default" w:ascii="Times New Roman" w:hAnsi="Times New Roman" w:eastAsia="仿宋_GB2312" w:cs="Times New Roman"/>
                <w:b w:val="0"/>
                <w:bCs w:val="0"/>
                <w:color w:val="auto"/>
                <w:sz w:val="21"/>
                <w:szCs w:val="21"/>
                <w:highlight w:val="none"/>
                <w:vertAlign w:val="baseline"/>
                <w:lang w:val="en-US" w:eastAsia="zh-CN"/>
              </w:rPr>
              <w:t>纸质/</w:t>
            </w:r>
          </w:p>
          <w:p w14:paraId="23551EAA">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kern w:val="2"/>
                <w:sz w:val="21"/>
                <w:szCs w:val="21"/>
                <w:highlight w:val="none"/>
                <w:vertAlign w:val="baseline"/>
                <w:lang w:val="en-US" w:eastAsia="zh-CN" w:bidi="ar-SA"/>
              </w:rPr>
            </w:pPr>
            <w:r>
              <w:rPr>
                <w:rFonts w:hint="default" w:ascii="Times New Roman" w:hAnsi="Times New Roman" w:eastAsia="仿宋_GB2312" w:cs="Times New Roman"/>
                <w:b w:val="0"/>
                <w:bCs w:val="0"/>
                <w:color w:val="auto"/>
                <w:sz w:val="21"/>
                <w:szCs w:val="21"/>
                <w:highlight w:val="none"/>
                <w:vertAlign w:val="baseline"/>
                <w:lang w:val="en-US" w:eastAsia="zh-CN"/>
              </w:rPr>
              <w:t>电子</w:t>
            </w:r>
          </w:p>
        </w:tc>
        <w:tc>
          <w:tcPr>
            <w:tcW w:w="1350" w:type="dxa"/>
            <w:shd w:val="clear" w:color="auto" w:fill="auto"/>
            <w:noWrap w:val="0"/>
            <w:vAlign w:val="center"/>
          </w:tcPr>
          <w:p w14:paraId="4C143B68">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kern w:val="2"/>
                <w:sz w:val="21"/>
                <w:szCs w:val="21"/>
                <w:highlight w:val="none"/>
                <w:vertAlign w:val="baseline"/>
                <w:lang w:val="en-US" w:eastAsia="zh-CN" w:bidi="ar-SA"/>
              </w:rPr>
            </w:pPr>
            <w:r>
              <w:rPr>
                <w:rFonts w:hint="eastAsia" w:ascii="Times New Roman" w:hAnsi="Times New Roman" w:eastAsia="仿宋_GB2312" w:cs="Times New Roman"/>
                <w:b w:val="0"/>
                <w:bCs w:val="0"/>
                <w:color w:val="auto"/>
                <w:sz w:val="21"/>
                <w:szCs w:val="21"/>
                <w:highlight w:val="none"/>
                <w:vertAlign w:val="baseline"/>
                <w:lang w:val="en-US" w:eastAsia="zh-CN"/>
              </w:rPr>
              <w:t>申请人自备或</w:t>
            </w:r>
            <w:r>
              <w:rPr>
                <w:rFonts w:hint="default" w:ascii="Times New Roman" w:hAnsi="Times New Roman" w:eastAsia="仿宋_GB2312" w:cs="Times New Roman"/>
                <w:b w:val="0"/>
                <w:bCs w:val="0"/>
                <w:color w:val="auto"/>
                <w:sz w:val="21"/>
                <w:szCs w:val="21"/>
                <w:highlight w:val="none"/>
                <w:vertAlign w:val="baseline"/>
                <w:lang w:val="en-US" w:eastAsia="zh-CN"/>
              </w:rPr>
              <w:t>系统获取</w:t>
            </w:r>
          </w:p>
        </w:tc>
        <w:tc>
          <w:tcPr>
            <w:tcW w:w="688" w:type="dxa"/>
            <w:shd w:val="clear" w:color="auto" w:fill="auto"/>
            <w:noWrap w:val="0"/>
            <w:vAlign w:val="center"/>
          </w:tcPr>
          <w:p w14:paraId="6FD3F85F">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kern w:val="2"/>
                <w:sz w:val="21"/>
                <w:szCs w:val="21"/>
                <w:highlight w:val="none"/>
                <w:vertAlign w:val="baseline"/>
                <w:lang w:val="en-US" w:eastAsia="zh-CN" w:bidi="ar-SA"/>
              </w:rPr>
            </w:pPr>
            <w:r>
              <w:rPr>
                <w:rFonts w:hint="default" w:ascii="Times New Roman" w:hAnsi="Times New Roman" w:eastAsia="仿宋_GB2312" w:cs="Times New Roman"/>
                <w:b w:val="0"/>
                <w:bCs w:val="0"/>
                <w:color w:val="auto"/>
                <w:sz w:val="21"/>
                <w:szCs w:val="21"/>
                <w:highlight w:val="none"/>
                <w:vertAlign w:val="baseline"/>
                <w:lang w:val="en-US" w:eastAsia="zh-CN"/>
              </w:rPr>
              <w:t>1</w:t>
            </w:r>
          </w:p>
        </w:tc>
        <w:tc>
          <w:tcPr>
            <w:tcW w:w="1485" w:type="dxa"/>
            <w:shd w:val="clear" w:color="auto" w:fill="auto"/>
            <w:noWrap w:val="0"/>
            <w:vAlign w:val="center"/>
          </w:tcPr>
          <w:p w14:paraId="0B19CDB8">
            <w:pPr>
              <w:pStyle w:val="6"/>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default" w:ascii="Times New Roman" w:hAnsi="Times New Roman" w:eastAsia="仿宋_GB2312" w:cs="Times New Roman"/>
                <w:b w:val="0"/>
                <w:bCs w:val="0"/>
                <w:color w:val="auto"/>
                <w:kern w:val="2"/>
                <w:sz w:val="21"/>
                <w:szCs w:val="21"/>
                <w:highlight w:val="none"/>
                <w:vertAlign w:val="baseline"/>
                <w:lang w:val="en-US" w:eastAsia="zh-CN" w:bidi="ar-SA"/>
              </w:rPr>
            </w:pPr>
          </w:p>
        </w:tc>
      </w:tr>
    </w:tbl>
    <w:p w14:paraId="0EB347DE">
      <w:pPr>
        <w:pStyle w:val="2"/>
        <w:rPr>
          <w:rFonts w:hint="default" w:ascii="Times New Roman" w:hAnsi="Times New Roman" w:eastAsia="仿宋_GB2312" w:cs="Times New Roman"/>
          <w:sz w:val="32"/>
          <w:szCs w:val="32"/>
          <w:lang w:val="en-US" w:eastAsia="zh-CN"/>
        </w:rPr>
      </w:pPr>
    </w:p>
    <w:tbl>
      <w:tblPr>
        <w:tblStyle w:val="14"/>
        <w:tblW w:w="8355" w:type="dxa"/>
        <w:tblInd w:w="5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55"/>
      </w:tblGrid>
      <w:tr w14:paraId="1FF93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8355" w:type="dxa"/>
            <w:tcBorders>
              <w:top w:val="single" w:color="auto" w:sz="4" w:space="0"/>
              <w:left w:val="nil"/>
              <w:bottom w:val="single" w:color="auto" w:sz="4" w:space="0"/>
              <w:right w:val="nil"/>
            </w:tcBorders>
            <w:noWrap w:val="0"/>
            <w:vAlign w:val="top"/>
          </w:tcPr>
          <w:p w14:paraId="6D0D0C73">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抄送：五市农业农村局。</w:t>
            </w:r>
          </w:p>
        </w:tc>
      </w:tr>
      <w:tr w14:paraId="1187B4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 w:hRule="atLeast"/>
        </w:trPr>
        <w:tc>
          <w:tcPr>
            <w:tcW w:w="8355" w:type="dxa"/>
            <w:tcBorders>
              <w:top w:val="single" w:color="auto" w:sz="4" w:space="0"/>
              <w:left w:val="nil"/>
              <w:bottom w:val="single" w:color="auto" w:sz="4" w:space="0"/>
              <w:right w:val="nil"/>
            </w:tcBorders>
            <w:noWrap w:val="0"/>
            <w:vAlign w:val="top"/>
          </w:tcPr>
          <w:p w14:paraId="226F0C5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宁夏回族自治区农业农村厅办公室</w:t>
            </w:r>
            <w:r>
              <w:rPr>
                <w:rFonts w:hint="default" w:ascii="Times New Roman" w:hAnsi="Times New Roman" w:eastAsia="仿宋_GB2312" w:cs="Times New Roman"/>
                <w:sz w:val="28"/>
                <w:szCs w:val="28"/>
                <w:lang w:val="en-US" w:eastAsia="zh-CN"/>
              </w:rPr>
              <w:t xml:space="preserve">       </w:t>
            </w:r>
            <w:r>
              <w:rPr>
                <w:rFonts w:hint="eastAsia"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lang w:val="en-US" w:eastAsia="zh-CN"/>
              </w:rPr>
              <w:t>202</w:t>
            </w:r>
            <w:r>
              <w:rPr>
                <w:rFonts w:hint="eastAsia" w:ascii="Times New Roman" w:hAnsi="Times New Roman" w:eastAsia="仿宋_GB2312" w:cs="Times New Roman"/>
                <w:sz w:val="28"/>
                <w:szCs w:val="28"/>
                <w:lang w:val="en-US" w:eastAsia="zh-CN"/>
              </w:rPr>
              <w:t>6年5月20日印发</w:t>
            </w:r>
          </w:p>
        </w:tc>
      </w:tr>
    </w:tbl>
    <w:p w14:paraId="396197A3">
      <w:pPr>
        <w:pStyle w:val="2"/>
        <w:keepNext w:val="0"/>
        <w:keepLines w:val="0"/>
        <w:pageBreakBefore w:val="0"/>
        <w:widowControl w:val="0"/>
        <w:kinsoku/>
        <w:wordWrap/>
        <w:overflowPunct/>
        <w:topLinePunct w:val="0"/>
        <w:autoSpaceDE/>
        <w:autoSpaceDN/>
        <w:bidi w:val="0"/>
        <w:adjustRightInd/>
        <w:snapToGrid/>
        <w:spacing w:line="20" w:lineRule="exact"/>
        <w:ind w:left="0" w:leftChars="0" w:firstLine="0" w:firstLineChars="0"/>
        <w:textAlignment w:val="baseline"/>
        <w:rPr>
          <w:rFonts w:hint="default" w:ascii="Times New Roman" w:hAnsi="Times New Roman" w:eastAsia="仿宋_GB2312" w:cs="Times New Roman"/>
          <w:sz w:val="32"/>
          <w:szCs w:val="32"/>
          <w:lang w:val="en-US" w:eastAsia="zh-CN"/>
        </w:rPr>
      </w:pPr>
    </w:p>
    <w:sectPr>
      <w:headerReference r:id="rId5" w:type="default"/>
      <w:footerReference r:id="rId6" w:type="default"/>
      <w:pgSz w:w="11906" w:h="16838"/>
      <w:pgMar w:top="1587" w:right="1701" w:bottom="1587" w:left="1984" w:header="851" w:footer="850"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国标黑体">
    <w:altName w:val="黑体"/>
    <w:panose1 w:val="02000500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E68BE">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6AC588">
                          <w:pPr>
                            <w:pStyle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6AC588">
                    <w:pPr>
                      <w:pStyle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C15EA">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5D730">
                          <w:pPr>
                            <w:pStyle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- 6 -</w:t>
                          </w:r>
                          <w:r>
                            <w:rPr>
                              <w:rFonts w:hint="eastAsia" w:asciiTheme="majorEastAsia" w:hAnsiTheme="majorEastAsia" w:eastAsiaTheme="majorEastAsia" w:cstheme="maj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AC5D730">
                    <w:pPr>
                      <w:pStyle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- 6 -</w:t>
                    </w:r>
                    <w:r>
                      <w:rPr>
                        <w:rFonts w:hint="eastAsia" w:asciiTheme="majorEastAsia" w:hAnsiTheme="majorEastAsia" w:eastAsiaTheme="majorEastAsia" w:cstheme="majorEastAsia"/>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FF4A4">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F969D">
                          <w:pPr>
                            <w:pStyle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- 10 -</w:t>
                          </w:r>
                          <w:r>
                            <w:rPr>
                              <w:rFonts w:hint="eastAsia" w:asciiTheme="majorEastAsia" w:hAnsiTheme="majorEastAsia" w:eastAsiaTheme="majorEastAsia" w:cstheme="maj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FCF969D">
                    <w:pPr>
                      <w:pStyle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- 10 -</w:t>
                    </w:r>
                    <w:r>
                      <w:rPr>
                        <w:rFonts w:hint="eastAsia" w:asciiTheme="majorEastAsia" w:hAnsiTheme="majorEastAsia" w:eastAsiaTheme="majorEastAsia" w:cstheme="majorEastAsia"/>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EDD5D">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5D5875"/>
    <w:rsid w:val="06C51190"/>
    <w:rsid w:val="0E2745B2"/>
    <w:rsid w:val="236D6282"/>
    <w:rsid w:val="379F01CB"/>
    <w:rsid w:val="37FCC188"/>
    <w:rsid w:val="37FF7C65"/>
    <w:rsid w:val="3D3E5B8C"/>
    <w:rsid w:val="3EBF72D9"/>
    <w:rsid w:val="436B669E"/>
    <w:rsid w:val="4A20314D"/>
    <w:rsid w:val="4B3E5387"/>
    <w:rsid w:val="4F975B67"/>
    <w:rsid w:val="4FDDB951"/>
    <w:rsid w:val="4FFB9D6D"/>
    <w:rsid w:val="53BEDEB0"/>
    <w:rsid w:val="55F923BE"/>
    <w:rsid w:val="578704EF"/>
    <w:rsid w:val="57FFE374"/>
    <w:rsid w:val="5B844C6A"/>
    <w:rsid w:val="5F0578D0"/>
    <w:rsid w:val="615D5875"/>
    <w:rsid w:val="65BBD8D6"/>
    <w:rsid w:val="69AEFAEA"/>
    <w:rsid w:val="6BF3A0C0"/>
    <w:rsid w:val="6FDFD670"/>
    <w:rsid w:val="77FE70C6"/>
    <w:rsid w:val="7BBFF746"/>
    <w:rsid w:val="7BBFFDE7"/>
    <w:rsid w:val="7CF6FFF9"/>
    <w:rsid w:val="7D956DC6"/>
    <w:rsid w:val="7DCE1D6F"/>
    <w:rsid w:val="7F674D95"/>
    <w:rsid w:val="7FCA3B20"/>
    <w:rsid w:val="7FF5DF60"/>
    <w:rsid w:val="96F9806E"/>
    <w:rsid w:val="A5F4E475"/>
    <w:rsid w:val="AFAFF251"/>
    <w:rsid w:val="AFD7B071"/>
    <w:rsid w:val="B7BF84F7"/>
    <w:rsid w:val="BBC7C763"/>
    <w:rsid w:val="BBDA0BDD"/>
    <w:rsid w:val="BC7FE9AB"/>
    <w:rsid w:val="C6EB6BC7"/>
    <w:rsid w:val="C79FEE4E"/>
    <w:rsid w:val="DBF2B669"/>
    <w:rsid w:val="DCD7C7CE"/>
    <w:rsid w:val="DFDF36C8"/>
    <w:rsid w:val="DFF6721F"/>
    <w:rsid w:val="EBFF02CA"/>
    <w:rsid w:val="EE3F1ABA"/>
    <w:rsid w:val="F0F95BA4"/>
    <w:rsid w:val="F3FF167D"/>
    <w:rsid w:val="F73FB685"/>
    <w:rsid w:val="F7DEDB86"/>
    <w:rsid w:val="F7FF05C1"/>
    <w:rsid w:val="F9F36F9D"/>
    <w:rsid w:val="FBDA8832"/>
    <w:rsid w:val="FD739CB2"/>
    <w:rsid w:val="FDEB0ECB"/>
    <w:rsid w:val="FE37C36D"/>
    <w:rsid w:val="FEB75413"/>
    <w:rsid w:val="FED755E5"/>
    <w:rsid w:val="FFF5AC94"/>
    <w:rsid w:val="FFFF19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rFonts w:ascii="Times New Roman" w:hAnsi="Times New Roman"/>
      <w:b/>
      <w:bCs/>
      <w:kern w:val="44"/>
      <w:sz w:val="44"/>
      <w:szCs w:val="44"/>
    </w:rPr>
  </w:style>
  <w:style w:type="paragraph" w:styleId="4">
    <w:name w:val="heading 3"/>
    <w:basedOn w:val="1"/>
    <w:next w:val="1"/>
    <w:qFormat/>
    <w:uiPriority w:val="0"/>
    <w:pPr>
      <w:keepNext/>
      <w:keepLines/>
      <w:spacing w:before="260" w:beforeLines="0" w:after="260" w:afterLines="0" w:line="413" w:lineRule="auto"/>
      <w:outlineLvl w:val="2"/>
    </w:pPr>
    <w:rPr>
      <w:rFonts w:ascii="Times New Roman" w:hAnsi="Times New Roman" w:eastAsia="宋体" w:cs="Times New Roman"/>
      <w:b/>
      <w:sz w:val="32"/>
      <w:szCs w:val="20"/>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customStyle="1" w:styleId="2">
    <w:name w:val="NormalIndent"/>
    <w:basedOn w:val="1"/>
    <w:qFormat/>
    <w:uiPriority w:val="0"/>
    <w:pPr>
      <w:spacing w:beforeAutospacing="0" w:afterAutospacing="0" w:line="300" w:lineRule="auto"/>
      <w:ind w:firstLine="420"/>
      <w:jc w:val="both"/>
      <w:textAlignment w:val="baseline"/>
    </w:pPr>
    <w:rPr>
      <w:kern w:val="2"/>
      <w:sz w:val="24"/>
      <w:szCs w:val="24"/>
      <w:lang w:val="en-US" w:eastAsia="zh-CN" w:bidi="ar-SA"/>
    </w:rPr>
  </w:style>
  <w:style w:type="paragraph" w:styleId="5">
    <w:name w:val="Normal Indent"/>
    <w:basedOn w:val="1"/>
    <w:next w:val="1"/>
    <w:qFormat/>
    <w:uiPriority w:val="0"/>
    <w:pPr>
      <w:ind w:firstLine="420" w:firstLineChars="200"/>
    </w:pPr>
  </w:style>
  <w:style w:type="paragraph" w:styleId="6">
    <w:name w:val="Body Text"/>
    <w:basedOn w:val="1"/>
    <w:next w:val="1"/>
    <w:semiHidden/>
    <w:qFormat/>
    <w:uiPriority w:val="0"/>
    <w:rPr>
      <w:rFonts w:ascii="微软雅黑" w:hAnsi="微软雅黑" w:eastAsia="微软雅黑" w:cs="微软雅黑"/>
      <w:sz w:val="29"/>
      <w:szCs w:val="29"/>
      <w:lang w:val="en-US" w:eastAsia="en-US" w:bidi="ar-SA"/>
    </w:rPr>
  </w:style>
  <w:style w:type="paragraph" w:styleId="7">
    <w:name w:val="Body Text Indent"/>
    <w:basedOn w:val="1"/>
    <w:next w:val="5"/>
    <w:qFormat/>
    <w:uiPriority w:val="0"/>
    <w:pPr>
      <w:ind w:firstLine="643" w:firstLineChars="200"/>
    </w:pPr>
    <w:rPr>
      <w:rFonts w:ascii="黑体" w:hAnsi="仿宋" w:eastAsia="黑体"/>
      <w:b/>
      <w:szCs w:val="32"/>
    </w:rPr>
  </w:style>
  <w:style w:type="paragraph" w:styleId="8">
    <w:name w:val="Plain Text"/>
    <w:basedOn w:val="1"/>
    <w:qFormat/>
    <w:uiPriority w:val="99"/>
    <w:rPr>
      <w:rFonts w:ascii="宋体" w:hAnsi="Courier New"/>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w:basedOn w:val="6"/>
    <w:next w:val="8"/>
    <w:qFormat/>
    <w:uiPriority w:val="99"/>
    <w:pPr>
      <w:spacing w:line="500" w:lineRule="exact"/>
      <w:ind w:firstLine="420"/>
    </w:pPr>
    <w:rPr>
      <w:rFonts w:ascii="宋体" w:hAnsi="宋体" w:eastAsia="宋体" w:cs="宋体"/>
      <w:sz w:val="28"/>
      <w:szCs w:val="32"/>
      <w:lang w:val="zh-CN"/>
    </w:rPr>
  </w:style>
  <w:style w:type="paragraph" w:styleId="13">
    <w:name w:val="Body Text First Indent 2"/>
    <w:basedOn w:val="7"/>
    <w:next w:val="1"/>
    <w:qFormat/>
    <w:uiPriority w:val="0"/>
    <w:pPr>
      <w:spacing w:after="120"/>
      <w:ind w:left="200" w:leftChars="200" w:firstLine="420"/>
    </w:pPr>
    <w:rPr>
      <w:rFonts w:ascii="Times New Roman" w:cs="Times New Roman"/>
    </w:rPr>
  </w:style>
  <w:style w:type="table" w:styleId="15">
    <w:name w:val="Table Grid"/>
    <w:basedOn w:val="1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character" w:customStyle="1" w:styleId="18">
    <w:name w:val="font41"/>
    <w:basedOn w:val="16"/>
    <w:qFormat/>
    <w:uiPriority w:val="0"/>
    <w:rPr>
      <w:rFonts w:ascii="黑体" w:hAnsi="宋体" w:eastAsia="黑体" w:cs="黑体"/>
      <w:color w:val="000000"/>
      <w:sz w:val="20"/>
      <w:szCs w:val="20"/>
      <w:u w:val="none"/>
    </w:rPr>
  </w:style>
  <w:style w:type="character" w:customStyle="1" w:styleId="19">
    <w:name w:val="font31"/>
    <w:basedOn w:val="16"/>
    <w:qFormat/>
    <w:uiPriority w:val="0"/>
    <w:rPr>
      <w:rFonts w:hint="default" w:ascii="Times New Roman" w:hAnsi="Times New Roman" w:cs="Times New Roman"/>
      <w:color w:val="000000"/>
      <w:sz w:val="24"/>
      <w:szCs w:val="24"/>
      <w:u w:val="none"/>
    </w:rPr>
  </w:style>
  <w:style w:type="character" w:customStyle="1" w:styleId="20">
    <w:name w:val="font101"/>
    <w:basedOn w:val="16"/>
    <w:qFormat/>
    <w:uiPriority w:val="0"/>
    <w:rPr>
      <w:rFonts w:ascii="仿宋_GB2312" w:eastAsia="仿宋_GB2312" w:cs="仿宋_GB2312"/>
      <w:color w:val="000000"/>
      <w:sz w:val="20"/>
      <w:szCs w:val="20"/>
      <w:u w:val="none"/>
    </w:rPr>
  </w:style>
  <w:style w:type="character" w:customStyle="1" w:styleId="21">
    <w:name w:val="font61"/>
    <w:basedOn w:val="16"/>
    <w:qFormat/>
    <w:uiPriority w:val="0"/>
    <w:rPr>
      <w:rFonts w:ascii="仿宋_GB2312" w:eastAsia="仿宋_GB2312" w:cs="仿宋_GB2312"/>
      <w:color w:val="000000"/>
      <w:sz w:val="24"/>
      <w:szCs w:val="24"/>
      <w:u w:val="none"/>
    </w:rPr>
  </w:style>
  <w:style w:type="character" w:customStyle="1" w:styleId="22">
    <w:name w:val="font112"/>
    <w:basedOn w:val="16"/>
    <w:qFormat/>
    <w:uiPriority w:val="0"/>
    <w:rPr>
      <w:rFonts w:hint="eastAsia" w:ascii="仿宋_GB2312" w:eastAsia="仿宋_GB2312" w:cs="仿宋_GB2312"/>
      <w:color w:val="000000"/>
      <w:sz w:val="20"/>
      <w:szCs w:val="20"/>
      <w:u w:val="none"/>
    </w:rPr>
  </w:style>
  <w:style w:type="character" w:customStyle="1" w:styleId="23">
    <w:name w:val="font11"/>
    <w:basedOn w:val="1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3143</Words>
  <Characters>3438</Characters>
  <Lines>0</Lines>
  <Paragraphs>0</Paragraphs>
  <TotalTime>68</TotalTime>
  <ScaleCrop>false</ScaleCrop>
  <LinksUpToDate>false</LinksUpToDate>
  <CharactersWithSpaces>3490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2025-03-20T06:42:00Z</dcterms:created>
  <dc:creator>njc</dc:creator>
  <cp:lastModifiedBy>下个路口见</cp:lastModifiedBy>
  <cp:lastPrinted>2026-05-20T18:26:00Z</cp:lastPrinted>
  <dcterms:modified xsi:type="dcterms:W3CDTF">2026-09-10T09:07:36Z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A47EFC6ECEE34142A2FC13AC0E1AB62B_13</vt:lpwstr>
  </property>
  <property fmtid="{D5CDD505-2E9C-101B-9397-08002B2CF9AE}" pid="4" name="KSOTemplateDocerSaveRecord">
    <vt:lpwstr>eyJoZGlkIjoiZjVhYzRjNDVkZmIxOGZhODM1NTk0ZjFlZWRlNGI1M2YiLCJ1c2VySWQiOiIyNzQ3NDI2NDEifQ==</vt:lpwstr>
  </property>
</Properties>
</file>