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theme="minorBidi"/>
          <w:kern w:val="2"/>
          <w:sz w:val="21"/>
          <w:szCs w:val="24"/>
          <w:highlight w:val="none"/>
          <w:lang w:val="en-US" w:eastAsia="zh-CN" w:bidi="ar-SA"/>
        </w:rPr>
        <w:id w:val="147471266"/>
        <w15:color w:val="DBDBDB"/>
        <w:docPartObj>
          <w:docPartGallery w:val="Table of Contents"/>
          <w:docPartUnique/>
        </w:docPartObj>
      </w:sdtPr>
      <w:sdtEndPr>
        <w:rPr>
          <w:rFonts w:hint="default" w:ascii="Cambria" w:hAnsi="Cambria" w:eastAsiaTheme="minorEastAsia" w:cstheme="minorBidi"/>
          <w:b/>
          <w:bCs/>
          <w:kern w:val="2"/>
          <w:sz w:val="21"/>
          <w:szCs w:val="24"/>
          <w:highlight w:val="none"/>
          <w:lang w:val="en-US" w:eastAsia="zh-CN" w:bidi="ar-SA"/>
        </w:rPr>
      </w:sdtEndPr>
      <w:sdtContent>
        <w:p w14:paraId="7CAD0498">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sz w:val="44"/>
              <w:szCs w:val="44"/>
              <w:highlight w:val="none"/>
            </w:rPr>
          </w:pPr>
          <w:bookmarkStart w:id="0" w:name="_Toc1armpe"/>
          <w:r>
            <w:rPr>
              <w:rFonts w:hint="eastAsia" w:ascii="方正小标宋简体" w:hAnsi="方正小标宋简体" w:eastAsia="方正小标宋简体" w:cs="方正小标宋简体"/>
              <w:sz w:val="44"/>
              <w:szCs w:val="44"/>
              <w:highlight w:val="none"/>
            </w:rPr>
            <w:t>目</w:t>
          </w:r>
          <w:r>
            <w:rPr>
              <w:rFonts w:hint="eastAsia" w:ascii="方正小标宋简体" w:hAnsi="方正小标宋简体" w:eastAsia="方正小标宋简体" w:cs="方正小标宋简体"/>
              <w:sz w:val="44"/>
              <w:szCs w:val="44"/>
              <w:highlight w:val="none"/>
              <w:lang w:val="en-US" w:eastAsia="zh-CN"/>
            </w:rPr>
            <w:t xml:space="preserve">  </w:t>
          </w:r>
          <w:r>
            <w:rPr>
              <w:rFonts w:hint="eastAsia" w:ascii="方正小标宋简体" w:hAnsi="方正小标宋简体" w:eastAsia="方正小标宋简体" w:cs="方正小标宋简体"/>
              <w:sz w:val="44"/>
              <w:szCs w:val="44"/>
              <w:highlight w:val="none"/>
            </w:rPr>
            <w:t>录</w:t>
          </w:r>
        </w:p>
        <w:p w14:paraId="7AEED41A">
          <w:pPr>
            <w:pStyle w:val="10"/>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TOC \o "1-3" \h \u </w:instrText>
          </w:r>
          <w:r>
            <w:rPr>
              <w:rFonts w:hint="default"/>
              <w:sz w:val="24"/>
              <w:szCs w:val="24"/>
              <w:highlight w:val="none"/>
              <w:lang w:val="en-US" w:eastAsia="zh-CN"/>
            </w:rPr>
            <w:fldChar w:fldCharType="separate"/>
          </w:r>
          <w:r>
            <w:rPr>
              <w:rFonts w:hint="default"/>
              <w:b/>
              <w:bCs/>
              <w:sz w:val="28"/>
              <w:szCs w:val="28"/>
              <w:highlight w:val="none"/>
              <w:lang w:val="en-US" w:eastAsia="zh-CN"/>
            </w:rPr>
            <w:fldChar w:fldCharType="begin"/>
          </w:r>
          <w:r>
            <w:rPr>
              <w:rFonts w:hint="default"/>
              <w:b/>
              <w:bCs/>
              <w:sz w:val="28"/>
              <w:szCs w:val="28"/>
              <w:highlight w:val="none"/>
              <w:lang w:val="en-US" w:eastAsia="zh-CN"/>
            </w:rPr>
            <w:instrText xml:space="preserve"> HYPERLINK \l _Toc31277 </w:instrText>
          </w:r>
          <w:r>
            <w:rPr>
              <w:rFonts w:hint="default"/>
              <w:b/>
              <w:bCs/>
              <w:sz w:val="28"/>
              <w:szCs w:val="28"/>
              <w:highlight w:val="none"/>
              <w:lang w:val="en-US" w:eastAsia="zh-CN"/>
            </w:rPr>
            <w:fldChar w:fldCharType="separate"/>
          </w:r>
          <w:r>
            <w:rPr>
              <w:rFonts w:hint="default" w:ascii="Times New Roman" w:hAnsi="Times New Roman" w:eastAsia="方正小标宋简体" w:cs="Times New Roman"/>
              <w:b/>
              <w:bCs/>
              <w:sz w:val="28"/>
              <w:szCs w:val="28"/>
              <w:highlight w:val="none"/>
              <w:lang w:val="en-US" w:eastAsia="zh-CN"/>
            </w:rPr>
            <w:t>第一部分  中央财政支农项目</w:t>
          </w:r>
          <w:r>
            <w:rPr>
              <w:b w:val="0"/>
              <w:bCs w:val="0"/>
              <w:sz w:val="28"/>
              <w:szCs w:val="28"/>
            </w:rPr>
            <w:tab/>
          </w:r>
          <w:r>
            <w:rPr>
              <w:b w:val="0"/>
              <w:bCs w:val="0"/>
              <w:sz w:val="28"/>
              <w:szCs w:val="28"/>
            </w:rPr>
            <w:fldChar w:fldCharType="begin"/>
          </w:r>
          <w:r>
            <w:rPr>
              <w:b w:val="0"/>
              <w:bCs w:val="0"/>
              <w:sz w:val="28"/>
              <w:szCs w:val="28"/>
            </w:rPr>
            <w:instrText xml:space="preserve"> PAGEREF _Toc31277 \h </w:instrText>
          </w:r>
          <w:r>
            <w:rPr>
              <w:b w:val="0"/>
              <w:bCs w:val="0"/>
              <w:sz w:val="28"/>
              <w:szCs w:val="28"/>
            </w:rPr>
            <w:fldChar w:fldCharType="separate"/>
          </w:r>
          <w:r>
            <w:rPr>
              <w:b w:val="0"/>
              <w:bCs w:val="0"/>
              <w:sz w:val="28"/>
              <w:szCs w:val="28"/>
            </w:rPr>
            <w:t>1</w:t>
          </w:r>
          <w:r>
            <w:rPr>
              <w:b w:val="0"/>
              <w:bCs w:val="0"/>
              <w:sz w:val="28"/>
              <w:szCs w:val="28"/>
            </w:rPr>
            <w:fldChar w:fldCharType="end"/>
          </w:r>
          <w:r>
            <w:rPr>
              <w:rFonts w:hint="default"/>
              <w:b/>
              <w:bCs/>
              <w:sz w:val="28"/>
              <w:szCs w:val="28"/>
              <w:highlight w:val="none"/>
              <w:lang w:val="en-US" w:eastAsia="zh-CN"/>
            </w:rPr>
            <w:fldChar w:fldCharType="end"/>
          </w:r>
        </w:p>
        <w:p w14:paraId="638560D3">
          <w:pPr>
            <w:pStyle w:val="11"/>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_Toc15775 </w:instrText>
          </w:r>
          <w:r>
            <w:rPr>
              <w:rFonts w:hint="default"/>
              <w:sz w:val="24"/>
              <w:szCs w:val="24"/>
              <w:highlight w:val="none"/>
              <w:lang w:val="en-US" w:eastAsia="zh-CN"/>
            </w:rPr>
            <w:fldChar w:fldCharType="separate"/>
          </w:r>
          <w:r>
            <w:rPr>
              <w:rFonts w:hint="default" w:ascii="Times New Roman" w:hAnsi="Times New Roman" w:eastAsia="黑体" w:cs="Times New Roman"/>
              <w:bCs w:val="0"/>
              <w:sz w:val="24"/>
              <w:szCs w:val="24"/>
              <w:highlight w:val="none"/>
              <w:lang w:val="en-US" w:eastAsia="zh-CN"/>
            </w:rPr>
            <w:t>一、粮油生产保障</w:t>
          </w:r>
          <w:r>
            <w:rPr>
              <w:sz w:val="24"/>
              <w:szCs w:val="24"/>
            </w:rPr>
            <w:tab/>
          </w:r>
          <w:r>
            <w:rPr>
              <w:sz w:val="24"/>
              <w:szCs w:val="24"/>
            </w:rPr>
            <w:fldChar w:fldCharType="begin"/>
          </w:r>
          <w:r>
            <w:rPr>
              <w:sz w:val="24"/>
              <w:szCs w:val="24"/>
            </w:rPr>
            <w:instrText xml:space="preserve"> PAGEREF _Toc15775 \h </w:instrText>
          </w:r>
          <w:r>
            <w:rPr>
              <w:sz w:val="24"/>
              <w:szCs w:val="24"/>
            </w:rPr>
            <w:fldChar w:fldCharType="separate"/>
          </w:r>
          <w:r>
            <w:rPr>
              <w:sz w:val="24"/>
              <w:szCs w:val="24"/>
            </w:rPr>
            <w:t>1</w:t>
          </w:r>
          <w:r>
            <w:rPr>
              <w:sz w:val="24"/>
              <w:szCs w:val="24"/>
            </w:rPr>
            <w:fldChar w:fldCharType="end"/>
          </w:r>
          <w:r>
            <w:rPr>
              <w:rFonts w:hint="default"/>
              <w:sz w:val="24"/>
              <w:szCs w:val="24"/>
              <w:highlight w:val="none"/>
              <w:lang w:val="en-US" w:eastAsia="zh-CN"/>
            </w:rPr>
            <w:fldChar w:fldCharType="end"/>
          </w:r>
        </w:p>
        <w:p w14:paraId="527D3B96">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_Toc20362 </w:instrText>
          </w:r>
          <w:r>
            <w:rPr>
              <w:rFonts w:hint="default"/>
              <w:sz w:val="24"/>
              <w:szCs w:val="24"/>
              <w:highlight w:val="none"/>
              <w:lang w:val="en-US" w:eastAsia="zh-CN"/>
            </w:rPr>
            <w:fldChar w:fldCharType="separate"/>
          </w:r>
          <w:r>
            <w:rPr>
              <w:rFonts w:hint="eastAsia" w:ascii="Times New Roman" w:hAnsi="Times New Roman" w:eastAsia="楷体_GB2312" w:cs="Times New Roman"/>
              <w:bCs/>
              <w:sz w:val="24"/>
              <w:szCs w:val="24"/>
              <w:highlight w:val="none"/>
              <w:lang w:val="en-US" w:eastAsia="zh-CN"/>
            </w:rPr>
            <w:t>1</w:t>
          </w:r>
          <w:r>
            <w:rPr>
              <w:rFonts w:hint="default" w:ascii="Times New Roman" w:hAnsi="Times New Roman" w:eastAsia="楷体_GB2312" w:cs="Times New Roman"/>
              <w:bCs/>
              <w:sz w:val="24"/>
              <w:szCs w:val="24"/>
              <w:highlight w:val="none"/>
              <w:lang w:val="en-US" w:eastAsia="zh-CN"/>
            </w:rPr>
            <w:t>.小麦“一喷三防”</w:t>
          </w:r>
          <w:r>
            <w:rPr>
              <w:sz w:val="24"/>
              <w:szCs w:val="24"/>
            </w:rPr>
            <w:tab/>
          </w:r>
          <w:r>
            <w:rPr>
              <w:sz w:val="24"/>
              <w:szCs w:val="24"/>
            </w:rPr>
            <w:fldChar w:fldCharType="begin"/>
          </w:r>
          <w:r>
            <w:rPr>
              <w:sz w:val="24"/>
              <w:szCs w:val="24"/>
            </w:rPr>
            <w:instrText xml:space="preserve"> PAGEREF _Toc20362 \h </w:instrText>
          </w:r>
          <w:r>
            <w:rPr>
              <w:sz w:val="24"/>
              <w:szCs w:val="24"/>
            </w:rPr>
            <w:fldChar w:fldCharType="separate"/>
          </w:r>
          <w:r>
            <w:rPr>
              <w:sz w:val="24"/>
              <w:szCs w:val="24"/>
            </w:rPr>
            <w:t>1</w:t>
          </w:r>
          <w:r>
            <w:rPr>
              <w:sz w:val="24"/>
              <w:szCs w:val="24"/>
            </w:rPr>
            <w:fldChar w:fldCharType="end"/>
          </w:r>
          <w:r>
            <w:rPr>
              <w:rFonts w:hint="default"/>
              <w:sz w:val="24"/>
              <w:szCs w:val="24"/>
              <w:highlight w:val="none"/>
              <w:lang w:val="en-US" w:eastAsia="zh-CN"/>
            </w:rPr>
            <w:fldChar w:fldCharType="end"/>
          </w:r>
        </w:p>
        <w:p w14:paraId="6ECBFE88">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_Toc30713 </w:instrText>
          </w:r>
          <w:r>
            <w:rPr>
              <w:rFonts w:hint="default"/>
              <w:sz w:val="24"/>
              <w:szCs w:val="24"/>
              <w:highlight w:val="none"/>
              <w:lang w:val="en-US" w:eastAsia="zh-CN"/>
            </w:rPr>
            <w:fldChar w:fldCharType="separate"/>
          </w:r>
          <w:r>
            <w:rPr>
              <w:rFonts w:hint="eastAsia" w:ascii="Times New Roman" w:hAnsi="Times New Roman" w:eastAsia="楷体_GB2312" w:cs="Times New Roman"/>
              <w:bCs/>
              <w:sz w:val="24"/>
              <w:szCs w:val="24"/>
              <w:highlight w:val="none"/>
              <w:lang w:val="en-US" w:eastAsia="zh-CN"/>
            </w:rPr>
            <w:t>2</w:t>
          </w:r>
          <w:r>
            <w:rPr>
              <w:rFonts w:hint="default" w:ascii="Times New Roman" w:hAnsi="Times New Roman" w:eastAsia="楷体_GB2312" w:cs="Times New Roman"/>
              <w:bCs/>
              <w:sz w:val="24"/>
              <w:szCs w:val="24"/>
              <w:highlight w:val="none"/>
              <w:lang w:val="en-US" w:eastAsia="zh-CN"/>
            </w:rPr>
            <w:t>.大豆玉米带状复合种植</w:t>
          </w:r>
          <w:r>
            <w:rPr>
              <w:sz w:val="24"/>
              <w:szCs w:val="24"/>
            </w:rPr>
            <w:tab/>
          </w:r>
          <w:r>
            <w:rPr>
              <w:sz w:val="24"/>
              <w:szCs w:val="24"/>
            </w:rPr>
            <w:fldChar w:fldCharType="begin"/>
          </w:r>
          <w:r>
            <w:rPr>
              <w:sz w:val="24"/>
              <w:szCs w:val="24"/>
            </w:rPr>
            <w:instrText xml:space="preserve"> PAGEREF _Toc30713 \h </w:instrText>
          </w:r>
          <w:r>
            <w:rPr>
              <w:sz w:val="24"/>
              <w:szCs w:val="24"/>
            </w:rPr>
            <w:fldChar w:fldCharType="separate"/>
          </w:r>
          <w:r>
            <w:rPr>
              <w:sz w:val="24"/>
              <w:szCs w:val="24"/>
            </w:rPr>
            <w:t>1</w:t>
          </w:r>
          <w:r>
            <w:rPr>
              <w:sz w:val="24"/>
              <w:szCs w:val="24"/>
            </w:rPr>
            <w:fldChar w:fldCharType="end"/>
          </w:r>
          <w:r>
            <w:rPr>
              <w:rFonts w:hint="default"/>
              <w:sz w:val="24"/>
              <w:szCs w:val="24"/>
              <w:highlight w:val="none"/>
              <w:lang w:val="en-US" w:eastAsia="zh-CN"/>
            </w:rPr>
            <w:fldChar w:fldCharType="end"/>
          </w:r>
        </w:p>
        <w:p w14:paraId="0E064495">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_Toc19274 </w:instrText>
          </w:r>
          <w:r>
            <w:rPr>
              <w:rFonts w:hint="default"/>
              <w:sz w:val="24"/>
              <w:szCs w:val="24"/>
              <w:highlight w:val="none"/>
              <w:lang w:val="en-US" w:eastAsia="zh-CN"/>
            </w:rPr>
            <w:fldChar w:fldCharType="separate"/>
          </w:r>
          <w:r>
            <w:rPr>
              <w:rFonts w:hint="eastAsia" w:ascii="Times New Roman" w:hAnsi="Times New Roman" w:eastAsia="楷体_GB2312" w:cs="Times New Roman"/>
              <w:bCs/>
              <w:sz w:val="24"/>
              <w:szCs w:val="24"/>
              <w:highlight w:val="none"/>
              <w:lang w:val="en-US" w:eastAsia="zh-CN"/>
            </w:rPr>
            <w:t>3</w:t>
          </w:r>
          <w:r>
            <w:rPr>
              <w:rFonts w:hint="default" w:ascii="Times New Roman" w:hAnsi="Times New Roman" w:eastAsia="楷体_GB2312" w:cs="Times New Roman"/>
              <w:bCs/>
              <w:sz w:val="24"/>
              <w:szCs w:val="24"/>
              <w:highlight w:val="none"/>
              <w:lang w:val="en-US" w:eastAsia="zh-CN"/>
            </w:rPr>
            <w:t>.粮油等重点作物高产高效行动</w:t>
          </w:r>
          <w:r>
            <w:rPr>
              <w:sz w:val="24"/>
              <w:szCs w:val="24"/>
            </w:rPr>
            <w:tab/>
          </w:r>
          <w:r>
            <w:rPr>
              <w:sz w:val="24"/>
              <w:szCs w:val="24"/>
            </w:rPr>
            <w:fldChar w:fldCharType="begin"/>
          </w:r>
          <w:r>
            <w:rPr>
              <w:sz w:val="24"/>
              <w:szCs w:val="24"/>
            </w:rPr>
            <w:instrText xml:space="preserve"> PAGEREF _Toc19274 \h </w:instrText>
          </w:r>
          <w:r>
            <w:rPr>
              <w:sz w:val="24"/>
              <w:szCs w:val="24"/>
            </w:rPr>
            <w:fldChar w:fldCharType="separate"/>
          </w:r>
          <w:r>
            <w:rPr>
              <w:sz w:val="24"/>
              <w:szCs w:val="24"/>
            </w:rPr>
            <w:t>2</w:t>
          </w:r>
          <w:r>
            <w:rPr>
              <w:sz w:val="24"/>
              <w:szCs w:val="24"/>
            </w:rPr>
            <w:fldChar w:fldCharType="end"/>
          </w:r>
          <w:r>
            <w:rPr>
              <w:rFonts w:hint="default"/>
              <w:sz w:val="24"/>
              <w:szCs w:val="24"/>
              <w:highlight w:val="none"/>
              <w:lang w:val="en-US" w:eastAsia="zh-CN"/>
            </w:rPr>
            <w:fldChar w:fldCharType="end"/>
          </w:r>
        </w:p>
        <w:p w14:paraId="248BBEDE">
          <w:pPr>
            <w:pStyle w:val="11"/>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_Toc30183 </w:instrText>
          </w:r>
          <w:r>
            <w:rPr>
              <w:rFonts w:hint="default"/>
              <w:sz w:val="24"/>
              <w:szCs w:val="24"/>
              <w:highlight w:val="none"/>
              <w:lang w:val="en-US" w:eastAsia="zh-CN"/>
            </w:rPr>
            <w:fldChar w:fldCharType="separate"/>
          </w:r>
          <w:r>
            <w:rPr>
              <w:rFonts w:hint="default" w:ascii="Times New Roman" w:hAnsi="Times New Roman" w:eastAsia="黑体" w:cs="Times New Roman"/>
              <w:bCs w:val="0"/>
              <w:sz w:val="24"/>
              <w:szCs w:val="24"/>
              <w:highlight w:val="none"/>
              <w:lang w:val="en-US" w:eastAsia="zh-CN"/>
            </w:rPr>
            <w:t>二、耕地建设与利用</w:t>
          </w:r>
          <w:r>
            <w:rPr>
              <w:sz w:val="24"/>
              <w:szCs w:val="24"/>
            </w:rPr>
            <w:tab/>
          </w:r>
          <w:r>
            <w:rPr>
              <w:sz w:val="24"/>
              <w:szCs w:val="24"/>
            </w:rPr>
            <w:fldChar w:fldCharType="begin"/>
          </w:r>
          <w:r>
            <w:rPr>
              <w:sz w:val="24"/>
              <w:szCs w:val="24"/>
            </w:rPr>
            <w:instrText xml:space="preserve"> PAGEREF _Toc30183 \h </w:instrText>
          </w:r>
          <w:r>
            <w:rPr>
              <w:sz w:val="24"/>
              <w:szCs w:val="24"/>
            </w:rPr>
            <w:fldChar w:fldCharType="separate"/>
          </w:r>
          <w:r>
            <w:rPr>
              <w:sz w:val="24"/>
              <w:szCs w:val="24"/>
            </w:rPr>
            <w:t>3</w:t>
          </w:r>
          <w:r>
            <w:rPr>
              <w:sz w:val="24"/>
              <w:szCs w:val="24"/>
            </w:rPr>
            <w:fldChar w:fldCharType="end"/>
          </w:r>
          <w:r>
            <w:rPr>
              <w:rFonts w:hint="default"/>
              <w:sz w:val="24"/>
              <w:szCs w:val="24"/>
              <w:highlight w:val="none"/>
              <w:lang w:val="en-US" w:eastAsia="zh-CN"/>
            </w:rPr>
            <w:fldChar w:fldCharType="end"/>
          </w:r>
        </w:p>
        <w:p w14:paraId="4E3B2CD0">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_Toc10511 </w:instrText>
          </w:r>
          <w:r>
            <w:rPr>
              <w:rFonts w:hint="default"/>
              <w:sz w:val="24"/>
              <w:szCs w:val="24"/>
              <w:highlight w:val="none"/>
              <w:lang w:val="en-US" w:eastAsia="zh-CN"/>
            </w:rPr>
            <w:fldChar w:fldCharType="separate"/>
          </w:r>
          <w:r>
            <w:rPr>
              <w:rFonts w:hint="eastAsia" w:ascii="Times New Roman" w:hAnsi="Times New Roman" w:eastAsia="楷体_GB2312" w:cs="Times New Roman"/>
              <w:bCs/>
              <w:sz w:val="24"/>
              <w:szCs w:val="24"/>
              <w:highlight w:val="none"/>
              <w:lang w:val="en-US" w:eastAsia="zh-CN"/>
            </w:rPr>
            <w:t>4</w:t>
          </w:r>
          <w:r>
            <w:rPr>
              <w:rFonts w:hint="default" w:ascii="Times New Roman" w:hAnsi="Times New Roman" w:eastAsia="楷体_GB2312" w:cs="Times New Roman"/>
              <w:bCs/>
              <w:sz w:val="24"/>
              <w:szCs w:val="24"/>
              <w:highlight w:val="none"/>
              <w:lang w:val="en-US" w:eastAsia="zh-CN"/>
            </w:rPr>
            <w:t>.耕地地力保护补贴</w:t>
          </w:r>
          <w:r>
            <w:rPr>
              <w:sz w:val="24"/>
              <w:szCs w:val="24"/>
            </w:rPr>
            <w:tab/>
          </w:r>
          <w:r>
            <w:rPr>
              <w:sz w:val="24"/>
              <w:szCs w:val="24"/>
            </w:rPr>
            <w:fldChar w:fldCharType="begin"/>
          </w:r>
          <w:r>
            <w:rPr>
              <w:sz w:val="24"/>
              <w:szCs w:val="24"/>
            </w:rPr>
            <w:instrText xml:space="preserve"> PAGEREF _Toc10511 \h </w:instrText>
          </w:r>
          <w:r>
            <w:rPr>
              <w:sz w:val="24"/>
              <w:szCs w:val="24"/>
            </w:rPr>
            <w:fldChar w:fldCharType="separate"/>
          </w:r>
          <w:r>
            <w:rPr>
              <w:sz w:val="24"/>
              <w:szCs w:val="24"/>
            </w:rPr>
            <w:t>3</w:t>
          </w:r>
          <w:r>
            <w:rPr>
              <w:sz w:val="24"/>
              <w:szCs w:val="24"/>
            </w:rPr>
            <w:fldChar w:fldCharType="end"/>
          </w:r>
          <w:r>
            <w:rPr>
              <w:rFonts w:hint="default"/>
              <w:sz w:val="24"/>
              <w:szCs w:val="24"/>
              <w:highlight w:val="none"/>
              <w:lang w:val="en-US" w:eastAsia="zh-CN"/>
            </w:rPr>
            <w:fldChar w:fldCharType="end"/>
          </w:r>
        </w:p>
        <w:p w14:paraId="40A2ABD7">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_Toc21643 </w:instrText>
          </w:r>
          <w:r>
            <w:rPr>
              <w:rFonts w:hint="default"/>
              <w:sz w:val="24"/>
              <w:szCs w:val="24"/>
              <w:highlight w:val="none"/>
              <w:lang w:val="en-US" w:eastAsia="zh-CN"/>
            </w:rPr>
            <w:fldChar w:fldCharType="separate"/>
          </w:r>
          <w:r>
            <w:rPr>
              <w:rFonts w:hint="eastAsia" w:ascii="Times New Roman" w:hAnsi="Times New Roman" w:eastAsia="楷体_GB2312" w:cs="Times New Roman"/>
              <w:bCs/>
              <w:sz w:val="24"/>
              <w:szCs w:val="24"/>
              <w:highlight w:val="none"/>
              <w:lang w:val="en-US" w:eastAsia="zh-CN"/>
            </w:rPr>
            <w:t>5</w:t>
          </w:r>
          <w:r>
            <w:rPr>
              <w:rFonts w:hint="default" w:ascii="Times New Roman" w:hAnsi="Times New Roman" w:eastAsia="楷体_GB2312" w:cs="Times New Roman"/>
              <w:bCs/>
              <w:sz w:val="24"/>
              <w:szCs w:val="24"/>
              <w:highlight w:val="none"/>
              <w:lang w:val="en-US" w:eastAsia="zh-CN"/>
            </w:rPr>
            <w:t>.耕地轮作休耕</w:t>
          </w:r>
          <w:r>
            <w:rPr>
              <w:sz w:val="24"/>
              <w:szCs w:val="24"/>
            </w:rPr>
            <w:tab/>
          </w:r>
          <w:r>
            <w:rPr>
              <w:sz w:val="24"/>
              <w:szCs w:val="24"/>
            </w:rPr>
            <w:fldChar w:fldCharType="begin"/>
          </w:r>
          <w:r>
            <w:rPr>
              <w:sz w:val="24"/>
              <w:szCs w:val="24"/>
            </w:rPr>
            <w:instrText xml:space="preserve"> PAGEREF _Toc21643 \h </w:instrText>
          </w:r>
          <w:r>
            <w:rPr>
              <w:sz w:val="24"/>
              <w:szCs w:val="24"/>
            </w:rPr>
            <w:fldChar w:fldCharType="separate"/>
          </w:r>
          <w:r>
            <w:rPr>
              <w:sz w:val="24"/>
              <w:szCs w:val="24"/>
            </w:rPr>
            <w:t>4</w:t>
          </w:r>
          <w:r>
            <w:rPr>
              <w:sz w:val="24"/>
              <w:szCs w:val="24"/>
            </w:rPr>
            <w:fldChar w:fldCharType="end"/>
          </w:r>
          <w:r>
            <w:rPr>
              <w:rFonts w:hint="default"/>
              <w:sz w:val="24"/>
              <w:szCs w:val="24"/>
              <w:highlight w:val="none"/>
              <w:lang w:val="en-US" w:eastAsia="zh-CN"/>
            </w:rPr>
            <w:fldChar w:fldCharType="end"/>
          </w:r>
        </w:p>
        <w:p w14:paraId="0F1DA79B">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_Toc10606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6.耕地质量提升--</w:t>
          </w:r>
          <w:r>
            <w:rPr>
              <w:rFonts w:hint="eastAsia" w:ascii="Times New Roman" w:hAnsi="Times New Roman" w:eastAsia="楷体_GB2312" w:cs="Times New Roman"/>
              <w:bCs/>
              <w:sz w:val="24"/>
              <w:szCs w:val="24"/>
              <w:highlight w:val="none"/>
              <w:lang w:val="en-US" w:eastAsia="zh-CN"/>
            </w:rPr>
            <w:t>科学施肥增效</w:t>
          </w:r>
          <w:r>
            <w:rPr>
              <w:sz w:val="24"/>
              <w:szCs w:val="24"/>
            </w:rPr>
            <w:tab/>
          </w:r>
          <w:r>
            <w:rPr>
              <w:sz w:val="24"/>
              <w:szCs w:val="24"/>
            </w:rPr>
            <w:fldChar w:fldCharType="begin"/>
          </w:r>
          <w:r>
            <w:rPr>
              <w:sz w:val="24"/>
              <w:szCs w:val="24"/>
            </w:rPr>
            <w:instrText xml:space="preserve"> PAGEREF _Toc10606 \h </w:instrText>
          </w:r>
          <w:r>
            <w:rPr>
              <w:sz w:val="24"/>
              <w:szCs w:val="24"/>
            </w:rPr>
            <w:fldChar w:fldCharType="separate"/>
          </w:r>
          <w:r>
            <w:rPr>
              <w:sz w:val="24"/>
              <w:szCs w:val="24"/>
            </w:rPr>
            <w:t>5</w:t>
          </w:r>
          <w:r>
            <w:rPr>
              <w:sz w:val="24"/>
              <w:szCs w:val="24"/>
            </w:rPr>
            <w:fldChar w:fldCharType="end"/>
          </w:r>
          <w:r>
            <w:rPr>
              <w:rFonts w:hint="default"/>
              <w:sz w:val="24"/>
              <w:szCs w:val="24"/>
              <w:highlight w:val="none"/>
              <w:lang w:val="en-US" w:eastAsia="zh-CN"/>
            </w:rPr>
            <w:fldChar w:fldCharType="end"/>
          </w:r>
        </w:p>
        <w:p w14:paraId="235FBC93">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_Toc29239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7.耕地质量提升--第三次土壤普查</w:t>
          </w:r>
          <w:r>
            <w:rPr>
              <w:sz w:val="24"/>
              <w:szCs w:val="24"/>
            </w:rPr>
            <w:tab/>
          </w:r>
          <w:r>
            <w:rPr>
              <w:sz w:val="24"/>
              <w:szCs w:val="24"/>
            </w:rPr>
            <w:fldChar w:fldCharType="begin"/>
          </w:r>
          <w:r>
            <w:rPr>
              <w:sz w:val="24"/>
              <w:szCs w:val="24"/>
            </w:rPr>
            <w:instrText xml:space="preserve"> PAGEREF _Toc29239 \h </w:instrText>
          </w:r>
          <w:r>
            <w:rPr>
              <w:sz w:val="24"/>
              <w:szCs w:val="24"/>
            </w:rPr>
            <w:fldChar w:fldCharType="separate"/>
          </w:r>
          <w:r>
            <w:rPr>
              <w:sz w:val="24"/>
              <w:szCs w:val="24"/>
            </w:rPr>
            <w:t>5</w:t>
          </w:r>
          <w:r>
            <w:rPr>
              <w:sz w:val="24"/>
              <w:szCs w:val="24"/>
            </w:rPr>
            <w:fldChar w:fldCharType="end"/>
          </w:r>
          <w:r>
            <w:rPr>
              <w:rFonts w:hint="default"/>
              <w:sz w:val="24"/>
              <w:szCs w:val="24"/>
              <w:highlight w:val="none"/>
              <w:lang w:val="en-US" w:eastAsia="zh-CN"/>
            </w:rPr>
            <w:fldChar w:fldCharType="end"/>
          </w:r>
        </w:p>
        <w:p w14:paraId="3853C92E">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_Toc6453 </w:instrText>
          </w:r>
          <w:r>
            <w:rPr>
              <w:rFonts w:hint="default"/>
              <w:sz w:val="24"/>
              <w:szCs w:val="24"/>
              <w:highlight w:val="none"/>
              <w:lang w:val="en-US" w:eastAsia="zh-CN"/>
            </w:rPr>
            <w:fldChar w:fldCharType="separate"/>
          </w:r>
          <w:r>
            <w:rPr>
              <w:rFonts w:hint="eastAsia" w:ascii="Times New Roman" w:hAnsi="Times New Roman" w:eastAsia="楷体_GB2312" w:cs="Times New Roman"/>
              <w:bCs/>
              <w:sz w:val="24"/>
              <w:szCs w:val="24"/>
              <w:highlight w:val="none"/>
              <w:lang w:val="en-US" w:eastAsia="zh-CN"/>
            </w:rPr>
            <w:t>8</w:t>
          </w:r>
          <w:r>
            <w:rPr>
              <w:rFonts w:hint="default" w:ascii="Times New Roman" w:hAnsi="Times New Roman" w:eastAsia="楷体_GB2312" w:cs="Times New Roman"/>
              <w:bCs/>
              <w:sz w:val="24"/>
              <w:szCs w:val="24"/>
              <w:highlight w:val="none"/>
              <w:lang w:val="en-US" w:eastAsia="zh-CN"/>
            </w:rPr>
            <w:t>.高标准农田建设</w:t>
          </w:r>
          <w:r>
            <w:rPr>
              <w:sz w:val="24"/>
              <w:szCs w:val="24"/>
            </w:rPr>
            <w:tab/>
          </w:r>
          <w:r>
            <w:rPr>
              <w:sz w:val="24"/>
              <w:szCs w:val="24"/>
            </w:rPr>
            <w:fldChar w:fldCharType="begin"/>
          </w:r>
          <w:r>
            <w:rPr>
              <w:sz w:val="24"/>
              <w:szCs w:val="24"/>
            </w:rPr>
            <w:instrText xml:space="preserve"> PAGEREF _Toc6453 \h </w:instrText>
          </w:r>
          <w:r>
            <w:rPr>
              <w:sz w:val="24"/>
              <w:szCs w:val="24"/>
            </w:rPr>
            <w:fldChar w:fldCharType="separate"/>
          </w:r>
          <w:r>
            <w:rPr>
              <w:sz w:val="24"/>
              <w:szCs w:val="24"/>
            </w:rPr>
            <w:t>6</w:t>
          </w:r>
          <w:r>
            <w:rPr>
              <w:sz w:val="24"/>
              <w:szCs w:val="24"/>
            </w:rPr>
            <w:fldChar w:fldCharType="end"/>
          </w:r>
          <w:r>
            <w:rPr>
              <w:rFonts w:hint="default"/>
              <w:sz w:val="24"/>
              <w:szCs w:val="24"/>
              <w:highlight w:val="none"/>
              <w:lang w:val="en-US" w:eastAsia="zh-CN"/>
            </w:rPr>
            <w:fldChar w:fldCharType="end"/>
          </w:r>
        </w:p>
        <w:p w14:paraId="03E2F4C9">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_Toc22814 </w:instrText>
          </w:r>
          <w:r>
            <w:rPr>
              <w:rFonts w:hint="default"/>
              <w:sz w:val="24"/>
              <w:szCs w:val="24"/>
              <w:highlight w:val="none"/>
              <w:lang w:val="en-US" w:eastAsia="zh-CN"/>
            </w:rPr>
            <w:fldChar w:fldCharType="separate"/>
          </w:r>
          <w:r>
            <w:rPr>
              <w:rFonts w:hint="eastAsia" w:ascii="Times New Roman" w:hAnsi="Times New Roman" w:eastAsia="楷体_GB2312" w:cs="Times New Roman"/>
              <w:bCs/>
              <w:sz w:val="24"/>
              <w:szCs w:val="24"/>
              <w:highlight w:val="none"/>
              <w:lang w:val="en-US" w:eastAsia="zh-CN"/>
            </w:rPr>
            <w:t>9</w:t>
          </w:r>
          <w:r>
            <w:rPr>
              <w:rFonts w:hint="default" w:ascii="Times New Roman" w:hAnsi="Times New Roman" w:eastAsia="楷体_GB2312" w:cs="Times New Roman"/>
              <w:bCs/>
              <w:sz w:val="24"/>
              <w:szCs w:val="24"/>
              <w:highlight w:val="none"/>
              <w:lang w:val="en-US" w:eastAsia="zh-CN"/>
            </w:rPr>
            <w:t>.</w:t>
          </w:r>
          <w:r>
            <w:rPr>
              <w:rFonts w:hint="eastAsia" w:ascii="Times New Roman" w:hAnsi="Times New Roman" w:eastAsia="楷体_GB2312" w:cs="Times New Roman"/>
              <w:bCs/>
              <w:sz w:val="24"/>
              <w:szCs w:val="24"/>
              <w:highlight w:val="none"/>
              <w:lang w:val="en-US" w:eastAsia="zh-CN"/>
            </w:rPr>
            <w:t>二轮延包</w:t>
          </w:r>
          <w:r>
            <w:rPr>
              <w:sz w:val="24"/>
              <w:szCs w:val="24"/>
            </w:rPr>
            <w:tab/>
          </w:r>
          <w:r>
            <w:rPr>
              <w:sz w:val="24"/>
              <w:szCs w:val="24"/>
            </w:rPr>
            <w:fldChar w:fldCharType="begin"/>
          </w:r>
          <w:r>
            <w:rPr>
              <w:sz w:val="24"/>
              <w:szCs w:val="24"/>
            </w:rPr>
            <w:instrText xml:space="preserve"> PAGEREF _Toc22814 \h </w:instrText>
          </w:r>
          <w:r>
            <w:rPr>
              <w:sz w:val="24"/>
              <w:szCs w:val="24"/>
            </w:rPr>
            <w:fldChar w:fldCharType="separate"/>
          </w:r>
          <w:r>
            <w:rPr>
              <w:sz w:val="24"/>
              <w:szCs w:val="24"/>
            </w:rPr>
            <w:t>7</w:t>
          </w:r>
          <w:r>
            <w:rPr>
              <w:sz w:val="24"/>
              <w:szCs w:val="24"/>
            </w:rPr>
            <w:fldChar w:fldCharType="end"/>
          </w:r>
          <w:r>
            <w:rPr>
              <w:rFonts w:hint="default"/>
              <w:sz w:val="24"/>
              <w:szCs w:val="24"/>
              <w:highlight w:val="none"/>
              <w:lang w:val="en-US" w:eastAsia="zh-CN"/>
            </w:rPr>
            <w:fldChar w:fldCharType="end"/>
          </w:r>
        </w:p>
        <w:p w14:paraId="58754319">
          <w:pPr>
            <w:pStyle w:val="11"/>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_Toc4070 </w:instrText>
          </w:r>
          <w:r>
            <w:rPr>
              <w:rFonts w:hint="default"/>
              <w:sz w:val="24"/>
              <w:szCs w:val="24"/>
              <w:highlight w:val="none"/>
              <w:lang w:val="en-US" w:eastAsia="zh-CN"/>
            </w:rPr>
            <w:fldChar w:fldCharType="separate"/>
          </w:r>
          <w:r>
            <w:rPr>
              <w:rFonts w:hint="default" w:ascii="Times New Roman" w:hAnsi="Times New Roman" w:eastAsia="黑体" w:cs="Times New Roman"/>
              <w:bCs w:val="0"/>
              <w:sz w:val="24"/>
              <w:szCs w:val="24"/>
              <w:highlight w:val="none"/>
              <w:lang w:val="en-US" w:eastAsia="zh-CN"/>
            </w:rPr>
            <w:t>三、农业产业发展</w:t>
          </w:r>
          <w:r>
            <w:rPr>
              <w:sz w:val="24"/>
              <w:szCs w:val="24"/>
            </w:rPr>
            <w:tab/>
          </w:r>
          <w:r>
            <w:rPr>
              <w:sz w:val="24"/>
              <w:szCs w:val="24"/>
            </w:rPr>
            <w:fldChar w:fldCharType="begin"/>
          </w:r>
          <w:r>
            <w:rPr>
              <w:sz w:val="24"/>
              <w:szCs w:val="24"/>
            </w:rPr>
            <w:instrText xml:space="preserve"> PAGEREF _Toc4070 \h </w:instrText>
          </w:r>
          <w:r>
            <w:rPr>
              <w:sz w:val="24"/>
              <w:szCs w:val="24"/>
            </w:rPr>
            <w:fldChar w:fldCharType="separate"/>
          </w:r>
          <w:r>
            <w:rPr>
              <w:sz w:val="24"/>
              <w:szCs w:val="24"/>
            </w:rPr>
            <w:t>8</w:t>
          </w:r>
          <w:r>
            <w:rPr>
              <w:sz w:val="24"/>
              <w:szCs w:val="24"/>
            </w:rPr>
            <w:fldChar w:fldCharType="end"/>
          </w:r>
          <w:r>
            <w:rPr>
              <w:rFonts w:hint="default"/>
              <w:sz w:val="24"/>
              <w:szCs w:val="24"/>
              <w:highlight w:val="none"/>
              <w:lang w:val="en-US" w:eastAsia="zh-CN"/>
            </w:rPr>
            <w:fldChar w:fldCharType="end"/>
          </w:r>
        </w:p>
        <w:p w14:paraId="213699C3">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_Toc2158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10.农机购置与应用补贴</w:t>
          </w:r>
          <w:r>
            <w:rPr>
              <w:sz w:val="24"/>
              <w:szCs w:val="24"/>
            </w:rPr>
            <w:tab/>
          </w:r>
          <w:r>
            <w:rPr>
              <w:sz w:val="24"/>
              <w:szCs w:val="24"/>
            </w:rPr>
            <w:fldChar w:fldCharType="begin"/>
          </w:r>
          <w:r>
            <w:rPr>
              <w:sz w:val="24"/>
              <w:szCs w:val="24"/>
            </w:rPr>
            <w:instrText xml:space="preserve"> PAGEREF _Toc2158 \h </w:instrText>
          </w:r>
          <w:r>
            <w:rPr>
              <w:sz w:val="24"/>
              <w:szCs w:val="24"/>
            </w:rPr>
            <w:fldChar w:fldCharType="separate"/>
          </w:r>
          <w:r>
            <w:rPr>
              <w:sz w:val="24"/>
              <w:szCs w:val="24"/>
            </w:rPr>
            <w:t>8</w:t>
          </w:r>
          <w:r>
            <w:rPr>
              <w:sz w:val="24"/>
              <w:szCs w:val="24"/>
            </w:rPr>
            <w:fldChar w:fldCharType="end"/>
          </w:r>
          <w:r>
            <w:rPr>
              <w:rFonts w:hint="default"/>
              <w:sz w:val="24"/>
              <w:szCs w:val="24"/>
              <w:highlight w:val="none"/>
              <w:lang w:val="en-US" w:eastAsia="zh-CN"/>
            </w:rPr>
            <w:fldChar w:fldCharType="end"/>
          </w:r>
        </w:p>
        <w:p w14:paraId="7F6E025E">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_Toc1767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11.种业发展</w:t>
          </w:r>
          <w:r>
            <w:rPr>
              <w:sz w:val="24"/>
              <w:szCs w:val="24"/>
            </w:rPr>
            <w:tab/>
          </w:r>
          <w:r>
            <w:rPr>
              <w:sz w:val="24"/>
              <w:szCs w:val="24"/>
            </w:rPr>
            <w:fldChar w:fldCharType="begin"/>
          </w:r>
          <w:r>
            <w:rPr>
              <w:sz w:val="24"/>
              <w:szCs w:val="24"/>
            </w:rPr>
            <w:instrText xml:space="preserve"> PAGEREF _Toc1767 \h </w:instrText>
          </w:r>
          <w:r>
            <w:rPr>
              <w:sz w:val="24"/>
              <w:szCs w:val="24"/>
            </w:rPr>
            <w:fldChar w:fldCharType="separate"/>
          </w:r>
          <w:r>
            <w:rPr>
              <w:sz w:val="24"/>
              <w:szCs w:val="24"/>
            </w:rPr>
            <w:t>9</w:t>
          </w:r>
          <w:r>
            <w:rPr>
              <w:sz w:val="24"/>
              <w:szCs w:val="24"/>
            </w:rPr>
            <w:fldChar w:fldCharType="end"/>
          </w:r>
          <w:r>
            <w:rPr>
              <w:rFonts w:hint="default"/>
              <w:sz w:val="24"/>
              <w:szCs w:val="24"/>
              <w:highlight w:val="none"/>
              <w:lang w:val="en-US" w:eastAsia="zh-CN"/>
            </w:rPr>
            <w:fldChar w:fldCharType="end"/>
          </w:r>
        </w:p>
        <w:p w14:paraId="6A4CCAF4">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_Toc22333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12.国家现代农业产业园</w:t>
          </w:r>
          <w:r>
            <w:rPr>
              <w:sz w:val="24"/>
              <w:szCs w:val="24"/>
            </w:rPr>
            <w:tab/>
          </w:r>
          <w:r>
            <w:rPr>
              <w:sz w:val="24"/>
              <w:szCs w:val="24"/>
            </w:rPr>
            <w:fldChar w:fldCharType="begin"/>
          </w:r>
          <w:r>
            <w:rPr>
              <w:sz w:val="24"/>
              <w:szCs w:val="24"/>
            </w:rPr>
            <w:instrText xml:space="preserve"> PAGEREF _Toc22333 \h </w:instrText>
          </w:r>
          <w:r>
            <w:rPr>
              <w:sz w:val="24"/>
              <w:szCs w:val="24"/>
            </w:rPr>
            <w:fldChar w:fldCharType="separate"/>
          </w:r>
          <w:r>
            <w:rPr>
              <w:sz w:val="24"/>
              <w:szCs w:val="24"/>
            </w:rPr>
            <w:t>11</w:t>
          </w:r>
          <w:r>
            <w:rPr>
              <w:sz w:val="24"/>
              <w:szCs w:val="24"/>
            </w:rPr>
            <w:fldChar w:fldCharType="end"/>
          </w:r>
          <w:r>
            <w:rPr>
              <w:rFonts w:hint="default"/>
              <w:sz w:val="24"/>
              <w:szCs w:val="24"/>
              <w:highlight w:val="none"/>
              <w:lang w:val="en-US" w:eastAsia="zh-CN"/>
            </w:rPr>
            <w:fldChar w:fldCharType="end"/>
          </w:r>
        </w:p>
        <w:p w14:paraId="67C4E3E5">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_Toc14125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13.优势特色产业集群</w:t>
          </w:r>
          <w:r>
            <w:rPr>
              <w:sz w:val="24"/>
              <w:szCs w:val="24"/>
            </w:rPr>
            <w:tab/>
          </w:r>
          <w:r>
            <w:rPr>
              <w:sz w:val="24"/>
              <w:szCs w:val="24"/>
            </w:rPr>
            <w:fldChar w:fldCharType="begin"/>
          </w:r>
          <w:r>
            <w:rPr>
              <w:sz w:val="24"/>
              <w:szCs w:val="24"/>
            </w:rPr>
            <w:instrText xml:space="preserve"> PAGEREF _Toc14125 \h </w:instrText>
          </w:r>
          <w:r>
            <w:rPr>
              <w:sz w:val="24"/>
              <w:szCs w:val="24"/>
            </w:rPr>
            <w:fldChar w:fldCharType="separate"/>
          </w:r>
          <w:r>
            <w:rPr>
              <w:sz w:val="24"/>
              <w:szCs w:val="24"/>
            </w:rPr>
            <w:t>12</w:t>
          </w:r>
          <w:r>
            <w:rPr>
              <w:sz w:val="24"/>
              <w:szCs w:val="24"/>
            </w:rPr>
            <w:fldChar w:fldCharType="end"/>
          </w:r>
          <w:r>
            <w:rPr>
              <w:rFonts w:hint="default"/>
              <w:sz w:val="24"/>
              <w:szCs w:val="24"/>
              <w:highlight w:val="none"/>
              <w:lang w:val="en-US" w:eastAsia="zh-CN"/>
            </w:rPr>
            <w:fldChar w:fldCharType="end"/>
          </w:r>
        </w:p>
        <w:p w14:paraId="681D3A62">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_Toc18422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14.农业产业强镇</w:t>
          </w:r>
          <w:r>
            <w:rPr>
              <w:sz w:val="24"/>
              <w:szCs w:val="24"/>
            </w:rPr>
            <w:tab/>
          </w:r>
          <w:r>
            <w:rPr>
              <w:sz w:val="24"/>
              <w:szCs w:val="24"/>
            </w:rPr>
            <w:fldChar w:fldCharType="begin"/>
          </w:r>
          <w:r>
            <w:rPr>
              <w:sz w:val="24"/>
              <w:szCs w:val="24"/>
            </w:rPr>
            <w:instrText xml:space="preserve"> PAGEREF _Toc18422 \h </w:instrText>
          </w:r>
          <w:r>
            <w:rPr>
              <w:sz w:val="24"/>
              <w:szCs w:val="24"/>
            </w:rPr>
            <w:fldChar w:fldCharType="separate"/>
          </w:r>
          <w:r>
            <w:rPr>
              <w:sz w:val="24"/>
              <w:szCs w:val="24"/>
            </w:rPr>
            <w:t>13</w:t>
          </w:r>
          <w:r>
            <w:rPr>
              <w:sz w:val="24"/>
              <w:szCs w:val="24"/>
            </w:rPr>
            <w:fldChar w:fldCharType="end"/>
          </w:r>
          <w:r>
            <w:rPr>
              <w:rFonts w:hint="default"/>
              <w:sz w:val="24"/>
              <w:szCs w:val="24"/>
              <w:highlight w:val="none"/>
              <w:lang w:val="en-US" w:eastAsia="zh-CN"/>
            </w:rPr>
            <w:fldChar w:fldCharType="end"/>
          </w:r>
        </w:p>
        <w:p w14:paraId="0A910EAB">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_Toc22909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16.苜蓿发展行动</w:t>
          </w:r>
          <w:r>
            <w:rPr>
              <w:sz w:val="24"/>
              <w:szCs w:val="24"/>
            </w:rPr>
            <w:tab/>
          </w:r>
          <w:r>
            <w:rPr>
              <w:sz w:val="24"/>
              <w:szCs w:val="24"/>
            </w:rPr>
            <w:fldChar w:fldCharType="begin"/>
          </w:r>
          <w:r>
            <w:rPr>
              <w:sz w:val="24"/>
              <w:szCs w:val="24"/>
            </w:rPr>
            <w:instrText xml:space="preserve"> PAGEREF _Toc22909 \h </w:instrText>
          </w:r>
          <w:r>
            <w:rPr>
              <w:sz w:val="24"/>
              <w:szCs w:val="24"/>
            </w:rPr>
            <w:fldChar w:fldCharType="separate"/>
          </w:r>
          <w:r>
            <w:rPr>
              <w:sz w:val="24"/>
              <w:szCs w:val="24"/>
            </w:rPr>
            <w:t>14</w:t>
          </w:r>
          <w:r>
            <w:rPr>
              <w:sz w:val="24"/>
              <w:szCs w:val="24"/>
            </w:rPr>
            <w:fldChar w:fldCharType="end"/>
          </w:r>
          <w:r>
            <w:rPr>
              <w:rFonts w:hint="default"/>
              <w:sz w:val="24"/>
              <w:szCs w:val="24"/>
              <w:highlight w:val="none"/>
              <w:lang w:val="en-US" w:eastAsia="zh-CN"/>
            </w:rPr>
            <w:fldChar w:fldCharType="end"/>
          </w:r>
        </w:p>
        <w:p w14:paraId="1344208E">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_Toc6191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17.粮改饲补助项目</w:t>
          </w:r>
          <w:r>
            <w:rPr>
              <w:sz w:val="24"/>
              <w:szCs w:val="24"/>
            </w:rPr>
            <w:tab/>
          </w:r>
          <w:r>
            <w:rPr>
              <w:sz w:val="24"/>
              <w:szCs w:val="24"/>
            </w:rPr>
            <w:fldChar w:fldCharType="begin"/>
          </w:r>
          <w:r>
            <w:rPr>
              <w:sz w:val="24"/>
              <w:szCs w:val="24"/>
            </w:rPr>
            <w:instrText xml:space="preserve"> PAGEREF _Toc6191 \h </w:instrText>
          </w:r>
          <w:r>
            <w:rPr>
              <w:sz w:val="24"/>
              <w:szCs w:val="24"/>
            </w:rPr>
            <w:fldChar w:fldCharType="separate"/>
          </w:r>
          <w:r>
            <w:rPr>
              <w:sz w:val="24"/>
              <w:szCs w:val="24"/>
            </w:rPr>
            <w:t>15</w:t>
          </w:r>
          <w:r>
            <w:rPr>
              <w:sz w:val="24"/>
              <w:szCs w:val="24"/>
            </w:rPr>
            <w:fldChar w:fldCharType="end"/>
          </w:r>
          <w:r>
            <w:rPr>
              <w:rFonts w:hint="default"/>
              <w:sz w:val="24"/>
              <w:szCs w:val="24"/>
              <w:highlight w:val="none"/>
              <w:lang w:val="en-US" w:eastAsia="zh-CN"/>
            </w:rPr>
            <w:fldChar w:fldCharType="end"/>
          </w:r>
        </w:p>
        <w:p w14:paraId="5272515F">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_Toc1397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18.基础母牛扩群提质项目</w:t>
          </w:r>
          <w:r>
            <w:rPr>
              <w:sz w:val="24"/>
              <w:szCs w:val="24"/>
            </w:rPr>
            <w:tab/>
          </w:r>
          <w:r>
            <w:rPr>
              <w:sz w:val="24"/>
              <w:szCs w:val="24"/>
            </w:rPr>
            <w:fldChar w:fldCharType="begin"/>
          </w:r>
          <w:r>
            <w:rPr>
              <w:sz w:val="24"/>
              <w:szCs w:val="24"/>
            </w:rPr>
            <w:instrText xml:space="preserve"> PAGEREF _Toc1397 \h </w:instrText>
          </w:r>
          <w:r>
            <w:rPr>
              <w:sz w:val="24"/>
              <w:szCs w:val="24"/>
            </w:rPr>
            <w:fldChar w:fldCharType="separate"/>
          </w:r>
          <w:r>
            <w:rPr>
              <w:sz w:val="24"/>
              <w:szCs w:val="24"/>
            </w:rPr>
            <w:t>16</w:t>
          </w:r>
          <w:r>
            <w:rPr>
              <w:sz w:val="24"/>
              <w:szCs w:val="24"/>
            </w:rPr>
            <w:fldChar w:fldCharType="end"/>
          </w:r>
          <w:r>
            <w:rPr>
              <w:rFonts w:hint="default"/>
              <w:sz w:val="24"/>
              <w:szCs w:val="24"/>
              <w:highlight w:val="none"/>
              <w:lang w:val="en-US" w:eastAsia="zh-CN"/>
            </w:rPr>
            <w:fldChar w:fldCharType="end"/>
          </w:r>
        </w:p>
        <w:p w14:paraId="37E3432F">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_Toc30722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19.牧区良种补贴项目</w:t>
          </w:r>
          <w:r>
            <w:rPr>
              <w:sz w:val="24"/>
              <w:szCs w:val="24"/>
            </w:rPr>
            <w:tab/>
          </w:r>
          <w:r>
            <w:rPr>
              <w:sz w:val="24"/>
              <w:szCs w:val="24"/>
            </w:rPr>
            <w:fldChar w:fldCharType="begin"/>
          </w:r>
          <w:r>
            <w:rPr>
              <w:sz w:val="24"/>
              <w:szCs w:val="24"/>
            </w:rPr>
            <w:instrText xml:space="preserve"> PAGEREF _Toc30722 \h </w:instrText>
          </w:r>
          <w:r>
            <w:rPr>
              <w:sz w:val="24"/>
              <w:szCs w:val="24"/>
            </w:rPr>
            <w:fldChar w:fldCharType="separate"/>
          </w:r>
          <w:r>
            <w:rPr>
              <w:sz w:val="24"/>
              <w:szCs w:val="24"/>
            </w:rPr>
            <w:t>16</w:t>
          </w:r>
          <w:r>
            <w:rPr>
              <w:sz w:val="24"/>
              <w:szCs w:val="24"/>
            </w:rPr>
            <w:fldChar w:fldCharType="end"/>
          </w:r>
          <w:r>
            <w:rPr>
              <w:rFonts w:hint="default"/>
              <w:sz w:val="24"/>
              <w:szCs w:val="24"/>
              <w:highlight w:val="none"/>
              <w:lang w:val="en-US" w:eastAsia="zh-CN"/>
            </w:rPr>
            <w:fldChar w:fldCharType="end"/>
          </w:r>
        </w:p>
        <w:p w14:paraId="71D2857D">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_Toc3566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2</w:t>
          </w:r>
          <w:r>
            <w:rPr>
              <w:rFonts w:hint="eastAsia" w:ascii="Times New Roman" w:hAnsi="Times New Roman" w:eastAsia="楷体_GB2312" w:cs="Times New Roman"/>
              <w:bCs/>
              <w:sz w:val="24"/>
              <w:szCs w:val="24"/>
              <w:highlight w:val="none"/>
              <w:lang w:val="en-US" w:eastAsia="zh-CN"/>
            </w:rPr>
            <w:t>1</w:t>
          </w:r>
          <w:r>
            <w:rPr>
              <w:rFonts w:hint="default" w:ascii="Times New Roman" w:hAnsi="Times New Roman" w:eastAsia="楷体_GB2312" w:cs="Times New Roman"/>
              <w:bCs/>
              <w:sz w:val="24"/>
              <w:szCs w:val="24"/>
              <w:highlight w:val="none"/>
              <w:lang w:val="en-US" w:eastAsia="zh-CN"/>
            </w:rPr>
            <w:t>.渔业发展--渔业绿色循环发展</w:t>
          </w:r>
          <w:r>
            <w:rPr>
              <w:sz w:val="24"/>
              <w:szCs w:val="24"/>
            </w:rPr>
            <w:tab/>
          </w:r>
          <w:r>
            <w:rPr>
              <w:sz w:val="24"/>
              <w:szCs w:val="24"/>
            </w:rPr>
            <w:fldChar w:fldCharType="begin"/>
          </w:r>
          <w:r>
            <w:rPr>
              <w:sz w:val="24"/>
              <w:szCs w:val="24"/>
            </w:rPr>
            <w:instrText xml:space="preserve"> PAGEREF _Toc3566 \h </w:instrText>
          </w:r>
          <w:r>
            <w:rPr>
              <w:sz w:val="24"/>
              <w:szCs w:val="24"/>
            </w:rPr>
            <w:fldChar w:fldCharType="separate"/>
          </w:r>
          <w:r>
            <w:rPr>
              <w:sz w:val="24"/>
              <w:szCs w:val="24"/>
            </w:rPr>
            <w:t>18</w:t>
          </w:r>
          <w:r>
            <w:rPr>
              <w:sz w:val="24"/>
              <w:szCs w:val="24"/>
            </w:rPr>
            <w:fldChar w:fldCharType="end"/>
          </w:r>
          <w:r>
            <w:rPr>
              <w:rFonts w:hint="default"/>
              <w:sz w:val="24"/>
              <w:szCs w:val="24"/>
              <w:highlight w:val="none"/>
              <w:lang w:val="en-US" w:eastAsia="zh-CN"/>
            </w:rPr>
            <w:fldChar w:fldCharType="end"/>
          </w:r>
        </w:p>
        <w:p w14:paraId="408B927D">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_Toc28003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2</w:t>
          </w:r>
          <w:r>
            <w:rPr>
              <w:rFonts w:hint="eastAsia" w:ascii="Times New Roman" w:hAnsi="Times New Roman" w:eastAsia="楷体_GB2312" w:cs="Times New Roman"/>
              <w:bCs/>
              <w:sz w:val="24"/>
              <w:szCs w:val="24"/>
              <w:highlight w:val="none"/>
              <w:lang w:val="en-US" w:eastAsia="zh-CN"/>
            </w:rPr>
            <w:t>2</w:t>
          </w:r>
          <w:r>
            <w:rPr>
              <w:rFonts w:hint="default" w:ascii="Times New Roman" w:hAnsi="Times New Roman" w:eastAsia="楷体_GB2312" w:cs="Times New Roman"/>
              <w:bCs/>
              <w:sz w:val="24"/>
              <w:szCs w:val="24"/>
              <w:highlight w:val="none"/>
              <w:lang w:val="en-US" w:eastAsia="zh-CN"/>
            </w:rPr>
            <w:t>.渔业发展--现代渔业装备设施</w:t>
          </w:r>
          <w:r>
            <w:rPr>
              <w:sz w:val="24"/>
              <w:szCs w:val="24"/>
            </w:rPr>
            <w:tab/>
          </w:r>
          <w:r>
            <w:rPr>
              <w:sz w:val="24"/>
              <w:szCs w:val="24"/>
            </w:rPr>
            <w:fldChar w:fldCharType="begin"/>
          </w:r>
          <w:r>
            <w:rPr>
              <w:sz w:val="24"/>
              <w:szCs w:val="24"/>
            </w:rPr>
            <w:instrText xml:space="preserve"> PAGEREF _Toc28003 \h </w:instrText>
          </w:r>
          <w:r>
            <w:rPr>
              <w:sz w:val="24"/>
              <w:szCs w:val="24"/>
            </w:rPr>
            <w:fldChar w:fldCharType="separate"/>
          </w:r>
          <w:r>
            <w:rPr>
              <w:sz w:val="24"/>
              <w:szCs w:val="24"/>
            </w:rPr>
            <w:t>19</w:t>
          </w:r>
          <w:r>
            <w:rPr>
              <w:sz w:val="24"/>
              <w:szCs w:val="24"/>
            </w:rPr>
            <w:fldChar w:fldCharType="end"/>
          </w:r>
          <w:r>
            <w:rPr>
              <w:rFonts w:hint="default"/>
              <w:sz w:val="24"/>
              <w:szCs w:val="24"/>
              <w:highlight w:val="none"/>
              <w:lang w:val="en-US" w:eastAsia="zh-CN"/>
            </w:rPr>
            <w:fldChar w:fldCharType="end"/>
          </w:r>
        </w:p>
        <w:p w14:paraId="4D02FCAA">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_Toc28036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2</w:t>
          </w:r>
          <w:r>
            <w:rPr>
              <w:rFonts w:hint="eastAsia" w:ascii="Times New Roman" w:hAnsi="Times New Roman" w:eastAsia="楷体_GB2312" w:cs="Times New Roman"/>
              <w:bCs/>
              <w:sz w:val="24"/>
              <w:szCs w:val="24"/>
              <w:highlight w:val="none"/>
              <w:lang w:val="en-US" w:eastAsia="zh-CN"/>
            </w:rPr>
            <w:t>3</w:t>
          </w:r>
          <w:r>
            <w:rPr>
              <w:rFonts w:hint="default" w:ascii="Times New Roman" w:hAnsi="Times New Roman" w:eastAsia="楷体_GB2312" w:cs="Times New Roman"/>
              <w:bCs/>
              <w:sz w:val="24"/>
              <w:szCs w:val="24"/>
              <w:highlight w:val="none"/>
              <w:lang w:val="en-US" w:eastAsia="zh-CN"/>
            </w:rPr>
            <w:t>.成品油价格调整对渔业补助</w:t>
          </w:r>
          <w:r>
            <w:rPr>
              <w:sz w:val="24"/>
              <w:szCs w:val="24"/>
            </w:rPr>
            <w:tab/>
          </w:r>
          <w:r>
            <w:rPr>
              <w:sz w:val="24"/>
              <w:szCs w:val="24"/>
            </w:rPr>
            <w:fldChar w:fldCharType="begin"/>
          </w:r>
          <w:r>
            <w:rPr>
              <w:sz w:val="24"/>
              <w:szCs w:val="24"/>
            </w:rPr>
            <w:instrText xml:space="preserve"> PAGEREF _Toc28036 \h </w:instrText>
          </w:r>
          <w:r>
            <w:rPr>
              <w:sz w:val="24"/>
              <w:szCs w:val="24"/>
            </w:rPr>
            <w:fldChar w:fldCharType="separate"/>
          </w:r>
          <w:r>
            <w:rPr>
              <w:sz w:val="24"/>
              <w:szCs w:val="24"/>
            </w:rPr>
            <w:t>19</w:t>
          </w:r>
          <w:r>
            <w:rPr>
              <w:sz w:val="24"/>
              <w:szCs w:val="24"/>
            </w:rPr>
            <w:fldChar w:fldCharType="end"/>
          </w:r>
          <w:r>
            <w:rPr>
              <w:rFonts w:hint="default"/>
              <w:sz w:val="24"/>
              <w:szCs w:val="24"/>
              <w:highlight w:val="none"/>
              <w:lang w:val="en-US" w:eastAsia="zh-CN"/>
            </w:rPr>
            <w:fldChar w:fldCharType="end"/>
          </w:r>
        </w:p>
        <w:p w14:paraId="6F20C994">
          <w:pPr>
            <w:pStyle w:val="11"/>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_Toc19219 </w:instrText>
          </w:r>
          <w:r>
            <w:rPr>
              <w:rFonts w:hint="default"/>
              <w:sz w:val="24"/>
              <w:szCs w:val="24"/>
              <w:highlight w:val="none"/>
              <w:lang w:val="en-US" w:eastAsia="zh-CN"/>
            </w:rPr>
            <w:fldChar w:fldCharType="separate"/>
          </w:r>
          <w:r>
            <w:rPr>
              <w:rFonts w:hint="default" w:ascii="Times New Roman" w:hAnsi="Times New Roman" w:eastAsia="黑体" w:cs="Times New Roman"/>
              <w:bCs w:val="0"/>
              <w:sz w:val="24"/>
              <w:szCs w:val="24"/>
              <w:highlight w:val="none"/>
              <w:lang w:val="en-US" w:eastAsia="zh-CN"/>
            </w:rPr>
            <w:t>四、农业经营主体能力提升</w:t>
          </w:r>
          <w:r>
            <w:rPr>
              <w:sz w:val="24"/>
              <w:szCs w:val="24"/>
            </w:rPr>
            <w:tab/>
          </w:r>
          <w:r>
            <w:rPr>
              <w:sz w:val="24"/>
              <w:szCs w:val="24"/>
            </w:rPr>
            <w:fldChar w:fldCharType="begin"/>
          </w:r>
          <w:r>
            <w:rPr>
              <w:sz w:val="24"/>
              <w:szCs w:val="24"/>
            </w:rPr>
            <w:instrText xml:space="preserve"> PAGEREF _Toc19219 \h </w:instrText>
          </w:r>
          <w:r>
            <w:rPr>
              <w:sz w:val="24"/>
              <w:szCs w:val="24"/>
            </w:rPr>
            <w:fldChar w:fldCharType="separate"/>
          </w:r>
          <w:r>
            <w:rPr>
              <w:sz w:val="24"/>
              <w:szCs w:val="24"/>
            </w:rPr>
            <w:t>20</w:t>
          </w:r>
          <w:r>
            <w:rPr>
              <w:sz w:val="24"/>
              <w:szCs w:val="24"/>
            </w:rPr>
            <w:fldChar w:fldCharType="end"/>
          </w:r>
          <w:r>
            <w:rPr>
              <w:rFonts w:hint="default"/>
              <w:sz w:val="24"/>
              <w:szCs w:val="24"/>
              <w:highlight w:val="none"/>
              <w:lang w:val="en-US" w:eastAsia="zh-CN"/>
            </w:rPr>
            <w:fldChar w:fldCharType="end"/>
          </w:r>
        </w:p>
        <w:p w14:paraId="352F0981">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_Toc11329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2</w:t>
          </w:r>
          <w:r>
            <w:rPr>
              <w:rFonts w:hint="eastAsia" w:ascii="Times New Roman" w:hAnsi="Times New Roman" w:eastAsia="楷体_GB2312" w:cs="Times New Roman"/>
              <w:bCs/>
              <w:sz w:val="24"/>
              <w:szCs w:val="24"/>
              <w:highlight w:val="none"/>
              <w:lang w:val="en-US" w:eastAsia="zh-CN"/>
            </w:rPr>
            <w:t>4</w:t>
          </w:r>
          <w:r>
            <w:rPr>
              <w:rFonts w:hint="default" w:ascii="Times New Roman" w:hAnsi="Times New Roman" w:eastAsia="楷体_GB2312" w:cs="Times New Roman"/>
              <w:bCs/>
              <w:sz w:val="24"/>
              <w:szCs w:val="24"/>
              <w:highlight w:val="none"/>
              <w:lang w:val="en-US" w:eastAsia="zh-CN"/>
            </w:rPr>
            <w:t>.新型农业经营主体培育--</w:t>
          </w:r>
          <w:r>
            <w:rPr>
              <w:rFonts w:hint="eastAsia" w:ascii="Times New Roman" w:hAnsi="Times New Roman" w:eastAsia="楷体_GB2312" w:cs="Times New Roman"/>
              <w:bCs/>
              <w:sz w:val="24"/>
              <w:szCs w:val="24"/>
              <w:highlight w:val="none"/>
              <w:lang w:val="en-US" w:eastAsia="zh-CN"/>
            </w:rPr>
            <w:t>粮油规模种植主体</w:t>
          </w:r>
          <w:r>
            <w:rPr>
              <w:rFonts w:hint="default" w:ascii="Times New Roman" w:hAnsi="Times New Roman" w:eastAsia="楷体_GB2312" w:cs="Times New Roman"/>
              <w:bCs/>
              <w:sz w:val="24"/>
              <w:szCs w:val="24"/>
              <w:highlight w:val="none"/>
              <w:lang w:val="en-US" w:eastAsia="zh-CN"/>
            </w:rPr>
            <w:t>单产提升</w:t>
          </w:r>
          <w:r>
            <w:rPr>
              <w:sz w:val="24"/>
              <w:szCs w:val="24"/>
            </w:rPr>
            <w:tab/>
          </w:r>
          <w:r>
            <w:rPr>
              <w:sz w:val="24"/>
              <w:szCs w:val="24"/>
            </w:rPr>
            <w:fldChar w:fldCharType="begin"/>
          </w:r>
          <w:r>
            <w:rPr>
              <w:sz w:val="24"/>
              <w:szCs w:val="24"/>
            </w:rPr>
            <w:instrText xml:space="preserve"> PAGEREF _Toc11329 \h </w:instrText>
          </w:r>
          <w:r>
            <w:rPr>
              <w:sz w:val="24"/>
              <w:szCs w:val="24"/>
            </w:rPr>
            <w:fldChar w:fldCharType="separate"/>
          </w:r>
          <w:r>
            <w:rPr>
              <w:sz w:val="24"/>
              <w:szCs w:val="24"/>
            </w:rPr>
            <w:t>20</w:t>
          </w:r>
          <w:r>
            <w:rPr>
              <w:sz w:val="24"/>
              <w:szCs w:val="24"/>
            </w:rPr>
            <w:fldChar w:fldCharType="end"/>
          </w:r>
          <w:r>
            <w:rPr>
              <w:rFonts w:hint="default"/>
              <w:sz w:val="24"/>
              <w:szCs w:val="24"/>
              <w:highlight w:val="none"/>
              <w:lang w:val="en-US" w:eastAsia="zh-CN"/>
            </w:rPr>
            <w:fldChar w:fldCharType="end"/>
          </w:r>
        </w:p>
        <w:p w14:paraId="40762FC2">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_Toc8210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2</w:t>
          </w:r>
          <w:r>
            <w:rPr>
              <w:rFonts w:hint="eastAsia" w:ascii="Times New Roman" w:hAnsi="Times New Roman" w:eastAsia="楷体_GB2312" w:cs="Times New Roman"/>
              <w:bCs/>
              <w:sz w:val="24"/>
              <w:szCs w:val="24"/>
              <w:highlight w:val="none"/>
              <w:lang w:val="en-US" w:eastAsia="zh-CN"/>
            </w:rPr>
            <w:t>5</w:t>
          </w:r>
          <w:r>
            <w:rPr>
              <w:rFonts w:hint="default" w:ascii="Times New Roman" w:hAnsi="Times New Roman" w:eastAsia="楷体_GB2312" w:cs="Times New Roman"/>
              <w:bCs/>
              <w:sz w:val="24"/>
              <w:szCs w:val="24"/>
              <w:highlight w:val="none"/>
              <w:lang w:val="en-US" w:eastAsia="zh-CN"/>
            </w:rPr>
            <w:t>.新型农业经营主体培育--合作社和家庭农场培育</w:t>
          </w:r>
          <w:r>
            <w:rPr>
              <w:sz w:val="24"/>
              <w:szCs w:val="24"/>
            </w:rPr>
            <w:tab/>
          </w:r>
          <w:r>
            <w:rPr>
              <w:sz w:val="24"/>
              <w:szCs w:val="24"/>
            </w:rPr>
            <w:fldChar w:fldCharType="begin"/>
          </w:r>
          <w:r>
            <w:rPr>
              <w:sz w:val="24"/>
              <w:szCs w:val="24"/>
            </w:rPr>
            <w:instrText xml:space="preserve"> PAGEREF _Toc8210 \h </w:instrText>
          </w:r>
          <w:r>
            <w:rPr>
              <w:sz w:val="24"/>
              <w:szCs w:val="24"/>
            </w:rPr>
            <w:fldChar w:fldCharType="separate"/>
          </w:r>
          <w:r>
            <w:rPr>
              <w:sz w:val="24"/>
              <w:szCs w:val="24"/>
            </w:rPr>
            <w:t>21</w:t>
          </w:r>
          <w:r>
            <w:rPr>
              <w:sz w:val="24"/>
              <w:szCs w:val="24"/>
            </w:rPr>
            <w:fldChar w:fldCharType="end"/>
          </w:r>
          <w:r>
            <w:rPr>
              <w:rFonts w:hint="default"/>
              <w:sz w:val="24"/>
              <w:szCs w:val="24"/>
              <w:highlight w:val="none"/>
              <w:lang w:val="en-US" w:eastAsia="zh-CN"/>
            </w:rPr>
            <w:fldChar w:fldCharType="end"/>
          </w:r>
        </w:p>
        <w:p w14:paraId="590E34BC">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_Toc12225 </w:instrText>
          </w:r>
          <w:r>
            <w:rPr>
              <w:rFonts w:hint="default"/>
              <w:sz w:val="24"/>
              <w:szCs w:val="24"/>
              <w:highlight w:val="none"/>
              <w:lang w:val="en-US" w:eastAsia="zh-CN"/>
            </w:rPr>
            <w:fldChar w:fldCharType="separate"/>
          </w:r>
          <w:r>
            <w:rPr>
              <w:rFonts w:hint="eastAsia" w:ascii="Times New Roman" w:hAnsi="Times New Roman" w:eastAsia="楷体_GB2312" w:cs="Times New Roman"/>
              <w:kern w:val="0"/>
              <w:sz w:val="24"/>
              <w:szCs w:val="24"/>
              <w:highlight w:val="none"/>
              <w:lang w:val="en-US" w:eastAsia="zh-CN" w:bidi="ar"/>
            </w:rPr>
            <w:t>26</w:t>
          </w:r>
          <w:r>
            <w:rPr>
              <w:rFonts w:hint="default" w:ascii="Times New Roman" w:hAnsi="Times New Roman" w:eastAsia="楷体_GB2312" w:cs="Times New Roman"/>
              <w:kern w:val="0"/>
              <w:sz w:val="24"/>
              <w:szCs w:val="24"/>
              <w:highlight w:val="none"/>
              <w:lang w:val="en-US" w:eastAsia="zh" w:bidi="ar"/>
            </w:rPr>
            <w:t>.</w:t>
          </w:r>
          <w:r>
            <w:rPr>
              <w:rFonts w:hint="default" w:ascii="Times New Roman" w:hAnsi="Times New Roman" w:eastAsia="楷体_GB2312" w:cs="Times New Roman"/>
              <w:bCs/>
              <w:sz w:val="24"/>
              <w:szCs w:val="24"/>
              <w:highlight w:val="none"/>
              <w:lang w:val="en-US" w:eastAsia="zh-CN"/>
            </w:rPr>
            <w:t>新型农业经营主体培育--贷款贴息结算</w:t>
          </w:r>
          <w:r>
            <w:rPr>
              <w:sz w:val="24"/>
              <w:szCs w:val="24"/>
            </w:rPr>
            <w:tab/>
          </w:r>
          <w:r>
            <w:rPr>
              <w:sz w:val="24"/>
              <w:szCs w:val="24"/>
            </w:rPr>
            <w:fldChar w:fldCharType="begin"/>
          </w:r>
          <w:r>
            <w:rPr>
              <w:sz w:val="24"/>
              <w:szCs w:val="24"/>
            </w:rPr>
            <w:instrText xml:space="preserve"> PAGEREF _Toc12225 \h </w:instrText>
          </w:r>
          <w:r>
            <w:rPr>
              <w:sz w:val="24"/>
              <w:szCs w:val="24"/>
            </w:rPr>
            <w:fldChar w:fldCharType="separate"/>
          </w:r>
          <w:r>
            <w:rPr>
              <w:sz w:val="24"/>
              <w:szCs w:val="24"/>
            </w:rPr>
            <w:t>22</w:t>
          </w:r>
          <w:r>
            <w:rPr>
              <w:sz w:val="24"/>
              <w:szCs w:val="24"/>
            </w:rPr>
            <w:fldChar w:fldCharType="end"/>
          </w:r>
          <w:r>
            <w:rPr>
              <w:rFonts w:hint="default"/>
              <w:sz w:val="24"/>
              <w:szCs w:val="24"/>
              <w:highlight w:val="none"/>
              <w:lang w:val="en-US" w:eastAsia="zh-CN"/>
            </w:rPr>
            <w:fldChar w:fldCharType="end"/>
          </w:r>
        </w:p>
        <w:p w14:paraId="7B638D67">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_Toc27585 </w:instrText>
          </w:r>
          <w:r>
            <w:rPr>
              <w:rFonts w:hint="default"/>
              <w:sz w:val="24"/>
              <w:szCs w:val="24"/>
              <w:highlight w:val="none"/>
              <w:lang w:val="en-US" w:eastAsia="zh-CN"/>
            </w:rPr>
            <w:fldChar w:fldCharType="separate"/>
          </w:r>
          <w:r>
            <w:rPr>
              <w:rFonts w:hint="eastAsia" w:ascii="Times New Roman" w:hAnsi="Times New Roman" w:eastAsia="楷体_GB2312" w:cs="Times New Roman"/>
              <w:bCs/>
              <w:sz w:val="24"/>
              <w:szCs w:val="24"/>
              <w:highlight w:val="none"/>
              <w:lang w:val="en-US" w:eastAsia="zh-CN"/>
            </w:rPr>
            <w:t>27.</w:t>
          </w:r>
          <w:r>
            <w:rPr>
              <w:rFonts w:hint="default" w:ascii="Times New Roman" w:hAnsi="Times New Roman" w:eastAsia="楷体_GB2312" w:cs="Times New Roman"/>
              <w:bCs/>
              <w:sz w:val="24"/>
              <w:szCs w:val="24"/>
              <w:highlight w:val="none"/>
              <w:lang w:val="en-US" w:eastAsia="zh-CN"/>
            </w:rPr>
            <w:t>高素质农民培育</w:t>
          </w:r>
          <w:r>
            <w:rPr>
              <w:sz w:val="24"/>
              <w:szCs w:val="24"/>
            </w:rPr>
            <w:tab/>
          </w:r>
          <w:r>
            <w:rPr>
              <w:sz w:val="24"/>
              <w:szCs w:val="24"/>
            </w:rPr>
            <w:fldChar w:fldCharType="begin"/>
          </w:r>
          <w:r>
            <w:rPr>
              <w:sz w:val="24"/>
              <w:szCs w:val="24"/>
            </w:rPr>
            <w:instrText xml:space="preserve"> PAGEREF _Toc27585 \h </w:instrText>
          </w:r>
          <w:r>
            <w:rPr>
              <w:sz w:val="24"/>
              <w:szCs w:val="24"/>
            </w:rPr>
            <w:fldChar w:fldCharType="separate"/>
          </w:r>
          <w:r>
            <w:rPr>
              <w:sz w:val="24"/>
              <w:szCs w:val="24"/>
            </w:rPr>
            <w:t>24</w:t>
          </w:r>
          <w:r>
            <w:rPr>
              <w:sz w:val="24"/>
              <w:szCs w:val="24"/>
            </w:rPr>
            <w:fldChar w:fldCharType="end"/>
          </w:r>
          <w:r>
            <w:rPr>
              <w:rFonts w:hint="default"/>
              <w:sz w:val="24"/>
              <w:szCs w:val="24"/>
              <w:highlight w:val="none"/>
              <w:lang w:val="en-US" w:eastAsia="zh-CN"/>
            </w:rPr>
            <w:fldChar w:fldCharType="end"/>
          </w:r>
        </w:p>
        <w:p w14:paraId="4C3DD54B">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_Toc12613 </w:instrText>
          </w:r>
          <w:r>
            <w:rPr>
              <w:rFonts w:hint="default"/>
              <w:sz w:val="24"/>
              <w:szCs w:val="24"/>
              <w:highlight w:val="none"/>
              <w:lang w:val="en-US" w:eastAsia="zh-CN"/>
            </w:rPr>
            <w:fldChar w:fldCharType="separate"/>
          </w:r>
          <w:r>
            <w:rPr>
              <w:rFonts w:hint="eastAsia" w:ascii="Times New Roman" w:hAnsi="Times New Roman" w:eastAsia="楷体_GB2312" w:cs="Times New Roman"/>
              <w:bCs/>
              <w:sz w:val="24"/>
              <w:szCs w:val="24"/>
              <w:highlight w:val="none"/>
              <w:lang w:val="en-US" w:eastAsia="zh-CN"/>
            </w:rPr>
            <w:t>28</w:t>
          </w:r>
          <w:r>
            <w:rPr>
              <w:rFonts w:hint="default" w:ascii="Times New Roman" w:hAnsi="Times New Roman" w:eastAsia="楷体_GB2312" w:cs="Times New Roman"/>
              <w:bCs/>
              <w:sz w:val="24"/>
              <w:szCs w:val="24"/>
              <w:highlight w:val="none"/>
              <w:lang w:val="en-US" w:eastAsia="zh-CN"/>
            </w:rPr>
            <w:t>.基层农技推广体系改革与建设</w:t>
          </w:r>
          <w:r>
            <w:rPr>
              <w:sz w:val="24"/>
              <w:szCs w:val="24"/>
            </w:rPr>
            <w:tab/>
          </w:r>
          <w:r>
            <w:rPr>
              <w:sz w:val="24"/>
              <w:szCs w:val="24"/>
            </w:rPr>
            <w:fldChar w:fldCharType="begin"/>
          </w:r>
          <w:r>
            <w:rPr>
              <w:sz w:val="24"/>
              <w:szCs w:val="24"/>
            </w:rPr>
            <w:instrText xml:space="preserve"> PAGEREF _Toc12613 \h </w:instrText>
          </w:r>
          <w:r>
            <w:rPr>
              <w:sz w:val="24"/>
              <w:szCs w:val="24"/>
            </w:rPr>
            <w:fldChar w:fldCharType="separate"/>
          </w:r>
          <w:r>
            <w:rPr>
              <w:sz w:val="24"/>
              <w:szCs w:val="24"/>
            </w:rPr>
            <w:t>24</w:t>
          </w:r>
          <w:r>
            <w:rPr>
              <w:sz w:val="24"/>
              <w:szCs w:val="24"/>
            </w:rPr>
            <w:fldChar w:fldCharType="end"/>
          </w:r>
          <w:r>
            <w:rPr>
              <w:rFonts w:hint="default"/>
              <w:sz w:val="24"/>
              <w:szCs w:val="24"/>
              <w:highlight w:val="none"/>
              <w:lang w:val="en-US" w:eastAsia="zh-CN"/>
            </w:rPr>
            <w:fldChar w:fldCharType="end"/>
          </w:r>
        </w:p>
        <w:p w14:paraId="0D534374">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_Toc1055 </w:instrText>
          </w:r>
          <w:r>
            <w:rPr>
              <w:rFonts w:hint="default"/>
              <w:sz w:val="24"/>
              <w:szCs w:val="24"/>
              <w:highlight w:val="none"/>
              <w:lang w:val="en-US" w:eastAsia="zh-CN"/>
            </w:rPr>
            <w:fldChar w:fldCharType="separate"/>
          </w:r>
          <w:r>
            <w:rPr>
              <w:rFonts w:hint="eastAsia" w:ascii="Times New Roman" w:hAnsi="Times New Roman" w:eastAsia="楷体_GB2312" w:cs="Times New Roman"/>
              <w:bCs/>
              <w:sz w:val="24"/>
              <w:szCs w:val="24"/>
              <w:highlight w:val="none"/>
              <w:lang w:val="en-US" w:eastAsia="zh-CN"/>
            </w:rPr>
            <w:t>29</w:t>
          </w:r>
          <w:r>
            <w:rPr>
              <w:rFonts w:hint="default" w:ascii="Times New Roman" w:hAnsi="Times New Roman" w:eastAsia="楷体_GB2312" w:cs="Times New Roman"/>
              <w:bCs/>
              <w:sz w:val="24"/>
              <w:szCs w:val="24"/>
              <w:highlight w:val="none"/>
              <w:lang w:val="en-US" w:eastAsia="zh-CN"/>
            </w:rPr>
            <w:t>.农村实用人才培训</w:t>
          </w:r>
          <w:r>
            <w:rPr>
              <w:sz w:val="24"/>
              <w:szCs w:val="24"/>
            </w:rPr>
            <w:tab/>
          </w:r>
          <w:r>
            <w:rPr>
              <w:sz w:val="24"/>
              <w:szCs w:val="24"/>
            </w:rPr>
            <w:fldChar w:fldCharType="begin"/>
          </w:r>
          <w:r>
            <w:rPr>
              <w:sz w:val="24"/>
              <w:szCs w:val="24"/>
            </w:rPr>
            <w:instrText xml:space="preserve"> PAGEREF _Toc1055 \h </w:instrText>
          </w:r>
          <w:r>
            <w:rPr>
              <w:sz w:val="24"/>
              <w:szCs w:val="24"/>
            </w:rPr>
            <w:fldChar w:fldCharType="separate"/>
          </w:r>
          <w:r>
            <w:rPr>
              <w:sz w:val="24"/>
              <w:szCs w:val="24"/>
            </w:rPr>
            <w:t>25</w:t>
          </w:r>
          <w:r>
            <w:rPr>
              <w:sz w:val="24"/>
              <w:szCs w:val="24"/>
            </w:rPr>
            <w:fldChar w:fldCharType="end"/>
          </w:r>
          <w:r>
            <w:rPr>
              <w:rFonts w:hint="default"/>
              <w:sz w:val="24"/>
              <w:szCs w:val="24"/>
              <w:highlight w:val="none"/>
              <w:lang w:val="en-US" w:eastAsia="zh-CN"/>
            </w:rPr>
            <w:fldChar w:fldCharType="end"/>
          </w:r>
        </w:p>
        <w:p w14:paraId="24F809D6">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_Toc12687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3</w:t>
          </w:r>
          <w:r>
            <w:rPr>
              <w:rFonts w:hint="eastAsia" w:ascii="Times New Roman" w:hAnsi="Times New Roman" w:eastAsia="楷体_GB2312" w:cs="Times New Roman"/>
              <w:bCs/>
              <w:sz w:val="24"/>
              <w:szCs w:val="24"/>
              <w:highlight w:val="none"/>
              <w:lang w:val="en-US" w:eastAsia="zh-CN"/>
            </w:rPr>
            <w:t>0</w:t>
          </w:r>
          <w:r>
            <w:rPr>
              <w:rFonts w:hint="default" w:ascii="Times New Roman" w:hAnsi="Times New Roman" w:eastAsia="楷体_GB2312" w:cs="Times New Roman"/>
              <w:bCs/>
              <w:sz w:val="24"/>
              <w:szCs w:val="24"/>
              <w:highlight w:val="none"/>
              <w:lang w:val="en-US" w:eastAsia="zh-CN"/>
            </w:rPr>
            <w:t>.</w:t>
          </w:r>
          <w:r>
            <w:rPr>
              <w:rFonts w:hint="eastAsia" w:ascii="Times New Roman" w:hAnsi="Times New Roman" w:eastAsia="楷体_GB2312" w:cs="Times New Roman"/>
              <w:bCs/>
              <w:sz w:val="24"/>
              <w:szCs w:val="24"/>
              <w:highlight w:val="none"/>
              <w:lang w:val="en-US" w:eastAsia="zh-CN"/>
            </w:rPr>
            <w:t>高素质农民培育</w:t>
          </w:r>
          <w:r>
            <w:rPr>
              <w:sz w:val="24"/>
              <w:szCs w:val="24"/>
            </w:rPr>
            <w:tab/>
          </w:r>
          <w:r>
            <w:rPr>
              <w:sz w:val="24"/>
              <w:szCs w:val="24"/>
            </w:rPr>
            <w:fldChar w:fldCharType="begin"/>
          </w:r>
          <w:r>
            <w:rPr>
              <w:sz w:val="24"/>
              <w:szCs w:val="24"/>
            </w:rPr>
            <w:instrText xml:space="preserve"> PAGEREF _Toc12687 \h </w:instrText>
          </w:r>
          <w:r>
            <w:rPr>
              <w:sz w:val="24"/>
              <w:szCs w:val="24"/>
            </w:rPr>
            <w:fldChar w:fldCharType="separate"/>
          </w:r>
          <w:r>
            <w:rPr>
              <w:sz w:val="24"/>
              <w:szCs w:val="24"/>
            </w:rPr>
            <w:t>26</w:t>
          </w:r>
          <w:r>
            <w:rPr>
              <w:sz w:val="24"/>
              <w:szCs w:val="24"/>
            </w:rPr>
            <w:fldChar w:fldCharType="end"/>
          </w:r>
          <w:r>
            <w:rPr>
              <w:rFonts w:hint="default"/>
              <w:sz w:val="24"/>
              <w:szCs w:val="24"/>
              <w:highlight w:val="none"/>
              <w:lang w:val="en-US" w:eastAsia="zh-CN"/>
            </w:rPr>
            <w:fldChar w:fldCharType="end"/>
          </w:r>
        </w:p>
        <w:p w14:paraId="40A0CFAC">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_Toc18104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3</w:t>
          </w:r>
          <w:r>
            <w:rPr>
              <w:rFonts w:hint="eastAsia" w:ascii="Times New Roman" w:hAnsi="Times New Roman" w:eastAsia="楷体_GB2312" w:cs="Times New Roman"/>
              <w:bCs/>
              <w:sz w:val="24"/>
              <w:szCs w:val="24"/>
              <w:highlight w:val="none"/>
              <w:lang w:val="en-US" w:eastAsia="zh-CN"/>
            </w:rPr>
            <w:t>1</w:t>
          </w:r>
          <w:r>
            <w:rPr>
              <w:rFonts w:hint="default" w:ascii="Times New Roman" w:hAnsi="Times New Roman" w:eastAsia="楷体_GB2312" w:cs="Times New Roman"/>
              <w:bCs/>
              <w:sz w:val="24"/>
              <w:szCs w:val="24"/>
              <w:highlight w:val="none"/>
              <w:lang w:val="en-US" w:eastAsia="zh-CN"/>
            </w:rPr>
            <w:t>.乡村产业振兴带头人“头雁”项目</w:t>
          </w:r>
          <w:r>
            <w:rPr>
              <w:sz w:val="24"/>
              <w:szCs w:val="24"/>
            </w:rPr>
            <w:tab/>
          </w:r>
          <w:r>
            <w:rPr>
              <w:sz w:val="24"/>
              <w:szCs w:val="24"/>
            </w:rPr>
            <w:fldChar w:fldCharType="begin"/>
          </w:r>
          <w:r>
            <w:rPr>
              <w:sz w:val="24"/>
              <w:szCs w:val="24"/>
            </w:rPr>
            <w:instrText xml:space="preserve"> PAGEREF _Toc18104 \h </w:instrText>
          </w:r>
          <w:r>
            <w:rPr>
              <w:sz w:val="24"/>
              <w:szCs w:val="24"/>
            </w:rPr>
            <w:fldChar w:fldCharType="separate"/>
          </w:r>
          <w:r>
            <w:rPr>
              <w:sz w:val="24"/>
              <w:szCs w:val="24"/>
            </w:rPr>
            <w:t>26</w:t>
          </w:r>
          <w:r>
            <w:rPr>
              <w:sz w:val="24"/>
              <w:szCs w:val="24"/>
            </w:rPr>
            <w:fldChar w:fldCharType="end"/>
          </w:r>
          <w:r>
            <w:rPr>
              <w:rFonts w:hint="default"/>
              <w:sz w:val="24"/>
              <w:szCs w:val="24"/>
              <w:highlight w:val="none"/>
              <w:lang w:val="en-US" w:eastAsia="zh-CN"/>
            </w:rPr>
            <w:fldChar w:fldCharType="end"/>
          </w:r>
        </w:p>
        <w:p w14:paraId="7CF46482">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_Toc16514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3</w:t>
          </w:r>
          <w:r>
            <w:rPr>
              <w:rFonts w:hint="eastAsia" w:ascii="Times New Roman" w:hAnsi="Times New Roman" w:eastAsia="楷体_GB2312" w:cs="Times New Roman"/>
              <w:bCs/>
              <w:sz w:val="24"/>
              <w:szCs w:val="24"/>
              <w:highlight w:val="none"/>
              <w:lang w:val="en-US" w:eastAsia="zh-CN"/>
            </w:rPr>
            <w:t>2</w:t>
          </w:r>
          <w:r>
            <w:rPr>
              <w:rFonts w:hint="default" w:ascii="Times New Roman" w:hAnsi="Times New Roman" w:eastAsia="楷体_GB2312" w:cs="Times New Roman"/>
              <w:bCs/>
              <w:sz w:val="24"/>
              <w:szCs w:val="24"/>
              <w:highlight w:val="none"/>
              <w:lang w:val="en-US" w:eastAsia="zh-CN"/>
            </w:rPr>
            <w:t>.农业社会化服务</w:t>
          </w:r>
          <w:r>
            <w:rPr>
              <w:sz w:val="24"/>
              <w:szCs w:val="24"/>
            </w:rPr>
            <w:tab/>
          </w:r>
          <w:r>
            <w:rPr>
              <w:sz w:val="24"/>
              <w:szCs w:val="24"/>
            </w:rPr>
            <w:fldChar w:fldCharType="begin"/>
          </w:r>
          <w:r>
            <w:rPr>
              <w:sz w:val="24"/>
              <w:szCs w:val="24"/>
            </w:rPr>
            <w:instrText xml:space="preserve"> PAGEREF _Toc16514 \h </w:instrText>
          </w:r>
          <w:r>
            <w:rPr>
              <w:sz w:val="24"/>
              <w:szCs w:val="24"/>
            </w:rPr>
            <w:fldChar w:fldCharType="separate"/>
          </w:r>
          <w:r>
            <w:rPr>
              <w:sz w:val="24"/>
              <w:szCs w:val="24"/>
            </w:rPr>
            <w:t>27</w:t>
          </w:r>
          <w:r>
            <w:rPr>
              <w:sz w:val="24"/>
              <w:szCs w:val="24"/>
            </w:rPr>
            <w:fldChar w:fldCharType="end"/>
          </w:r>
          <w:r>
            <w:rPr>
              <w:rFonts w:hint="default"/>
              <w:sz w:val="24"/>
              <w:szCs w:val="24"/>
              <w:highlight w:val="none"/>
              <w:lang w:val="en-US" w:eastAsia="zh-CN"/>
            </w:rPr>
            <w:fldChar w:fldCharType="end"/>
          </w:r>
        </w:p>
        <w:p w14:paraId="66F97217">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_Toc12866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3</w:t>
          </w:r>
          <w:r>
            <w:rPr>
              <w:rFonts w:hint="eastAsia" w:ascii="Times New Roman" w:hAnsi="Times New Roman" w:eastAsia="楷体_GB2312" w:cs="Times New Roman"/>
              <w:bCs/>
              <w:sz w:val="24"/>
              <w:szCs w:val="24"/>
              <w:highlight w:val="none"/>
              <w:lang w:val="en-US" w:eastAsia="zh-CN"/>
            </w:rPr>
            <w:t>3</w:t>
          </w:r>
          <w:r>
            <w:rPr>
              <w:rFonts w:hint="default" w:ascii="Times New Roman" w:hAnsi="Times New Roman" w:eastAsia="楷体_GB2312" w:cs="Times New Roman"/>
              <w:bCs/>
              <w:sz w:val="24"/>
              <w:szCs w:val="24"/>
              <w:highlight w:val="none"/>
              <w:lang w:val="en-US" w:eastAsia="zh-CN"/>
            </w:rPr>
            <w:t>.</w:t>
          </w:r>
          <w:r>
            <w:rPr>
              <w:rFonts w:hint="eastAsia" w:ascii="Times New Roman" w:hAnsi="Times New Roman" w:eastAsia="楷体_GB2312" w:cs="Times New Roman"/>
              <w:bCs/>
              <w:sz w:val="24"/>
              <w:szCs w:val="24"/>
              <w:highlight w:val="none"/>
              <w:lang w:val="en-US" w:eastAsia="zh-CN"/>
            </w:rPr>
            <w:t>农业信贷担保业务补奖</w:t>
          </w:r>
          <w:r>
            <w:rPr>
              <w:sz w:val="24"/>
              <w:szCs w:val="24"/>
            </w:rPr>
            <w:tab/>
          </w:r>
          <w:r>
            <w:rPr>
              <w:sz w:val="24"/>
              <w:szCs w:val="24"/>
            </w:rPr>
            <w:fldChar w:fldCharType="begin"/>
          </w:r>
          <w:r>
            <w:rPr>
              <w:sz w:val="24"/>
              <w:szCs w:val="24"/>
            </w:rPr>
            <w:instrText xml:space="preserve"> PAGEREF _Toc12866 \h </w:instrText>
          </w:r>
          <w:r>
            <w:rPr>
              <w:sz w:val="24"/>
              <w:szCs w:val="24"/>
            </w:rPr>
            <w:fldChar w:fldCharType="separate"/>
          </w:r>
          <w:r>
            <w:rPr>
              <w:sz w:val="24"/>
              <w:szCs w:val="24"/>
            </w:rPr>
            <w:t>28</w:t>
          </w:r>
          <w:r>
            <w:rPr>
              <w:sz w:val="24"/>
              <w:szCs w:val="24"/>
            </w:rPr>
            <w:fldChar w:fldCharType="end"/>
          </w:r>
          <w:r>
            <w:rPr>
              <w:rFonts w:hint="default"/>
              <w:sz w:val="24"/>
              <w:szCs w:val="24"/>
              <w:highlight w:val="none"/>
              <w:lang w:val="en-US" w:eastAsia="zh-CN"/>
            </w:rPr>
            <w:fldChar w:fldCharType="end"/>
          </w:r>
        </w:p>
        <w:p w14:paraId="58A7695D">
          <w:pPr>
            <w:pStyle w:val="11"/>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_Toc24281 </w:instrText>
          </w:r>
          <w:r>
            <w:rPr>
              <w:rFonts w:hint="default"/>
              <w:sz w:val="24"/>
              <w:szCs w:val="24"/>
              <w:highlight w:val="none"/>
              <w:lang w:val="en-US" w:eastAsia="zh-CN"/>
            </w:rPr>
            <w:fldChar w:fldCharType="separate"/>
          </w:r>
          <w:r>
            <w:rPr>
              <w:rFonts w:hint="default" w:ascii="Times New Roman" w:hAnsi="Times New Roman" w:eastAsia="黑体" w:cs="Times New Roman"/>
              <w:bCs w:val="0"/>
              <w:sz w:val="24"/>
              <w:szCs w:val="24"/>
              <w:highlight w:val="none"/>
              <w:lang w:val="en-US" w:eastAsia="zh-CN"/>
            </w:rPr>
            <w:t>五、农业生态资源保护</w:t>
          </w:r>
          <w:r>
            <w:rPr>
              <w:sz w:val="24"/>
              <w:szCs w:val="24"/>
            </w:rPr>
            <w:tab/>
          </w:r>
          <w:r>
            <w:rPr>
              <w:sz w:val="24"/>
              <w:szCs w:val="24"/>
            </w:rPr>
            <w:fldChar w:fldCharType="begin"/>
          </w:r>
          <w:r>
            <w:rPr>
              <w:sz w:val="24"/>
              <w:szCs w:val="24"/>
            </w:rPr>
            <w:instrText xml:space="preserve"> PAGEREF _Toc24281 \h </w:instrText>
          </w:r>
          <w:r>
            <w:rPr>
              <w:sz w:val="24"/>
              <w:szCs w:val="24"/>
            </w:rPr>
            <w:fldChar w:fldCharType="separate"/>
          </w:r>
          <w:r>
            <w:rPr>
              <w:sz w:val="24"/>
              <w:szCs w:val="24"/>
            </w:rPr>
            <w:t>28</w:t>
          </w:r>
          <w:r>
            <w:rPr>
              <w:sz w:val="24"/>
              <w:szCs w:val="24"/>
            </w:rPr>
            <w:fldChar w:fldCharType="end"/>
          </w:r>
          <w:r>
            <w:rPr>
              <w:rFonts w:hint="default"/>
              <w:sz w:val="24"/>
              <w:szCs w:val="24"/>
              <w:highlight w:val="none"/>
              <w:lang w:val="en-US" w:eastAsia="zh-CN"/>
            </w:rPr>
            <w:fldChar w:fldCharType="end"/>
          </w:r>
        </w:p>
        <w:p w14:paraId="3B8FE14E">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_Toc13825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3</w:t>
          </w:r>
          <w:r>
            <w:rPr>
              <w:rFonts w:hint="eastAsia" w:ascii="Times New Roman" w:hAnsi="Times New Roman" w:eastAsia="楷体_GB2312" w:cs="Times New Roman"/>
              <w:bCs/>
              <w:sz w:val="24"/>
              <w:szCs w:val="24"/>
              <w:highlight w:val="none"/>
              <w:lang w:val="en-US" w:eastAsia="zh-CN"/>
            </w:rPr>
            <w:t>4</w:t>
          </w:r>
          <w:r>
            <w:rPr>
              <w:rFonts w:hint="default" w:ascii="Times New Roman" w:hAnsi="Times New Roman" w:eastAsia="楷体_GB2312" w:cs="Times New Roman"/>
              <w:bCs/>
              <w:sz w:val="24"/>
              <w:szCs w:val="24"/>
              <w:highlight w:val="none"/>
              <w:lang w:val="en-US" w:eastAsia="zh-CN"/>
            </w:rPr>
            <w:t>.地膜科学使用回收</w:t>
          </w:r>
          <w:r>
            <w:rPr>
              <w:sz w:val="24"/>
              <w:szCs w:val="24"/>
            </w:rPr>
            <w:tab/>
          </w:r>
          <w:r>
            <w:rPr>
              <w:sz w:val="24"/>
              <w:szCs w:val="24"/>
            </w:rPr>
            <w:fldChar w:fldCharType="begin"/>
          </w:r>
          <w:r>
            <w:rPr>
              <w:sz w:val="24"/>
              <w:szCs w:val="24"/>
            </w:rPr>
            <w:instrText xml:space="preserve"> PAGEREF _Toc13825 \h </w:instrText>
          </w:r>
          <w:r>
            <w:rPr>
              <w:sz w:val="24"/>
              <w:szCs w:val="24"/>
            </w:rPr>
            <w:fldChar w:fldCharType="separate"/>
          </w:r>
          <w:r>
            <w:rPr>
              <w:sz w:val="24"/>
              <w:szCs w:val="24"/>
            </w:rPr>
            <w:t>28</w:t>
          </w:r>
          <w:r>
            <w:rPr>
              <w:sz w:val="24"/>
              <w:szCs w:val="24"/>
            </w:rPr>
            <w:fldChar w:fldCharType="end"/>
          </w:r>
          <w:r>
            <w:rPr>
              <w:rFonts w:hint="default"/>
              <w:sz w:val="24"/>
              <w:szCs w:val="24"/>
              <w:highlight w:val="none"/>
              <w:lang w:val="en-US" w:eastAsia="zh-CN"/>
            </w:rPr>
            <w:fldChar w:fldCharType="end"/>
          </w:r>
        </w:p>
        <w:p w14:paraId="7665DFA4">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_Toc12911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3</w:t>
          </w:r>
          <w:r>
            <w:rPr>
              <w:rFonts w:hint="eastAsia" w:ascii="Times New Roman" w:hAnsi="Times New Roman" w:eastAsia="楷体_GB2312" w:cs="Times New Roman"/>
              <w:bCs/>
              <w:sz w:val="24"/>
              <w:szCs w:val="24"/>
              <w:highlight w:val="none"/>
              <w:lang w:val="en-US" w:eastAsia="zh-CN"/>
            </w:rPr>
            <w:t>5</w:t>
          </w:r>
          <w:r>
            <w:rPr>
              <w:rFonts w:hint="default" w:ascii="Times New Roman" w:hAnsi="Times New Roman" w:eastAsia="楷体_GB2312" w:cs="Times New Roman"/>
              <w:bCs/>
              <w:sz w:val="24"/>
              <w:szCs w:val="24"/>
              <w:highlight w:val="none"/>
              <w:lang w:val="en-US" w:eastAsia="zh-CN"/>
            </w:rPr>
            <w:t>.农作物秸秆综合利用</w:t>
          </w:r>
          <w:r>
            <w:rPr>
              <w:sz w:val="24"/>
              <w:szCs w:val="24"/>
            </w:rPr>
            <w:tab/>
          </w:r>
          <w:r>
            <w:rPr>
              <w:sz w:val="24"/>
              <w:szCs w:val="24"/>
            </w:rPr>
            <w:fldChar w:fldCharType="begin"/>
          </w:r>
          <w:r>
            <w:rPr>
              <w:sz w:val="24"/>
              <w:szCs w:val="24"/>
            </w:rPr>
            <w:instrText xml:space="preserve"> PAGEREF _Toc12911 \h </w:instrText>
          </w:r>
          <w:r>
            <w:rPr>
              <w:sz w:val="24"/>
              <w:szCs w:val="24"/>
            </w:rPr>
            <w:fldChar w:fldCharType="separate"/>
          </w:r>
          <w:r>
            <w:rPr>
              <w:sz w:val="24"/>
              <w:szCs w:val="24"/>
            </w:rPr>
            <w:t>29</w:t>
          </w:r>
          <w:r>
            <w:rPr>
              <w:sz w:val="24"/>
              <w:szCs w:val="24"/>
            </w:rPr>
            <w:fldChar w:fldCharType="end"/>
          </w:r>
          <w:r>
            <w:rPr>
              <w:rFonts w:hint="default"/>
              <w:sz w:val="24"/>
              <w:szCs w:val="24"/>
              <w:highlight w:val="none"/>
              <w:lang w:val="en-US" w:eastAsia="zh-CN"/>
            </w:rPr>
            <w:fldChar w:fldCharType="end"/>
          </w:r>
        </w:p>
        <w:p w14:paraId="06613CDF">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_Toc11621 </w:instrText>
          </w:r>
          <w:r>
            <w:rPr>
              <w:rFonts w:hint="default"/>
              <w:sz w:val="24"/>
              <w:szCs w:val="24"/>
              <w:highlight w:val="none"/>
              <w:lang w:val="en-US" w:eastAsia="zh-CN"/>
            </w:rPr>
            <w:fldChar w:fldCharType="separate"/>
          </w:r>
          <w:r>
            <w:rPr>
              <w:rFonts w:hint="eastAsia" w:ascii="Times New Roman" w:hAnsi="Times New Roman" w:eastAsia="楷体_GB2312" w:cs="Times New Roman"/>
              <w:bCs/>
              <w:sz w:val="24"/>
              <w:szCs w:val="24"/>
              <w:highlight w:val="none"/>
              <w:lang w:val="en-US" w:eastAsia="zh-CN"/>
            </w:rPr>
            <w:t>36.</w:t>
          </w:r>
          <w:r>
            <w:rPr>
              <w:rFonts w:hint="default" w:ascii="Times New Roman" w:hAnsi="Times New Roman" w:eastAsia="楷体_GB2312" w:cs="Times New Roman"/>
              <w:bCs/>
              <w:sz w:val="24"/>
              <w:szCs w:val="24"/>
              <w:highlight w:val="none"/>
              <w:lang w:val="en-US" w:eastAsia="zh-CN"/>
            </w:rPr>
            <w:t>草原生态保护补助奖励政策</w:t>
          </w:r>
          <w:r>
            <w:rPr>
              <w:sz w:val="24"/>
              <w:szCs w:val="24"/>
            </w:rPr>
            <w:tab/>
          </w:r>
          <w:r>
            <w:rPr>
              <w:sz w:val="24"/>
              <w:szCs w:val="24"/>
            </w:rPr>
            <w:fldChar w:fldCharType="begin"/>
          </w:r>
          <w:r>
            <w:rPr>
              <w:sz w:val="24"/>
              <w:szCs w:val="24"/>
            </w:rPr>
            <w:instrText xml:space="preserve"> PAGEREF _Toc11621 \h </w:instrText>
          </w:r>
          <w:r>
            <w:rPr>
              <w:sz w:val="24"/>
              <w:szCs w:val="24"/>
            </w:rPr>
            <w:fldChar w:fldCharType="separate"/>
          </w:r>
          <w:r>
            <w:rPr>
              <w:sz w:val="24"/>
              <w:szCs w:val="24"/>
            </w:rPr>
            <w:t>29</w:t>
          </w:r>
          <w:r>
            <w:rPr>
              <w:sz w:val="24"/>
              <w:szCs w:val="24"/>
            </w:rPr>
            <w:fldChar w:fldCharType="end"/>
          </w:r>
          <w:r>
            <w:rPr>
              <w:rFonts w:hint="default"/>
              <w:sz w:val="24"/>
              <w:szCs w:val="24"/>
              <w:highlight w:val="none"/>
              <w:lang w:val="en-US" w:eastAsia="zh-CN"/>
            </w:rPr>
            <w:fldChar w:fldCharType="end"/>
          </w:r>
        </w:p>
        <w:p w14:paraId="64B9AD8F">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_Toc18926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3</w:t>
          </w:r>
          <w:r>
            <w:rPr>
              <w:rFonts w:hint="eastAsia" w:ascii="Times New Roman" w:hAnsi="Times New Roman" w:eastAsia="楷体_GB2312" w:cs="Times New Roman"/>
              <w:bCs/>
              <w:sz w:val="24"/>
              <w:szCs w:val="24"/>
              <w:highlight w:val="none"/>
              <w:lang w:val="en-US" w:eastAsia="zh-CN"/>
            </w:rPr>
            <w:t>7</w:t>
          </w:r>
          <w:r>
            <w:rPr>
              <w:rFonts w:hint="default" w:ascii="Times New Roman" w:hAnsi="Times New Roman" w:eastAsia="楷体_GB2312" w:cs="Times New Roman"/>
              <w:bCs/>
              <w:sz w:val="24"/>
              <w:szCs w:val="24"/>
              <w:highlight w:val="none"/>
              <w:lang w:val="en-US" w:eastAsia="zh-CN"/>
            </w:rPr>
            <w:t>.渔业资源保护</w:t>
          </w:r>
          <w:r>
            <w:rPr>
              <w:sz w:val="24"/>
              <w:szCs w:val="24"/>
            </w:rPr>
            <w:tab/>
          </w:r>
          <w:r>
            <w:rPr>
              <w:sz w:val="24"/>
              <w:szCs w:val="24"/>
            </w:rPr>
            <w:fldChar w:fldCharType="begin"/>
          </w:r>
          <w:r>
            <w:rPr>
              <w:sz w:val="24"/>
              <w:szCs w:val="24"/>
            </w:rPr>
            <w:instrText xml:space="preserve"> PAGEREF _Toc18926 \h </w:instrText>
          </w:r>
          <w:r>
            <w:rPr>
              <w:sz w:val="24"/>
              <w:szCs w:val="24"/>
            </w:rPr>
            <w:fldChar w:fldCharType="separate"/>
          </w:r>
          <w:r>
            <w:rPr>
              <w:sz w:val="24"/>
              <w:szCs w:val="24"/>
            </w:rPr>
            <w:t>30</w:t>
          </w:r>
          <w:r>
            <w:rPr>
              <w:sz w:val="24"/>
              <w:szCs w:val="24"/>
            </w:rPr>
            <w:fldChar w:fldCharType="end"/>
          </w:r>
          <w:r>
            <w:rPr>
              <w:rFonts w:hint="default"/>
              <w:sz w:val="24"/>
              <w:szCs w:val="24"/>
              <w:highlight w:val="none"/>
              <w:lang w:val="en-US" w:eastAsia="zh-CN"/>
            </w:rPr>
            <w:fldChar w:fldCharType="end"/>
          </w:r>
        </w:p>
        <w:p w14:paraId="0C665405">
          <w:pPr>
            <w:pStyle w:val="11"/>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_Toc29059 </w:instrText>
          </w:r>
          <w:r>
            <w:rPr>
              <w:rFonts w:hint="default"/>
              <w:sz w:val="24"/>
              <w:szCs w:val="24"/>
              <w:highlight w:val="none"/>
              <w:lang w:val="en-US" w:eastAsia="zh-CN"/>
            </w:rPr>
            <w:fldChar w:fldCharType="separate"/>
          </w:r>
          <w:r>
            <w:rPr>
              <w:rFonts w:hint="default" w:ascii="Times New Roman" w:hAnsi="Times New Roman" w:eastAsia="黑体" w:cs="Times New Roman"/>
              <w:bCs w:val="0"/>
              <w:sz w:val="24"/>
              <w:szCs w:val="24"/>
              <w:highlight w:val="none"/>
              <w:lang w:val="en-US" w:eastAsia="zh-CN"/>
            </w:rPr>
            <w:t>六、农业防灾减灾</w:t>
          </w:r>
          <w:r>
            <w:rPr>
              <w:sz w:val="24"/>
              <w:szCs w:val="24"/>
            </w:rPr>
            <w:tab/>
          </w:r>
          <w:r>
            <w:rPr>
              <w:sz w:val="24"/>
              <w:szCs w:val="24"/>
            </w:rPr>
            <w:fldChar w:fldCharType="begin"/>
          </w:r>
          <w:r>
            <w:rPr>
              <w:sz w:val="24"/>
              <w:szCs w:val="24"/>
            </w:rPr>
            <w:instrText xml:space="preserve"> PAGEREF _Toc29059 \h </w:instrText>
          </w:r>
          <w:r>
            <w:rPr>
              <w:sz w:val="24"/>
              <w:szCs w:val="24"/>
            </w:rPr>
            <w:fldChar w:fldCharType="separate"/>
          </w:r>
          <w:r>
            <w:rPr>
              <w:sz w:val="24"/>
              <w:szCs w:val="24"/>
            </w:rPr>
            <w:t>31</w:t>
          </w:r>
          <w:r>
            <w:rPr>
              <w:sz w:val="24"/>
              <w:szCs w:val="24"/>
            </w:rPr>
            <w:fldChar w:fldCharType="end"/>
          </w:r>
          <w:r>
            <w:rPr>
              <w:rFonts w:hint="default"/>
              <w:sz w:val="24"/>
              <w:szCs w:val="24"/>
              <w:highlight w:val="none"/>
              <w:lang w:val="en-US" w:eastAsia="zh-CN"/>
            </w:rPr>
            <w:fldChar w:fldCharType="end"/>
          </w:r>
        </w:p>
        <w:p w14:paraId="4D797349">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_Toc21222 </w:instrText>
          </w:r>
          <w:r>
            <w:rPr>
              <w:rFonts w:hint="default"/>
              <w:sz w:val="24"/>
              <w:szCs w:val="24"/>
              <w:highlight w:val="none"/>
              <w:lang w:val="en-US" w:eastAsia="zh-CN"/>
            </w:rPr>
            <w:fldChar w:fldCharType="separate"/>
          </w:r>
          <w:r>
            <w:rPr>
              <w:rFonts w:hint="eastAsia" w:ascii="Times New Roman" w:hAnsi="Times New Roman" w:eastAsia="楷体_GB2312" w:cs="Times New Roman"/>
              <w:bCs/>
              <w:sz w:val="24"/>
              <w:szCs w:val="24"/>
              <w:highlight w:val="none"/>
              <w:lang w:val="en-US" w:eastAsia="zh-CN"/>
            </w:rPr>
            <w:t>38</w:t>
          </w:r>
          <w:r>
            <w:rPr>
              <w:rFonts w:hint="default" w:ascii="Times New Roman" w:hAnsi="Times New Roman" w:eastAsia="楷体_GB2312" w:cs="Times New Roman"/>
              <w:bCs/>
              <w:sz w:val="24"/>
              <w:szCs w:val="24"/>
              <w:highlight w:val="none"/>
              <w:lang w:val="en-US" w:eastAsia="zh-CN"/>
            </w:rPr>
            <w:t>.农业救灾（越冬饲草料）</w:t>
          </w:r>
          <w:r>
            <w:rPr>
              <w:sz w:val="24"/>
              <w:szCs w:val="24"/>
            </w:rPr>
            <w:tab/>
          </w:r>
          <w:r>
            <w:rPr>
              <w:sz w:val="24"/>
              <w:szCs w:val="24"/>
            </w:rPr>
            <w:fldChar w:fldCharType="begin"/>
          </w:r>
          <w:r>
            <w:rPr>
              <w:sz w:val="24"/>
              <w:szCs w:val="24"/>
            </w:rPr>
            <w:instrText xml:space="preserve"> PAGEREF _Toc21222 \h </w:instrText>
          </w:r>
          <w:r>
            <w:rPr>
              <w:sz w:val="24"/>
              <w:szCs w:val="24"/>
            </w:rPr>
            <w:fldChar w:fldCharType="separate"/>
          </w:r>
          <w:r>
            <w:rPr>
              <w:sz w:val="24"/>
              <w:szCs w:val="24"/>
            </w:rPr>
            <w:t>31</w:t>
          </w:r>
          <w:r>
            <w:rPr>
              <w:sz w:val="24"/>
              <w:szCs w:val="24"/>
            </w:rPr>
            <w:fldChar w:fldCharType="end"/>
          </w:r>
          <w:r>
            <w:rPr>
              <w:rFonts w:hint="default"/>
              <w:sz w:val="24"/>
              <w:szCs w:val="24"/>
              <w:highlight w:val="none"/>
              <w:lang w:val="en-US" w:eastAsia="zh-CN"/>
            </w:rPr>
            <w:fldChar w:fldCharType="end"/>
          </w:r>
        </w:p>
        <w:p w14:paraId="06CAA3C5">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_Toc30542 </w:instrText>
          </w:r>
          <w:r>
            <w:rPr>
              <w:rFonts w:hint="default"/>
              <w:sz w:val="24"/>
              <w:szCs w:val="24"/>
              <w:highlight w:val="none"/>
              <w:lang w:val="en-US" w:eastAsia="zh-CN"/>
            </w:rPr>
            <w:fldChar w:fldCharType="separate"/>
          </w:r>
          <w:r>
            <w:rPr>
              <w:rFonts w:hint="eastAsia" w:ascii="Times New Roman" w:hAnsi="Times New Roman" w:eastAsia="楷体_GB2312" w:cs="Times New Roman"/>
              <w:bCs/>
              <w:sz w:val="24"/>
              <w:szCs w:val="24"/>
              <w:highlight w:val="none"/>
              <w:lang w:val="en-US" w:eastAsia="zh-CN"/>
            </w:rPr>
            <w:t>39</w:t>
          </w:r>
          <w:r>
            <w:rPr>
              <w:rFonts w:hint="default" w:ascii="Times New Roman" w:hAnsi="Times New Roman" w:eastAsia="楷体_GB2312" w:cs="Times New Roman"/>
              <w:bCs/>
              <w:sz w:val="24"/>
              <w:szCs w:val="24"/>
              <w:highlight w:val="none"/>
              <w:lang w:val="en-US" w:eastAsia="zh-CN"/>
            </w:rPr>
            <w:t>.农作物重大病虫防控</w:t>
          </w:r>
          <w:r>
            <w:rPr>
              <w:sz w:val="24"/>
              <w:szCs w:val="24"/>
            </w:rPr>
            <w:tab/>
          </w:r>
          <w:r>
            <w:rPr>
              <w:sz w:val="24"/>
              <w:szCs w:val="24"/>
            </w:rPr>
            <w:fldChar w:fldCharType="begin"/>
          </w:r>
          <w:r>
            <w:rPr>
              <w:sz w:val="24"/>
              <w:szCs w:val="24"/>
            </w:rPr>
            <w:instrText xml:space="preserve"> PAGEREF _Toc30542 \h </w:instrText>
          </w:r>
          <w:r>
            <w:rPr>
              <w:sz w:val="24"/>
              <w:szCs w:val="24"/>
            </w:rPr>
            <w:fldChar w:fldCharType="separate"/>
          </w:r>
          <w:r>
            <w:rPr>
              <w:sz w:val="24"/>
              <w:szCs w:val="24"/>
            </w:rPr>
            <w:t>31</w:t>
          </w:r>
          <w:r>
            <w:rPr>
              <w:sz w:val="24"/>
              <w:szCs w:val="24"/>
            </w:rPr>
            <w:fldChar w:fldCharType="end"/>
          </w:r>
          <w:r>
            <w:rPr>
              <w:rFonts w:hint="default"/>
              <w:sz w:val="24"/>
              <w:szCs w:val="24"/>
              <w:highlight w:val="none"/>
              <w:lang w:val="en-US" w:eastAsia="zh-CN"/>
            </w:rPr>
            <w:fldChar w:fldCharType="end"/>
          </w:r>
        </w:p>
        <w:p w14:paraId="630A5E29">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_Toc32144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4</w:t>
          </w:r>
          <w:r>
            <w:rPr>
              <w:rFonts w:hint="eastAsia" w:ascii="Times New Roman" w:hAnsi="Times New Roman" w:eastAsia="楷体_GB2312" w:cs="Times New Roman"/>
              <w:bCs/>
              <w:sz w:val="24"/>
              <w:szCs w:val="24"/>
              <w:highlight w:val="none"/>
              <w:lang w:val="en-US" w:eastAsia="zh-CN"/>
            </w:rPr>
            <w:t>0</w:t>
          </w:r>
          <w:r>
            <w:rPr>
              <w:rFonts w:hint="default" w:ascii="Times New Roman" w:hAnsi="Times New Roman" w:eastAsia="楷体_GB2312" w:cs="Times New Roman"/>
              <w:bCs/>
              <w:sz w:val="24"/>
              <w:szCs w:val="24"/>
              <w:highlight w:val="none"/>
              <w:lang w:val="en-US" w:eastAsia="zh-CN"/>
            </w:rPr>
            <w:t>.重大动物疫病强制免疫</w:t>
          </w:r>
          <w:r>
            <w:rPr>
              <w:sz w:val="24"/>
              <w:szCs w:val="24"/>
            </w:rPr>
            <w:tab/>
          </w:r>
          <w:r>
            <w:rPr>
              <w:sz w:val="24"/>
              <w:szCs w:val="24"/>
            </w:rPr>
            <w:fldChar w:fldCharType="begin"/>
          </w:r>
          <w:r>
            <w:rPr>
              <w:sz w:val="24"/>
              <w:szCs w:val="24"/>
            </w:rPr>
            <w:instrText xml:space="preserve"> PAGEREF _Toc32144 \h </w:instrText>
          </w:r>
          <w:r>
            <w:rPr>
              <w:sz w:val="24"/>
              <w:szCs w:val="24"/>
            </w:rPr>
            <w:fldChar w:fldCharType="separate"/>
          </w:r>
          <w:r>
            <w:rPr>
              <w:sz w:val="24"/>
              <w:szCs w:val="24"/>
            </w:rPr>
            <w:t>32</w:t>
          </w:r>
          <w:r>
            <w:rPr>
              <w:sz w:val="24"/>
              <w:szCs w:val="24"/>
            </w:rPr>
            <w:fldChar w:fldCharType="end"/>
          </w:r>
          <w:r>
            <w:rPr>
              <w:rFonts w:hint="default"/>
              <w:sz w:val="24"/>
              <w:szCs w:val="24"/>
              <w:highlight w:val="none"/>
              <w:lang w:val="en-US" w:eastAsia="zh-CN"/>
            </w:rPr>
            <w:fldChar w:fldCharType="end"/>
          </w:r>
        </w:p>
        <w:p w14:paraId="67717D08">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_Toc26825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4</w:t>
          </w:r>
          <w:r>
            <w:rPr>
              <w:rFonts w:hint="eastAsia" w:ascii="Times New Roman" w:hAnsi="Times New Roman" w:eastAsia="楷体_GB2312" w:cs="Times New Roman"/>
              <w:bCs/>
              <w:sz w:val="24"/>
              <w:szCs w:val="24"/>
              <w:highlight w:val="none"/>
              <w:lang w:val="en-US" w:eastAsia="zh-CN"/>
            </w:rPr>
            <w:t>1</w:t>
          </w:r>
          <w:r>
            <w:rPr>
              <w:rFonts w:hint="default" w:ascii="Times New Roman" w:hAnsi="Times New Roman" w:eastAsia="楷体_GB2312" w:cs="Times New Roman"/>
              <w:bCs/>
              <w:sz w:val="24"/>
              <w:szCs w:val="24"/>
              <w:highlight w:val="none"/>
              <w:lang w:val="en-US" w:eastAsia="zh-CN"/>
            </w:rPr>
            <w:t>.养殖环节无害化处理</w:t>
          </w:r>
          <w:r>
            <w:rPr>
              <w:sz w:val="24"/>
              <w:szCs w:val="24"/>
            </w:rPr>
            <w:tab/>
          </w:r>
          <w:r>
            <w:rPr>
              <w:sz w:val="24"/>
              <w:szCs w:val="24"/>
            </w:rPr>
            <w:fldChar w:fldCharType="begin"/>
          </w:r>
          <w:r>
            <w:rPr>
              <w:sz w:val="24"/>
              <w:szCs w:val="24"/>
            </w:rPr>
            <w:instrText xml:space="preserve"> PAGEREF _Toc26825 \h </w:instrText>
          </w:r>
          <w:r>
            <w:rPr>
              <w:sz w:val="24"/>
              <w:szCs w:val="24"/>
            </w:rPr>
            <w:fldChar w:fldCharType="separate"/>
          </w:r>
          <w:r>
            <w:rPr>
              <w:sz w:val="24"/>
              <w:szCs w:val="24"/>
            </w:rPr>
            <w:t>33</w:t>
          </w:r>
          <w:r>
            <w:rPr>
              <w:sz w:val="24"/>
              <w:szCs w:val="24"/>
            </w:rPr>
            <w:fldChar w:fldCharType="end"/>
          </w:r>
          <w:r>
            <w:rPr>
              <w:rFonts w:hint="default"/>
              <w:sz w:val="24"/>
              <w:szCs w:val="24"/>
              <w:highlight w:val="none"/>
              <w:lang w:val="en-US" w:eastAsia="zh-CN"/>
            </w:rPr>
            <w:fldChar w:fldCharType="end"/>
          </w:r>
        </w:p>
        <w:p w14:paraId="5BAC4ED5">
          <w:pPr>
            <w:pStyle w:val="10"/>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_Toc25556 </w:instrText>
          </w:r>
          <w:r>
            <w:rPr>
              <w:rFonts w:hint="default"/>
              <w:sz w:val="24"/>
              <w:szCs w:val="24"/>
              <w:highlight w:val="none"/>
              <w:lang w:val="en-US" w:eastAsia="zh-CN"/>
            </w:rPr>
            <w:fldChar w:fldCharType="separate"/>
          </w:r>
          <w:r>
            <w:rPr>
              <w:rFonts w:hint="default" w:ascii="Times New Roman" w:hAnsi="Times New Roman" w:eastAsia="方正小标宋简体" w:cs="Times New Roman"/>
              <w:b/>
              <w:bCs/>
              <w:sz w:val="28"/>
              <w:szCs w:val="28"/>
              <w:highlight w:val="none"/>
              <w:lang w:val="en-US" w:eastAsia="zh-CN"/>
            </w:rPr>
            <w:t>第二部分  自治区财政支农项目</w:t>
          </w:r>
          <w:r>
            <w:rPr>
              <w:sz w:val="24"/>
              <w:szCs w:val="24"/>
            </w:rPr>
            <w:tab/>
          </w:r>
          <w:r>
            <w:rPr>
              <w:sz w:val="24"/>
              <w:szCs w:val="24"/>
            </w:rPr>
            <w:fldChar w:fldCharType="begin"/>
          </w:r>
          <w:r>
            <w:rPr>
              <w:sz w:val="24"/>
              <w:szCs w:val="24"/>
            </w:rPr>
            <w:instrText xml:space="preserve"> PAGEREF _Toc25556 \h </w:instrText>
          </w:r>
          <w:r>
            <w:rPr>
              <w:sz w:val="24"/>
              <w:szCs w:val="24"/>
            </w:rPr>
            <w:fldChar w:fldCharType="separate"/>
          </w:r>
          <w:r>
            <w:rPr>
              <w:sz w:val="24"/>
              <w:szCs w:val="24"/>
            </w:rPr>
            <w:t>34</w:t>
          </w:r>
          <w:r>
            <w:rPr>
              <w:sz w:val="24"/>
              <w:szCs w:val="24"/>
            </w:rPr>
            <w:fldChar w:fldCharType="end"/>
          </w:r>
          <w:r>
            <w:rPr>
              <w:rFonts w:hint="default"/>
              <w:sz w:val="24"/>
              <w:szCs w:val="24"/>
              <w:highlight w:val="none"/>
              <w:lang w:val="en-US" w:eastAsia="zh-CN"/>
            </w:rPr>
            <w:fldChar w:fldCharType="end"/>
          </w:r>
        </w:p>
        <w:p w14:paraId="64BDF2B6">
          <w:pPr>
            <w:pStyle w:val="11"/>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_Toc22655 </w:instrText>
          </w:r>
          <w:r>
            <w:rPr>
              <w:rFonts w:hint="default"/>
              <w:sz w:val="24"/>
              <w:szCs w:val="24"/>
              <w:highlight w:val="none"/>
              <w:lang w:val="en-US" w:eastAsia="zh-CN"/>
            </w:rPr>
            <w:fldChar w:fldCharType="separate"/>
          </w:r>
          <w:r>
            <w:rPr>
              <w:rFonts w:hint="default" w:ascii="Times New Roman" w:hAnsi="Times New Roman" w:eastAsia="黑体" w:cs="Times New Roman"/>
              <w:bCs w:val="0"/>
              <w:sz w:val="24"/>
              <w:szCs w:val="24"/>
              <w:highlight w:val="none"/>
              <w:lang w:val="en-US" w:eastAsia="zh-CN"/>
            </w:rPr>
            <w:t>一、粮油生产保障</w:t>
          </w:r>
          <w:r>
            <w:rPr>
              <w:sz w:val="24"/>
              <w:szCs w:val="24"/>
            </w:rPr>
            <w:tab/>
          </w:r>
          <w:r>
            <w:rPr>
              <w:sz w:val="24"/>
              <w:szCs w:val="24"/>
            </w:rPr>
            <w:fldChar w:fldCharType="begin"/>
          </w:r>
          <w:r>
            <w:rPr>
              <w:sz w:val="24"/>
              <w:szCs w:val="24"/>
            </w:rPr>
            <w:instrText xml:space="preserve"> PAGEREF _Toc22655 \h </w:instrText>
          </w:r>
          <w:r>
            <w:rPr>
              <w:sz w:val="24"/>
              <w:szCs w:val="24"/>
            </w:rPr>
            <w:fldChar w:fldCharType="separate"/>
          </w:r>
          <w:r>
            <w:rPr>
              <w:sz w:val="24"/>
              <w:szCs w:val="24"/>
            </w:rPr>
            <w:t>34</w:t>
          </w:r>
          <w:r>
            <w:rPr>
              <w:sz w:val="24"/>
              <w:szCs w:val="24"/>
            </w:rPr>
            <w:fldChar w:fldCharType="end"/>
          </w:r>
          <w:r>
            <w:rPr>
              <w:rFonts w:hint="default"/>
              <w:sz w:val="24"/>
              <w:szCs w:val="24"/>
              <w:highlight w:val="none"/>
              <w:lang w:val="en-US" w:eastAsia="zh-CN"/>
            </w:rPr>
            <w:fldChar w:fldCharType="end"/>
          </w:r>
        </w:p>
        <w:p w14:paraId="1BED3A6C">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_Toc13639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1.粮食高质高效（含大豆玉米种植补贴）</w:t>
          </w:r>
          <w:r>
            <w:rPr>
              <w:sz w:val="24"/>
              <w:szCs w:val="24"/>
            </w:rPr>
            <w:tab/>
          </w:r>
          <w:r>
            <w:rPr>
              <w:sz w:val="24"/>
              <w:szCs w:val="24"/>
            </w:rPr>
            <w:fldChar w:fldCharType="begin"/>
          </w:r>
          <w:r>
            <w:rPr>
              <w:sz w:val="24"/>
              <w:szCs w:val="24"/>
            </w:rPr>
            <w:instrText xml:space="preserve"> PAGEREF _Toc13639 \h </w:instrText>
          </w:r>
          <w:r>
            <w:rPr>
              <w:sz w:val="24"/>
              <w:szCs w:val="24"/>
            </w:rPr>
            <w:fldChar w:fldCharType="separate"/>
          </w:r>
          <w:r>
            <w:rPr>
              <w:sz w:val="24"/>
              <w:szCs w:val="24"/>
            </w:rPr>
            <w:t>34</w:t>
          </w:r>
          <w:r>
            <w:rPr>
              <w:sz w:val="24"/>
              <w:szCs w:val="24"/>
            </w:rPr>
            <w:fldChar w:fldCharType="end"/>
          </w:r>
          <w:r>
            <w:rPr>
              <w:rFonts w:hint="default"/>
              <w:sz w:val="24"/>
              <w:szCs w:val="24"/>
              <w:highlight w:val="none"/>
              <w:lang w:val="en-US" w:eastAsia="zh-CN"/>
            </w:rPr>
            <w:fldChar w:fldCharType="end"/>
          </w:r>
        </w:p>
        <w:p w14:paraId="43CF2340">
          <w:pPr>
            <w:pStyle w:val="11"/>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_Toc27141 </w:instrText>
          </w:r>
          <w:r>
            <w:rPr>
              <w:rFonts w:hint="default"/>
              <w:sz w:val="24"/>
              <w:szCs w:val="24"/>
              <w:highlight w:val="none"/>
              <w:lang w:val="en-US" w:eastAsia="zh-CN"/>
            </w:rPr>
            <w:fldChar w:fldCharType="separate"/>
          </w:r>
          <w:r>
            <w:rPr>
              <w:rFonts w:hint="default" w:ascii="Times New Roman" w:hAnsi="Times New Roman" w:eastAsia="黑体" w:cs="Times New Roman"/>
              <w:bCs w:val="0"/>
              <w:sz w:val="24"/>
              <w:szCs w:val="24"/>
              <w:highlight w:val="none"/>
              <w:shd w:val="clear" w:color="auto" w:fill="auto"/>
              <w:lang w:val="en-US" w:eastAsia="zh-CN"/>
            </w:rPr>
            <w:t>二、耕地建设与利用</w:t>
          </w:r>
          <w:r>
            <w:rPr>
              <w:sz w:val="24"/>
              <w:szCs w:val="24"/>
            </w:rPr>
            <w:tab/>
          </w:r>
          <w:r>
            <w:rPr>
              <w:sz w:val="24"/>
              <w:szCs w:val="24"/>
            </w:rPr>
            <w:fldChar w:fldCharType="begin"/>
          </w:r>
          <w:r>
            <w:rPr>
              <w:sz w:val="24"/>
              <w:szCs w:val="24"/>
            </w:rPr>
            <w:instrText xml:space="preserve"> PAGEREF _Toc27141 \h </w:instrText>
          </w:r>
          <w:r>
            <w:rPr>
              <w:sz w:val="24"/>
              <w:szCs w:val="24"/>
            </w:rPr>
            <w:fldChar w:fldCharType="separate"/>
          </w:r>
          <w:r>
            <w:rPr>
              <w:sz w:val="24"/>
              <w:szCs w:val="24"/>
            </w:rPr>
            <w:t>36</w:t>
          </w:r>
          <w:r>
            <w:rPr>
              <w:sz w:val="24"/>
              <w:szCs w:val="24"/>
            </w:rPr>
            <w:fldChar w:fldCharType="end"/>
          </w:r>
          <w:r>
            <w:rPr>
              <w:rFonts w:hint="default"/>
              <w:sz w:val="24"/>
              <w:szCs w:val="24"/>
              <w:highlight w:val="none"/>
              <w:lang w:val="en-US" w:eastAsia="zh-CN"/>
            </w:rPr>
            <w:fldChar w:fldCharType="end"/>
          </w:r>
        </w:p>
        <w:p w14:paraId="4C16131E">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_Toc14389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shd w:val="clear" w:color="auto" w:fill="auto"/>
              <w:lang w:val="en-US" w:eastAsia="zh-CN"/>
            </w:rPr>
            <w:t>2.高标准农田建设</w:t>
          </w:r>
          <w:r>
            <w:rPr>
              <w:sz w:val="24"/>
              <w:szCs w:val="24"/>
            </w:rPr>
            <w:tab/>
          </w:r>
          <w:r>
            <w:rPr>
              <w:sz w:val="24"/>
              <w:szCs w:val="24"/>
            </w:rPr>
            <w:fldChar w:fldCharType="begin"/>
          </w:r>
          <w:r>
            <w:rPr>
              <w:sz w:val="24"/>
              <w:szCs w:val="24"/>
            </w:rPr>
            <w:instrText xml:space="preserve"> PAGEREF _Toc14389 \h </w:instrText>
          </w:r>
          <w:r>
            <w:rPr>
              <w:sz w:val="24"/>
              <w:szCs w:val="24"/>
            </w:rPr>
            <w:fldChar w:fldCharType="separate"/>
          </w:r>
          <w:r>
            <w:rPr>
              <w:sz w:val="24"/>
              <w:szCs w:val="24"/>
            </w:rPr>
            <w:t>36</w:t>
          </w:r>
          <w:r>
            <w:rPr>
              <w:sz w:val="24"/>
              <w:szCs w:val="24"/>
            </w:rPr>
            <w:fldChar w:fldCharType="end"/>
          </w:r>
          <w:r>
            <w:rPr>
              <w:rFonts w:hint="default"/>
              <w:sz w:val="24"/>
              <w:szCs w:val="24"/>
              <w:highlight w:val="none"/>
              <w:lang w:val="en-US" w:eastAsia="zh-CN"/>
            </w:rPr>
            <w:fldChar w:fldCharType="end"/>
          </w:r>
        </w:p>
        <w:p w14:paraId="74D35E2C">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_Toc24410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shd w:val="clear" w:color="auto" w:fill="auto"/>
              <w:lang w:val="en-US" w:eastAsia="zh-CN"/>
            </w:rPr>
            <w:t>3.盐碱耕地治理项目</w:t>
          </w:r>
          <w:r>
            <w:rPr>
              <w:sz w:val="24"/>
              <w:szCs w:val="24"/>
            </w:rPr>
            <w:tab/>
          </w:r>
          <w:r>
            <w:rPr>
              <w:sz w:val="24"/>
              <w:szCs w:val="24"/>
            </w:rPr>
            <w:fldChar w:fldCharType="begin"/>
          </w:r>
          <w:r>
            <w:rPr>
              <w:sz w:val="24"/>
              <w:szCs w:val="24"/>
            </w:rPr>
            <w:instrText xml:space="preserve"> PAGEREF _Toc24410 \h </w:instrText>
          </w:r>
          <w:r>
            <w:rPr>
              <w:sz w:val="24"/>
              <w:szCs w:val="24"/>
            </w:rPr>
            <w:fldChar w:fldCharType="separate"/>
          </w:r>
          <w:r>
            <w:rPr>
              <w:sz w:val="24"/>
              <w:szCs w:val="24"/>
            </w:rPr>
            <w:t>37</w:t>
          </w:r>
          <w:r>
            <w:rPr>
              <w:sz w:val="24"/>
              <w:szCs w:val="24"/>
            </w:rPr>
            <w:fldChar w:fldCharType="end"/>
          </w:r>
          <w:r>
            <w:rPr>
              <w:rFonts w:hint="default"/>
              <w:sz w:val="24"/>
              <w:szCs w:val="24"/>
              <w:highlight w:val="none"/>
              <w:lang w:val="en-US" w:eastAsia="zh-CN"/>
            </w:rPr>
            <w:fldChar w:fldCharType="end"/>
          </w:r>
        </w:p>
        <w:p w14:paraId="389A7DD4">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_Toc28668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4.</w:t>
          </w:r>
          <w:r>
            <w:rPr>
              <w:rFonts w:hint="eastAsia" w:ascii="Times New Roman" w:hAnsi="Times New Roman" w:eastAsia="楷体_GB2312" w:cs="Times New Roman"/>
              <w:bCs/>
              <w:sz w:val="24"/>
              <w:szCs w:val="24"/>
              <w:highlight w:val="none"/>
              <w:lang w:val="en-US" w:eastAsia="zh-CN"/>
            </w:rPr>
            <w:t>高标准农田建设管护奖补</w:t>
          </w:r>
          <w:r>
            <w:rPr>
              <w:sz w:val="24"/>
              <w:szCs w:val="24"/>
            </w:rPr>
            <w:tab/>
          </w:r>
          <w:r>
            <w:rPr>
              <w:sz w:val="24"/>
              <w:szCs w:val="24"/>
            </w:rPr>
            <w:fldChar w:fldCharType="begin"/>
          </w:r>
          <w:r>
            <w:rPr>
              <w:sz w:val="24"/>
              <w:szCs w:val="24"/>
            </w:rPr>
            <w:instrText xml:space="preserve"> PAGEREF _Toc28668 \h </w:instrText>
          </w:r>
          <w:r>
            <w:rPr>
              <w:sz w:val="24"/>
              <w:szCs w:val="24"/>
            </w:rPr>
            <w:fldChar w:fldCharType="separate"/>
          </w:r>
          <w:r>
            <w:rPr>
              <w:sz w:val="24"/>
              <w:szCs w:val="24"/>
            </w:rPr>
            <w:t>38</w:t>
          </w:r>
          <w:r>
            <w:rPr>
              <w:sz w:val="24"/>
              <w:szCs w:val="24"/>
            </w:rPr>
            <w:fldChar w:fldCharType="end"/>
          </w:r>
          <w:r>
            <w:rPr>
              <w:rFonts w:hint="default"/>
              <w:sz w:val="24"/>
              <w:szCs w:val="24"/>
              <w:highlight w:val="none"/>
              <w:lang w:val="en-US" w:eastAsia="zh-CN"/>
            </w:rPr>
            <w:fldChar w:fldCharType="end"/>
          </w:r>
        </w:p>
        <w:p w14:paraId="64B8F90B">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_Toc14933 </w:instrText>
          </w:r>
          <w:r>
            <w:rPr>
              <w:rFonts w:hint="default"/>
              <w:sz w:val="24"/>
              <w:szCs w:val="24"/>
              <w:highlight w:val="none"/>
              <w:lang w:val="en-US" w:eastAsia="zh-CN"/>
            </w:rPr>
            <w:fldChar w:fldCharType="separate"/>
          </w:r>
          <w:r>
            <w:rPr>
              <w:rFonts w:hint="eastAsia" w:eastAsia="楷体_GB2312" w:cs="Times New Roman"/>
              <w:bCs/>
              <w:sz w:val="24"/>
              <w:szCs w:val="24"/>
              <w:highlight w:val="none"/>
              <w:lang w:val="en-US" w:eastAsia="zh-CN"/>
            </w:rPr>
            <w:t>5</w:t>
          </w:r>
          <w:r>
            <w:rPr>
              <w:rFonts w:hint="default" w:ascii="Times New Roman" w:hAnsi="Times New Roman" w:eastAsia="楷体_GB2312" w:cs="Times New Roman"/>
              <w:bCs/>
              <w:sz w:val="24"/>
              <w:szCs w:val="24"/>
              <w:highlight w:val="none"/>
              <w:lang w:val="en-US" w:eastAsia="zh-CN"/>
            </w:rPr>
            <w:t>.</w:t>
          </w:r>
          <w:r>
            <w:rPr>
              <w:rFonts w:hint="eastAsia" w:ascii="Times New Roman" w:hAnsi="Times New Roman" w:eastAsia="楷体_GB2312" w:cs="Times New Roman"/>
              <w:bCs/>
              <w:sz w:val="24"/>
              <w:szCs w:val="24"/>
              <w:highlight w:val="none"/>
              <w:lang w:val="en-US" w:eastAsia="zh-CN"/>
            </w:rPr>
            <w:t>第三次全国</w:t>
          </w:r>
          <w:r>
            <w:rPr>
              <w:rFonts w:hint="default" w:ascii="Times New Roman" w:hAnsi="Times New Roman" w:eastAsia="楷体_GB2312" w:cs="Times New Roman"/>
              <w:bCs/>
              <w:sz w:val="24"/>
              <w:szCs w:val="24"/>
              <w:highlight w:val="none"/>
              <w:lang w:val="en-US" w:eastAsia="zh-CN"/>
            </w:rPr>
            <w:t>土壤普查</w:t>
          </w:r>
          <w:r>
            <w:rPr>
              <w:sz w:val="24"/>
              <w:szCs w:val="24"/>
            </w:rPr>
            <w:tab/>
          </w:r>
          <w:r>
            <w:rPr>
              <w:sz w:val="24"/>
              <w:szCs w:val="24"/>
            </w:rPr>
            <w:fldChar w:fldCharType="begin"/>
          </w:r>
          <w:r>
            <w:rPr>
              <w:sz w:val="24"/>
              <w:szCs w:val="24"/>
            </w:rPr>
            <w:instrText xml:space="preserve"> PAGEREF _Toc14933 \h </w:instrText>
          </w:r>
          <w:r>
            <w:rPr>
              <w:sz w:val="24"/>
              <w:szCs w:val="24"/>
            </w:rPr>
            <w:fldChar w:fldCharType="separate"/>
          </w:r>
          <w:r>
            <w:rPr>
              <w:sz w:val="24"/>
              <w:szCs w:val="24"/>
            </w:rPr>
            <w:t>38</w:t>
          </w:r>
          <w:r>
            <w:rPr>
              <w:sz w:val="24"/>
              <w:szCs w:val="24"/>
            </w:rPr>
            <w:fldChar w:fldCharType="end"/>
          </w:r>
          <w:r>
            <w:rPr>
              <w:rFonts w:hint="default"/>
              <w:sz w:val="24"/>
              <w:szCs w:val="24"/>
              <w:highlight w:val="none"/>
              <w:lang w:val="en-US" w:eastAsia="zh-CN"/>
            </w:rPr>
            <w:fldChar w:fldCharType="end"/>
          </w:r>
        </w:p>
        <w:p w14:paraId="0684BAAE">
          <w:pPr>
            <w:pStyle w:val="11"/>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_Toc31552 </w:instrText>
          </w:r>
          <w:r>
            <w:rPr>
              <w:rFonts w:hint="default"/>
              <w:sz w:val="24"/>
              <w:szCs w:val="24"/>
              <w:highlight w:val="none"/>
              <w:lang w:val="en-US" w:eastAsia="zh-CN"/>
            </w:rPr>
            <w:fldChar w:fldCharType="separate"/>
          </w:r>
          <w:r>
            <w:rPr>
              <w:rFonts w:hint="default" w:ascii="Times New Roman" w:hAnsi="Times New Roman" w:eastAsia="黑体" w:cs="Times New Roman"/>
              <w:bCs w:val="0"/>
              <w:sz w:val="24"/>
              <w:szCs w:val="24"/>
              <w:highlight w:val="none"/>
              <w:lang w:val="en-US" w:eastAsia="zh-CN"/>
            </w:rPr>
            <w:t>三、农业产业发展</w:t>
          </w:r>
          <w:r>
            <w:rPr>
              <w:sz w:val="24"/>
              <w:szCs w:val="24"/>
            </w:rPr>
            <w:tab/>
          </w:r>
          <w:r>
            <w:rPr>
              <w:sz w:val="24"/>
              <w:szCs w:val="24"/>
            </w:rPr>
            <w:fldChar w:fldCharType="begin"/>
          </w:r>
          <w:r>
            <w:rPr>
              <w:sz w:val="24"/>
              <w:szCs w:val="24"/>
            </w:rPr>
            <w:instrText xml:space="preserve"> PAGEREF _Toc31552 \h </w:instrText>
          </w:r>
          <w:r>
            <w:rPr>
              <w:sz w:val="24"/>
              <w:szCs w:val="24"/>
            </w:rPr>
            <w:fldChar w:fldCharType="separate"/>
          </w:r>
          <w:r>
            <w:rPr>
              <w:sz w:val="24"/>
              <w:szCs w:val="24"/>
            </w:rPr>
            <w:t>39</w:t>
          </w:r>
          <w:r>
            <w:rPr>
              <w:sz w:val="24"/>
              <w:szCs w:val="24"/>
            </w:rPr>
            <w:fldChar w:fldCharType="end"/>
          </w:r>
          <w:r>
            <w:rPr>
              <w:rFonts w:hint="default"/>
              <w:sz w:val="24"/>
              <w:szCs w:val="24"/>
              <w:highlight w:val="none"/>
              <w:lang w:val="en-US" w:eastAsia="zh-CN"/>
            </w:rPr>
            <w:fldChar w:fldCharType="end"/>
          </w:r>
        </w:p>
        <w:p w14:paraId="5A0F9C37">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_Toc23177 </w:instrText>
          </w:r>
          <w:r>
            <w:rPr>
              <w:rFonts w:hint="default"/>
              <w:sz w:val="24"/>
              <w:szCs w:val="24"/>
              <w:highlight w:val="none"/>
              <w:lang w:val="en-US" w:eastAsia="zh-CN"/>
            </w:rPr>
            <w:fldChar w:fldCharType="separate"/>
          </w:r>
          <w:r>
            <w:rPr>
              <w:rFonts w:hint="eastAsia" w:eastAsia="楷体_GB2312" w:cs="Times New Roman"/>
              <w:bCs/>
              <w:sz w:val="24"/>
              <w:szCs w:val="24"/>
              <w:highlight w:val="none"/>
              <w:lang w:val="en-US" w:eastAsia="zh-CN"/>
            </w:rPr>
            <w:t>6</w:t>
          </w:r>
          <w:r>
            <w:rPr>
              <w:rFonts w:hint="default" w:ascii="Times New Roman" w:hAnsi="Times New Roman" w:eastAsia="楷体_GB2312" w:cs="Times New Roman"/>
              <w:bCs/>
              <w:sz w:val="24"/>
              <w:szCs w:val="24"/>
              <w:highlight w:val="none"/>
              <w:lang w:val="en-US" w:eastAsia="zh-CN"/>
            </w:rPr>
            <w:t>.蔬菜产业（含食用菌）</w:t>
          </w:r>
          <w:r>
            <w:rPr>
              <w:sz w:val="24"/>
              <w:szCs w:val="24"/>
            </w:rPr>
            <w:tab/>
          </w:r>
          <w:r>
            <w:rPr>
              <w:sz w:val="24"/>
              <w:szCs w:val="24"/>
            </w:rPr>
            <w:fldChar w:fldCharType="begin"/>
          </w:r>
          <w:r>
            <w:rPr>
              <w:sz w:val="24"/>
              <w:szCs w:val="24"/>
            </w:rPr>
            <w:instrText xml:space="preserve"> PAGEREF _Toc23177 \h </w:instrText>
          </w:r>
          <w:r>
            <w:rPr>
              <w:sz w:val="24"/>
              <w:szCs w:val="24"/>
            </w:rPr>
            <w:fldChar w:fldCharType="separate"/>
          </w:r>
          <w:r>
            <w:rPr>
              <w:sz w:val="24"/>
              <w:szCs w:val="24"/>
            </w:rPr>
            <w:t>39</w:t>
          </w:r>
          <w:r>
            <w:rPr>
              <w:sz w:val="24"/>
              <w:szCs w:val="24"/>
            </w:rPr>
            <w:fldChar w:fldCharType="end"/>
          </w:r>
          <w:r>
            <w:rPr>
              <w:rFonts w:hint="default"/>
              <w:sz w:val="24"/>
              <w:szCs w:val="24"/>
              <w:highlight w:val="none"/>
              <w:lang w:val="en-US" w:eastAsia="zh-CN"/>
            </w:rPr>
            <w:fldChar w:fldCharType="end"/>
          </w:r>
        </w:p>
        <w:p w14:paraId="4C613E40">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_Toc4290 </w:instrText>
          </w:r>
          <w:r>
            <w:rPr>
              <w:rFonts w:hint="default"/>
              <w:sz w:val="24"/>
              <w:szCs w:val="24"/>
              <w:highlight w:val="none"/>
              <w:lang w:val="en-US" w:eastAsia="zh-CN"/>
            </w:rPr>
            <w:fldChar w:fldCharType="separate"/>
          </w:r>
          <w:r>
            <w:rPr>
              <w:rFonts w:hint="eastAsia" w:eastAsia="楷体_GB2312" w:cs="Times New Roman"/>
              <w:bCs/>
              <w:sz w:val="24"/>
              <w:szCs w:val="24"/>
              <w:highlight w:val="none"/>
              <w:lang w:val="en-US" w:eastAsia="zh-CN"/>
            </w:rPr>
            <w:t>7</w:t>
          </w:r>
          <w:r>
            <w:rPr>
              <w:rFonts w:hint="default" w:ascii="Times New Roman" w:hAnsi="Times New Roman" w:eastAsia="楷体_GB2312" w:cs="Times New Roman"/>
              <w:bCs/>
              <w:sz w:val="24"/>
              <w:szCs w:val="24"/>
              <w:highlight w:val="none"/>
              <w:lang w:val="en-US" w:eastAsia="zh-CN"/>
            </w:rPr>
            <w:t>.中药材产业</w:t>
          </w:r>
          <w:r>
            <w:rPr>
              <w:sz w:val="24"/>
              <w:szCs w:val="24"/>
            </w:rPr>
            <w:tab/>
          </w:r>
          <w:r>
            <w:rPr>
              <w:sz w:val="24"/>
              <w:szCs w:val="24"/>
            </w:rPr>
            <w:fldChar w:fldCharType="begin"/>
          </w:r>
          <w:r>
            <w:rPr>
              <w:sz w:val="24"/>
              <w:szCs w:val="24"/>
            </w:rPr>
            <w:instrText xml:space="preserve"> PAGEREF _Toc4290 \h </w:instrText>
          </w:r>
          <w:r>
            <w:rPr>
              <w:sz w:val="24"/>
              <w:szCs w:val="24"/>
            </w:rPr>
            <w:fldChar w:fldCharType="separate"/>
          </w:r>
          <w:r>
            <w:rPr>
              <w:sz w:val="24"/>
              <w:szCs w:val="24"/>
            </w:rPr>
            <w:t>41</w:t>
          </w:r>
          <w:r>
            <w:rPr>
              <w:sz w:val="24"/>
              <w:szCs w:val="24"/>
            </w:rPr>
            <w:fldChar w:fldCharType="end"/>
          </w:r>
          <w:r>
            <w:rPr>
              <w:rFonts w:hint="default"/>
              <w:sz w:val="24"/>
              <w:szCs w:val="24"/>
              <w:highlight w:val="none"/>
              <w:lang w:val="en-US" w:eastAsia="zh-CN"/>
            </w:rPr>
            <w:fldChar w:fldCharType="end"/>
          </w:r>
        </w:p>
        <w:p w14:paraId="233760E3">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_Toc838 </w:instrText>
          </w:r>
          <w:r>
            <w:rPr>
              <w:rFonts w:hint="default"/>
              <w:sz w:val="24"/>
              <w:szCs w:val="24"/>
              <w:highlight w:val="none"/>
              <w:lang w:val="en-US" w:eastAsia="zh-CN"/>
            </w:rPr>
            <w:fldChar w:fldCharType="separate"/>
          </w:r>
          <w:r>
            <w:rPr>
              <w:rFonts w:hint="eastAsia" w:eastAsia="楷体_GB2312" w:cs="Times New Roman"/>
              <w:bCs/>
              <w:sz w:val="24"/>
              <w:szCs w:val="24"/>
              <w:highlight w:val="none"/>
              <w:lang w:val="en-US" w:eastAsia="zh-CN"/>
            </w:rPr>
            <w:t>8</w:t>
          </w:r>
          <w:r>
            <w:rPr>
              <w:rFonts w:hint="default" w:ascii="Times New Roman" w:hAnsi="Times New Roman" w:eastAsia="楷体_GB2312" w:cs="Times New Roman"/>
              <w:bCs/>
              <w:sz w:val="24"/>
              <w:szCs w:val="24"/>
              <w:highlight w:val="none"/>
              <w:lang w:val="en-US" w:eastAsia="zh-CN"/>
            </w:rPr>
            <w:t>.牛奶产业</w:t>
          </w:r>
          <w:r>
            <w:rPr>
              <w:sz w:val="24"/>
              <w:szCs w:val="24"/>
            </w:rPr>
            <w:tab/>
          </w:r>
          <w:r>
            <w:rPr>
              <w:sz w:val="24"/>
              <w:szCs w:val="24"/>
            </w:rPr>
            <w:fldChar w:fldCharType="begin"/>
          </w:r>
          <w:r>
            <w:rPr>
              <w:sz w:val="24"/>
              <w:szCs w:val="24"/>
            </w:rPr>
            <w:instrText xml:space="preserve"> PAGEREF _Toc838 \h </w:instrText>
          </w:r>
          <w:r>
            <w:rPr>
              <w:sz w:val="24"/>
              <w:szCs w:val="24"/>
            </w:rPr>
            <w:fldChar w:fldCharType="separate"/>
          </w:r>
          <w:r>
            <w:rPr>
              <w:sz w:val="24"/>
              <w:szCs w:val="24"/>
            </w:rPr>
            <w:t>41</w:t>
          </w:r>
          <w:r>
            <w:rPr>
              <w:sz w:val="24"/>
              <w:szCs w:val="24"/>
            </w:rPr>
            <w:fldChar w:fldCharType="end"/>
          </w:r>
          <w:r>
            <w:rPr>
              <w:rFonts w:hint="default"/>
              <w:sz w:val="24"/>
              <w:szCs w:val="24"/>
              <w:highlight w:val="none"/>
              <w:lang w:val="en-US" w:eastAsia="zh-CN"/>
            </w:rPr>
            <w:fldChar w:fldCharType="end"/>
          </w:r>
        </w:p>
        <w:p w14:paraId="175806E8">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_Toc30686 </w:instrText>
          </w:r>
          <w:r>
            <w:rPr>
              <w:rFonts w:hint="default"/>
              <w:sz w:val="24"/>
              <w:szCs w:val="24"/>
              <w:highlight w:val="none"/>
              <w:lang w:val="en-US" w:eastAsia="zh-CN"/>
            </w:rPr>
            <w:fldChar w:fldCharType="separate"/>
          </w:r>
          <w:r>
            <w:rPr>
              <w:rFonts w:hint="eastAsia" w:eastAsia="楷体_GB2312" w:cs="Times New Roman"/>
              <w:bCs/>
              <w:sz w:val="24"/>
              <w:szCs w:val="24"/>
              <w:highlight w:val="none"/>
              <w:lang w:val="en-US" w:eastAsia="zh-CN"/>
            </w:rPr>
            <w:t>9</w:t>
          </w:r>
          <w:r>
            <w:rPr>
              <w:rFonts w:hint="default" w:ascii="Times New Roman" w:hAnsi="Times New Roman" w:eastAsia="楷体_GB2312" w:cs="Times New Roman"/>
              <w:bCs/>
              <w:sz w:val="24"/>
              <w:szCs w:val="24"/>
              <w:highlight w:val="none"/>
              <w:lang w:val="en-US" w:eastAsia="zh-CN"/>
            </w:rPr>
            <w:t>.肉牛产业</w:t>
          </w:r>
          <w:r>
            <w:rPr>
              <w:sz w:val="24"/>
              <w:szCs w:val="24"/>
            </w:rPr>
            <w:tab/>
          </w:r>
          <w:r>
            <w:rPr>
              <w:sz w:val="24"/>
              <w:szCs w:val="24"/>
            </w:rPr>
            <w:fldChar w:fldCharType="begin"/>
          </w:r>
          <w:r>
            <w:rPr>
              <w:sz w:val="24"/>
              <w:szCs w:val="24"/>
            </w:rPr>
            <w:instrText xml:space="preserve"> PAGEREF _Toc30686 \h </w:instrText>
          </w:r>
          <w:r>
            <w:rPr>
              <w:sz w:val="24"/>
              <w:szCs w:val="24"/>
            </w:rPr>
            <w:fldChar w:fldCharType="separate"/>
          </w:r>
          <w:r>
            <w:rPr>
              <w:sz w:val="24"/>
              <w:szCs w:val="24"/>
            </w:rPr>
            <w:t>42</w:t>
          </w:r>
          <w:r>
            <w:rPr>
              <w:sz w:val="24"/>
              <w:szCs w:val="24"/>
            </w:rPr>
            <w:fldChar w:fldCharType="end"/>
          </w:r>
          <w:r>
            <w:rPr>
              <w:rFonts w:hint="default"/>
              <w:sz w:val="24"/>
              <w:szCs w:val="24"/>
              <w:highlight w:val="none"/>
              <w:lang w:val="en-US" w:eastAsia="zh-CN"/>
            </w:rPr>
            <w:fldChar w:fldCharType="end"/>
          </w:r>
        </w:p>
        <w:p w14:paraId="65F8C0EC">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_Toc21149 </w:instrText>
          </w:r>
          <w:r>
            <w:rPr>
              <w:rFonts w:hint="default"/>
              <w:sz w:val="24"/>
              <w:szCs w:val="24"/>
              <w:highlight w:val="none"/>
              <w:lang w:val="en-US" w:eastAsia="zh-CN"/>
            </w:rPr>
            <w:fldChar w:fldCharType="separate"/>
          </w:r>
          <w:r>
            <w:rPr>
              <w:rFonts w:hint="eastAsia" w:eastAsia="楷体_GB2312" w:cs="Times New Roman"/>
              <w:bCs/>
              <w:sz w:val="24"/>
              <w:szCs w:val="24"/>
              <w:highlight w:val="none"/>
              <w:lang w:val="en-US" w:eastAsia="zh-CN"/>
            </w:rPr>
            <w:t>10</w:t>
          </w:r>
          <w:r>
            <w:rPr>
              <w:rFonts w:hint="default" w:ascii="Times New Roman" w:hAnsi="Times New Roman" w:eastAsia="楷体_GB2312" w:cs="Times New Roman"/>
              <w:bCs/>
              <w:sz w:val="24"/>
              <w:szCs w:val="24"/>
              <w:highlight w:val="none"/>
              <w:lang w:val="en-US" w:eastAsia="zh-CN"/>
            </w:rPr>
            <w:t>.滩羊产业</w:t>
          </w:r>
          <w:r>
            <w:rPr>
              <w:sz w:val="24"/>
              <w:szCs w:val="24"/>
            </w:rPr>
            <w:tab/>
          </w:r>
          <w:r>
            <w:rPr>
              <w:sz w:val="24"/>
              <w:szCs w:val="24"/>
            </w:rPr>
            <w:fldChar w:fldCharType="begin"/>
          </w:r>
          <w:r>
            <w:rPr>
              <w:sz w:val="24"/>
              <w:szCs w:val="24"/>
            </w:rPr>
            <w:instrText xml:space="preserve"> PAGEREF _Toc21149 \h </w:instrText>
          </w:r>
          <w:r>
            <w:rPr>
              <w:sz w:val="24"/>
              <w:szCs w:val="24"/>
            </w:rPr>
            <w:fldChar w:fldCharType="separate"/>
          </w:r>
          <w:r>
            <w:rPr>
              <w:sz w:val="24"/>
              <w:szCs w:val="24"/>
            </w:rPr>
            <w:t>43</w:t>
          </w:r>
          <w:r>
            <w:rPr>
              <w:sz w:val="24"/>
              <w:szCs w:val="24"/>
            </w:rPr>
            <w:fldChar w:fldCharType="end"/>
          </w:r>
          <w:r>
            <w:rPr>
              <w:rFonts w:hint="default"/>
              <w:sz w:val="24"/>
              <w:szCs w:val="24"/>
              <w:highlight w:val="none"/>
              <w:lang w:val="en-US" w:eastAsia="zh-CN"/>
            </w:rPr>
            <w:fldChar w:fldCharType="end"/>
          </w:r>
        </w:p>
        <w:p w14:paraId="00C9CEFD">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_Toc503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shd w:val="clear" w:color="auto" w:fill="auto"/>
              <w:lang w:val="en-US" w:eastAsia="zh-CN"/>
            </w:rPr>
            <w:t>1</w:t>
          </w:r>
          <w:r>
            <w:rPr>
              <w:rFonts w:hint="eastAsia" w:eastAsia="楷体_GB2312" w:cs="Times New Roman"/>
              <w:bCs/>
              <w:sz w:val="24"/>
              <w:szCs w:val="24"/>
              <w:highlight w:val="none"/>
              <w:shd w:val="clear" w:color="auto" w:fill="auto"/>
              <w:lang w:val="en-US" w:eastAsia="zh-CN"/>
            </w:rPr>
            <w:t>1</w:t>
          </w:r>
          <w:r>
            <w:rPr>
              <w:rFonts w:hint="default" w:ascii="Times New Roman" w:hAnsi="Times New Roman" w:eastAsia="楷体_GB2312" w:cs="Times New Roman"/>
              <w:bCs/>
              <w:sz w:val="24"/>
              <w:szCs w:val="24"/>
              <w:highlight w:val="none"/>
              <w:shd w:val="clear" w:color="auto" w:fill="auto"/>
              <w:lang w:val="en-US" w:eastAsia="zh-CN"/>
            </w:rPr>
            <w:t>.</w:t>
          </w:r>
          <w:r>
            <w:rPr>
              <w:rFonts w:hint="default" w:ascii="Times New Roman" w:hAnsi="Times New Roman" w:eastAsia="楷体_GB2312" w:cs="Times New Roman"/>
              <w:i w:val="0"/>
              <w:strike w:val="0"/>
              <w:spacing w:val="0"/>
              <w:sz w:val="24"/>
              <w:szCs w:val="24"/>
              <w:highlight w:val="none"/>
              <w:shd w:val="clear" w:color="auto" w:fill="auto"/>
            </w:rPr>
            <w:t>自治区农产品加工</w:t>
          </w:r>
          <w:r>
            <w:rPr>
              <w:sz w:val="24"/>
              <w:szCs w:val="24"/>
            </w:rPr>
            <w:tab/>
          </w:r>
          <w:r>
            <w:rPr>
              <w:sz w:val="24"/>
              <w:szCs w:val="24"/>
            </w:rPr>
            <w:fldChar w:fldCharType="begin"/>
          </w:r>
          <w:r>
            <w:rPr>
              <w:sz w:val="24"/>
              <w:szCs w:val="24"/>
            </w:rPr>
            <w:instrText xml:space="preserve"> PAGEREF _Toc503 \h </w:instrText>
          </w:r>
          <w:r>
            <w:rPr>
              <w:sz w:val="24"/>
              <w:szCs w:val="24"/>
            </w:rPr>
            <w:fldChar w:fldCharType="separate"/>
          </w:r>
          <w:r>
            <w:rPr>
              <w:sz w:val="24"/>
              <w:szCs w:val="24"/>
            </w:rPr>
            <w:t>44</w:t>
          </w:r>
          <w:r>
            <w:rPr>
              <w:sz w:val="24"/>
              <w:szCs w:val="24"/>
            </w:rPr>
            <w:fldChar w:fldCharType="end"/>
          </w:r>
          <w:r>
            <w:rPr>
              <w:rFonts w:hint="default"/>
              <w:sz w:val="24"/>
              <w:szCs w:val="24"/>
              <w:highlight w:val="none"/>
              <w:lang w:val="en-US" w:eastAsia="zh-CN"/>
            </w:rPr>
            <w:fldChar w:fldCharType="end"/>
          </w:r>
        </w:p>
        <w:p w14:paraId="0EFD82EC">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_Toc14743 </w:instrText>
          </w:r>
          <w:r>
            <w:rPr>
              <w:rFonts w:hint="default"/>
              <w:sz w:val="24"/>
              <w:szCs w:val="24"/>
              <w:highlight w:val="none"/>
              <w:lang w:val="en-US" w:eastAsia="zh-CN"/>
            </w:rPr>
            <w:fldChar w:fldCharType="separate"/>
          </w:r>
          <w:r>
            <w:rPr>
              <w:rFonts w:hint="default" w:ascii="Times New Roman" w:hAnsi="Times New Roman" w:eastAsia="楷体_GB2312" w:cs="Times New Roman"/>
              <w:bCs/>
              <w:kern w:val="2"/>
              <w:sz w:val="24"/>
              <w:szCs w:val="24"/>
              <w:highlight w:val="none"/>
              <w:shd w:val="clear" w:color="auto" w:fill="auto"/>
              <w:lang w:val="en-US" w:eastAsia="zh-CN" w:bidi="ar-SA"/>
            </w:rPr>
            <w:t>1</w:t>
          </w:r>
          <w:r>
            <w:rPr>
              <w:rFonts w:hint="eastAsia" w:ascii="Times New Roman" w:hAnsi="Times New Roman" w:eastAsia="楷体_GB2312" w:cs="Times New Roman"/>
              <w:bCs/>
              <w:kern w:val="2"/>
              <w:sz w:val="24"/>
              <w:szCs w:val="24"/>
              <w:highlight w:val="none"/>
              <w:shd w:val="clear" w:color="auto" w:fill="auto"/>
              <w:lang w:val="en-US" w:eastAsia="zh-CN" w:bidi="ar-SA"/>
            </w:rPr>
            <w:t>2</w:t>
          </w:r>
          <w:r>
            <w:rPr>
              <w:rFonts w:hint="default" w:ascii="Times New Roman" w:hAnsi="Times New Roman" w:eastAsia="楷体_GB2312" w:cs="Times New Roman"/>
              <w:bCs/>
              <w:kern w:val="2"/>
              <w:sz w:val="24"/>
              <w:szCs w:val="24"/>
              <w:highlight w:val="none"/>
              <w:shd w:val="clear" w:color="auto" w:fill="auto"/>
              <w:lang w:val="en-US" w:eastAsia="zh-CN" w:bidi="ar-SA"/>
            </w:rPr>
            <w:t>.</w:t>
          </w:r>
          <w:r>
            <w:rPr>
              <w:rFonts w:hint="default" w:ascii="Times New Roman" w:hAnsi="Times New Roman" w:eastAsia="楷体_GB2312" w:cs="Times New Roman"/>
              <w:i w:val="0"/>
              <w:strike w:val="0"/>
              <w:spacing w:val="0"/>
              <w:sz w:val="24"/>
              <w:szCs w:val="24"/>
              <w:highlight w:val="none"/>
              <w:shd w:val="clear" w:color="auto" w:fill="auto"/>
            </w:rPr>
            <w:t>农业多功能拓展</w:t>
          </w:r>
          <w:r>
            <w:rPr>
              <w:sz w:val="24"/>
              <w:szCs w:val="24"/>
            </w:rPr>
            <w:tab/>
          </w:r>
          <w:r>
            <w:rPr>
              <w:sz w:val="24"/>
              <w:szCs w:val="24"/>
            </w:rPr>
            <w:fldChar w:fldCharType="begin"/>
          </w:r>
          <w:r>
            <w:rPr>
              <w:sz w:val="24"/>
              <w:szCs w:val="24"/>
            </w:rPr>
            <w:instrText xml:space="preserve"> PAGEREF _Toc14743 \h </w:instrText>
          </w:r>
          <w:r>
            <w:rPr>
              <w:sz w:val="24"/>
              <w:szCs w:val="24"/>
            </w:rPr>
            <w:fldChar w:fldCharType="separate"/>
          </w:r>
          <w:r>
            <w:rPr>
              <w:sz w:val="24"/>
              <w:szCs w:val="24"/>
            </w:rPr>
            <w:t>45</w:t>
          </w:r>
          <w:r>
            <w:rPr>
              <w:sz w:val="24"/>
              <w:szCs w:val="24"/>
            </w:rPr>
            <w:fldChar w:fldCharType="end"/>
          </w:r>
          <w:r>
            <w:rPr>
              <w:rFonts w:hint="default"/>
              <w:sz w:val="24"/>
              <w:szCs w:val="24"/>
              <w:highlight w:val="none"/>
              <w:lang w:val="en-US" w:eastAsia="zh-CN"/>
            </w:rPr>
            <w:fldChar w:fldCharType="end"/>
          </w:r>
        </w:p>
        <w:p w14:paraId="30EA1878">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_Toc29793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1</w:t>
          </w:r>
          <w:r>
            <w:rPr>
              <w:rFonts w:hint="eastAsia" w:eastAsia="楷体_GB2312" w:cs="Times New Roman"/>
              <w:bCs/>
              <w:sz w:val="24"/>
              <w:szCs w:val="24"/>
              <w:highlight w:val="none"/>
              <w:lang w:val="en-US" w:eastAsia="zh-CN"/>
            </w:rPr>
            <w:t>3</w:t>
          </w:r>
          <w:r>
            <w:rPr>
              <w:rFonts w:hint="default" w:ascii="Times New Roman" w:hAnsi="Times New Roman" w:eastAsia="楷体_GB2312" w:cs="Times New Roman"/>
              <w:bCs/>
              <w:sz w:val="24"/>
              <w:szCs w:val="24"/>
              <w:highlight w:val="none"/>
              <w:lang w:val="en-US" w:eastAsia="zh-CN"/>
            </w:rPr>
            <w:t>.宁夏农业农村数字化推进</w:t>
          </w:r>
          <w:r>
            <w:rPr>
              <w:sz w:val="24"/>
              <w:szCs w:val="24"/>
            </w:rPr>
            <w:tab/>
          </w:r>
          <w:r>
            <w:rPr>
              <w:sz w:val="24"/>
              <w:szCs w:val="24"/>
            </w:rPr>
            <w:fldChar w:fldCharType="begin"/>
          </w:r>
          <w:r>
            <w:rPr>
              <w:sz w:val="24"/>
              <w:szCs w:val="24"/>
            </w:rPr>
            <w:instrText xml:space="preserve"> PAGEREF _Toc29793 \h </w:instrText>
          </w:r>
          <w:r>
            <w:rPr>
              <w:sz w:val="24"/>
              <w:szCs w:val="24"/>
            </w:rPr>
            <w:fldChar w:fldCharType="separate"/>
          </w:r>
          <w:r>
            <w:rPr>
              <w:sz w:val="24"/>
              <w:szCs w:val="24"/>
            </w:rPr>
            <w:t>46</w:t>
          </w:r>
          <w:r>
            <w:rPr>
              <w:sz w:val="24"/>
              <w:szCs w:val="24"/>
            </w:rPr>
            <w:fldChar w:fldCharType="end"/>
          </w:r>
          <w:r>
            <w:rPr>
              <w:rFonts w:hint="default"/>
              <w:sz w:val="24"/>
              <w:szCs w:val="24"/>
              <w:highlight w:val="none"/>
              <w:lang w:val="en-US" w:eastAsia="zh-CN"/>
            </w:rPr>
            <w:fldChar w:fldCharType="end"/>
          </w:r>
        </w:p>
        <w:p w14:paraId="4B132AC2">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_Toc18165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1</w:t>
          </w:r>
          <w:r>
            <w:rPr>
              <w:rFonts w:hint="eastAsia" w:eastAsia="楷体_GB2312" w:cs="Times New Roman"/>
              <w:bCs/>
              <w:sz w:val="24"/>
              <w:szCs w:val="24"/>
              <w:highlight w:val="none"/>
              <w:lang w:val="en-US" w:eastAsia="zh-CN"/>
            </w:rPr>
            <w:t>4</w:t>
          </w:r>
          <w:r>
            <w:rPr>
              <w:rFonts w:hint="default" w:ascii="Times New Roman" w:hAnsi="Times New Roman" w:eastAsia="楷体_GB2312" w:cs="Times New Roman"/>
              <w:bCs/>
              <w:sz w:val="24"/>
              <w:szCs w:val="24"/>
              <w:highlight w:val="none"/>
              <w:lang w:val="en-US" w:eastAsia="zh-CN"/>
            </w:rPr>
            <w:t>.农产品品牌及市场流通建设</w:t>
          </w:r>
          <w:r>
            <w:rPr>
              <w:sz w:val="24"/>
              <w:szCs w:val="24"/>
            </w:rPr>
            <w:tab/>
          </w:r>
          <w:r>
            <w:rPr>
              <w:sz w:val="24"/>
              <w:szCs w:val="24"/>
            </w:rPr>
            <w:fldChar w:fldCharType="begin"/>
          </w:r>
          <w:r>
            <w:rPr>
              <w:sz w:val="24"/>
              <w:szCs w:val="24"/>
            </w:rPr>
            <w:instrText xml:space="preserve"> PAGEREF _Toc18165 \h </w:instrText>
          </w:r>
          <w:r>
            <w:rPr>
              <w:sz w:val="24"/>
              <w:szCs w:val="24"/>
            </w:rPr>
            <w:fldChar w:fldCharType="separate"/>
          </w:r>
          <w:r>
            <w:rPr>
              <w:sz w:val="24"/>
              <w:szCs w:val="24"/>
            </w:rPr>
            <w:t>47</w:t>
          </w:r>
          <w:r>
            <w:rPr>
              <w:sz w:val="24"/>
              <w:szCs w:val="24"/>
            </w:rPr>
            <w:fldChar w:fldCharType="end"/>
          </w:r>
          <w:r>
            <w:rPr>
              <w:rFonts w:hint="default"/>
              <w:sz w:val="24"/>
              <w:szCs w:val="24"/>
              <w:highlight w:val="none"/>
              <w:lang w:val="en-US" w:eastAsia="zh-CN"/>
            </w:rPr>
            <w:fldChar w:fldCharType="end"/>
          </w:r>
        </w:p>
        <w:p w14:paraId="0EC61E6D">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_Toc3724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1</w:t>
          </w:r>
          <w:r>
            <w:rPr>
              <w:rFonts w:hint="eastAsia" w:eastAsia="楷体_GB2312" w:cs="Times New Roman"/>
              <w:bCs/>
              <w:sz w:val="24"/>
              <w:szCs w:val="24"/>
              <w:highlight w:val="none"/>
              <w:lang w:val="en-US" w:eastAsia="zh-CN"/>
            </w:rPr>
            <w:t>5</w:t>
          </w:r>
          <w:r>
            <w:rPr>
              <w:rFonts w:hint="default" w:ascii="Times New Roman" w:hAnsi="Times New Roman" w:eastAsia="楷体_GB2312" w:cs="Times New Roman"/>
              <w:bCs/>
              <w:sz w:val="24"/>
              <w:szCs w:val="24"/>
              <w:highlight w:val="none"/>
              <w:lang w:val="en-US" w:eastAsia="zh-CN"/>
            </w:rPr>
            <w:t>.农业核心技术攻关</w:t>
          </w:r>
          <w:r>
            <w:rPr>
              <w:sz w:val="24"/>
              <w:szCs w:val="24"/>
            </w:rPr>
            <w:tab/>
          </w:r>
          <w:r>
            <w:rPr>
              <w:sz w:val="24"/>
              <w:szCs w:val="24"/>
            </w:rPr>
            <w:fldChar w:fldCharType="begin"/>
          </w:r>
          <w:r>
            <w:rPr>
              <w:sz w:val="24"/>
              <w:szCs w:val="24"/>
            </w:rPr>
            <w:instrText xml:space="preserve"> PAGEREF _Toc3724 \h </w:instrText>
          </w:r>
          <w:r>
            <w:rPr>
              <w:sz w:val="24"/>
              <w:szCs w:val="24"/>
            </w:rPr>
            <w:fldChar w:fldCharType="separate"/>
          </w:r>
          <w:r>
            <w:rPr>
              <w:sz w:val="24"/>
              <w:szCs w:val="24"/>
            </w:rPr>
            <w:t>48</w:t>
          </w:r>
          <w:r>
            <w:rPr>
              <w:sz w:val="24"/>
              <w:szCs w:val="24"/>
            </w:rPr>
            <w:fldChar w:fldCharType="end"/>
          </w:r>
          <w:r>
            <w:rPr>
              <w:rFonts w:hint="default"/>
              <w:sz w:val="24"/>
              <w:szCs w:val="24"/>
              <w:highlight w:val="none"/>
              <w:lang w:val="en-US" w:eastAsia="zh-CN"/>
            </w:rPr>
            <w:fldChar w:fldCharType="end"/>
          </w:r>
        </w:p>
        <w:p w14:paraId="44C2E7E2">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_Toc24895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1</w:t>
          </w:r>
          <w:r>
            <w:rPr>
              <w:rFonts w:hint="eastAsia" w:eastAsia="楷体_GB2312" w:cs="Times New Roman"/>
              <w:bCs/>
              <w:sz w:val="24"/>
              <w:szCs w:val="24"/>
              <w:highlight w:val="none"/>
              <w:lang w:val="en-US" w:eastAsia="zh-CN"/>
            </w:rPr>
            <w:t>6</w:t>
          </w:r>
          <w:r>
            <w:rPr>
              <w:rFonts w:hint="default" w:ascii="Times New Roman" w:hAnsi="Times New Roman" w:eastAsia="楷体_GB2312" w:cs="Times New Roman"/>
              <w:bCs/>
              <w:sz w:val="24"/>
              <w:szCs w:val="24"/>
              <w:highlight w:val="none"/>
              <w:lang w:val="en-US" w:eastAsia="zh-CN"/>
            </w:rPr>
            <w:t>.农业机械化提升（含农机购置补贴）</w:t>
          </w:r>
          <w:r>
            <w:rPr>
              <w:sz w:val="24"/>
              <w:szCs w:val="24"/>
            </w:rPr>
            <w:tab/>
          </w:r>
          <w:r>
            <w:rPr>
              <w:sz w:val="24"/>
              <w:szCs w:val="24"/>
            </w:rPr>
            <w:fldChar w:fldCharType="begin"/>
          </w:r>
          <w:r>
            <w:rPr>
              <w:sz w:val="24"/>
              <w:szCs w:val="24"/>
            </w:rPr>
            <w:instrText xml:space="preserve"> PAGEREF _Toc24895 \h </w:instrText>
          </w:r>
          <w:r>
            <w:rPr>
              <w:sz w:val="24"/>
              <w:szCs w:val="24"/>
            </w:rPr>
            <w:fldChar w:fldCharType="separate"/>
          </w:r>
          <w:r>
            <w:rPr>
              <w:sz w:val="24"/>
              <w:szCs w:val="24"/>
            </w:rPr>
            <w:t>48</w:t>
          </w:r>
          <w:r>
            <w:rPr>
              <w:sz w:val="24"/>
              <w:szCs w:val="24"/>
            </w:rPr>
            <w:fldChar w:fldCharType="end"/>
          </w:r>
          <w:r>
            <w:rPr>
              <w:rFonts w:hint="default"/>
              <w:sz w:val="24"/>
              <w:szCs w:val="24"/>
              <w:highlight w:val="none"/>
              <w:lang w:val="en-US" w:eastAsia="zh-CN"/>
            </w:rPr>
            <w:fldChar w:fldCharType="end"/>
          </w:r>
        </w:p>
        <w:p w14:paraId="230885A2">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_Toc30323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1</w:t>
          </w:r>
          <w:r>
            <w:rPr>
              <w:rFonts w:hint="eastAsia" w:eastAsia="楷体_GB2312" w:cs="Times New Roman"/>
              <w:bCs/>
              <w:sz w:val="24"/>
              <w:szCs w:val="24"/>
              <w:highlight w:val="none"/>
              <w:lang w:val="en-US" w:eastAsia="zh-CN"/>
            </w:rPr>
            <w:t>7</w:t>
          </w:r>
          <w:r>
            <w:rPr>
              <w:rFonts w:hint="default" w:ascii="Times New Roman" w:hAnsi="Times New Roman" w:eastAsia="楷体_GB2312" w:cs="Times New Roman"/>
              <w:bCs/>
              <w:sz w:val="24"/>
              <w:szCs w:val="24"/>
              <w:highlight w:val="none"/>
              <w:lang w:val="en-US" w:eastAsia="zh-CN"/>
            </w:rPr>
            <w:t>.农产品质量安全监管</w:t>
          </w:r>
          <w:r>
            <w:rPr>
              <w:sz w:val="24"/>
              <w:szCs w:val="24"/>
            </w:rPr>
            <w:tab/>
          </w:r>
          <w:r>
            <w:rPr>
              <w:sz w:val="24"/>
              <w:szCs w:val="24"/>
            </w:rPr>
            <w:fldChar w:fldCharType="begin"/>
          </w:r>
          <w:r>
            <w:rPr>
              <w:sz w:val="24"/>
              <w:szCs w:val="24"/>
            </w:rPr>
            <w:instrText xml:space="preserve"> PAGEREF _Toc30323 \h </w:instrText>
          </w:r>
          <w:r>
            <w:rPr>
              <w:sz w:val="24"/>
              <w:szCs w:val="24"/>
            </w:rPr>
            <w:fldChar w:fldCharType="separate"/>
          </w:r>
          <w:r>
            <w:rPr>
              <w:sz w:val="24"/>
              <w:szCs w:val="24"/>
            </w:rPr>
            <w:t>50</w:t>
          </w:r>
          <w:r>
            <w:rPr>
              <w:sz w:val="24"/>
              <w:szCs w:val="24"/>
            </w:rPr>
            <w:fldChar w:fldCharType="end"/>
          </w:r>
          <w:r>
            <w:rPr>
              <w:rFonts w:hint="default"/>
              <w:sz w:val="24"/>
              <w:szCs w:val="24"/>
              <w:highlight w:val="none"/>
              <w:lang w:val="en-US" w:eastAsia="zh-CN"/>
            </w:rPr>
            <w:fldChar w:fldCharType="end"/>
          </w:r>
        </w:p>
        <w:p w14:paraId="73A62A10">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_Toc12770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1</w:t>
          </w:r>
          <w:r>
            <w:rPr>
              <w:rFonts w:hint="eastAsia" w:eastAsia="楷体_GB2312" w:cs="Times New Roman"/>
              <w:bCs/>
              <w:sz w:val="24"/>
              <w:szCs w:val="24"/>
              <w:highlight w:val="none"/>
              <w:lang w:val="en-US" w:eastAsia="zh-CN"/>
            </w:rPr>
            <w:t>8</w:t>
          </w:r>
          <w:r>
            <w:rPr>
              <w:rFonts w:hint="default" w:ascii="Times New Roman" w:hAnsi="Times New Roman" w:eastAsia="楷体_GB2312" w:cs="Times New Roman"/>
              <w:bCs/>
              <w:sz w:val="24"/>
              <w:szCs w:val="24"/>
              <w:highlight w:val="none"/>
              <w:lang w:val="en-US" w:eastAsia="zh-CN"/>
            </w:rPr>
            <w:t>.农村改革及统计监测</w:t>
          </w:r>
          <w:r>
            <w:rPr>
              <w:sz w:val="24"/>
              <w:szCs w:val="24"/>
            </w:rPr>
            <w:tab/>
          </w:r>
          <w:r>
            <w:rPr>
              <w:sz w:val="24"/>
              <w:szCs w:val="24"/>
            </w:rPr>
            <w:fldChar w:fldCharType="begin"/>
          </w:r>
          <w:r>
            <w:rPr>
              <w:sz w:val="24"/>
              <w:szCs w:val="24"/>
            </w:rPr>
            <w:instrText xml:space="preserve"> PAGEREF _Toc12770 \h </w:instrText>
          </w:r>
          <w:r>
            <w:rPr>
              <w:sz w:val="24"/>
              <w:szCs w:val="24"/>
            </w:rPr>
            <w:fldChar w:fldCharType="separate"/>
          </w:r>
          <w:r>
            <w:rPr>
              <w:sz w:val="24"/>
              <w:szCs w:val="24"/>
            </w:rPr>
            <w:t>51</w:t>
          </w:r>
          <w:r>
            <w:rPr>
              <w:sz w:val="24"/>
              <w:szCs w:val="24"/>
            </w:rPr>
            <w:fldChar w:fldCharType="end"/>
          </w:r>
          <w:r>
            <w:rPr>
              <w:rFonts w:hint="default"/>
              <w:sz w:val="24"/>
              <w:szCs w:val="24"/>
              <w:highlight w:val="none"/>
              <w:lang w:val="en-US" w:eastAsia="zh-CN"/>
            </w:rPr>
            <w:fldChar w:fldCharType="end"/>
          </w:r>
        </w:p>
        <w:p w14:paraId="1E959845">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_Toc26017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1</w:t>
          </w:r>
          <w:r>
            <w:rPr>
              <w:rFonts w:hint="eastAsia" w:eastAsia="楷体_GB2312" w:cs="Times New Roman"/>
              <w:bCs/>
              <w:sz w:val="24"/>
              <w:szCs w:val="24"/>
              <w:highlight w:val="none"/>
              <w:lang w:val="en-US" w:eastAsia="zh-CN"/>
            </w:rPr>
            <w:t>9</w:t>
          </w:r>
          <w:r>
            <w:rPr>
              <w:rFonts w:hint="default" w:ascii="Times New Roman" w:hAnsi="Times New Roman" w:eastAsia="楷体_GB2312" w:cs="Times New Roman"/>
              <w:bCs/>
              <w:sz w:val="24"/>
              <w:szCs w:val="24"/>
              <w:highlight w:val="none"/>
              <w:lang w:val="en-US" w:eastAsia="zh-CN"/>
            </w:rPr>
            <w:t>.</w:t>
          </w:r>
          <w:r>
            <w:rPr>
              <w:rFonts w:hint="eastAsia" w:ascii="Times New Roman" w:hAnsi="Times New Roman" w:eastAsia="楷体_GB2312" w:cs="Times New Roman"/>
              <w:bCs/>
              <w:sz w:val="24"/>
              <w:szCs w:val="24"/>
              <w:highlight w:val="none"/>
              <w:lang w:val="en-US" w:eastAsia="zh-CN"/>
            </w:rPr>
            <w:t>渔业产业</w:t>
          </w:r>
          <w:r>
            <w:rPr>
              <w:sz w:val="24"/>
              <w:szCs w:val="24"/>
            </w:rPr>
            <w:tab/>
          </w:r>
          <w:r>
            <w:rPr>
              <w:sz w:val="24"/>
              <w:szCs w:val="24"/>
            </w:rPr>
            <w:fldChar w:fldCharType="begin"/>
          </w:r>
          <w:r>
            <w:rPr>
              <w:sz w:val="24"/>
              <w:szCs w:val="24"/>
            </w:rPr>
            <w:instrText xml:space="preserve"> PAGEREF _Toc26017 \h </w:instrText>
          </w:r>
          <w:r>
            <w:rPr>
              <w:sz w:val="24"/>
              <w:szCs w:val="24"/>
            </w:rPr>
            <w:fldChar w:fldCharType="separate"/>
          </w:r>
          <w:r>
            <w:rPr>
              <w:sz w:val="24"/>
              <w:szCs w:val="24"/>
            </w:rPr>
            <w:t>53</w:t>
          </w:r>
          <w:r>
            <w:rPr>
              <w:sz w:val="24"/>
              <w:szCs w:val="24"/>
            </w:rPr>
            <w:fldChar w:fldCharType="end"/>
          </w:r>
          <w:r>
            <w:rPr>
              <w:rFonts w:hint="default"/>
              <w:sz w:val="24"/>
              <w:szCs w:val="24"/>
              <w:highlight w:val="none"/>
              <w:lang w:val="en-US" w:eastAsia="zh-CN"/>
            </w:rPr>
            <w:fldChar w:fldCharType="end"/>
          </w:r>
        </w:p>
        <w:p w14:paraId="34C4EB74">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_Toc21168 </w:instrText>
          </w:r>
          <w:r>
            <w:rPr>
              <w:rFonts w:hint="default"/>
              <w:sz w:val="24"/>
              <w:szCs w:val="24"/>
              <w:highlight w:val="none"/>
              <w:lang w:val="en-US" w:eastAsia="zh-CN"/>
            </w:rPr>
            <w:fldChar w:fldCharType="separate"/>
          </w:r>
          <w:r>
            <w:rPr>
              <w:rFonts w:hint="eastAsia" w:eastAsia="楷体_GB2312" w:cs="Times New Roman"/>
              <w:bCs/>
              <w:sz w:val="24"/>
              <w:szCs w:val="24"/>
              <w:highlight w:val="none"/>
              <w:lang w:val="en-US" w:eastAsia="zh-CN"/>
            </w:rPr>
            <w:t>20</w:t>
          </w:r>
          <w:r>
            <w:rPr>
              <w:rFonts w:hint="default" w:ascii="Times New Roman" w:hAnsi="Times New Roman" w:eastAsia="楷体_GB2312" w:cs="Times New Roman"/>
              <w:bCs/>
              <w:sz w:val="24"/>
              <w:szCs w:val="24"/>
              <w:highlight w:val="none"/>
              <w:lang w:val="en-US" w:eastAsia="zh-CN"/>
            </w:rPr>
            <w:t>.乡村振兴考核奖励、一村一年一事</w:t>
          </w:r>
          <w:r>
            <w:rPr>
              <w:sz w:val="24"/>
              <w:szCs w:val="24"/>
            </w:rPr>
            <w:tab/>
          </w:r>
          <w:r>
            <w:rPr>
              <w:sz w:val="24"/>
              <w:szCs w:val="24"/>
            </w:rPr>
            <w:fldChar w:fldCharType="begin"/>
          </w:r>
          <w:r>
            <w:rPr>
              <w:sz w:val="24"/>
              <w:szCs w:val="24"/>
            </w:rPr>
            <w:instrText xml:space="preserve"> PAGEREF _Toc21168 \h </w:instrText>
          </w:r>
          <w:r>
            <w:rPr>
              <w:sz w:val="24"/>
              <w:szCs w:val="24"/>
            </w:rPr>
            <w:fldChar w:fldCharType="separate"/>
          </w:r>
          <w:r>
            <w:rPr>
              <w:sz w:val="24"/>
              <w:szCs w:val="24"/>
            </w:rPr>
            <w:t>54</w:t>
          </w:r>
          <w:r>
            <w:rPr>
              <w:sz w:val="24"/>
              <w:szCs w:val="24"/>
            </w:rPr>
            <w:fldChar w:fldCharType="end"/>
          </w:r>
          <w:r>
            <w:rPr>
              <w:rFonts w:hint="default"/>
              <w:sz w:val="24"/>
              <w:szCs w:val="24"/>
              <w:highlight w:val="none"/>
              <w:lang w:val="en-US" w:eastAsia="zh-CN"/>
            </w:rPr>
            <w:fldChar w:fldCharType="end"/>
          </w:r>
        </w:p>
        <w:p w14:paraId="0CF1EE35">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_Toc844 </w:instrText>
          </w:r>
          <w:r>
            <w:rPr>
              <w:rFonts w:hint="default"/>
              <w:sz w:val="24"/>
              <w:szCs w:val="24"/>
              <w:highlight w:val="none"/>
              <w:lang w:val="en-US" w:eastAsia="zh-CN"/>
            </w:rPr>
            <w:fldChar w:fldCharType="separate"/>
          </w:r>
          <w:r>
            <w:rPr>
              <w:rFonts w:hint="default" w:ascii="Times New Roman" w:hAnsi="Times New Roman" w:eastAsia="楷体_GB2312" w:cs="Times New Roman"/>
              <w:bCs/>
              <w:sz w:val="24"/>
              <w:szCs w:val="24"/>
              <w:highlight w:val="none"/>
              <w:lang w:val="en-US" w:eastAsia="zh-CN"/>
            </w:rPr>
            <w:t>2</w:t>
          </w:r>
          <w:r>
            <w:rPr>
              <w:rFonts w:hint="eastAsia" w:eastAsia="楷体_GB2312" w:cs="Times New Roman"/>
              <w:bCs/>
              <w:sz w:val="24"/>
              <w:szCs w:val="24"/>
              <w:highlight w:val="none"/>
              <w:lang w:val="en-US" w:eastAsia="zh-CN"/>
            </w:rPr>
            <w:t>1</w:t>
          </w:r>
          <w:r>
            <w:rPr>
              <w:rFonts w:hint="default" w:ascii="Times New Roman" w:hAnsi="Times New Roman" w:eastAsia="楷体_GB2312" w:cs="Times New Roman"/>
              <w:bCs/>
              <w:sz w:val="24"/>
              <w:szCs w:val="24"/>
              <w:highlight w:val="none"/>
              <w:lang w:val="en-US" w:eastAsia="zh-CN"/>
            </w:rPr>
            <w:t>.农业综合执法体系建设</w:t>
          </w:r>
          <w:r>
            <w:rPr>
              <w:sz w:val="24"/>
              <w:szCs w:val="24"/>
            </w:rPr>
            <w:tab/>
          </w:r>
          <w:r>
            <w:rPr>
              <w:sz w:val="24"/>
              <w:szCs w:val="24"/>
            </w:rPr>
            <w:fldChar w:fldCharType="begin"/>
          </w:r>
          <w:r>
            <w:rPr>
              <w:sz w:val="24"/>
              <w:szCs w:val="24"/>
            </w:rPr>
            <w:instrText xml:space="preserve"> PAGEREF _Toc844 \h </w:instrText>
          </w:r>
          <w:r>
            <w:rPr>
              <w:sz w:val="24"/>
              <w:szCs w:val="24"/>
            </w:rPr>
            <w:fldChar w:fldCharType="separate"/>
          </w:r>
          <w:r>
            <w:rPr>
              <w:sz w:val="24"/>
              <w:szCs w:val="24"/>
            </w:rPr>
            <w:t>55</w:t>
          </w:r>
          <w:r>
            <w:rPr>
              <w:sz w:val="24"/>
              <w:szCs w:val="24"/>
            </w:rPr>
            <w:fldChar w:fldCharType="end"/>
          </w:r>
          <w:r>
            <w:rPr>
              <w:rFonts w:hint="default"/>
              <w:sz w:val="24"/>
              <w:szCs w:val="24"/>
              <w:highlight w:val="none"/>
              <w:lang w:val="en-US" w:eastAsia="zh-CN"/>
            </w:rPr>
            <w:fldChar w:fldCharType="end"/>
          </w:r>
        </w:p>
        <w:p w14:paraId="0A00D086">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_Toc6152 </w:instrText>
          </w:r>
          <w:r>
            <w:rPr>
              <w:rFonts w:hint="default"/>
              <w:sz w:val="24"/>
              <w:szCs w:val="24"/>
              <w:highlight w:val="none"/>
              <w:lang w:val="en-US" w:eastAsia="zh-CN"/>
            </w:rPr>
            <w:fldChar w:fldCharType="separate"/>
          </w:r>
          <w:r>
            <w:rPr>
              <w:rFonts w:hint="eastAsia" w:ascii="Times New Roman" w:hAnsi="Times New Roman" w:eastAsia="楷体_GB2312" w:cs="Times New Roman"/>
              <w:bCs/>
              <w:sz w:val="24"/>
              <w:szCs w:val="24"/>
              <w:highlight w:val="none"/>
              <w:lang w:val="en-US" w:eastAsia="zh-CN"/>
            </w:rPr>
            <w:t>22</w:t>
          </w:r>
          <w:r>
            <w:rPr>
              <w:rFonts w:hint="default" w:ascii="Times New Roman" w:hAnsi="Times New Roman" w:eastAsia="楷体_GB2312" w:cs="Times New Roman"/>
              <w:bCs/>
              <w:sz w:val="24"/>
              <w:szCs w:val="24"/>
              <w:highlight w:val="none"/>
              <w:lang w:val="en-US" w:eastAsia="zh-CN"/>
            </w:rPr>
            <w:t>.种业振兴</w:t>
          </w:r>
          <w:r>
            <w:rPr>
              <w:sz w:val="24"/>
              <w:szCs w:val="24"/>
            </w:rPr>
            <w:tab/>
          </w:r>
          <w:r>
            <w:rPr>
              <w:sz w:val="24"/>
              <w:szCs w:val="24"/>
            </w:rPr>
            <w:fldChar w:fldCharType="begin"/>
          </w:r>
          <w:r>
            <w:rPr>
              <w:sz w:val="24"/>
              <w:szCs w:val="24"/>
            </w:rPr>
            <w:instrText xml:space="preserve"> PAGEREF _Toc6152 \h </w:instrText>
          </w:r>
          <w:r>
            <w:rPr>
              <w:sz w:val="24"/>
              <w:szCs w:val="24"/>
            </w:rPr>
            <w:fldChar w:fldCharType="separate"/>
          </w:r>
          <w:r>
            <w:rPr>
              <w:sz w:val="24"/>
              <w:szCs w:val="24"/>
            </w:rPr>
            <w:t>56</w:t>
          </w:r>
          <w:r>
            <w:rPr>
              <w:sz w:val="24"/>
              <w:szCs w:val="24"/>
            </w:rPr>
            <w:fldChar w:fldCharType="end"/>
          </w:r>
          <w:r>
            <w:rPr>
              <w:rFonts w:hint="default"/>
              <w:sz w:val="24"/>
              <w:szCs w:val="24"/>
              <w:highlight w:val="none"/>
              <w:lang w:val="en-US" w:eastAsia="zh-CN"/>
            </w:rPr>
            <w:fldChar w:fldCharType="end"/>
          </w:r>
        </w:p>
        <w:p w14:paraId="6852DF70">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_Toc9083 </w:instrText>
          </w:r>
          <w:r>
            <w:rPr>
              <w:rFonts w:hint="default"/>
              <w:sz w:val="24"/>
              <w:szCs w:val="24"/>
              <w:highlight w:val="none"/>
              <w:lang w:val="en-US" w:eastAsia="zh-CN"/>
            </w:rPr>
            <w:fldChar w:fldCharType="separate"/>
          </w:r>
          <w:r>
            <w:rPr>
              <w:rFonts w:hint="eastAsia" w:ascii="Times New Roman" w:hAnsi="Times New Roman" w:eastAsia="仿宋_GB2312" w:cs="Times New Roman"/>
              <w:i w:val="0"/>
              <w:strike w:val="0"/>
              <w:sz w:val="24"/>
              <w:szCs w:val="24"/>
              <w:highlight w:val="none"/>
              <w:lang w:val="en-US" w:eastAsia="zh-CN"/>
            </w:rPr>
            <w:t>23</w:t>
          </w:r>
          <w:r>
            <w:rPr>
              <w:rFonts w:ascii="Times New Roman" w:hAnsi="Times New Roman" w:eastAsia="楷体_GB2312" w:cs="Times New Roman"/>
              <w:i w:val="0"/>
              <w:strike w:val="0"/>
              <w:sz w:val="24"/>
              <w:szCs w:val="24"/>
              <w:highlight w:val="none"/>
            </w:rPr>
            <w:t>.设施农业贷款贴息结算</w:t>
          </w:r>
          <w:r>
            <w:rPr>
              <w:rFonts w:hint="eastAsia" w:ascii="Times New Roman" w:hAnsi="Times New Roman" w:eastAsia="楷体_GB2312" w:cs="Times New Roman"/>
              <w:i w:val="0"/>
              <w:strike w:val="0"/>
              <w:sz w:val="24"/>
              <w:szCs w:val="24"/>
              <w:highlight w:val="none"/>
              <w:lang w:eastAsia="zh-CN"/>
            </w:rPr>
            <w:t>（含预制菜）</w:t>
          </w:r>
          <w:r>
            <w:rPr>
              <w:sz w:val="24"/>
              <w:szCs w:val="24"/>
            </w:rPr>
            <w:tab/>
          </w:r>
          <w:r>
            <w:rPr>
              <w:sz w:val="24"/>
              <w:szCs w:val="24"/>
            </w:rPr>
            <w:fldChar w:fldCharType="begin"/>
          </w:r>
          <w:r>
            <w:rPr>
              <w:sz w:val="24"/>
              <w:szCs w:val="24"/>
            </w:rPr>
            <w:instrText xml:space="preserve"> PAGEREF _Toc9083 \h </w:instrText>
          </w:r>
          <w:r>
            <w:rPr>
              <w:sz w:val="24"/>
              <w:szCs w:val="24"/>
            </w:rPr>
            <w:fldChar w:fldCharType="separate"/>
          </w:r>
          <w:r>
            <w:rPr>
              <w:sz w:val="24"/>
              <w:szCs w:val="24"/>
            </w:rPr>
            <w:t>57</w:t>
          </w:r>
          <w:r>
            <w:rPr>
              <w:sz w:val="24"/>
              <w:szCs w:val="24"/>
            </w:rPr>
            <w:fldChar w:fldCharType="end"/>
          </w:r>
          <w:r>
            <w:rPr>
              <w:rFonts w:hint="default"/>
              <w:sz w:val="24"/>
              <w:szCs w:val="24"/>
              <w:highlight w:val="none"/>
              <w:lang w:val="en-US" w:eastAsia="zh-CN"/>
            </w:rPr>
            <w:fldChar w:fldCharType="end"/>
          </w:r>
        </w:p>
        <w:p w14:paraId="14B0EDD7">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_Toc5881 </w:instrText>
          </w:r>
          <w:r>
            <w:rPr>
              <w:rFonts w:hint="default"/>
              <w:sz w:val="24"/>
              <w:szCs w:val="24"/>
              <w:highlight w:val="none"/>
              <w:lang w:val="en-US" w:eastAsia="zh-CN"/>
            </w:rPr>
            <w:fldChar w:fldCharType="separate"/>
          </w:r>
          <w:r>
            <w:rPr>
              <w:rFonts w:hint="eastAsia" w:eastAsia="楷体_GB2312" w:cs="Times New Roman"/>
              <w:bCs/>
              <w:sz w:val="24"/>
              <w:szCs w:val="24"/>
              <w:highlight w:val="none"/>
              <w:lang w:val="en-US" w:eastAsia="zh-CN"/>
            </w:rPr>
            <w:t>24</w:t>
          </w:r>
          <w:r>
            <w:rPr>
              <w:rFonts w:hint="default" w:ascii="Times New Roman" w:hAnsi="Times New Roman" w:eastAsia="楷体_GB2312" w:cs="Times New Roman"/>
              <w:bCs/>
              <w:sz w:val="24"/>
              <w:szCs w:val="24"/>
              <w:highlight w:val="none"/>
              <w:lang w:val="en-US" w:eastAsia="zh-CN"/>
            </w:rPr>
            <w:t>.生猪产业发展</w:t>
          </w:r>
          <w:r>
            <w:rPr>
              <w:sz w:val="24"/>
              <w:szCs w:val="24"/>
            </w:rPr>
            <w:tab/>
          </w:r>
          <w:r>
            <w:rPr>
              <w:sz w:val="24"/>
              <w:szCs w:val="24"/>
            </w:rPr>
            <w:fldChar w:fldCharType="begin"/>
          </w:r>
          <w:r>
            <w:rPr>
              <w:sz w:val="24"/>
              <w:szCs w:val="24"/>
            </w:rPr>
            <w:instrText xml:space="preserve"> PAGEREF _Toc5881 \h </w:instrText>
          </w:r>
          <w:r>
            <w:rPr>
              <w:sz w:val="24"/>
              <w:szCs w:val="24"/>
            </w:rPr>
            <w:fldChar w:fldCharType="separate"/>
          </w:r>
          <w:r>
            <w:rPr>
              <w:sz w:val="24"/>
              <w:szCs w:val="24"/>
            </w:rPr>
            <w:t>58</w:t>
          </w:r>
          <w:r>
            <w:rPr>
              <w:sz w:val="24"/>
              <w:szCs w:val="24"/>
            </w:rPr>
            <w:fldChar w:fldCharType="end"/>
          </w:r>
          <w:r>
            <w:rPr>
              <w:rFonts w:hint="default"/>
              <w:sz w:val="24"/>
              <w:szCs w:val="24"/>
              <w:highlight w:val="none"/>
              <w:lang w:val="en-US" w:eastAsia="zh-CN"/>
            </w:rPr>
            <w:fldChar w:fldCharType="end"/>
          </w:r>
        </w:p>
        <w:p w14:paraId="2ED7A4B8">
          <w:pPr>
            <w:pStyle w:val="11"/>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_Toc10076 </w:instrText>
          </w:r>
          <w:r>
            <w:rPr>
              <w:rFonts w:hint="default"/>
              <w:sz w:val="24"/>
              <w:szCs w:val="24"/>
              <w:highlight w:val="none"/>
              <w:lang w:val="en-US" w:eastAsia="zh-CN"/>
            </w:rPr>
            <w:fldChar w:fldCharType="separate"/>
          </w:r>
          <w:r>
            <w:rPr>
              <w:rFonts w:hint="default" w:ascii="Times New Roman" w:hAnsi="Times New Roman" w:eastAsia="黑体" w:cs="Times New Roman"/>
              <w:bCs w:val="0"/>
              <w:sz w:val="24"/>
              <w:szCs w:val="24"/>
              <w:highlight w:val="none"/>
              <w:lang w:val="en-US" w:eastAsia="zh-CN"/>
            </w:rPr>
            <w:t>四、农业生态资源保护</w:t>
          </w:r>
          <w:r>
            <w:rPr>
              <w:sz w:val="24"/>
              <w:szCs w:val="24"/>
            </w:rPr>
            <w:tab/>
          </w:r>
          <w:r>
            <w:rPr>
              <w:sz w:val="24"/>
              <w:szCs w:val="24"/>
            </w:rPr>
            <w:fldChar w:fldCharType="begin"/>
          </w:r>
          <w:r>
            <w:rPr>
              <w:sz w:val="24"/>
              <w:szCs w:val="24"/>
            </w:rPr>
            <w:instrText xml:space="preserve"> PAGEREF _Toc10076 \h </w:instrText>
          </w:r>
          <w:r>
            <w:rPr>
              <w:sz w:val="24"/>
              <w:szCs w:val="24"/>
            </w:rPr>
            <w:fldChar w:fldCharType="separate"/>
          </w:r>
          <w:r>
            <w:rPr>
              <w:sz w:val="24"/>
              <w:szCs w:val="24"/>
            </w:rPr>
            <w:t>59</w:t>
          </w:r>
          <w:r>
            <w:rPr>
              <w:sz w:val="24"/>
              <w:szCs w:val="24"/>
            </w:rPr>
            <w:fldChar w:fldCharType="end"/>
          </w:r>
          <w:r>
            <w:rPr>
              <w:rFonts w:hint="default"/>
              <w:sz w:val="24"/>
              <w:szCs w:val="24"/>
              <w:highlight w:val="none"/>
              <w:lang w:val="en-US" w:eastAsia="zh-CN"/>
            </w:rPr>
            <w:fldChar w:fldCharType="end"/>
          </w:r>
        </w:p>
        <w:p w14:paraId="1CEAD6F4">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_Toc22994 </w:instrText>
          </w:r>
          <w:r>
            <w:rPr>
              <w:rFonts w:hint="default"/>
              <w:sz w:val="24"/>
              <w:szCs w:val="24"/>
              <w:highlight w:val="none"/>
              <w:lang w:val="en-US" w:eastAsia="zh-CN"/>
            </w:rPr>
            <w:fldChar w:fldCharType="separate"/>
          </w:r>
          <w:r>
            <w:rPr>
              <w:rFonts w:hint="eastAsia" w:eastAsia="楷体_GB2312" w:cs="Times New Roman"/>
              <w:bCs/>
              <w:sz w:val="24"/>
              <w:szCs w:val="24"/>
              <w:highlight w:val="none"/>
              <w:lang w:val="en-US" w:eastAsia="zh-CN"/>
            </w:rPr>
            <w:t>25</w:t>
          </w:r>
          <w:r>
            <w:rPr>
              <w:rFonts w:hint="default" w:ascii="Times New Roman" w:hAnsi="Times New Roman" w:eastAsia="楷体_GB2312" w:cs="Times New Roman"/>
              <w:bCs/>
              <w:sz w:val="24"/>
              <w:szCs w:val="24"/>
              <w:highlight w:val="none"/>
              <w:lang w:val="en-US" w:eastAsia="zh-CN"/>
            </w:rPr>
            <w:t>.农业面源污染</w:t>
          </w:r>
          <w:r>
            <w:rPr>
              <w:sz w:val="24"/>
              <w:szCs w:val="24"/>
            </w:rPr>
            <w:tab/>
          </w:r>
          <w:r>
            <w:rPr>
              <w:sz w:val="24"/>
              <w:szCs w:val="24"/>
            </w:rPr>
            <w:fldChar w:fldCharType="begin"/>
          </w:r>
          <w:r>
            <w:rPr>
              <w:sz w:val="24"/>
              <w:szCs w:val="24"/>
            </w:rPr>
            <w:instrText xml:space="preserve"> PAGEREF _Toc22994 \h </w:instrText>
          </w:r>
          <w:r>
            <w:rPr>
              <w:sz w:val="24"/>
              <w:szCs w:val="24"/>
            </w:rPr>
            <w:fldChar w:fldCharType="separate"/>
          </w:r>
          <w:r>
            <w:rPr>
              <w:sz w:val="24"/>
              <w:szCs w:val="24"/>
            </w:rPr>
            <w:t>59</w:t>
          </w:r>
          <w:r>
            <w:rPr>
              <w:sz w:val="24"/>
              <w:szCs w:val="24"/>
            </w:rPr>
            <w:fldChar w:fldCharType="end"/>
          </w:r>
          <w:r>
            <w:rPr>
              <w:rFonts w:hint="default"/>
              <w:sz w:val="24"/>
              <w:szCs w:val="24"/>
              <w:highlight w:val="none"/>
              <w:lang w:val="en-US" w:eastAsia="zh-CN"/>
            </w:rPr>
            <w:fldChar w:fldCharType="end"/>
          </w:r>
        </w:p>
        <w:p w14:paraId="5959D2CF">
          <w:pPr>
            <w:pStyle w:val="11"/>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_Toc857 </w:instrText>
          </w:r>
          <w:r>
            <w:rPr>
              <w:rFonts w:hint="default"/>
              <w:sz w:val="24"/>
              <w:szCs w:val="24"/>
              <w:highlight w:val="none"/>
              <w:lang w:val="en-US" w:eastAsia="zh-CN"/>
            </w:rPr>
            <w:fldChar w:fldCharType="separate"/>
          </w:r>
          <w:r>
            <w:rPr>
              <w:rFonts w:hint="default" w:ascii="Times New Roman" w:hAnsi="Times New Roman" w:eastAsia="黑体" w:cs="Times New Roman"/>
              <w:bCs w:val="0"/>
              <w:sz w:val="24"/>
              <w:szCs w:val="24"/>
              <w:highlight w:val="none"/>
              <w:lang w:val="en-US" w:eastAsia="zh-CN"/>
            </w:rPr>
            <w:t>五、农业防灾减灾</w:t>
          </w:r>
          <w:r>
            <w:rPr>
              <w:sz w:val="24"/>
              <w:szCs w:val="24"/>
            </w:rPr>
            <w:tab/>
          </w:r>
          <w:r>
            <w:rPr>
              <w:sz w:val="24"/>
              <w:szCs w:val="24"/>
            </w:rPr>
            <w:fldChar w:fldCharType="begin"/>
          </w:r>
          <w:r>
            <w:rPr>
              <w:sz w:val="24"/>
              <w:szCs w:val="24"/>
            </w:rPr>
            <w:instrText xml:space="preserve"> PAGEREF _Toc857 \h </w:instrText>
          </w:r>
          <w:r>
            <w:rPr>
              <w:sz w:val="24"/>
              <w:szCs w:val="24"/>
            </w:rPr>
            <w:fldChar w:fldCharType="separate"/>
          </w:r>
          <w:r>
            <w:rPr>
              <w:sz w:val="24"/>
              <w:szCs w:val="24"/>
            </w:rPr>
            <w:t>60</w:t>
          </w:r>
          <w:r>
            <w:rPr>
              <w:sz w:val="24"/>
              <w:szCs w:val="24"/>
            </w:rPr>
            <w:fldChar w:fldCharType="end"/>
          </w:r>
          <w:r>
            <w:rPr>
              <w:rFonts w:hint="default"/>
              <w:sz w:val="24"/>
              <w:szCs w:val="24"/>
              <w:highlight w:val="none"/>
              <w:lang w:val="en-US" w:eastAsia="zh-CN"/>
            </w:rPr>
            <w:fldChar w:fldCharType="end"/>
          </w:r>
        </w:p>
        <w:p w14:paraId="1AD64C36">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_Toc17794 </w:instrText>
          </w:r>
          <w:r>
            <w:rPr>
              <w:rFonts w:hint="default"/>
              <w:sz w:val="24"/>
              <w:szCs w:val="24"/>
              <w:highlight w:val="none"/>
              <w:lang w:val="en-US" w:eastAsia="zh-CN"/>
            </w:rPr>
            <w:fldChar w:fldCharType="separate"/>
          </w:r>
          <w:r>
            <w:rPr>
              <w:rFonts w:hint="eastAsia" w:eastAsia="楷体_GB2312" w:cs="Times New Roman"/>
              <w:bCs/>
              <w:sz w:val="24"/>
              <w:szCs w:val="24"/>
              <w:highlight w:val="none"/>
              <w:lang w:val="en-US" w:eastAsia="zh-CN"/>
            </w:rPr>
            <w:t>26</w:t>
          </w:r>
          <w:r>
            <w:rPr>
              <w:rFonts w:hint="default" w:ascii="Times New Roman" w:hAnsi="Times New Roman" w:eastAsia="楷体_GB2312" w:cs="Times New Roman"/>
              <w:bCs/>
              <w:sz w:val="24"/>
              <w:szCs w:val="24"/>
              <w:highlight w:val="none"/>
              <w:lang w:val="en-US" w:eastAsia="zh-CN"/>
            </w:rPr>
            <w:t>.动物防疫等补助经费项目</w:t>
          </w:r>
          <w:r>
            <w:rPr>
              <w:sz w:val="24"/>
              <w:szCs w:val="24"/>
            </w:rPr>
            <w:tab/>
          </w:r>
          <w:r>
            <w:rPr>
              <w:sz w:val="24"/>
              <w:szCs w:val="24"/>
            </w:rPr>
            <w:fldChar w:fldCharType="begin"/>
          </w:r>
          <w:r>
            <w:rPr>
              <w:sz w:val="24"/>
              <w:szCs w:val="24"/>
            </w:rPr>
            <w:instrText xml:space="preserve"> PAGEREF _Toc17794 \h </w:instrText>
          </w:r>
          <w:r>
            <w:rPr>
              <w:sz w:val="24"/>
              <w:szCs w:val="24"/>
            </w:rPr>
            <w:fldChar w:fldCharType="separate"/>
          </w:r>
          <w:r>
            <w:rPr>
              <w:sz w:val="24"/>
              <w:szCs w:val="24"/>
            </w:rPr>
            <w:t>60</w:t>
          </w:r>
          <w:r>
            <w:rPr>
              <w:sz w:val="24"/>
              <w:szCs w:val="24"/>
            </w:rPr>
            <w:fldChar w:fldCharType="end"/>
          </w:r>
          <w:r>
            <w:rPr>
              <w:rFonts w:hint="default"/>
              <w:sz w:val="24"/>
              <w:szCs w:val="24"/>
              <w:highlight w:val="none"/>
              <w:lang w:val="en-US" w:eastAsia="zh-CN"/>
            </w:rPr>
            <w:fldChar w:fldCharType="end"/>
          </w:r>
        </w:p>
        <w:p w14:paraId="136DEEE8">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_Toc20686 </w:instrText>
          </w:r>
          <w:r>
            <w:rPr>
              <w:rFonts w:hint="default"/>
              <w:sz w:val="24"/>
              <w:szCs w:val="24"/>
              <w:highlight w:val="none"/>
              <w:lang w:val="en-US" w:eastAsia="zh-CN"/>
            </w:rPr>
            <w:fldChar w:fldCharType="separate"/>
          </w:r>
          <w:r>
            <w:rPr>
              <w:rFonts w:hint="eastAsia" w:eastAsia="楷体_GB2312" w:cs="Times New Roman"/>
              <w:bCs/>
              <w:sz w:val="24"/>
              <w:szCs w:val="24"/>
              <w:highlight w:val="none"/>
              <w:lang w:val="en-US" w:eastAsia="zh-CN"/>
            </w:rPr>
            <w:t>27</w:t>
          </w:r>
          <w:r>
            <w:rPr>
              <w:rFonts w:hint="default" w:ascii="Times New Roman" w:hAnsi="Times New Roman" w:eastAsia="楷体_GB2312" w:cs="Times New Roman"/>
              <w:bCs/>
              <w:sz w:val="24"/>
              <w:szCs w:val="24"/>
              <w:highlight w:val="none"/>
              <w:lang w:val="en-US" w:eastAsia="zh-CN"/>
            </w:rPr>
            <w:t>.农业防灾减灾</w:t>
          </w:r>
          <w:r>
            <w:rPr>
              <w:rFonts w:hint="eastAsia" w:ascii="Times New Roman" w:hAnsi="Times New Roman" w:eastAsia="楷体_GB2312" w:cs="Times New Roman"/>
              <w:bCs/>
              <w:sz w:val="24"/>
              <w:szCs w:val="24"/>
              <w:highlight w:val="none"/>
              <w:lang w:val="en-US" w:eastAsia="zh-CN"/>
            </w:rPr>
            <w:t>（病虫害防控）</w:t>
          </w:r>
          <w:r>
            <w:rPr>
              <w:sz w:val="24"/>
              <w:szCs w:val="24"/>
            </w:rPr>
            <w:tab/>
          </w:r>
          <w:r>
            <w:rPr>
              <w:sz w:val="24"/>
              <w:szCs w:val="24"/>
            </w:rPr>
            <w:fldChar w:fldCharType="begin"/>
          </w:r>
          <w:r>
            <w:rPr>
              <w:sz w:val="24"/>
              <w:szCs w:val="24"/>
            </w:rPr>
            <w:instrText xml:space="preserve"> PAGEREF _Toc20686 \h </w:instrText>
          </w:r>
          <w:r>
            <w:rPr>
              <w:sz w:val="24"/>
              <w:szCs w:val="24"/>
            </w:rPr>
            <w:fldChar w:fldCharType="separate"/>
          </w:r>
          <w:r>
            <w:rPr>
              <w:sz w:val="24"/>
              <w:szCs w:val="24"/>
            </w:rPr>
            <w:t>60</w:t>
          </w:r>
          <w:r>
            <w:rPr>
              <w:sz w:val="24"/>
              <w:szCs w:val="24"/>
            </w:rPr>
            <w:fldChar w:fldCharType="end"/>
          </w:r>
          <w:r>
            <w:rPr>
              <w:rFonts w:hint="default"/>
              <w:sz w:val="24"/>
              <w:szCs w:val="24"/>
              <w:highlight w:val="none"/>
              <w:lang w:val="en-US" w:eastAsia="zh-CN"/>
            </w:rPr>
            <w:fldChar w:fldCharType="end"/>
          </w:r>
        </w:p>
        <w:p w14:paraId="5E5B629E">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_Toc8195 </w:instrText>
          </w:r>
          <w:r>
            <w:rPr>
              <w:rFonts w:hint="default"/>
              <w:sz w:val="24"/>
              <w:szCs w:val="24"/>
              <w:highlight w:val="none"/>
              <w:lang w:val="en-US" w:eastAsia="zh-CN"/>
            </w:rPr>
            <w:fldChar w:fldCharType="separate"/>
          </w:r>
          <w:r>
            <w:rPr>
              <w:rFonts w:hint="eastAsia" w:eastAsia="楷体_GB2312" w:cs="Times New Roman"/>
              <w:bCs/>
              <w:sz w:val="24"/>
              <w:szCs w:val="24"/>
              <w:highlight w:val="none"/>
              <w:lang w:val="en-US" w:eastAsia="zh-CN"/>
            </w:rPr>
            <w:t>28</w:t>
          </w:r>
          <w:r>
            <w:rPr>
              <w:rFonts w:hint="default" w:ascii="Times New Roman" w:hAnsi="Times New Roman" w:eastAsia="楷体_GB2312" w:cs="Times New Roman"/>
              <w:bCs/>
              <w:sz w:val="24"/>
              <w:szCs w:val="24"/>
              <w:highlight w:val="none"/>
              <w:lang w:val="en-US" w:eastAsia="zh-CN"/>
            </w:rPr>
            <w:t>.农业防灾减灾（</w:t>
          </w:r>
          <w:r>
            <w:rPr>
              <w:rFonts w:ascii="楷体_GB2312" w:hAnsi="楷体_GB2312" w:eastAsia="楷体_GB2312" w:cs="楷体_GB2312"/>
              <w:i w:val="0"/>
              <w:strike w:val="0"/>
              <w:spacing w:val="0"/>
              <w:sz w:val="24"/>
              <w:szCs w:val="24"/>
            </w:rPr>
            <w:t>南非1型口蹄疫疫苗免疫补助</w:t>
          </w:r>
          <w:r>
            <w:rPr>
              <w:rFonts w:hint="default" w:ascii="Times New Roman" w:hAnsi="Times New Roman" w:eastAsia="楷体_GB2312" w:cs="Times New Roman"/>
              <w:bCs/>
              <w:sz w:val="24"/>
              <w:szCs w:val="24"/>
              <w:highlight w:val="none"/>
              <w:lang w:val="en-US" w:eastAsia="zh-CN"/>
            </w:rPr>
            <w:t>）</w:t>
          </w:r>
          <w:r>
            <w:rPr>
              <w:sz w:val="24"/>
              <w:szCs w:val="24"/>
            </w:rPr>
            <w:tab/>
          </w:r>
          <w:r>
            <w:rPr>
              <w:sz w:val="24"/>
              <w:szCs w:val="24"/>
            </w:rPr>
            <w:fldChar w:fldCharType="begin"/>
          </w:r>
          <w:r>
            <w:rPr>
              <w:sz w:val="24"/>
              <w:szCs w:val="24"/>
            </w:rPr>
            <w:instrText xml:space="preserve"> PAGEREF _Toc8195 \h </w:instrText>
          </w:r>
          <w:r>
            <w:rPr>
              <w:sz w:val="24"/>
              <w:szCs w:val="24"/>
            </w:rPr>
            <w:fldChar w:fldCharType="separate"/>
          </w:r>
          <w:r>
            <w:rPr>
              <w:sz w:val="24"/>
              <w:szCs w:val="24"/>
            </w:rPr>
            <w:t>61</w:t>
          </w:r>
          <w:r>
            <w:rPr>
              <w:sz w:val="24"/>
              <w:szCs w:val="24"/>
            </w:rPr>
            <w:fldChar w:fldCharType="end"/>
          </w:r>
          <w:r>
            <w:rPr>
              <w:rFonts w:hint="default"/>
              <w:sz w:val="24"/>
              <w:szCs w:val="24"/>
              <w:highlight w:val="none"/>
              <w:lang w:val="en-US" w:eastAsia="zh-CN"/>
            </w:rPr>
            <w:fldChar w:fldCharType="end"/>
          </w:r>
        </w:p>
        <w:p w14:paraId="0E5F3B81">
          <w:pPr>
            <w:pStyle w:val="11"/>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_Toc30300 </w:instrText>
          </w:r>
          <w:r>
            <w:rPr>
              <w:rFonts w:hint="default"/>
              <w:sz w:val="24"/>
              <w:szCs w:val="24"/>
              <w:highlight w:val="none"/>
              <w:lang w:val="en-US" w:eastAsia="zh-CN"/>
            </w:rPr>
            <w:fldChar w:fldCharType="separate"/>
          </w:r>
          <w:r>
            <w:rPr>
              <w:rFonts w:hint="default" w:ascii="Times New Roman" w:hAnsi="Times New Roman" w:eastAsia="黑体" w:cs="Times New Roman"/>
              <w:bCs w:val="0"/>
              <w:sz w:val="24"/>
              <w:szCs w:val="24"/>
              <w:highlight w:val="none"/>
              <w:lang w:val="en-US" w:eastAsia="zh-CN"/>
            </w:rPr>
            <w:t>六、社会事业</w:t>
          </w:r>
          <w:r>
            <w:rPr>
              <w:sz w:val="24"/>
              <w:szCs w:val="24"/>
            </w:rPr>
            <w:tab/>
          </w:r>
          <w:r>
            <w:rPr>
              <w:sz w:val="24"/>
              <w:szCs w:val="24"/>
            </w:rPr>
            <w:fldChar w:fldCharType="begin"/>
          </w:r>
          <w:r>
            <w:rPr>
              <w:sz w:val="24"/>
              <w:szCs w:val="24"/>
            </w:rPr>
            <w:instrText xml:space="preserve"> PAGEREF _Toc30300 \h </w:instrText>
          </w:r>
          <w:r>
            <w:rPr>
              <w:sz w:val="24"/>
              <w:szCs w:val="24"/>
            </w:rPr>
            <w:fldChar w:fldCharType="separate"/>
          </w:r>
          <w:r>
            <w:rPr>
              <w:sz w:val="24"/>
              <w:szCs w:val="24"/>
            </w:rPr>
            <w:t>62</w:t>
          </w:r>
          <w:r>
            <w:rPr>
              <w:sz w:val="24"/>
              <w:szCs w:val="24"/>
            </w:rPr>
            <w:fldChar w:fldCharType="end"/>
          </w:r>
          <w:r>
            <w:rPr>
              <w:rFonts w:hint="default"/>
              <w:sz w:val="24"/>
              <w:szCs w:val="24"/>
              <w:highlight w:val="none"/>
              <w:lang w:val="en-US" w:eastAsia="zh-CN"/>
            </w:rPr>
            <w:fldChar w:fldCharType="end"/>
          </w:r>
        </w:p>
        <w:p w14:paraId="2323FF73">
          <w:pPr>
            <w:pStyle w:val="6"/>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_Toc32571 </w:instrText>
          </w:r>
          <w:r>
            <w:rPr>
              <w:rFonts w:hint="default"/>
              <w:sz w:val="24"/>
              <w:szCs w:val="24"/>
              <w:highlight w:val="none"/>
              <w:lang w:val="en-US" w:eastAsia="zh-CN"/>
            </w:rPr>
            <w:fldChar w:fldCharType="separate"/>
          </w:r>
          <w:r>
            <w:rPr>
              <w:rFonts w:hint="eastAsia" w:eastAsia="楷体_GB2312" w:cs="Times New Roman"/>
              <w:bCs/>
              <w:sz w:val="24"/>
              <w:szCs w:val="24"/>
              <w:highlight w:val="none"/>
              <w:lang w:val="en-US" w:eastAsia="zh-CN"/>
            </w:rPr>
            <w:t>29</w:t>
          </w:r>
          <w:r>
            <w:rPr>
              <w:rFonts w:hint="default" w:ascii="Times New Roman" w:hAnsi="Times New Roman" w:eastAsia="楷体_GB2312" w:cs="Times New Roman"/>
              <w:bCs/>
              <w:kern w:val="2"/>
              <w:sz w:val="24"/>
              <w:szCs w:val="24"/>
              <w:highlight w:val="none"/>
              <w:lang w:val="en-US" w:eastAsia="zh-CN" w:bidi="ar-SA"/>
            </w:rPr>
            <w:t>.自治区农村“厕所革命”财政奖补项目</w:t>
          </w:r>
          <w:r>
            <w:rPr>
              <w:sz w:val="24"/>
              <w:szCs w:val="24"/>
            </w:rPr>
            <w:tab/>
          </w:r>
          <w:r>
            <w:rPr>
              <w:sz w:val="24"/>
              <w:szCs w:val="24"/>
            </w:rPr>
            <w:fldChar w:fldCharType="begin"/>
          </w:r>
          <w:r>
            <w:rPr>
              <w:sz w:val="24"/>
              <w:szCs w:val="24"/>
            </w:rPr>
            <w:instrText xml:space="preserve"> PAGEREF _Toc32571 \h </w:instrText>
          </w:r>
          <w:r>
            <w:rPr>
              <w:sz w:val="24"/>
              <w:szCs w:val="24"/>
            </w:rPr>
            <w:fldChar w:fldCharType="separate"/>
          </w:r>
          <w:r>
            <w:rPr>
              <w:sz w:val="24"/>
              <w:szCs w:val="24"/>
            </w:rPr>
            <w:t>62</w:t>
          </w:r>
          <w:r>
            <w:rPr>
              <w:sz w:val="24"/>
              <w:szCs w:val="24"/>
            </w:rPr>
            <w:fldChar w:fldCharType="end"/>
          </w:r>
          <w:r>
            <w:rPr>
              <w:rFonts w:hint="default"/>
              <w:sz w:val="24"/>
              <w:szCs w:val="24"/>
              <w:highlight w:val="none"/>
              <w:lang w:val="en-US" w:eastAsia="zh-CN"/>
            </w:rPr>
            <w:fldChar w:fldCharType="end"/>
          </w:r>
        </w:p>
        <w:p w14:paraId="27C38ABB">
          <w:pPr>
            <w:pStyle w:val="10"/>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_Toc21516 </w:instrText>
          </w:r>
          <w:r>
            <w:rPr>
              <w:rFonts w:hint="default"/>
              <w:sz w:val="24"/>
              <w:szCs w:val="24"/>
              <w:highlight w:val="none"/>
              <w:lang w:val="en-US" w:eastAsia="zh-CN"/>
            </w:rPr>
            <w:fldChar w:fldCharType="separate"/>
          </w:r>
          <w:r>
            <w:rPr>
              <w:rFonts w:hint="eastAsia" w:ascii="方正小标宋简体" w:hAnsi="方正小标宋简体" w:eastAsia="方正小标宋简体" w:cs="方正小标宋简体"/>
              <w:b/>
              <w:bCs/>
              <w:sz w:val="28"/>
              <w:szCs w:val="28"/>
              <w:highlight w:val="none"/>
              <w:lang w:eastAsia="zh-CN"/>
            </w:rPr>
            <w:t>第三</w:t>
          </w:r>
          <w:r>
            <w:rPr>
              <w:rFonts w:hint="eastAsia" w:ascii="方正小标宋简体" w:hAnsi="方正小标宋简体" w:eastAsia="方正小标宋简体" w:cs="方正小标宋简体"/>
              <w:b/>
              <w:bCs/>
              <w:sz w:val="28"/>
              <w:szCs w:val="28"/>
              <w:highlight w:val="none"/>
              <w:lang w:val="en-US" w:eastAsia="zh-CN"/>
            </w:rPr>
            <w:t xml:space="preserve">部分  </w:t>
          </w:r>
          <w:r>
            <w:rPr>
              <w:rFonts w:hint="eastAsia" w:ascii="方正小标宋简体" w:hAnsi="方正小标宋简体" w:eastAsia="方正小标宋简体" w:cs="方正小标宋简体"/>
              <w:b/>
              <w:bCs/>
              <w:sz w:val="28"/>
              <w:szCs w:val="28"/>
              <w:highlight w:val="none"/>
              <w:lang w:eastAsia="zh-CN"/>
            </w:rPr>
            <w:t>财政常态化帮扶资金支持项目</w:t>
          </w:r>
          <w:r>
            <w:rPr>
              <w:sz w:val="24"/>
              <w:szCs w:val="24"/>
            </w:rPr>
            <w:tab/>
          </w:r>
          <w:r>
            <w:rPr>
              <w:sz w:val="24"/>
              <w:szCs w:val="24"/>
            </w:rPr>
            <w:fldChar w:fldCharType="begin"/>
          </w:r>
          <w:r>
            <w:rPr>
              <w:sz w:val="24"/>
              <w:szCs w:val="24"/>
            </w:rPr>
            <w:instrText xml:space="preserve"> PAGEREF _Toc21516 \h </w:instrText>
          </w:r>
          <w:r>
            <w:rPr>
              <w:sz w:val="24"/>
              <w:szCs w:val="24"/>
            </w:rPr>
            <w:fldChar w:fldCharType="separate"/>
          </w:r>
          <w:r>
            <w:rPr>
              <w:sz w:val="24"/>
              <w:szCs w:val="24"/>
            </w:rPr>
            <w:t>63</w:t>
          </w:r>
          <w:r>
            <w:rPr>
              <w:sz w:val="24"/>
              <w:szCs w:val="24"/>
            </w:rPr>
            <w:fldChar w:fldCharType="end"/>
          </w:r>
          <w:r>
            <w:rPr>
              <w:rFonts w:hint="default"/>
              <w:sz w:val="24"/>
              <w:szCs w:val="24"/>
              <w:highlight w:val="none"/>
              <w:lang w:val="en-US" w:eastAsia="zh-CN"/>
            </w:rPr>
            <w:fldChar w:fldCharType="end"/>
          </w:r>
        </w:p>
        <w:p w14:paraId="4A341A12">
          <w:pPr>
            <w:pStyle w:val="11"/>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_Toc2817 </w:instrText>
          </w:r>
          <w:r>
            <w:rPr>
              <w:rFonts w:hint="default"/>
              <w:sz w:val="24"/>
              <w:szCs w:val="24"/>
              <w:highlight w:val="none"/>
              <w:lang w:val="en-US" w:eastAsia="zh-CN"/>
            </w:rPr>
            <w:fldChar w:fldCharType="separate"/>
          </w:r>
          <w:r>
            <w:rPr>
              <w:rFonts w:hint="default" w:ascii="Times New Roman" w:hAnsi="Times New Roman" w:eastAsia="黑体" w:cs="Times New Roman"/>
              <w:kern w:val="2"/>
              <w:sz w:val="24"/>
              <w:szCs w:val="24"/>
              <w:highlight w:val="none"/>
              <w:lang w:val="en-US" w:eastAsia="zh-CN" w:bidi="ar-SA"/>
            </w:rPr>
            <w:t>一、</w:t>
          </w:r>
          <w:r>
            <w:rPr>
              <w:rFonts w:hint="default" w:ascii="Times New Roman" w:hAnsi="Times New Roman" w:eastAsia="黑体" w:cs="Times New Roman"/>
              <w:sz w:val="24"/>
              <w:szCs w:val="24"/>
              <w:highlight w:val="none"/>
              <w:lang w:eastAsia="zh-CN"/>
            </w:rPr>
            <w:t>雨露计划</w:t>
          </w:r>
          <w:r>
            <w:rPr>
              <w:sz w:val="24"/>
              <w:szCs w:val="24"/>
            </w:rPr>
            <w:tab/>
          </w:r>
          <w:r>
            <w:rPr>
              <w:sz w:val="24"/>
              <w:szCs w:val="24"/>
            </w:rPr>
            <w:fldChar w:fldCharType="begin"/>
          </w:r>
          <w:r>
            <w:rPr>
              <w:sz w:val="24"/>
              <w:szCs w:val="24"/>
            </w:rPr>
            <w:instrText xml:space="preserve"> PAGEREF _Toc2817 \h </w:instrText>
          </w:r>
          <w:r>
            <w:rPr>
              <w:sz w:val="24"/>
              <w:szCs w:val="24"/>
            </w:rPr>
            <w:fldChar w:fldCharType="separate"/>
          </w:r>
          <w:r>
            <w:rPr>
              <w:sz w:val="24"/>
              <w:szCs w:val="24"/>
            </w:rPr>
            <w:t>63</w:t>
          </w:r>
          <w:r>
            <w:rPr>
              <w:sz w:val="24"/>
              <w:szCs w:val="24"/>
            </w:rPr>
            <w:fldChar w:fldCharType="end"/>
          </w:r>
          <w:r>
            <w:rPr>
              <w:rFonts w:hint="default"/>
              <w:sz w:val="24"/>
              <w:szCs w:val="24"/>
              <w:highlight w:val="none"/>
              <w:lang w:val="en-US" w:eastAsia="zh-CN"/>
            </w:rPr>
            <w:fldChar w:fldCharType="end"/>
          </w:r>
        </w:p>
        <w:p w14:paraId="1A62681C">
          <w:pPr>
            <w:pStyle w:val="11"/>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_Toc31447 </w:instrText>
          </w:r>
          <w:r>
            <w:rPr>
              <w:rFonts w:hint="default"/>
              <w:sz w:val="24"/>
              <w:szCs w:val="24"/>
              <w:highlight w:val="none"/>
              <w:lang w:val="en-US" w:eastAsia="zh-CN"/>
            </w:rPr>
            <w:fldChar w:fldCharType="separate"/>
          </w:r>
          <w:r>
            <w:rPr>
              <w:rFonts w:hint="default" w:ascii="Times New Roman" w:hAnsi="Times New Roman" w:eastAsia="黑体" w:cs="Times New Roman"/>
              <w:sz w:val="24"/>
              <w:szCs w:val="24"/>
              <w:highlight w:val="none"/>
              <w:lang w:eastAsia="zh-CN"/>
            </w:rPr>
            <w:t>二、务工就业奖补</w:t>
          </w:r>
          <w:r>
            <w:rPr>
              <w:sz w:val="24"/>
              <w:szCs w:val="24"/>
            </w:rPr>
            <w:tab/>
          </w:r>
          <w:r>
            <w:rPr>
              <w:sz w:val="24"/>
              <w:szCs w:val="24"/>
            </w:rPr>
            <w:fldChar w:fldCharType="begin"/>
          </w:r>
          <w:r>
            <w:rPr>
              <w:sz w:val="24"/>
              <w:szCs w:val="24"/>
            </w:rPr>
            <w:instrText xml:space="preserve"> PAGEREF _Toc31447 \h </w:instrText>
          </w:r>
          <w:r>
            <w:rPr>
              <w:sz w:val="24"/>
              <w:szCs w:val="24"/>
            </w:rPr>
            <w:fldChar w:fldCharType="separate"/>
          </w:r>
          <w:r>
            <w:rPr>
              <w:sz w:val="24"/>
              <w:szCs w:val="24"/>
            </w:rPr>
            <w:t>64</w:t>
          </w:r>
          <w:r>
            <w:rPr>
              <w:sz w:val="24"/>
              <w:szCs w:val="24"/>
            </w:rPr>
            <w:fldChar w:fldCharType="end"/>
          </w:r>
          <w:r>
            <w:rPr>
              <w:rFonts w:hint="default"/>
              <w:sz w:val="24"/>
              <w:szCs w:val="24"/>
              <w:highlight w:val="none"/>
              <w:lang w:val="en-US" w:eastAsia="zh-CN"/>
            </w:rPr>
            <w:fldChar w:fldCharType="end"/>
          </w:r>
        </w:p>
        <w:p w14:paraId="7F37C4B7">
          <w:pPr>
            <w:pStyle w:val="11"/>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_Toc3683 </w:instrText>
          </w:r>
          <w:r>
            <w:rPr>
              <w:rFonts w:hint="default"/>
              <w:sz w:val="24"/>
              <w:szCs w:val="24"/>
              <w:highlight w:val="none"/>
              <w:lang w:val="en-US" w:eastAsia="zh-CN"/>
            </w:rPr>
            <w:fldChar w:fldCharType="separate"/>
          </w:r>
          <w:r>
            <w:rPr>
              <w:rFonts w:hint="default" w:ascii="Times New Roman" w:hAnsi="Times New Roman" w:eastAsia="黑体" w:cs="Times New Roman"/>
              <w:sz w:val="24"/>
              <w:szCs w:val="24"/>
              <w:highlight w:val="none"/>
              <w:lang w:eastAsia="zh-CN"/>
            </w:rPr>
            <w:t>三、乡村工匠培育</w:t>
          </w:r>
          <w:r>
            <w:rPr>
              <w:sz w:val="24"/>
              <w:szCs w:val="24"/>
            </w:rPr>
            <w:tab/>
          </w:r>
          <w:r>
            <w:rPr>
              <w:sz w:val="24"/>
              <w:szCs w:val="24"/>
            </w:rPr>
            <w:fldChar w:fldCharType="begin"/>
          </w:r>
          <w:r>
            <w:rPr>
              <w:sz w:val="24"/>
              <w:szCs w:val="24"/>
            </w:rPr>
            <w:instrText xml:space="preserve"> PAGEREF _Toc3683 \h </w:instrText>
          </w:r>
          <w:r>
            <w:rPr>
              <w:sz w:val="24"/>
              <w:szCs w:val="24"/>
            </w:rPr>
            <w:fldChar w:fldCharType="separate"/>
          </w:r>
          <w:r>
            <w:rPr>
              <w:sz w:val="24"/>
              <w:szCs w:val="24"/>
            </w:rPr>
            <w:t>64</w:t>
          </w:r>
          <w:r>
            <w:rPr>
              <w:sz w:val="24"/>
              <w:szCs w:val="24"/>
            </w:rPr>
            <w:fldChar w:fldCharType="end"/>
          </w:r>
          <w:r>
            <w:rPr>
              <w:rFonts w:hint="default"/>
              <w:sz w:val="24"/>
              <w:szCs w:val="24"/>
              <w:highlight w:val="none"/>
              <w:lang w:val="en-US" w:eastAsia="zh-CN"/>
            </w:rPr>
            <w:fldChar w:fldCharType="end"/>
          </w:r>
        </w:p>
        <w:p w14:paraId="2BF5A409">
          <w:pPr>
            <w:pStyle w:val="11"/>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_Toc1800 </w:instrText>
          </w:r>
          <w:r>
            <w:rPr>
              <w:rFonts w:hint="default"/>
              <w:sz w:val="24"/>
              <w:szCs w:val="24"/>
              <w:highlight w:val="none"/>
              <w:lang w:val="en-US" w:eastAsia="zh-CN"/>
            </w:rPr>
            <w:fldChar w:fldCharType="separate"/>
          </w:r>
          <w:r>
            <w:rPr>
              <w:rFonts w:hint="default" w:ascii="Times New Roman" w:hAnsi="Times New Roman" w:eastAsia="黑体" w:cs="Times New Roman"/>
              <w:sz w:val="24"/>
              <w:szCs w:val="24"/>
              <w:highlight w:val="none"/>
              <w:lang w:eastAsia="zh-CN"/>
            </w:rPr>
            <w:t>四、帮扶小额信贷贴息</w:t>
          </w:r>
          <w:r>
            <w:rPr>
              <w:sz w:val="24"/>
              <w:szCs w:val="24"/>
            </w:rPr>
            <w:tab/>
          </w:r>
          <w:r>
            <w:rPr>
              <w:sz w:val="24"/>
              <w:szCs w:val="24"/>
            </w:rPr>
            <w:fldChar w:fldCharType="begin"/>
          </w:r>
          <w:r>
            <w:rPr>
              <w:sz w:val="24"/>
              <w:szCs w:val="24"/>
            </w:rPr>
            <w:instrText xml:space="preserve"> PAGEREF _Toc1800 \h </w:instrText>
          </w:r>
          <w:r>
            <w:rPr>
              <w:sz w:val="24"/>
              <w:szCs w:val="24"/>
            </w:rPr>
            <w:fldChar w:fldCharType="separate"/>
          </w:r>
          <w:r>
            <w:rPr>
              <w:sz w:val="24"/>
              <w:szCs w:val="24"/>
            </w:rPr>
            <w:t>65</w:t>
          </w:r>
          <w:r>
            <w:rPr>
              <w:sz w:val="24"/>
              <w:szCs w:val="24"/>
            </w:rPr>
            <w:fldChar w:fldCharType="end"/>
          </w:r>
          <w:r>
            <w:rPr>
              <w:rFonts w:hint="default"/>
              <w:sz w:val="24"/>
              <w:szCs w:val="24"/>
              <w:highlight w:val="none"/>
              <w:lang w:val="en-US" w:eastAsia="zh-CN"/>
            </w:rPr>
            <w:fldChar w:fldCharType="end"/>
          </w:r>
        </w:p>
        <w:p w14:paraId="5F3491E5">
          <w:pPr>
            <w:pStyle w:val="11"/>
            <w:keepNext w:val="0"/>
            <w:keepLines w:val="0"/>
            <w:pageBreakBefore w:val="0"/>
            <w:widowControl w:val="0"/>
            <w:tabs>
              <w:tab w:val="right" w:leader="dot" w:pos="8732"/>
            </w:tabs>
            <w:kinsoku/>
            <w:wordWrap/>
            <w:overflowPunct/>
            <w:topLinePunct w:val="0"/>
            <w:autoSpaceDE/>
            <w:autoSpaceDN/>
            <w:bidi w:val="0"/>
            <w:adjustRightInd/>
            <w:snapToGrid/>
            <w:spacing w:line="560" w:lineRule="exact"/>
            <w:textAlignment w:val="auto"/>
            <w:rPr>
              <w:sz w:val="24"/>
              <w:szCs w:val="24"/>
            </w:rPr>
          </w:pPr>
          <w:r>
            <w:rPr>
              <w:rFonts w:hint="default"/>
              <w:sz w:val="24"/>
              <w:szCs w:val="24"/>
              <w:highlight w:val="none"/>
              <w:lang w:val="en-US" w:eastAsia="zh-CN"/>
            </w:rPr>
            <w:fldChar w:fldCharType="begin"/>
          </w:r>
          <w:r>
            <w:rPr>
              <w:rFonts w:hint="default"/>
              <w:sz w:val="24"/>
              <w:szCs w:val="24"/>
              <w:highlight w:val="none"/>
              <w:lang w:val="en-US" w:eastAsia="zh-CN"/>
            </w:rPr>
            <w:instrText xml:space="preserve"> HYPERLINK \l _Toc11752 </w:instrText>
          </w:r>
          <w:r>
            <w:rPr>
              <w:rFonts w:hint="default"/>
              <w:sz w:val="24"/>
              <w:szCs w:val="24"/>
              <w:highlight w:val="none"/>
              <w:lang w:val="en-US" w:eastAsia="zh-CN"/>
            </w:rPr>
            <w:fldChar w:fldCharType="separate"/>
          </w:r>
          <w:r>
            <w:rPr>
              <w:rFonts w:hint="eastAsia" w:ascii="黑体" w:hAnsi="黑体" w:eastAsia="黑体" w:cs="黑体"/>
              <w:sz w:val="24"/>
              <w:szCs w:val="24"/>
              <w:lang w:eastAsia="zh-CN"/>
            </w:rPr>
            <w:t xml:space="preserve">五、 </w:t>
          </w:r>
          <w:r>
            <w:rPr>
              <w:rFonts w:hint="eastAsia" w:ascii="黑体" w:hAnsi="黑体" w:eastAsia="黑体" w:cs="黑体"/>
              <w:sz w:val="24"/>
              <w:szCs w:val="24"/>
              <w:highlight w:val="none"/>
              <w:lang w:eastAsia="zh-CN"/>
            </w:rPr>
            <w:t>帮扶资金支持的其他项目</w:t>
          </w:r>
          <w:r>
            <w:rPr>
              <w:sz w:val="24"/>
              <w:szCs w:val="24"/>
            </w:rPr>
            <w:tab/>
          </w:r>
          <w:r>
            <w:rPr>
              <w:sz w:val="24"/>
              <w:szCs w:val="24"/>
            </w:rPr>
            <w:fldChar w:fldCharType="begin"/>
          </w:r>
          <w:r>
            <w:rPr>
              <w:sz w:val="24"/>
              <w:szCs w:val="24"/>
            </w:rPr>
            <w:instrText xml:space="preserve"> PAGEREF _Toc11752 \h </w:instrText>
          </w:r>
          <w:r>
            <w:rPr>
              <w:sz w:val="24"/>
              <w:szCs w:val="24"/>
            </w:rPr>
            <w:fldChar w:fldCharType="separate"/>
          </w:r>
          <w:r>
            <w:rPr>
              <w:sz w:val="24"/>
              <w:szCs w:val="24"/>
            </w:rPr>
            <w:t>66</w:t>
          </w:r>
          <w:r>
            <w:rPr>
              <w:sz w:val="24"/>
              <w:szCs w:val="24"/>
            </w:rPr>
            <w:fldChar w:fldCharType="end"/>
          </w:r>
          <w:r>
            <w:rPr>
              <w:rFonts w:hint="default"/>
              <w:sz w:val="24"/>
              <w:szCs w:val="24"/>
              <w:highlight w:val="none"/>
              <w:lang w:val="en-US" w:eastAsia="zh-CN"/>
            </w:rPr>
            <w:fldChar w:fldCharType="end"/>
          </w:r>
        </w:p>
        <w:p w14:paraId="3CEE2278">
          <w:pPr>
            <w:pStyle w:val="2"/>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highlight w:val="none"/>
              <w:lang w:val="en-US" w:eastAsia="zh-CN"/>
            </w:rPr>
          </w:pPr>
          <w:r>
            <w:rPr>
              <w:rFonts w:hint="default"/>
              <w:sz w:val="24"/>
              <w:szCs w:val="24"/>
              <w:highlight w:val="none"/>
              <w:lang w:val="en-US" w:eastAsia="zh-CN"/>
            </w:rPr>
            <w:fldChar w:fldCharType="end"/>
          </w:r>
        </w:p>
      </w:sdtContent>
    </w:sdt>
    <w:p w14:paraId="3760BB9C">
      <w:pPr>
        <w:pStyle w:val="12"/>
        <w:keepNext w:val="0"/>
        <w:keepLines w:val="0"/>
        <w:pageBreakBefore w:val="0"/>
        <w:widowControl w:val="0"/>
        <w:numPr>
          <w:ilvl w:val="0"/>
          <w:numId w:val="0"/>
        </w:numPr>
        <w:kinsoku/>
        <w:wordWrap/>
        <w:overflowPunct/>
        <w:topLinePunct w:val="0"/>
        <w:autoSpaceDE/>
        <w:autoSpaceDN/>
        <w:bidi w:val="0"/>
        <w:adjustRightInd w:val="0"/>
        <w:snapToGrid w:val="0"/>
        <w:spacing w:after="0" w:afterLines="0" w:line="600" w:lineRule="exact"/>
        <w:ind w:leftChars="200" w:right="0" w:rightChars="0"/>
        <w:jc w:val="center"/>
        <w:textAlignment w:val="auto"/>
        <w:outlineLvl w:val="0"/>
        <w:rPr>
          <w:rFonts w:hint="default" w:ascii="Times New Roman" w:hAnsi="Times New Roman" w:eastAsia="方正小标宋简体" w:cs="Times New Roman"/>
          <w:b w:val="0"/>
          <w:bCs w:val="0"/>
          <w:color w:val="000000" w:themeColor="text1"/>
          <w:sz w:val="44"/>
          <w:szCs w:val="44"/>
          <w:highlight w:val="none"/>
          <w:lang w:val="en-US" w:eastAsia="zh-CN"/>
          <w14:textFill>
            <w14:solidFill>
              <w14:schemeClr w14:val="tx1"/>
            </w14:solidFill>
          </w14:textFill>
        </w:rPr>
        <w:sectPr>
          <w:pgSz w:w="11906" w:h="16838"/>
          <w:pgMar w:top="1984" w:right="1587" w:bottom="1701" w:left="1587" w:header="851" w:footer="992" w:gutter="0"/>
          <w:cols w:space="425" w:num="1"/>
          <w:docGrid w:type="lines" w:linePitch="312" w:charSpace="0"/>
        </w:sectPr>
      </w:pPr>
    </w:p>
    <w:p w14:paraId="35C81B29">
      <w:pPr>
        <w:pStyle w:val="12"/>
        <w:keepNext w:val="0"/>
        <w:keepLines w:val="0"/>
        <w:pageBreakBefore w:val="0"/>
        <w:widowControl w:val="0"/>
        <w:numPr>
          <w:ilvl w:val="0"/>
          <w:numId w:val="0"/>
        </w:numPr>
        <w:kinsoku/>
        <w:wordWrap/>
        <w:overflowPunct/>
        <w:topLinePunct w:val="0"/>
        <w:autoSpaceDE/>
        <w:autoSpaceDN/>
        <w:bidi w:val="0"/>
        <w:adjustRightInd w:val="0"/>
        <w:snapToGrid w:val="0"/>
        <w:spacing w:after="0" w:afterLines="0" w:line="600" w:lineRule="exact"/>
        <w:ind w:leftChars="200" w:right="0" w:rightChars="0"/>
        <w:jc w:val="center"/>
        <w:textAlignment w:val="auto"/>
        <w:outlineLvl w:val="0"/>
        <w:rPr>
          <w:rFonts w:hint="default" w:ascii="Times New Roman" w:hAnsi="Times New Roman" w:eastAsia="方正小标宋简体" w:cs="Times New Roman"/>
          <w:b w:val="0"/>
          <w:bCs w:val="0"/>
          <w:color w:val="000000" w:themeColor="text1"/>
          <w:sz w:val="44"/>
          <w:szCs w:val="44"/>
          <w:highlight w:val="none"/>
          <w:lang w:val="en-US" w:eastAsia="zh-CN"/>
          <w14:textFill>
            <w14:solidFill>
              <w14:schemeClr w14:val="tx1"/>
            </w14:solidFill>
          </w14:textFill>
        </w:rPr>
      </w:pPr>
      <w:bookmarkStart w:id="1" w:name="_Toc31277"/>
      <w:r>
        <w:rPr>
          <w:rFonts w:hint="default" w:ascii="Times New Roman" w:hAnsi="Times New Roman" w:eastAsia="方正小标宋简体" w:cs="Times New Roman"/>
          <w:b w:val="0"/>
          <w:bCs w:val="0"/>
          <w:color w:val="000000" w:themeColor="text1"/>
          <w:sz w:val="44"/>
          <w:szCs w:val="44"/>
          <w:highlight w:val="none"/>
          <w:lang w:val="en-US" w:eastAsia="zh-CN"/>
          <w14:textFill>
            <w14:solidFill>
              <w14:schemeClr w14:val="tx1"/>
            </w14:solidFill>
          </w14:textFill>
        </w:rPr>
        <w:t>第一部分  中央财政支农项目</w:t>
      </w:r>
      <w:bookmarkEnd w:id="0"/>
      <w:bookmarkEnd w:id="1"/>
    </w:p>
    <w:p w14:paraId="61684AD9">
      <w:pPr>
        <w:keepNext w:val="0"/>
        <w:keepLines w:val="0"/>
        <w:pageBreakBefore w:val="0"/>
        <w:widowControl w:val="0"/>
        <w:numPr>
          <w:ilvl w:val="0"/>
          <w:numId w:val="0"/>
        </w:numPr>
        <w:pBdr>
          <w:bottom w:val="none" w:color="auto" w:sz="0" w:space="0"/>
        </w:pBdr>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pPr>
    </w:p>
    <w:p w14:paraId="54D94D8A">
      <w:pPr>
        <w:keepNext w:val="0"/>
        <w:keepLines w:val="0"/>
        <w:pageBreakBefore w:val="0"/>
        <w:widowControl w:val="0"/>
        <w:numPr>
          <w:ilvl w:val="0"/>
          <w:numId w:val="0"/>
        </w:numPr>
        <w:pBdr>
          <w:bottom w:val="none" w:color="auto" w:sz="0" w:space="0"/>
        </w:pBdr>
        <w:kinsoku/>
        <w:wordWrap/>
        <w:overflowPunct/>
        <w:topLinePunct w:val="0"/>
        <w:autoSpaceDE/>
        <w:autoSpaceDN/>
        <w:bidi w:val="0"/>
        <w:adjustRightInd/>
        <w:snapToGrid/>
        <w:spacing w:line="640" w:lineRule="exact"/>
        <w:ind w:right="0" w:rightChars="0" w:firstLine="640" w:firstLineChars="200"/>
        <w:jc w:val="both"/>
        <w:textAlignment w:val="auto"/>
        <w:outlineLvl w:val="1"/>
        <w:rPr>
          <w:rFonts w:hint="default" w:ascii="Times New Roman" w:hAnsi="Times New Roman" w:eastAsia="黑体" w:cs="Times New Roman"/>
          <w:b w:val="0"/>
          <w:bCs w:val="0"/>
          <w:color w:val="auto"/>
          <w:sz w:val="32"/>
          <w:szCs w:val="32"/>
          <w:highlight w:val="none"/>
          <w:lang w:val="en-US" w:eastAsia="zh-CN"/>
        </w:rPr>
      </w:pPr>
      <w:bookmarkStart w:id="2" w:name="_Toc15775"/>
      <w:bookmarkStart w:id="3" w:name="_Toc26199"/>
      <w:bookmarkStart w:id="4" w:name="_Toc32353"/>
      <w:r>
        <w:rPr>
          <w:rFonts w:hint="default" w:ascii="Times New Roman" w:hAnsi="Times New Roman" w:eastAsia="黑体" w:cs="Times New Roman"/>
          <w:b w:val="0"/>
          <w:bCs w:val="0"/>
          <w:color w:val="auto"/>
          <w:sz w:val="32"/>
          <w:szCs w:val="32"/>
          <w:highlight w:val="none"/>
          <w:lang w:val="en-US" w:eastAsia="zh-CN"/>
        </w:rPr>
        <w:t>一、粮油生产保障</w:t>
      </w:r>
      <w:bookmarkEnd w:id="2"/>
      <w:bookmarkEnd w:id="3"/>
    </w:p>
    <w:p w14:paraId="755A018D">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仿宋_GB2312" w:cs="Times New Roman"/>
          <w:b/>
          <w:bCs/>
          <w:color w:val="auto"/>
          <w:sz w:val="32"/>
          <w:szCs w:val="32"/>
          <w:highlight w:val="none"/>
          <w:lang w:val="en-US" w:eastAsia="zh-CN"/>
        </w:rPr>
      </w:pPr>
      <w:bookmarkStart w:id="5" w:name="_Toc20362"/>
      <w:bookmarkStart w:id="6" w:name="_Toc22801"/>
      <w:bookmarkStart w:id="7" w:name="_Toc29805"/>
      <w:r>
        <w:rPr>
          <w:rFonts w:hint="default" w:ascii="Times New Roman" w:hAnsi="Times New Roman" w:eastAsia="楷体_GB2312" w:cs="Times New Roman"/>
          <w:b/>
          <w:bCs/>
          <w:color w:val="auto"/>
          <w:sz w:val="32"/>
          <w:szCs w:val="32"/>
          <w:highlight w:val="none"/>
          <w:lang w:val="en-US" w:eastAsia="zh-CN"/>
        </w:rPr>
        <w:t>1.小麦“一喷三防”</w:t>
      </w:r>
      <w:bookmarkEnd w:id="5"/>
      <w:bookmarkEnd w:id="6"/>
      <w:bookmarkEnd w:id="7"/>
    </w:p>
    <w:p w14:paraId="1A79A23B">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Fonts w:hint="default" w:ascii="Times New Roman" w:hAnsi="Times New Roman" w:cs="Times New Roman"/>
        </w:rPr>
      </w:pPr>
      <w:bookmarkStart w:id="8" w:name="_Toc25139"/>
      <w:bookmarkStart w:id="9" w:name="_Toc20925"/>
      <w:r>
        <w:rPr>
          <w:rFonts w:hint="default" w:ascii="Times New Roman" w:hAnsi="Times New Roman" w:eastAsia="仿宋_GB2312" w:cs="Times New Roman"/>
          <w:b/>
          <w:i w:val="0"/>
          <w:strike w:val="0"/>
          <w:color w:val="000000"/>
          <w:sz w:val="32"/>
          <w:u w:val="none"/>
        </w:rPr>
        <w:t>政策依据：</w:t>
      </w:r>
      <w:r>
        <w:rPr>
          <w:rFonts w:hint="default" w:ascii="Times New Roman" w:hAnsi="Times New Roman" w:eastAsia="仿宋_GB2312" w:cs="Times New Roman"/>
          <w:i w:val="0"/>
          <w:strike w:val="0"/>
          <w:color w:val="000000"/>
          <w:sz w:val="32"/>
          <w:u w:val="none"/>
        </w:rPr>
        <w:t>《财政部关于提前下达</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6年农业相关转移支付资金预算的通知》（财农〔</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5〕71号）、《财政部关于下达</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6年粮油生产保障资金预算的通知》（财农〔</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6〕29号）</w:t>
      </w:r>
      <w:r>
        <w:rPr>
          <w:rFonts w:hint="default" w:ascii="Times New Roman" w:hAnsi="Times New Roman" w:eastAsia="仿宋_GB2312" w:cs="Times New Roman"/>
          <w:i w:val="0"/>
          <w:strike w:val="0"/>
          <w:color w:val="000000"/>
          <w:spacing w:val="-4"/>
          <w:sz w:val="32"/>
          <w:u w:val="none"/>
        </w:rPr>
        <w:t>。</w:t>
      </w:r>
    </w:p>
    <w:p w14:paraId="5C939412">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left"/>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支持重点：</w:t>
      </w:r>
      <w:r>
        <w:rPr>
          <w:rFonts w:hint="default" w:ascii="Times New Roman" w:hAnsi="Times New Roman" w:eastAsia="仿宋_GB2312" w:cs="Times New Roman"/>
          <w:i w:val="0"/>
          <w:strike w:val="0"/>
          <w:color w:val="000000"/>
          <w:spacing w:val="-4"/>
          <w:sz w:val="32"/>
          <w:u w:val="none"/>
        </w:rPr>
        <w:t>实施小麦“一喷三防”面积</w:t>
      </w:r>
      <w:r>
        <w:rPr>
          <w:rFonts w:hint="default" w:ascii="Times New Roman" w:hAnsi="Times New Roman" w:cs="Times New Roman"/>
          <w:i w:val="0"/>
          <w:strike w:val="0"/>
          <w:color w:val="000000"/>
          <w:spacing w:val="-4"/>
          <w:sz w:val="32"/>
          <w:u w:val="none"/>
        </w:rPr>
        <w:t xml:space="preserve">24.05 </w:t>
      </w:r>
      <w:r>
        <w:rPr>
          <w:rFonts w:hint="default" w:ascii="Times New Roman" w:hAnsi="Times New Roman" w:eastAsia="仿宋_GB2312" w:cs="Times New Roman"/>
          <w:i w:val="0"/>
          <w:strike w:val="0"/>
          <w:color w:val="000000"/>
          <w:spacing w:val="-4"/>
          <w:sz w:val="32"/>
          <w:u w:val="none"/>
        </w:rPr>
        <w:t>万亩次以上，</w:t>
      </w:r>
      <w:r>
        <w:rPr>
          <w:rFonts w:hint="default" w:ascii="Times New Roman" w:hAnsi="Times New Roman" w:eastAsia="仿宋_GB2312" w:cs="Times New Roman"/>
          <w:i w:val="0"/>
          <w:strike w:val="0"/>
          <w:color w:val="000000"/>
          <w:sz w:val="32"/>
          <w:u w:val="none"/>
        </w:rPr>
        <w:t>在小麦生长期将杀虫剂、杀菌剂、植物生长调节剂、叶面肥等混配喷雾，防病虫害、防干热风、防早衰，确保重发区域病虫害得到有效控制，不出现大面积绝收成灾，有力保障粮食安全和农业生产稳定。项目资金主要用于支持在小麦生长期使用杀虫剂、杀菌剂、植物生长调节剂、叶面肥、微肥、飞防专用助剂等的采购，作业费补贴等。</w:t>
      </w:r>
    </w:p>
    <w:p w14:paraId="4B9FB7AE">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补助标准：</w:t>
      </w:r>
      <w:r>
        <w:rPr>
          <w:rFonts w:hint="default" w:ascii="Times New Roman" w:hAnsi="Times New Roman" w:eastAsia="仿宋_GB2312" w:cs="Times New Roman"/>
          <w:i w:val="0"/>
          <w:strike w:val="0"/>
          <w:color w:val="000000"/>
          <w:sz w:val="32"/>
          <w:u w:val="none"/>
        </w:rPr>
        <w:t>每亩补助</w:t>
      </w:r>
      <w:r>
        <w:rPr>
          <w:rFonts w:hint="eastAsia" w:ascii="Times New Roman" w:hAnsi="Times New Roman" w:eastAsia="仿宋_GB2312" w:cs="Times New Roman"/>
          <w:i w:val="0"/>
          <w:strike w:val="0"/>
          <w:color w:val="000000"/>
          <w:sz w:val="32"/>
          <w:u w:val="none"/>
          <w:lang w:val="en-US" w:eastAsia="zh-CN"/>
        </w:rPr>
        <w:t>不高于</w:t>
      </w:r>
      <w:r>
        <w:rPr>
          <w:rFonts w:hint="default" w:ascii="Times New Roman" w:hAnsi="Times New Roman" w:cs="Times New Roman"/>
          <w:i w:val="0"/>
          <w:strike w:val="0"/>
          <w:color w:val="000000"/>
          <w:sz w:val="32"/>
          <w:u w:val="none"/>
        </w:rPr>
        <w:t>20</w:t>
      </w:r>
      <w:r>
        <w:rPr>
          <w:rFonts w:hint="default" w:ascii="Times New Roman" w:hAnsi="Times New Roman" w:eastAsia="仿宋_GB2312" w:cs="Times New Roman"/>
          <w:i w:val="0"/>
          <w:strike w:val="0"/>
          <w:color w:val="000000"/>
          <w:sz w:val="32"/>
          <w:u w:val="none"/>
        </w:rPr>
        <w:t>元。</w:t>
      </w:r>
    </w:p>
    <w:p w14:paraId="2500EF2A">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实施期限：</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w:t>
      </w:r>
    </w:p>
    <w:p w14:paraId="26CED445">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实施单位：</w:t>
      </w:r>
      <w:r>
        <w:rPr>
          <w:rFonts w:hint="default" w:ascii="Times New Roman" w:hAnsi="Times New Roman" w:eastAsia="仿宋_GB2312" w:cs="Times New Roman"/>
          <w:i w:val="0"/>
          <w:strike w:val="0"/>
          <w:color w:val="000000"/>
          <w:sz w:val="32"/>
          <w:u w:val="none"/>
        </w:rPr>
        <w:t>兴庆区、永宁县、贺兰县、灵武市、大武口区、惠农区、平罗县、利通区、红寺堡区、青铜峡市、盐池县、同心县、原州区、西吉县、隆德县、彭阳县、沙波头区、中宁县、海原县农业农村部门和自治区原种场。</w:t>
      </w:r>
    </w:p>
    <w:p w14:paraId="0286D262">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仿宋_GB2312" w:cs="Times New Roman"/>
          <w:b/>
          <w:bCs/>
          <w:color w:val="auto"/>
          <w:sz w:val="32"/>
          <w:szCs w:val="32"/>
          <w:highlight w:val="none"/>
          <w:lang w:val="en-US" w:eastAsia="zh-CN"/>
        </w:rPr>
      </w:pPr>
      <w:bookmarkStart w:id="10" w:name="_Toc30713"/>
      <w:r>
        <w:rPr>
          <w:rFonts w:hint="default" w:ascii="Times New Roman" w:hAnsi="Times New Roman" w:eastAsia="楷体_GB2312" w:cs="Times New Roman"/>
          <w:b/>
          <w:bCs/>
          <w:color w:val="auto"/>
          <w:sz w:val="32"/>
          <w:szCs w:val="32"/>
          <w:highlight w:val="none"/>
          <w:lang w:val="en-US" w:eastAsia="zh-CN"/>
        </w:rPr>
        <w:t>2.大豆玉米带状复合种植</w:t>
      </w:r>
      <w:bookmarkEnd w:id="8"/>
      <w:bookmarkEnd w:id="9"/>
      <w:bookmarkEnd w:id="10"/>
    </w:p>
    <w:p w14:paraId="09A5DC27">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Fonts w:hint="default" w:ascii="Times New Roman" w:hAnsi="Times New Roman" w:cs="Times New Roman"/>
        </w:rPr>
      </w:pPr>
      <w:bookmarkStart w:id="11" w:name="_Toc5788"/>
      <w:bookmarkStart w:id="12" w:name="_Toc28000"/>
      <w:r>
        <w:rPr>
          <w:rFonts w:hint="default" w:ascii="Times New Roman" w:hAnsi="Times New Roman" w:eastAsia="仿宋_GB2312" w:cs="Times New Roman"/>
          <w:b/>
          <w:i w:val="0"/>
          <w:strike w:val="0"/>
          <w:color w:val="000000"/>
          <w:sz w:val="32"/>
          <w:u w:val="none"/>
        </w:rPr>
        <w:t>政策依据：</w:t>
      </w:r>
      <w:r>
        <w:rPr>
          <w:rFonts w:hint="default" w:ascii="Times New Roman" w:hAnsi="Times New Roman" w:eastAsia="仿宋_GB2312" w:cs="Times New Roman"/>
          <w:i w:val="0"/>
          <w:strike w:val="0"/>
          <w:color w:val="000000"/>
          <w:sz w:val="32"/>
          <w:u w:val="none"/>
        </w:rPr>
        <w:t>《财政部关于提前下达</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6年农业相关转移支付资金预算的通知》（财农〔</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5〕71号）、《财政部关于下达</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6年粮油生产保障资金预算的通知》（财农〔</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6〕29号）、《农业农村部办公厅关于印发粮油生产保障项目实施方案通知》（农办农〔2026〕</w:t>
      </w:r>
      <w:r>
        <w:rPr>
          <w:rFonts w:hint="default" w:ascii="Times New Roman" w:hAnsi="Times New Roman" w:cs="Times New Roman"/>
          <w:i w:val="0"/>
          <w:strike w:val="0"/>
          <w:color w:val="000000"/>
          <w:sz w:val="32"/>
          <w:u w:val="none"/>
        </w:rPr>
        <w:t>13</w:t>
      </w:r>
      <w:r>
        <w:rPr>
          <w:rFonts w:hint="default" w:ascii="Times New Roman" w:hAnsi="Times New Roman" w:eastAsia="仿宋_GB2312" w:cs="Times New Roman"/>
          <w:i w:val="0"/>
          <w:strike w:val="0"/>
          <w:color w:val="000000"/>
          <w:sz w:val="32"/>
          <w:u w:val="none"/>
        </w:rPr>
        <w:t>号）。</w:t>
      </w:r>
    </w:p>
    <w:p w14:paraId="370CE965">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补助对象</w:t>
      </w:r>
      <w:r>
        <w:rPr>
          <w:rFonts w:hint="default" w:ascii="Times New Roman" w:hAnsi="Times New Roman" w:cs="Times New Roman"/>
          <w:b/>
          <w:i w:val="0"/>
          <w:strike w:val="0"/>
          <w:color w:val="000000"/>
          <w:sz w:val="32"/>
          <w:u w:val="none"/>
        </w:rPr>
        <w:t>:</w:t>
      </w:r>
      <w:r>
        <w:rPr>
          <w:rFonts w:hint="default" w:ascii="Times New Roman" w:hAnsi="Times New Roman" w:eastAsia="仿宋_GB2312" w:cs="Times New Roman"/>
          <w:i w:val="0"/>
          <w:strike w:val="0"/>
          <w:color w:val="000000"/>
          <w:sz w:val="32"/>
          <w:u w:val="none"/>
        </w:rPr>
        <w:t>对承担大豆玉米带状复合种植任务的实际生产农户、家庭农场、农民专业合作社、农业企业等经营主体进行补助。全区大豆玉米带状复合种植任务总面积</w:t>
      </w:r>
      <w:r>
        <w:rPr>
          <w:rFonts w:hint="default" w:ascii="Times New Roman" w:hAnsi="Times New Roman" w:cs="Times New Roman"/>
          <w:i w:val="0"/>
          <w:strike w:val="0"/>
          <w:color w:val="000000"/>
          <w:sz w:val="32"/>
          <w:u w:val="none"/>
        </w:rPr>
        <w:t>3</w:t>
      </w:r>
      <w:r>
        <w:rPr>
          <w:rFonts w:hint="default" w:ascii="Times New Roman" w:hAnsi="Times New Roman" w:eastAsia="仿宋_GB2312" w:cs="Times New Roman"/>
          <w:i w:val="0"/>
          <w:strike w:val="0"/>
          <w:color w:val="000000"/>
          <w:sz w:val="32"/>
          <w:u w:val="none"/>
        </w:rPr>
        <w:t>0万亩。</w:t>
      </w:r>
    </w:p>
    <w:p w14:paraId="20C571F8">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补助标准：</w:t>
      </w:r>
      <w:r>
        <w:rPr>
          <w:rFonts w:hint="default" w:ascii="Times New Roman" w:hAnsi="Times New Roman" w:eastAsia="仿宋_GB2312" w:cs="Times New Roman"/>
          <w:i w:val="0"/>
          <w:strike w:val="0"/>
          <w:color w:val="000000"/>
          <w:sz w:val="32"/>
          <w:u w:val="none"/>
        </w:rPr>
        <w:t>每亩补助200元（中央资金</w:t>
      </w:r>
      <w:r>
        <w:rPr>
          <w:rFonts w:hint="default" w:ascii="Times New Roman" w:hAnsi="Times New Roman" w:cs="Times New Roman"/>
          <w:i w:val="0"/>
          <w:strike w:val="0"/>
          <w:color w:val="000000"/>
          <w:sz w:val="32"/>
          <w:u w:val="none"/>
        </w:rPr>
        <w:t>150</w:t>
      </w:r>
      <w:r>
        <w:rPr>
          <w:rFonts w:hint="default" w:ascii="Times New Roman" w:hAnsi="Times New Roman" w:eastAsia="仿宋_GB2312" w:cs="Times New Roman"/>
          <w:i w:val="0"/>
          <w:strike w:val="0"/>
          <w:color w:val="000000"/>
          <w:sz w:val="32"/>
          <w:u w:val="none"/>
        </w:rPr>
        <w:t>元，自治区资金</w:t>
      </w:r>
      <w:r>
        <w:rPr>
          <w:rFonts w:hint="default" w:ascii="Times New Roman" w:hAnsi="Times New Roman" w:cs="Times New Roman"/>
          <w:i w:val="0"/>
          <w:strike w:val="0"/>
          <w:color w:val="000000"/>
          <w:sz w:val="32"/>
          <w:u w:val="none"/>
        </w:rPr>
        <w:t>50</w:t>
      </w:r>
      <w:r>
        <w:rPr>
          <w:rFonts w:hint="default" w:ascii="Times New Roman" w:hAnsi="Times New Roman" w:eastAsia="仿宋_GB2312" w:cs="Times New Roman"/>
          <w:i w:val="0"/>
          <w:strike w:val="0"/>
          <w:color w:val="000000"/>
          <w:sz w:val="32"/>
          <w:u w:val="none"/>
        </w:rPr>
        <w:t>元）。原则上同一块耕地一年内只能享受一次补贴，不能同时享受轮作补助。对种植模式达不到验收标准的，不予发放补助资金。项目资金主要用于现金或实物补助，也可购买社会化服务，各地根据实际确定具体补助方向和补助方式，切实提高补助可操作性和实效性。现金发放到户需通过“一卡通”管理平台集中发放。</w:t>
      </w:r>
    </w:p>
    <w:p w14:paraId="47C3B631">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实施期限：</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w:t>
      </w:r>
    </w:p>
    <w:p w14:paraId="141E76ED">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实施单位：</w:t>
      </w:r>
      <w:r>
        <w:rPr>
          <w:rFonts w:hint="default" w:ascii="Times New Roman" w:hAnsi="Times New Roman" w:eastAsia="仿宋_GB2312" w:cs="Times New Roman"/>
          <w:i w:val="0"/>
          <w:strike w:val="0"/>
          <w:color w:val="000000"/>
          <w:spacing w:val="-6"/>
          <w:sz w:val="32"/>
          <w:u w:val="none"/>
        </w:rPr>
        <w:t>同心县、西吉县、彭阳县农业农村部门。</w:t>
      </w:r>
    </w:p>
    <w:p w14:paraId="34F42651">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仿宋_GB2312" w:cs="Times New Roman"/>
          <w:b/>
          <w:bCs/>
          <w:color w:val="auto"/>
          <w:sz w:val="32"/>
          <w:szCs w:val="32"/>
          <w:highlight w:val="none"/>
          <w:lang w:val="en-US" w:eastAsia="zh-CN"/>
        </w:rPr>
      </w:pPr>
      <w:bookmarkStart w:id="13" w:name="_Toc19274"/>
      <w:r>
        <w:rPr>
          <w:rFonts w:hint="default" w:ascii="Times New Roman" w:hAnsi="Times New Roman" w:eastAsia="楷体_GB2312" w:cs="Times New Roman"/>
          <w:b/>
          <w:bCs/>
          <w:color w:val="auto"/>
          <w:sz w:val="32"/>
          <w:szCs w:val="32"/>
          <w:highlight w:val="none"/>
          <w:lang w:val="en-US" w:eastAsia="zh-CN"/>
        </w:rPr>
        <w:t>3.粮油等重点作物高产高效行动</w:t>
      </w:r>
      <w:bookmarkEnd w:id="11"/>
      <w:bookmarkEnd w:id="12"/>
      <w:bookmarkEnd w:id="13"/>
    </w:p>
    <w:p w14:paraId="157B5630">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政策依据：</w:t>
      </w:r>
      <w:r>
        <w:rPr>
          <w:rFonts w:hint="default" w:ascii="Times New Roman" w:hAnsi="Times New Roman" w:eastAsia="仿宋_GB2312" w:cs="Times New Roman"/>
          <w:i w:val="0"/>
          <w:strike w:val="0"/>
          <w:color w:val="000000"/>
          <w:sz w:val="32"/>
          <w:u w:val="none"/>
        </w:rPr>
        <w:t>《财政部关于提前下达</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6年农业相关转移支付资金预算的通知》（财农〔</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5〕71号）、《财政部关于下达</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6年粮油生产保障资金预算的通知》（财农〔</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6〕29号）、《农业农村部办公厅关于印发粮油生产保障项目实施方案通知》（农办农〔2026〕</w:t>
      </w:r>
      <w:r>
        <w:rPr>
          <w:rFonts w:hint="default" w:ascii="Times New Roman" w:hAnsi="Times New Roman" w:cs="Times New Roman"/>
          <w:i w:val="0"/>
          <w:strike w:val="0"/>
          <w:color w:val="000000"/>
          <w:sz w:val="32"/>
          <w:u w:val="none"/>
        </w:rPr>
        <w:t>13</w:t>
      </w:r>
      <w:r>
        <w:rPr>
          <w:rFonts w:hint="default" w:ascii="Times New Roman" w:hAnsi="Times New Roman" w:eastAsia="仿宋_GB2312" w:cs="Times New Roman"/>
          <w:i w:val="0"/>
          <w:strike w:val="0"/>
          <w:color w:val="000000"/>
          <w:sz w:val="32"/>
          <w:u w:val="none"/>
        </w:rPr>
        <w:t>号）。</w:t>
      </w:r>
    </w:p>
    <w:p w14:paraId="29AA7161">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eastAsia="仿宋_GB2312" w:cs="Times New Roman"/>
          <w:i w:val="0"/>
          <w:strike w:val="0"/>
          <w:color w:val="000000"/>
          <w:sz w:val="32"/>
          <w:u w:val="none"/>
        </w:rPr>
      </w:pPr>
      <w:r>
        <w:rPr>
          <w:rFonts w:hint="default" w:ascii="Times New Roman" w:hAnsi="Times New Roman" w:eastAsia="仿宋_GB2312" w:cs="Times New Roman"/>
          <w:b/>
          <w:i w:val="0"/>
          <w:strike w:val="0"/>
          <w:color w:val="000000"/>
          <w:sz w:val="32"/>
          <w:u w:val="none"/>
        </w:rPr>
        <w:t>支持重点：</w:t>
      </w:r>
      <w:r>
        <w:rPr>
          <w:rFonts w:hint="default" w:ascii="Times New Roman" w:hAnsi="Times New Roman" w:eastAsia="仿宋_GB2312" w:cs="Times New Roman"/>
          <w:i w:val="0"/>
          <w:strike w:val="0"/>
          <w:color w:val="000000"/>
          <w:sz w:val="32"/>
          <w:u w:val="none"/>
        </w:rPr>
        <w:t>聚焦主产区，突出小麦、玉米等粮食作物，兼顾瓜菜、中药材等经济作物，选择规模连片、基础条件好的重点县，强化现有品种技术组装配套和集成创新，集成推广一批单产提升关键技术，紧盯关键环节，狠抓技术到位，着力提升单产水平。全区建设粮油作物单产提升整建制推进项目3个（含节水增粮整县推进项目2个），绿色高产高效行动项目3个，经济作物提质增效项目3个。</w:t>
      </w:r>
    </w:p>
    <w:p w14:paraId="4572B02A">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实施期限：</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w:t>
      </w:r>
    </w:p>
    <w:p w14:paraId="42C65625">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实施单位：</w:t>
      </w:r>
      <w:r>
        <w:rPr>
          <w:rFonts w:hint="default" w:ascii="Times New Roman" w:hAnsi="Times New Roman" w:eastAsia="仿宋_GB2312" w:cs="Times New Roman"/>
          <w:i w:val="0"/>
          <w:strike w:val="0"/>
          <w:color w:val="000000"/>
          <w:sz w:val="32"/>
          <w:u w:val="none"/>
        </w:rPr>
        <w:t>贺兰县、永宁县、惠农区、红寺堡区、同心县、彭阳县、沙坡头区和中宁县农业农村部门。</w:t>
      </w:r>
    </w:p>
    <w:p w14:paraId="5F97F214">
      <w:pPr>
        <w:keepNext w:val="0"/>
        <w:keepLines w:val="0"/>
        <w:pageBreakBefore w:val="0"/>
        <w:widowControl w:val="0"/>
        <w:numPr>
          <w:ilvl w:val="0"/>
          <w:numId w:val="0"/>
        </w:numPr>
        <w:pBdr>
          <w:bottom w:val="none" w:color="auto" w:sz="0" w:space="0"/>
        </w:pBdr>
        <w:kinsoku/>
        <w:wordWrap/>
        <w:overflowPunct/>
        <w:topLinePunct w:val="0"/>
        <w:autoSpaceDE/>
        <w:autoSpaceDN/>
        <w:bidi w:val="0"/>
        <w:adjustRightInd/>
        <w:snapToGrid/>
        <w:spacing w:line="640" w:lineRule="exact"/>
        <w:ind w:right="0" w:rightChars="0"/>
        <w:jc w:val="both"/>
        <w:textAlignment w:val="auto"/>
        <w:outlineLvl w:val="1"/>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 xml:space="preserve">    </w:t>
      </w:r>
      <w:bookmarkStart w:id="14" w:name="_Toc30183"/>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二、耕地建设与利用</w:t>
      </w:r>
      <w:bookmarkEnd w:id="4"/>
      <w:bookmarkEnd w:id="14"/>
    </w:p>
    <w:p w14:paraId="4D987EB4">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仿宋_GB2312" w:cs="Times New Roman"/>
          <w:b/>
          <w:bCs/>
          <w:color w:val="auto"/>
          <w:sz w:val="32"/>
          <w:szCs w:val="32"/>
          <w:highlight w:val="none"/>
          <w:lang w:val="en-US" w:eastAsia="zh-CN"/>
        </w:rPr>
      </w:pPr>
      <w:bookmarkStart w:id="15" w:name="_Toc8580"/>
      <w:bookmarkStart w:id="16" w:name="_Toc21924"/>
      <w:bookmarkStart w:id="17" w:name="_Toc10511"/>
      <w:bookmarkStart w:id="18" w:name="_Toc20380"/>
      <w:r>
        <w:rPr>
          <w:rFonts w:hint="default" w:ascii="Times New Roman" w:hAnsi="Times New Roman" w:eastAsia="楷体_GB2312" w:cs="Times New Roman"/>
          <w:b/>
          <w:bCs/>
          <w:color w:val="auto"/>
          <w:sz w:val="32"/>
          <w:szCs w:val="32"/>
          <w:highlight w:val="none"/>
          <w:lang w:val="en-US" w:eastAsia="zh-CN"/>
        </w:rPr>
        <w:t>4.耕地地力保护补贴</w:t>
      </w:r>
      <w:bookmarkEnd w:id="15"/>
      <w:bookmarkEnd w:id="16"/>
      <w:bookmarkEnd w:id="17"/>
    </w:p>
    <w:p w14:paraId="25AA10B8">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Fonts w:hint="default" w:ascii="Times New Roman" w:hAnsi="Times New Roman" w:cs="Times New Roman"/>
        </w:rPr>
      </w:pPr>
      <w:bookmarkStart w:id="19" w:name="_Toc4966"/>
      <w:bookmarkStart w:id="20" w:name="_Toc23084"/>
      <w:r>
        <w:rPr>
          <w:rFonts w:hint="default" w:ascii="Times New Roman" w:hAnsi="Times New Roman" w:eastAsia="仿宋_GB2312" w:cs="Times New Roman"/>
          <w:b/>
          <w:i w:val="0"/>
          <w:strike w:val="0"/>
          <w:color w:val="000000"/>
          <w:sz w:val="32"/>
          <w:u w:val="none"/>
        </w:rPr>
        <w:t>政策依据：</w:t>
      </w:r>
      <w:r>
        <w:rPr>
          <w:rFonts w:hint="default" w:ascii="Times New Roman" w:hAnsi="Times New Roman" w:eastAsia="仿宋_GB2312" w:cs="Times New Roman"/>
          <w:i w:val="0"/>
          <w:strike w:val="0"/>
          <w:color w:val="000000"/>
          <w:sz w:val="32"/>
          <w:u w:val="none"/>
        </w:rPr>
        <w:t>《财政部关于提前下达</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6年农业相关转移支付资金预算的通知》（财农〔</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5〕71号）、《财政部关于下达2026年耕地建设与利用资金预算的通知》（财农〔</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6〕31号）、《宁夏回族自治区农业农村厅  财政厅关于印发〈宁夏回族自治区耕地地力保护补贴实施方案〉的通知》（宁农规发〔</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6〕2号）。</w:t>
      </w:r>
    </w:p>
    <w:p w14:paraId="13D5F8C1">
      <w:pPr>
        <w:keepNext w:val="0"/>
        <w:keepLines w:val="0"/>
        <w:pageBreakBefore w:val="0"/>
        <w:kinsoku/>
        <w:wordWrap/>
        <w:overflowPunct/>
        <w:topLinePunct w:val="0"/>
        <w:autoSpaceDE/>
        <w:autoSpaceDN/>
        <w:bidi w:val="0"/>
        <w:snapToGrid w:val="0"/>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补贴对象：</w:t>
      </w:r>
      <w:r>
        <w:rPr>
          <w:rFonts w:hint="default" w:ascii="Times New Roman" w:hAnsi="Times New Roman" w:eastAsia="仿宋_GB2312" w:cs="Times New Roman"/>
          <w:i w:val="0"/>
          <w:strike w:val="0"/>
          <w:color w:val="000000"/>
          <w:sz w:val="32"/>
          <w:u w:val="none"/>
        </w:rPr>
        <w:t>原则上为拥有耕地承包经营权的种地农民（含农垦农场农工）；将宁夏农垦集团所属农场（公司）的公管耕地纳入补贴范围，直接补贴到所属农场（公司）。</w:t>
      </w:r>
    </w:p>
    <w:p w14:paraId="733C8E08">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补贴标准：</w:t>
      </w:r>
      <w:r>
        <w:rPr>
          <w:rFonts w:hint="default" w:ascii="Times New Roman" w:hAnsi="Times New Roman" w:eastAsia="仿宋_GB2312" w:cs="Times New Roman"/>
          <w:i w:val="0"/>
          <w:strike w:val="0"/>
          <w:color w:val="000000"/>
          <w:spacing w:val="-6"/>
          <w:sz w:val="32"/>
          <w:u w:val="none"/>
        </w:rPr>
        <w:t>按照水地补贴占补贴资金总量的</w:t>
      </w:r>
      <w:r>
        <w:rPr>
          <w:rFonts w:hint="default" w:ascii="Times New Roman" w:hAnsi="Times New Roman" w:cs="Times New Roman"/>
          <w:i w:val="0"/>
          <w:strike w:val="0"/>
          <w:color w:val="000000"/>
          <w:spacing w:val="-6"/>
          <w:sz w:val="32"/>
          <w:u w:val="none"/>
        </w:rPr>
        <w:t>63%</w:t>
      </w:r>
      <w:r>
        <w:rPr>
          <w:rFonts w:hint="default" w:ascii="Times New Roman" w:hAnsi="Times New Roman" w:eastAsia="仿宋_GB2312" w:cs="Times New Roman"/>
          <w:i w:val="0"/>
          <w:strike w:val="0"/>
          <w:color w:val="000000"/>
          <w:spacing w:val="-6"/>
          <w:sz w:val="32"/>
          <w:u w:val="none"/>
        </w:rPr>
        <w:t>、旱地占</w:t>
      </w:r>
      <w:r>
        <w:rPr>
          <w:rFonts w:hint="default" w:ascii="Times New Roman" w:hAnsi="Times New Roman" w:cs="Times New Roman"/>
          <w:i w:val="0"/>
          <w:strike w:val="0"/>
          <w:color w:val="000000"/>
          <w:spacing w:val="-6"/>
          <w:sz w:val="32"/>
          <w:u w:val="none"/>
        </w:rPr>
        <w:t>37%</w:t>
      </w:r>
      <w:r>
        <w:rPr>
          <w:rFonts w:hint="default" w:ascii="Times New Roman" w:hAnsi="Times New Roman" w:eastAsia="仿宋_GB2312" w:cs="Times New Roman"/>
          <w:i w:val="0"/>
          <w:strike w:val="0"/>
          <w:color w:val="000000"/>
          <w:spacing w:val="-6"/>
          <w:sz w:val="32"/>
          <w:u w:val="none"/>
        </w:rPr>
        <w:t>，确定全区耕地地力保护补贴标准，</w:t>
      </w:r>
      <w:r>
        <w:rPr>
          <w:rFonts w:hint="default" w:ascii="Times New Roman" w:hAnsi="Times New Roman" w:cs="Times New Roman"/>
          <w:i w:val="0"/>
          <w:strike w:val="0"/>
          <w:color w:val="000000"/>
          <w:spacing w:val="-6"/>
          <w:sz w:val="32"/>
          <w:u w:val="none"/>
        </w:rPr>
        <w:t>202</w:t>
      </w:r>
      <w:r>
        <w:rPr>
          <w:rFonts w:hint="default" w:ascii="Times New Roman" w:hAnsi="Times New Roman" w:eastAsia="仿宋_GB2312" w:cs="Times New Roman"/>
          <w:i w:val="0"/>
          <w:strike w:val="0"/>
          <w:color w:val="000000"/>
          <w:spacing w:val="-6"/>
          <w:sz w:val="32"/>
          <w:u w:val="none"/>
        </w:rPr>
        <w:t>6年水地每亩补贴</w:t>
      </w:r>
      <w:r>
        <w:rPr>
          <w:rFonts w:hint="default" w:ascii="Times New Roman" w:hAnsi="Times New Roman" w:cs="Times New Roman"/>
          <w:i w:val="0"/>
          <w:strike w:val="0"/>
          <w:color w:val="000000"/>
          <w:spacing w:val="-6"/>
          <w:sz w:val="32"/>
          <w:u w:val="none"/>
        </w:rPr>
        <w:t>7</w:t>
      </w:r>
      <w:r>
        <w:rPr>
          <w:rFonts w:hint="default" w:ascii="Times New Roman" w:hAnsi="Times New Roman" w:eastAsia="仿宋_GB2312" w:cs="Times New Roman"/>
          <w:i w:val="0"/>
          <w:strike w:val="0"/>
          <w:color w:val="000000"/>
          <w:spacing w:val="-6"/>
          <w:sz w:val="32"/>
          <w:u w:val="none"/>
        </w:rPr>
        <w:t>4元、旱地每亩补贴</w:t>
      </w:r>
      <w:r>
        <w:rPr>
          <w:rFonts w:hint="default" w:ascii="Times New Roman" w:hAnsi="Times New Roman" w:cs="Times New Roman"/>
          <w:i w:val="0"/>
          <w:strike w:val="0"/>
          <w:color w:val="000000"/>
          <w:spacing w:val="-6"/>
          <w:sz w:val="32"/>
          <w:u w:val="none"/>
        </w:rPr>
        <w:t>3</w:t>
      </w:r>
      <w:r>
        <w:rPr>
          <w:rFonts w:hint="default" w:ascii="Times New Roman" w:hAnsi="Times New Roman" w:eastAsia="仿宋_GB2312" w:cs="Times New Roman"/>
          <w:i w:val="0"/>
          <w:strike w:val="0"/>
          <w:color w:val="000000"/>
          <w:spacing w:val="-6"/>
          <w:sz w:val="32"/>
          <w:u w:val="none"/>
        </w:rPr>
        <w:t>6元。</w:t>
      </w:r>
      <w:r>
        <w:rPr>
          <w:rFonts w:hint="default" w:ascii="Times New Roman" w:hAnsi="Times New Roman" w:eastAsia="仿宋_GB2312" w:cs="Times New Roman"/>
          <w:i w:val="0"/>
          <w:strike w:val="0"/>
          <w:color w:val="000000"/>
          <w:sz w:val="32"/>
          <w:u w:val="none"/>
        </w:rPr>
        <w:t>严格实行国库集中支付制度，原则上通过惠农惠民财政补贴资金“一卡通”管理平台集中发放。</w:t>
      </w:r>
    </w:p>
    <w:p w14:paraId="2B0D75F0">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实施期限：</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w:t>
      </w:r>
    </w:p>
    <w:p w14:paraId="3A7E7A1A">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实施单位：</w:t>
      </w:r>
      <w:r>
        <w:rPr>
          <w:rFonts w:hint="default" w:ascii="Times New Roman" w:hAnsi="Times New Roman" w:eastAsia="仿宋_GB2312" w:cs="Times New Roman"/>
          <w:i w:val="0"/>
          <w:strike w:val="0"/>
          <w:color w:val="000000"/>
          <w:sz w:val="32"/>
          <w:u w:val="none"/>
        </w:rPr>
        <w:t>全区</w:t>
      </w:r>
      <w:r>
        <w:rPr>
          <w:rFonts w:hint="default" w:ascii="Times New Roman" w:hAnsi="Times New Roman" w:cs="Times New Roman"/>
          <w:i w:val="0"/>
          <w:strike w:val="0"/>
          <w:color w:val="000000"/>
          <w:sz w:val="32"/>
          <w:u w:val="none"/>
        </w:rPr>
        <w:t>22</w:t>
      </w:r>
      <w:r>
        <w:rPr>
          <w:rFonts w:hint="default" w:ascii="Times New Roman" w:hAnsi="Times New Roman" w:eastAsia="仿宋_GB2312" w:cs="Times New Roman"/>
          <w:i w:val="0"/>
          <w:strike w:val="0"/>
          <w:color w:val="000000"/>
          <w:sz w:val="32"/>
          <w:u w:val="none"/>
        </w:rPr>
        <w:t>个县（市、区）农业农村部门和宁夏农垦集团。</w:t>
      </w:r>
    </w:p>
    <w:p w14:paraId="31A6CCDD">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仿宋_GB2312" w:cs="Times New Roman"/>
          <w:b/>
          <w:bCs/>
          <w:color w:val="auto"/>
          <w:sz w:val="32"/>
          <w:szCs w:val="32"/>
          <w:highlight w:val="none"/>
          <w:lang w:val="en-US" w:eastAsia="zh-CN"/>
        </w:rPr>
      </w:pPr>
      <w:bookmarkStart w:id="21" w:name="_Toc21643"/>
      <w:r>
        <w:rPr>
          <w:rFonts w:hint="default" w:ascii="Times New Roman" w:hAnsi="Times New Roman" w:eastAsia="楷体_GB2312" w:cs="Times New Roman"/>
          <w:b/>
          <w:bCs/>
          <w:color w:val="auto"/>
          <w:sz w:val="32"/>
          <w:szCs w:val="32"/>
          <w:highlight w:val="none"/>
          <w:lang w:val="en-US" w:eastAsia="zh-CN"/>
        </w:rPr>
        <w:t>5.耕地轮作休耕</w:t>
      </w:r>
      <w:bookmarkEnd w:id="19"/>
      <w:bookmarkEnd w:id="20"/>
      <w:bookmarkEnd w:id="21"/>
    </w:p>
    <w:p w14:paraId="1CF6BB11">
      <w:pPr>
        <w:keepNext w:val="0"/>
        <w:keepLines w:val="0"/>
        <w:pageBreakBefore w:val="0"/>
        <w:kinsoku/>
        <w:wordWrap/>
        <w:overflowPunct/>
        <w:topLinePunct w:val="0"/>
        <w:autoSpaceDE/>
        <w:autoSpaceDN/>
        <w:bidi w:val="0"/>
        <w:snapToGrid w:val="0"/>
        <w:spacing w:before="0" w:after="0" w:line="640" w:lineRule="exact"/>
        <w:ind w:left="0" w:leftChars="0" w:right="0" w:rightChars="0" w:firstLine="643" w:firstLineChars="200"/>
        <w:jc w:val="both"/>
        <w:textAlignment w:val="auto"/>
        <w:rPr>
          <w:rFonts w:hint="default" w:ascii="Times New Roman" w:hAnsi="Times New Roman" w:cs="Times New Roman"/>
        </w:rPr>
      </w:pPr>
      <w:bookmarkStart w:id="22" w:name="_Toc23984"/>
      <w:bookmarkStart w:id="23" w:name="_Tocufx4xf"/>
      <w:bookmarkStart w:id="24" w:name="_Toc449"/>
      <w:r>
        <w:rPr>
          <w:rFonts w:hint="default" w:ascii="Times New Roman" w:hAnsi="Times New Roman" w:eastAsia="仿宋_GB2312" w:cs="Times New Roman"/>
          <w:b/>
          <w:i w:val="0"/>
          <w:strike w:val="0"/>
          <w:color w:val="000000"/>
          <w:sz w:val="32"/>
          <w:u w:val="none"/>
        </w:rPr>
        <w:t>政策依据：</w:t>
      </w:r>
      <w:r>
        <w:rPr>
          <w:rFonts w:hint="default" w:ascii="Times New Roman" w:hAnsi="Times New Roman" w:eastAsia="仿宋_GB2312" w:cs="Times New Roman"/>
          <w:i w:val="0"/>
          <w:strike w:val="0"/>
          <w:color w:val="000000"/>
          <w:sz w:val="32"/>
          <w:u w:val="none"/>
        </w:rPr>
        <w:t>《财政部关于下达2026年耕地建设与利用资金预算的通知》（财农〔</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6〕31号）、《农业农村部办公厅关于做好</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6年轮作休耕工作的通知》（农办农〔</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6〕9号）。</w:t>
      </w:r>
    </w:p>
    <w:p w14:paraId="1C1A87EB">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补助对象：</w:t>
      </w:r>
      <w:r>
        <w:rPr>
          <w:rFonts w:hint="default" w:ascii="Times New Roman" w:hAnsi="Times New Roman" w:eastAsia="仿宋_GB2312" w:cs="Times New Roman"/>
          <w:i w:val="0"/>
          <w:strike w:val="0"/>
          <w:color w:val="000000"/>
          <w:sz w:val="32"/>
          <w:u w:val="none"/>
        </w:rPr>
        <w:t>承担轮作大豆、麦后复种、轮作油料任务的家庭农场、农民专业合作社、农业企业等新型农业经营主体，或自主经营的农户等实际生产者。耕地轮作任务32万亩，我区计划实施轮作大豆</w:t>
      </w:r>
      <w:r>
        <w:rPr>
          <w:rFonts w:hint="default" w:ascii="Times New Roman" w:hAnsi="Times New Roman" w:cs="Times New Roman"/>
          <w:i w:val="0"/>
          <w:strike w:val="0"/>
          <w:color w:val="000000"/>
          <w:sz w:val="32"/>
          <w:u w:val="none"/>
        </w:rPr>
        <w:t>13</w:t>
      </w:r>
      <w:r>
        <w:rPr>
          <w:rFonts w:hint="default" w:ascii="Times New Roman" w:hAnsi="Times New Roman" w:eastAsia="仿宋_GB2312" w:cs="Times New Roman"/>
          <w:i w:val="0"/>
          <w:strike w:val="0"/>
          <w:color w:val="000000"/>
          <w:sz w:val="32"/>
          <w:u w:val="none"/>
        </w:rPr>
        <w:t>万亩（净大豆面积）、轮作油料</w:t>
      </w:r>
      <w:r>
        <w:rPr>
          <w:rFonts w:hint="default" w:ascii="Times New Roman" w:hAnsi="Times New Roman" w:cs="Times New Roman"/>
          <w:i w:val="0"/>
          <w:strike w:val="0"/>
          <w:color w:val="000000"/>
          <w:sz w:val="32"/>
          <w:u w:val="none"/>
        </w:rPr>
        <w:t>10</w:t>
      </w:r>
      <w:r>
        <w:rPr>
          <w:rFonts w:hint="default" w:ascii="Times New Roman" w:hAnsi="Times New Roman" w:eastAsia="仿宋_GB2312" w:cs="Times New Roman"/>
          <w:i w:val="0"/>
          <w:strike w:val="0"/>
          <w:color w:val="000000"/>
          <w:sz w:val="32"/>
          <w:u w:val="none"/>
        </w:rPr>
        <w:t>万亩、麦后复种</w:t>
      </w:r>
      <w:r>
        <w:rPr>
          <w:rFonts w:hint="default" w:ascii="Times New Roman" w:hAnsi="Times New Roman" w:cs="Times New Roman"/>
          <w:i w:val="0"/>
          <w:strike w:val="0"/>
          <w:color w:val="000000"/>
          <w:sz w:val="32"/>
          <w:u w:val="none"/>
        </w:rPr>
        <w:t>9</w:t>
      </w:r>
      <w:r>
        <w:rPr>
          <w:rFonts w:hint="default" w:ascii="Times New Roman" w:hAnsi="Times New Roman" w:eastAsia="仿宋_GB2312" w:cs="Times New Roman"/>
          <w:i w:val="0"/>
          <w:strike w:val="0"/>
          <w:color w:val="000000"/>
          <w:sz w:val="32"/>
          <w:u w:val="none"/>
        </w:rPr>
        <w:t>万亩。</w:t>
      </w:r>
    </w:p>
    <w:p w14:paraId="08E23811">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补助标准：</w:t>
      </w:r>
      <w:r>
        <w:rPr>
          <w:rFonts w:hint="default" w:ascii="Times New Roman" w:hAnsi="Times New Roman" w:eastAsia="仿宋_GB2312" w:cs="Times New Roman"/>
          <w:i w:val="0"/>
          <w:strike w:val="0"/>
          <w:color w:val="000000"/>
          <w:sz w:val="32"/>
          <w:u w:val="none"/>
        </w:rPr>
        <w:t>每亩补贴</w:t>
      </w:r>
      <w:r>
        <w:rPr>
          <w:rFonts w:hint="default" w:ascii="Times New Roman" w:hAnsi="Times New Roman" w:cs="Times New Roman"/>
          <w:i w:val="0"/>
          <w:strike w:val="0"/>
          <w:color w:val="000000"/>
          <w:sz w:val="32"/>
          <w:u w:val="none"/>
        </w:rPr>
        <w:t>150</w:t>
      </w:r>
      <w:r>
        <w:rPr>
          <w:rFonts w:hint="default" w:ascii="Times New Roman" w:hAnsi="Times New Roman" w:eastAsia="仿宋_GB2312" w:cs="Times New Roman"/>
          <w:i w:val="0"/>
          <w:strike w:val="0"/>
          <w:color w:val="000000"/>
          <w:sz w:val="32"/>
          <w:u w:val="none"/>
        </w:rPr>
        <w:t>元，同一地块一年内只能享受一次补贴，不能同时享受大豆玉米带状复合种植补贴。对</w:t>
      </w:r>
      <w:r>
        <w:rPr>
          <w:rFonts w:hint="default" w:ascii="Times New Roman" w:hAnsi="Times New Roman" w:cs="Times New Roman"/>
          <w:i w:val="0"/>
          <w:strike w:val="0"/>
          <w:color w:val="000000"/>
          <w:sz w:val="32"/>
          <w:u w:val="none"/>
        </w:rPr>
        <w:t>2024</w:t>
      </w:r>
      <w:r>
        <w:rPr>
          <w:rFonts w:hint="default" w:ascii="Times New Roman" w:hAnsi="Times New Roman" w:eastAsia="仿宋_GB2312" w:cs="Times New Roman"/>
          <w:i w:val="0"/>
          <w:strike w:val="0"/>
          <w:color w:val="000000"/>
          <w:sz w:val="32"/>
          <w:u w:val="none"/>
        </w:rPr>
        <w:t>年种植玉米等其他作物、</w:t>
      </w:r>
      <w:r>
        <w:rPr>
          <w:rFonts w:hint="default" w:ascii="Times New Roman" w:hAnsi="Times New Roman" w:cs="Times New Roman"/>
          <w:i w:val="0"/>
          <w:strike w:val="0"/>
          <w:color w:val="000000"/>
          <w:sz w:val="32"/>
          <w:u w:val="none"/>
        </w:rPr>
        <w:t>2025</w:t>
      </w:r>
      <w:r>
        <w:rPr>
          <w:rFonts w:hint="default" w:ascii="Times New Roman" w:hAnsi="Times New Roman" w:eastAsia="仿宋_GB2312" w:cs="Times New Roman"/>
          <w:i w:val="0"/>
          <w:strike w:val="0"/>
          <w:color w:val="000000"/>
          <w:sz w:val="32"/>
          <w:u w:val="none"/>
        </w:rPr>
        <w:t>年轮作大豆油料、</w:t>
      </w:r>
      <w:r>
        <w:rPr>
          <w:rFonts w:hint="default" w:ascii="Times New Roman" w:hAnsi="Times New Roman" w:cs="Times New Roman"/>
          <w:i w:val="0"/>
          <w:strike w:val="0"/>
          <w:color w:val="000000"/>
          <w:sz w:val="32"/>
          <w:u w:val="none"/>
        </w:rPr>
        <w:t>2026</w:t>
      </w:r>
      <w:r>
        <w:rPr>
          <w:rFonts w:hint="default" w:ascii="Times New Roman" w:hAnsi="Times New Roman" w:eastAsia="仿宋_GB2312" w:cs="Times New Roman"/>
          <w:i w:val="0"/>
          <w:strike w:val="0"/>
          <w:color w:val="000000"/>
          <w:sz w:val="32"/>
          <w:u w:val="none"/>
        </w:rPr>
        <w:t>年仍种植大豆油料的，可纳入轮作补贴范围。补贴资金可以现金直补，也可购买社会化服务及生产所需物资，各地根据实际确定具体补助方向和补助方式，切实提高补助可操作性和实效性。现金发放到户需通过</w:t>
      </w:r>
      <w:r>
        <w:rPr>
          <w:rFonts w:hint="default" w:ascii="Times New Roman" w:hAnsi="Times New Roman" w:cs="Times New Roman"/>
          <w:i w:val="0"/>
          <w:strike w:val="0"/>
          <w:color w:val="000000"/>
          <w:sz w:val="32"/>
          <w:u w:val="none"/>
        </w:rPr>
        <w:t>“</w:t>
      </w:r>
      <w:r>
        <w:rPr>
          <w:rFonts w:hint="default" w:ascii="Times New Roman" w:hAnsi="Times New Roman" w:eastAsia="仿宋_GB2312" w:cs="Times New Roman"/>
          <w:i w:val="0"/>
          <w:strike w:val="0"/>
          <w:color w:val="000000"/>
          <w:sz w:val="32"/>
          <w:u w:val="none"/>
        </w:rPr>
        <w:t>一卡通</w:t>
      </w:r>
      <w:r>
        <w:rPr>
          <w:rFonts w:hint="default" w:ascii="Times New Roman" w:hAnsi="Times New Roman" w:cs="Times New Roman"/>
          <w:i w:val="0"/>
          <w:strike w:val="0"/>
          <w:color w:val="000000"/>
          <w:sz w:val="32"/>
          <w:u w:val="none"/>
        </w:rPr>
        <w:t>”</w:t>
      </w:r>
      <w:r>
        <w:rPr>
          <w:rFonts w:hint="default" w:ascii="Times New Roman" w:hAnsi="Times New Roman" w:eastAsia="仿宋_GB2312" w:cs="Times New Roman"/>
          <w:i w:val="0"/>
          <w:strike w:val="0"/>
          <w:color w:val="000000"/>
          <w:sz w:val="32"/>
          <w:u w:val="none"/>
        </w:rPr>
        <w:t>管理平台集中发放。</w:t>
      </w:r>
    </w:p>
    <w:p w14:paraId="062D0862">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实施期限：</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w:t>
      </w:r>
    </w:p>
    <w:p w14:paraId="504239F3">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实施单位：</w:t>
      </w:r>
      <w:r>
        <w:rPr>
          <w:rFonts w:hint="default" w:ascii="Times New Roman" w:hAnsi="Times New Roman" w:eastAsia="仿宋_GB2312" w:cs="Times New Roman"/>
          <w:i w:val="0"/>
          <w:strike w:val="0"/>
          <w:color w:val="000000"/>
          <w:sz w:val="32"/>
          <w:u w:val="none"/>
        </w:rPr>
        <w:t>兴庆区、贺兰县、永宁县、灵武市、惠农区、平罗县、利通区、红寺堡区、青铜峡市、盐池县、同心县、西吉县、隆德县、彭阳县、沙坡头区、中宁县、海原县农业农村部门。</w:t>
      </w:r>
    </w:p>
    <w:p w14:paraId="34A19BBC">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auto"/>
          <w:sz w:val="32"/>
          <w:szCs w:val="32"/>
          <w:highlight w:val="none"/>
          <w:lang w:val="en-US" w:eastAsia="zh-CN"/>
        </w:rPr>
      </w:pPr>
      <w:bookmarkStart w:id="25" w:name="_Toc10606"/>
      <w:r>
        <w:rPr>
          <w:rFonts w:hint="default" w:ascii="Times New Roman" w:hAnsi="Times New Roman" w:eastAsia="楷体_GB2312" w:cs="Times New Roman"/>
          <w:b/>
          <w:bCs/>
          <w:color w:val="auto"/>
          <w:sz w:val="32"/>
          <w:szCs w:val="32"/>
          <w:highlight w:val="none"/>
          <w:lang w:val="en-US" w:eastAsia="zh-CN"/>
        </w:rPr>
        <w:t>6.耕地质量提升--</w:t>
      </w:r>
      <w:bookmarkEnd w:id="22"/>
      <w:r>
        <w:rPr>
          <w:rFonts w:hint="default" w:ascii="Times New Roman" w:hAnsi="Times New Roman" w:eastAsia="楷体_GB2312" w:cs="Times New Roman"/>
          <w:b/>
          <w:bCs/>
          <w:color w:val="auto"/>
          <w:sz w:val="32"/>
          <w:szCs w:val="32"/>
          <w:highlight w:val="none"/>
          <w:lang w:val="en-US" w:eastAsia="zh-CN"/>
        </w:rPr>
        <w:t>科学施肥增效</w:t>
      </w:r>
      <w:bookmarkEnd w:id="23"/>
      <w:bookmarkEnd w:id="24"/>
      <w:bookmarkEnd w:id="25"/>
    </w:p>
    <w:p w14:paraId="4150B94D">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政策依据：</w:t>
      </w:r>
      <w:r>
        <w:rPr>
          <w:rFonts w:hint="default" w:ascii="Times New Roman" w:hAnsi="Times New Roman" w:eastAsia="仿宋_GB2312" w:cs="Times New Roman"/>
          <w:i w:val="0"/>
          <w:strike w:val="0"/>
          <w:color w:val="000000"/>
          <w:sz w:val="32"/>
          <w:u w:val="none"/>
        </w:rPr>
        <w:t>《财政部关于下达2026年耕地建设与利用资金预算的通知》（财农〔</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6〕31号）、《农业农村部种植业管理司关于做好</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6年科学施肥增效工作的通知》（农农（肥水）〔</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6〕12号）。</w:t>
      </w:r>
    </w:p>
    <w:p w14:paraId="63D811A6">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支持重点：</w:t>
      </w:r>
      <w:r>
        <w:rPr>
          <w:rFonts w:hint="default" w:ascii="Times New Roman" w:hAnsi="Times New Roman" w:eastAsia="仿宋_GB2312" w:cs="Times New Roman"/>
          <w:i w:val="0"/>
          <w:strike w:val="0"/>
          <w:color w:val="000000"/>
          <w:sz w:val="32"/>
          <w:u w:val="none"/>
        </w:rPr>
        <w:t>实施粮油作物“三新”集成推进项目</w:t>
      </w:r>
      <w:r>
        <w:rPr>
          <w:rFonts w:hint="default" w:ascii="Times New Roman" w:hAnsi="Times New Roman" w:cs="Times New Roman"/>
          <w:i w:val="0"/>
          <w:strike w:val="0"/>
          <w:color w:val="000000"/>
          <w:sz w:val="32"/>
          <w:u w:val="none"/>
        </w:rPr>
        <w:t>2</w:t>
      </w:r>
      <w:r>
        <w:rPr>
          <w:rFonts w:hint="default" w:ascii="Times New Roman" w:hAnsi="Times New Roman" w:eastAsia="仿宋_GB2312" w:cs="Times New Roman"/>
          <w:i w:val="0"/>
          <w:strike w:val="0"/>
          <w:color w:val="000000"/>
          <w:sz w:val="32"/>
          <w:u w:val="none"/>
        </w:rPr>
        <w:t>个，探索开展整村整乡推广施肥新产品、新技术、新机具“三新”模式，每个项目重点打造</w:t>
      </w:r>
      <w:r>
        <w:rPr>
          <w:rFonts w:hint="default" w:ascii="Times New Roman" w:hAnsi="Times New Roman" w:cs="Times New Roman"/>
          <w:i w:val="0"/>
          <w:strike w:val="0"/>
          <w:color w:val="000000"/>
          <w:sz w:val="32"/>
          <w:u w:val="none"/>
        </w:rPr>
        <w:t>5</w:t>
      </w:r>
      <w:r>
        <w:rPr>
          <w:rFonts w:hint="default" w:ascii="Times New Roman" w:hAnsi="Times New Roman" w:eastAsia="仿宋_GB2312" w:cs="Times New Roman"/>
          <w:i w:val="0"/>
          <w:strike w:val="0"/>
          <w:color w:val="000000"/>
          <w:sz w:val="32"/>
          <w:u w:val="none"/>
        </w:rPr>
        <w:t>个千亩方和</w:t>
      </w:r>
      <w:r>
        <w:rPr>
          <w:rFonts w:hint="default" w:ascii="Times New Roman" w:hAnsi="Times New Roman" w:cs="Times New Roman"/>
          <w:i w:val="0"/>
          <w:strike w:val="0"/>
          <w:color w:val="000000"/>
          <w:sz w:val="32"/>
          <w:u w:val="none"/>
        </w:rPr>
        <w:t>1</w:t>
      </w:r>
      <w:r>
        <w:rPr>
          <w:rFonts w:hint="default" w:ascii="Times New Roman" w:hAnsi="Times New Roman" w:eastAsia="仿宋_GB2312" w:cs="Times New Roman"/>
          <w:i w:val="0"/>
          <w:strike w:val="0"/>
          <w:color w:val="000000"/>
          <w:sz w:val="32"/>
          <w:u w:val="none"/>
        </w:rPr>
        <w:t>个万亩片，辐射推广</w:t>
      </w:r>
      <w:r>
        <w:rPr>
          <w:rFonts w:hint="default" w:ascii="Times New Roman" w:hAnsi="Times New Roman" w:cs="Times New Roman"/>
          <w:i w:val="0"/>
          <w:strike w:val="0"/>
          <w:color w:val="000000"/>
          <w:sz w:val="32"/>
          <w:u w:val="none"/>
        </w:rPr>
        <w:t>10</w:t>
      </w:r>
      <w:r>
        <w:rPr>
          <w:rFonts w:hint="default" w:ascii="Times New Roman" w:hAnsi="Times New Roman" w:eastAsia="仿宋_GB2312" w:cs="Times New Roman"/>
          <w:i w:val="0"/>
          <w:strike w:val="0"/>
          <w:color w:val="000000"/>
          <w:sz w:val="32"/>
          <w:u w:val="none"/>
        </w:rPr>
        <w:t>万亩以上。在全区开展肥料效应、化肥利用率等田间试验</w:t>
      </w:r>
      <w:r>
        <w:rPr>
          <w:rFonts w:hint="default" w:ascii="Times New Roman" w:hAnsi="Times New Roman" w:cs="Times New Roman"/>
          <w:i w:val="0"/>
          <w:strike w:val="0"/>
          <w:color w:val="000000"/>
          <w:sz w:val="32"/>
          <w:u w:val="none"/>
        </w:rPr>
        <w:t>50</w:t>
      </w:r>
      <w:r>
        <w:rPr>
          <w:rFonts w:hint="default" w:ascii="Times New Roman" w:hAnsi="Times New Roman" w:eastAsia="仿宋_GB2312" w:cs="Times New Roman"/>
          <w:i w:val="0"/>
          <w:strike w:val="0"/>
          <w:color w:val="000000"/>
          <w:sz w:val="32"/>
          <w:u w:val="none"/>
        </w:rPr>
        <w:t>个，农户施肥现状调查</w:t>
      </w:r>
      <w:r>
        <w:rPr>
          <w:rFonts w:hint="default" w:ascii="Times New Roman" w:hAnsi="Times New Roman" w:cs="Times New Roman"/>
          <w:i w:val="0"/>
          <w:strike w:val="0"/>
          <w:color w:val="000000"/>
          <w:sz w:val="32"/>
          <w:u w:val="none"/>
        </w:rPr>
        <w:t>1200</w:t>
      </w:r>
      <w:r>
        <w:rPr>
          <w:rFonts w:hint="default" w:ascii="Times New Roman" w:hAnsi="Times New Roman" w:eastAsia="仿宋_GB2312" w:cs="Times New Roman"/>
          <w:i w:val="0"/>
          <w:strike w:val="0"/>
          <w:color w:val="000000"/>
          <w:sz w:val="32"/>
          <w:u w:val="none"/>
        </w:rPr>
        <w:t>户，大力推广测土配方施肥技术，持续推进科学施肥增效技术落地见效。</w:t>
      </w:r>
    </w:p>
    <w:p w14:paraId="7DB17482">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实施期限：</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w:t>
      </w:r>
    </w:p>
    <w:p w14:paraId="4C9ED8A0">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实施单位：</w:t>
      </w:r>
      <w:r>
        <w:rPr>
          <w:rFonts w:hint="default" w:ascii="Times New Roman" w:hAnsi="Times New Roman" w:eastAsia="仿宋_GB2312" w:cs="Times New Roman"/>
          <w:i w:val="0"/>
          <w:strike w:val="0"/>
          <w:color w:val="000000"/>
          <w:sz w:val="32"/>
          <w:u w:val="none"/>
        </w:rPr>
        <w:t>银川市、石嘴山市、兴庆区、西夏区、贺兰县、永宁县、灵武市、惠农区、平罗县、利通区、红寺堡区、青铜峡市、同心县、盐池县、原州区、西吉县、隆德县、彭阳县、</w:t>
      </w:r>
      <w:r>
        <w:rPr>
          <w:rFonts w:hint="default" w:ascii="Times New Roman" w:hAnsi="Times New Roman" w:eastAsia="仿宋_GB2312" w:cs="Times New Roman"/>
          <w:i w:val="0"/>
          <w:strike w:val="0"/>
          <w:color w:val="000000"/>
          <w:spacing w:val="-11"/>
          <w:sz w:val="32"/>
          <w:u w:val="none"/>
        </w:rPr>
        <w:t>泾源县、沙坡</w:t>
      </w:r>
      <w:r>
        <w:rPr>
          <w:rFonts w:hint="default" w:ascii="Times New Roman" w:hAnsi="Times New Roman" w:eastAsia="仿宋_GB2312" w:cs="Times New Roman"/>
          <w:i w:val="0"/>
          <w:strike w:val="0"/>
          <w:color w:val="000000"/>
          <w:sz w:val="32"/>
          <w:u w:val="none"/>
        </w:rPr>
        <w:t>头区、中宁县、海原县农业农村部门和宁夏农垦农林牧技术推广服务中心。</w:t>
      </w:r>
    </w:p>
    <w:p w14:paraId="0ABA81EB">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26" w:name="_Toc29239"/>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7.耕地质量提升--第三次土壤普查</w:t>
      </w:r>
      <w:bookmarkEnd w:id="18"/>
      <w:bookmarkEnd w:id="26"/>
    </w:p>
    <w:p w14:paraId="56D18196">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bookmarkStart w:id="27" w:name="_Toc13721"/>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国务院关于开展第三次全国土壤普查通知》（国发〔2022〕4号）、《自治区人民政府关于做好第三次全国土壤普查工作的通知》（宁政发〔2022〕1号）、《国务院第三次全国土壤普查领导小组办公室关于高质量推进第三次全国土壤普查成果形成工作的通知》（国土壤普查办发〔2026〕1号）。</w:t>
      </w:r>
    </w:p>
    <w:p w14:paraId="4165168F">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高质高效完成全区第三次全国土壤普查市县级成果编制、三普档案整理、市县级成果编制质量控制及自验等。结合宁夏土壤地域特征与生产实际，创新成果应用与转化，形成宁夏本土土壤研究成果体系，建立 “数据分析-成果产出-技术示范-推广应用” 模式，为高标准农田建设、盐碱地治理、耕地质量提升等提供科学支撑。</w:t>
      </w:r>
    </w:p>
    <w:p w14:paraId="6B9DA514">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补贴标准：</w:t>
      </w:r>
      <w:r>
        <w:rPr>
          <w:rFonts w:hint="default" w:ascii="Times New Roman" w:hAnsi="Times New Roman" w:eastAsia="仿宋_GB2312" w:cs="Times New Roman"/>
          <w:b w:val="0"/>
          <w:i w:val="0"/>
          <w:strike w:val="0"/>
          <w:color w:val="000000" w:themeColor="text1"/>
          <w:spacing w:val="0"/>
          <w:sz w:val="32"/>
          <w:szCs w:val="32"/>
          <w:highlight w:val="none"/>
          <w:u w:val="none"/>
          <w14:textFill>
            <w14:solidFill>
              <w14:schemeClr w14:val="tx1"/>
            </w14:solidFill>
          </w14:textFill>
        </w:rPr>
        <w:t>补助第三次全国土壤普查省级成果转化应用100万；按照因素法补助和配套资金落实情况，补助4市18</w:t>
      </w:r>
      <w:r>
        <w:rPr>
          <w:rFonts w:hint="default" w:ascii="Times New Roman" w:hAnsi="Times New Roman" w:eastAsia="仿宋_GB2312" w:cs="Times New Roman"/>
          <w:b w:val="0"/>
          <w:i w:val="0"/>
          <w:strike w:val="0"/>
          <w:color w:val="000000" w:themeColor="text1"/>
          <w:spacing w:val="0"/>
          <w:sz w:val="32"/>
          <w:szCs w:val="32"/>
          <w:highlight w:val="none"/>
          <w:u w:val="none"/>
          <w:lang w:val="en-US" w:eastAsia="zh-CN"/>
          <w14:textFill>
            <w14:solidFill>
              <w14:schemeClr w14:val="tx1"/>
            </w14:solidFill>
          </w14:textFill>
        </w:rPr>
        <w:t>县级成果编制经费</w:t>
      </w:r>
      <w:r>
        <w:rPr>
          <w:rFonts w:hint="default" w:ascii="Times New Roman" w:hAnsi="Times New Roman" w:eastAsia="仿宋_GB2312" w:cs="Times New Roman"/>
          <w:b w:val="0"/>
          <w:i w:val="0"/>
          <w:strike w:val="0"/>
          <w:color w:val="000000" w:themeColor="text1"/>
          <w:spacing w:val="0"/>
          <w:sz w:val="32"/>
          <w:szCs w:val="32"/>
          <w:highlight w:val="none"/>
          <w:u w:val="none"/>
          <w14:textFill>
            <w14:solidFill>
              <w14:schemeClr w14:val="tx1"/>
            </w14:solidFill>
          </w14:textFill>
        </w:rPr>
        <w:t>444万元，均20.18万元/个，不足部分由项目</w:t>
      </w:r>
      <w:r>
        <w:rPr>
          <w:rFonts w:hint="default" w:ascii="Times New Roman" w:hAnsi="Times New Roman" w:eastAsia="仿宋_GB2312" w:cs="Times New Roman"/>
          <w:b w:val="0"/>
          <w:i w:val="0"/>
          <w:strike w:val="0"/>
          <w:color w:val="000000" w:themeColor="text1"/>
          <w:spacing w:val="0"/>
          <w:sz w:val="32"/>
          <w:szCs w:val="32"/>
          <w:highlight w:val="none"/>
          <w:u w:val="none"/>
          <w:lang w:eastAsia="zh-CN"/>
          <w14:textFill>
            <w14:solidFill>
              <w14:schemeClr w14:val="tx1"/>
            </w14:solidFill>
          </w14:textFill>
        </w:rPr>
        <w:t>市县区承担。</w:t>
      </w:r>
    </w:p>
    <w:p w14:paraId="63A51286">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实施期限</w:t>
      </w:r>
      <w:r>
        <w:rPr>
          <w:rStyle w:val="15"/>
          <w:rFonts w:hint="default" w:ascii="Times New Roman" w:hAnsi="Times New Roman" w:eastAsia="仿宋_GB2312" w:cs="Times New Roman"/>
          <w:b/>
          <w:bCs/>
          <w:color w:val="000000" w:themeColor="text1"/>
          <w:highlight w:val="none"/>
          <w:lang w:val="en-US"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2026年。</w:t>
      </w:r>
    </w:p>
    <w:p w14:paraId="1D24FB35">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highlight w:val="none"/>
          <w:shd w:val="clear" w:color="auto" w:fill="FFFF00"/>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实施单位</w:t>
      </w:r>
      <w:r>
        <w:rPr>
          <w:rStyle w:val="15"/>
          <w:rFonts w:hint="default" w:ascii="Times New Roman" w:hAnsi="Times New Roman" w:eastAsia="仿宋_GB2312"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仿宋_GB2312" w:cs="Times New Roman"/>
          <w:b w:val="0"/>
          <w:i w:val="0"/>
          <w:strike w:val="0"/>
          <w:color w:val="000000" w:themeColor="text1"/>
          <w:spacing w:val="0"/>
          <w:sz w:val="32"/>
          <w:szCs w:val="32"/>
          <w:highlight w:val="none"/>
          <w:u w:val="none"/>
          <w14:textFill>
            <w14:solidFill>
              <w14:schemeClr w14:val="tx1"/>
            </w14:solidFill>
          </w14:textFill>
        </w:rPr>
        <w:t>宁夏农林科学院农业资源与环境研究所、宁夏大学农学院；</w:t>
      </w:r>
      <w:r>
        <w:rPr>
          <w:rFonts w:hint="default" w:ascii="Times New Roman" w:hAnsi="Times New Roman" w:eastAsia="仿宋_GB2312" w:cs="Times New Roman"/>
          <w:i w:val="0"/>
          <w:strike w:val="0"/>
          <w:spacing w:val="0"/>
          <w:sz w:val="32"/>
          <w:u w:val="none"/>
        </w:rPr>
        <w:t>石嘴山市、吴忠市、固原市、中卫市、兴庆区、西夏区、永宁县、贺兰县、灵武市、平罗县、大武口区、惠农区、利通区、盐池县、青铜峡市、原州区、西吉县、隆德县、彭阳县、沙坡头区、中宁县、海原县农业农村部门。</w:t>
      </w:r>
    </w:p>
    <w:p w14:paraId="6431195B">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28" w:name="_Toc6453"/>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8.高标准农田建设</w:t>
      </w:r>
      <w:bookmarkEnd w:id="27"/>
      <w:bookmarkEnd w:id="28"/>
    </w:p>
    <w:p w14:paraId="38DBB6CA">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《国务院办公厅关于切实加强高标准农田建设提升国家粮食安全保障能力的意见》（国办发〔20</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19</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50</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号）、《自治区人民政府办公厅关于切实加强高标准农田建设提升国家粮食安全保障能力的实施意见》（宁政办发〔2020〕20号）、《自治区人民政府关于宁夏高标准农田建设规划（2021年-2030年）的批复》（宁政函〔2022〕16号）、《自治区党委办公厅 人民政府办公厅关于印发逐步把永久基本农田建成高标准农田工作方案的通知》（宁党办〔2025〕74号）、《农业农村部关于下达2026年中央财政补助资金支持的农田建设任务的通知》（农建发〔2026〕2号）。</w:t>
      </w:r>
    </w:p>
    <w:p w14:paraId="67A60D7A">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eastAsia="仿宋_GB2312" w:cs="Times New Roman"/>
          <w:b w:val="0"/>
          <w:bCs/>
          <w:color w:val="000000" w:themeColor="text1"/>
          <w:highlight w:val="none"/>
          <w:lang w:eastAsia="zh-CN"/>
          <w14:textFill>
            <w14:solidFill>
              <w14:schemeClr w14:val="tx1"/>
            </w14:solidFill>
          </w14:textFill>
        </w:rPr>
        <w:t>新建</w:t>
      </w:r>
      <w:r>
        <w:rPr>
          <w:rStyle w:val="15"/>
          <w:rFonts w:hint="default" w:ascii="Times New Roman" w:hAnsi="Times New Roman" w:eastAsia="仿宋_GB2312" w:cs="Times New Roman"/>
          <w:b w:val="0"/>
          <w:bCs/>
          <w:color w:val="000000" w:themeColor="text1"/>
          <w:highlight w:val="none"/>
          <w:lang w:val="en-US" w:eastAsia="zh-CN"/>
          <w14:textFill>
            <w14:solidFill>
              <w14:schemeClr w14:val="tx1"/>
            </w14:solidFill>
          </w14:textFill>
        </w:rPr>
        <w:t>和改造提升</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高标准农田10万亩。通过高标准农田建设项目实施，有效改善项目区农田基础设施条件，提升耕地质量，提高粮食综合生产能力。</w:t>
      </w:r>
    </w:p>
    <w:p w14:paraId="42E3ACFF">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b w:val="0"/>
          <w:i w:val="0"/>
          <w:strike w:val="0"/>
          <w:color w:val="FF0000"/>
          <w:spacing w:val="0"/>
          <w:sz w:val="32"/>
          <w:szCs w:val="32"/>
          <w:highlight w:val="none"/>
          <w:u w:val="none"/>
          <w:lang w:eastAsia="zh-C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补助标准：</w:t>
      </w:r>
      <w:r>
        <w:rPr>
          <w:rStyle w:val="15"/>
          <w:rFonts w:hint="default" w:ascii="Times New Roman" w:hAnsi="Times New Roman" w:eastAsia="仿宋_GB2312" w:cs="Times New Roman"/>
          <w:b w:val="0"/>
          <w:bCs/>
          <w:color w:val="000000" w:themeColor="text1"/>
          <w:highlight w:val="none"/>
          <w:lang w:eastAsia="zh-CN"/>
          <w14:textFill>
            <w14:solidFill>
              <w14:schemeClr w14:val="tx1"/>
            </w14:solidFill>
          </w14:textFill>
        </w:rPr>
        <w:t>新建旱作项目1200元/亩、新建高效节水项目3067元/亩；改造提升高效节水项目3067元/亩</w:t>
      </w:r>
      <w:r>
        <w:rPr>
          <w:rFonts w:hint="default" w:ascii="Times New Roman" w:hAnsi="Times New Roman" w:eastAsia="仿宋_GB2312" w:cs="Times New Roman"/>
          <w:b w:val="0"/>
          <w:i w:val="0"/>
          <w:strike w:val="0"/>
          <w:color w:val="000000" w:themeColor="text1"/>
          <w:spacing w:val="0"/>
          <w:sz w:val="32"/>
          <w:szCs w:val="32"/>
          <w:highlight w:val="none"/>
          <w:u w:val="none"/>
          <w:lang w:eastAsia="zh-CN"/>
          <w14:textFill>
            <w14:solidFill>
              <w14:schemeClr w14:val="tx1"/>
            </w14:solidFill>
          </w14:textFill>
        </w:rPr>
        <w:t>。</w:t>
      </w:r>
    </w:p>
    <w:p w14:paraId="53EDE44C">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9"/>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实施期限</w:t>
      </w:r>
      <w:r>
        <w:rPr>
          <w:rStyle w:val="15"/>
          <w:rFonts w:hint="default" w:ascii="Times New Roman" w:hAnsi="Times New Roman" w:eastAsia="仿宋_GB2312" w:cs="Times New Roman"/>
          <w:b/>
          <w:bCs/>
          <w:color w:val="000000" w:themeColor="text1"/>
          <w:highlight w:val="none"/>
          <w:lang w:val="en-US"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2026-2027年。</w:t>
      </w:r>
      <w:bookmarkStart w:id="29" w:name="_Toc1146"/>
      <w:bookmarkStart w:id="30" w:name="_Toc27849"/>
      <w:bookmarkStart w:id="31" w:name="_Toc30783"/>
      <w:bookmarkStart w:id="32" w:name="_Toc6433"/>
    </w:p>
    <w:p w14:paraId="7F3636ED">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Style w:val="15"/>
          <w:rFonts w:hint="default" w:ascii="Times New Roman" w:hAnsi="Times New Roman" w:eastAsia="仿宋_GB2312" w:cs="Times New Roman"/>
          <w:b w:val="0"/>
          <w:bCs/>
          <w:color w:val="FF0000"/>
          <w:highlight w:val="none"/>
          <w:lang w:eastAsia="zh-C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实施单位：</w:t>
      </w:r>
      <w:r>
        <w:rPr>
          <w:rStyle w:val="15"/>
          <w:rFonts w:hint="default" w:ascii="Times New Roman" w:hAnsi="Times New Roman" w:eastAsia="仿宋_GB2312" w:cs="Times New Roman"/>
          <w:b w:val="0"/>
          <w:bCs/>
          <w:color w:val="000000" w:themeColor="text1"/>
          <w:highlight w:val="none"/>
          <w:lang w:eastAsia="zh-CN"/>
          <w14:textFill>
            <w14:solidFill>
              <w14:schemeClr w14:val="tx1"/>
            </w14:solidFill>
          </w14:textFill>
        </w:rPr>
        <w:t>兴庆区、惠农区、西吉县、海原县农业农村局，自治区农垦集团。</w:t>
      </w:r>
      <w:bookmarkEnd w:id="29"/>
      <w:bookmarkEnd w:id="30"/>
      <w:bookmarkEnd w:id="31"/>
      <w:bookmarkEnd w:id="32"/>
    </w:p>
    <w:p w14:paraId="035F05F3">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33" w:name="_Toc22814"/>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9.二轮延包</w:t>
      </w:r>
      <w:bookmarkEnd w:id="33"/>
    </w:p>
    <w:p w14:paraId="5FC56EB3">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政策依据：</w:t>
      </w:r>
      <w:r>
        <w:rPr>
          <w:rFonts w:hint="default"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eastAsia="zh-CN"/>
        </w:rPr>
        <w:t>财政部关于下达2026年耕地建设与利用资金预算的通知》（</w:t>
      </w:r>
      <w:r>
        <w:rPr>
          <w:rFonts w:hint="default" w:ascii="Times New Roman" w:hAnsi="Times New Roman" w:eastAsia="仿宋_GB2312" w:cs="Times New Roman"/>
          <w:color w:val="auto"/>
          <w:sz w:val="32"/>
          <w:szCs w:val="32"/>
          <w:highlight w:val="none"/>
          <w:u w:val="none"/>
        </w:rPr>
        <w:t>财农〔2026〕31号</w:t>
      </w:r>
      <w:r>
        <w:rPr>
          <w:rFonts w:hint="default" w:ascii="Times New Roman" w:hAnsi="Times New Roman" w:eastAsia="仿宋_GB2312" w:cs="Times New Roman"/>
          <w:color w:val="auto"/>
          <w:sz w:val="32"/>
          <w:szCs w:val="32"/>
          <w:highlight w:val="none"/>
          <w:u w:val="none"/>
          <w:lang w:eastAsia="zh-CN"/>
        </w:rPr>
        <w:t>）、</w:t>
      </w:r>
      <w:r>
        <w:rPr>
          <w:rStyle w:val="15"/>
          <w:rFonts w:hint="default" w:ascii="Times New Roman" w:hAnsi="Times New Roman" w:cs="Times New Roman"/>
          <w:color w:val="auto"/>
          <w:highlight w:val="none"/>
        </w:rPr>
        <w:t>《农业农村部 财政部关于做好2026年粮油生产保障等项目实施工作的通知》（农计财发〔2026〕4号）</w:t>
      </w:r>
      <w:r>
        <w:rPr>
          <w:rStyle w:val="15"/>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sz w:val="32"/>
          <w:szCs w:val="32"/>
          <w:highlight w:val="none"/>
          <w:lang w:val="en-US" w:eastAsia="zh-CN"/>
        </w:rPr>
        <w:t>《中共中央办公厅 国务院办公厅关于做好第二轮土地承包到期后再延长30年试点工作的意见》。</w:t>
      </w:r>
    </w:p>
    <w:p w14:paraId="59D7288B">
      <w:pPr>
        <w:pStyle w:val="12"/>
        <w:keepNext w:val="0"/>
        <w:keepLines w:val="0"/>
        <w:pageBreakBefore w:val="0"/>
        <w:widowControl w:val="0"/>
        <w:pBdr>
          <w:bottom w:val="none" w:color="auto" w:sz="0" w:space="0"/>
        </w:pBdr>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支持重点：</w:t>
      </w:r>
      <w:r>
        <w:rPr>
          <w:rFonts w:hint="default" w:ascii="Times New Roman" w:hAnsi="Times New Roman" w:eastAsia="仿宋_GB2312" w:cs="Times New Roman"/>
          <w:color w:val="auto"/>
          <w:sz w:val="32"/>
          <w:szCs w:val="32"/>
          <w:highlight w:val="none"/>
          <w:lang w:val="en-US" w:eastAsia="zh-CN"/>
        </w:rPr>
        <w:t>按照《第二轮土地承包到期后再延长30年试点工作规程》制定的八步工作流程（即成立工作小组、摸底核实、制定方案、开展调查、审核公示、签订合同、完善证书、资料归档）开展延包工作，按3元/亩标准支持开展延包工作，资金分配的任务面积依据二轮承包到期时间和试点进度安排综合确定。</w:t>
      </w:r>
    </w:p>
    <w:p w14:paraId="1099C62F">
      <w:pPr>
        <w:pStyle w:val="12"/>
        <w:keepNext w:val="0"/>
        <w:keepLines w:val="0"/>
        <w:pageBreakBefore w:val="0"/>
        <w:widowControl w:val="0"/>
        <w:pBdr>
          <w:bottom w:val="none" w:color="auto" w:sz="0" w:space="0"/>
        </w:pBdr>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highlight w:val="none"/>
          <w:lang w:val="en-US" w:eastAsia="zh-CN"/>
        </w:rPr>
      </w:pPr>
      <w:r>
        <w:rPr>
          <w:rStyle w:val="15"/>
          <w:rFonts w:hint="default" w:ascii="Times New Roman" w:hAnsi="Times New Roman" w:eastAsia="仿宋_GB2312" w:cs="Times New Roman"/>
          <w:b/>
          <w:bCs/>
          <w:color w:val="auto"/>
          <w:highlight w:val="none"/>
          <w:lang w:eastAsia="zh-CN"/>
        </w:rPr>
        <w:t>补助标准：</w:t>
      </w:r>
      <w:r>
        <w:rPr>
          <w:rStyle w:val="15"/>
          <w:rFonts w:hint="default" w:ascii="Times New Roman" w:hAnsi="Times New Roman" w:eastAsia="仿宋_GB2312" w:cs="Times New Roman"/>
          <w:b w:val="0"/>
          <w:bCs/>
          <w:color w:val="auto"/>
          <w:highlight w:val="none"/>
          <w:lang w:eastAsia="zh-CN"/>
        </w:rPr>
        <w:t>亩均</w:t>
      </w:r>
      <w:r>
        <w:rPr>
          <w:rFonts w:hint="default" w:ascii="Times New Roman" w:hAnsi="Times New Roman" w:eastAsia="仿宋_GB2312" w:cs="Times New Roman"/>
          <w:b w:val="0"/>
          <w:i w:val="0"/>
          <w:strike w:val="0"/>
          <w:color w:val="auto"/>
          <w:spacing w:val="0"/>
          <w:sz w:val="32"/>
          <w:szCs w:val="32"/>
          <w:highlight w:val="none"/>
          <w:u w:val="none"/>
          <w:lang w:val="en-US" w:eastAsia="zh-CN"/>
        </w:rPr>
        <w:t>补助3</w:t>
      </w:r>
      <w:r>
        <w:rPr>
          <w:rFonts w:hint="default" w:ascii="Times New Roman" w:hAnsi="Times New Roman" w:eastAsia="仿宋_GB2312" w:cs="Times New Roman"/>
          <w:b w:val="0"/>
          <w:i w:val="0"/>
          <w:strike w:val="0"/>
          <w:color w:val="auto"/>
          <w:spacing w:val="0"/>
          <w:sz w:val="32"/>
          <w:szCs w:val="32"/>
          <w:highlight w:val="none"/>
          <w:u w:val="none"/>
        </w:rPr>
        <w:t>元</w:t>
      </w:r>
      <w:r>
        <w:rPr>
          <w:rFonts w:hint="default" w:ascii="Times New Roman" w:hAnsi="Times New Roman" w:eastAsia="仿宋_GB2312" w:cs="Times New Roman"/>
          <w:b w:val="0"/>
          <w:i w:val="0"/>
          <w:strike w:val="0"/>
          <w:color w:val="auto"/>
          <w:spacing w:val="0"/>
          <w:sz w:val="32"/>
          <w:szCs w:val="32"/>
          <w:highlight w:val="none"/>
          <w:u w:val="none"/>
          <w:lang w:eastAsia="zh-CN"/>
        </w:rPr>
        <w:t>。</w:t>
      </w:r>
    </w:p>
    <w:p w14:paraId="45DDB217">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实施期限：</w:t>
      </w:r>
      <w:r>
        <w:rPr>
          <w:rFonts w:hint="default" w:ascii="Times New Roman" w:hAnsi="Times New Roman" w:eastAsia="仿宋_GB2312" w:cs="Times New Roman"/>
          <w:color w:val="auto"/>
          <w:sz w:val="32"/>
          <w:szCs w:val="32"/>
          <w:highlight w:val="none"/>
          <w:lang w:val="en-US" w:eastAsia="zh-CN"/>
        </w:rPr>
        <w:t>2026年。</w:t>
      </w:r>
    </w:p>
    <w:p w14:paraId="5693D883">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9"/>
        <w:rPr>
          <w:rFonts w:hint="default" w:ascii="Times New Roman" w:hAnsi="Times New Roman" w:cs="Times New Roman"/>
          <w:color w:val="auto"/>
          <w:highlight w:val="none"/>
          <w:lang w:eastAsia="zh-CN"/>
        </w:rPr>
      </w:pPr>
      <w:r>
        <w:rPr>
          <w:rFonts w:hint="default" w:ascii="Times New Roman" w:hAnsi="Times New Roman" w:eastAsia="仿宋_GB2312" w:cs="Times New Roman"/>
          <w:b/>
          <w:bCs/>
          <w:color w:val="auto"/>
          <w:sz w:val="32"/>
          <w:szCs w:val="32"/>
          <w:highlight w:val="none"/>
          <w:lang w:val="en-US" w:eastAsia="zh-CN"/>
        </w:rPr>
        <w:t>实施单位：</w:t>
      </w:r>
      <w:r>
        <w:rPr>
          <w:rFonts w:hint="default" w:ascii="Times New Roman" w:hAnsi="Times New Roman" w:eastAsia="仿宋_GB2312" w:cs="Times New Roman"/>
          <w:b w:val="0"/>
          <w:bCs/>
          <w:color w:val="auto"/>
          <w:sz w:val="32"/>
          <w:szCs w:val="32"/>
          <w:highlight w:val="none"/>
          <w:lang w:val="en-US" w:eastAsia="zh-CN"/>
        </w:rPr>
        <w:t>兴庆区、金凤区、西夏区、永宁县、贺兰县、平罗县、盐池县、同心县、</w:t>
      </w:r>
      <w:r>
        <w:rPr>
          <w:rFonts w:hint="default" w:ascii="Times New Roman" w:hAnsi="Times New Roman" w:eastAsia="仿宋_GB2312" w:cs="Times New Roman"/>
          <w:b w:val="0"/>
          <w:color w:val="auto"/>
          <w:sz w:val="32"/>
          <w:szCs w:val="32"/>
          <w:highlight w:val="none"/>
          <w:lang w:val="en-US" w:eastAsia="zh-CN"/>
        </w:rPr>
        <w:t>西吉县、隆德县、泾源县、</w:t>
      </w:r>
      <w:r>
        <w:rPr>
          <w:rFonts w:hint="default" w:ascii="Times New Roman" w:hAnsi="Times New Roman" w:eastAsia="仿宋_GB2312" w:cs="Times New Roman"/>
          <w:b w:val="0"/>
          <w:bCs/>
          <w:color w:val="auto"/>
          <w:sz w:val="32"/>
          <w:szCs w:val="32"/>
          <w:highlight w:val="none"/>
          <w:lang w:val="en-US" w:eastAsia="zh-CN"/>
        </w:rPr>
        <w:t>中宁县、</w:t>
      </w:r>
      <w:r>
        <w:rPr>
          <w:rFonts w:hint="default" w:ascii="Times New Roman" w:hAnsi="Times New Roman" w:eastAsia="仿宋_GB2312" w:cs="Times New Roman"/>
          <w:b w:val="0"/>
          <w:color w:val="auto"/>
          <w:sz w:val="32"/>
          <w:szCs w:val="32"/>
          <w:highlight w:val="none"/>
          <w:lang w:val="en-US" w:eastAsia="zh-CN"/>
        </w:rPr>
        <w:t>海原县</w:t>
      </w:r>
      <w:r>
        <w:rPr>
          <w:rFonts w:hint="default" w:ascii="Times New Roman" w:hAnsi="Times New Roman" w:eastAsia="仿宋_GB2312" w:cs="Times New Roman"/>
          <w:b w:val="0"/>
          <w:color w:val="auto"/>
          <w:spacing w:val="-11"/>
          <w:sz w:val="32"/>
          <w:szCs w:val="32"/>
          <w:highlight w:val="none"/>
          <w:lang w:val="en-US" w:eastAsia="zh-CN"/>
        </w:rPr>
        <w:t>农业</w:t>
      </w:r>
      <w:r>
        <w:rPr>
          <w:rFonts w:hint="default" w:ascii="Times New Roman" w:hAnsi="Times New Roman" w:eastAsia="仿宋_GB2312" w:cs="Times New Roman"/>
          <w:color w:val="auto"/>
          <w:spacing w:val="-11"/>
          <w:sz w:val="32"/>
          <w:szCs w:val="32"/>
          <w:highlight w:val="none"/>
          <w:lang w:val="en-US" w:eastAsia="zh-CN"/>
        </w:rPr>
        <w:t>农村部门。</w:t>
      </w:r>
    </w:p>
    <w:p w14:paraId="33BE9287">
      <w:pPr>
        <w:keepNext w:val="0"/>
        <w:keepLines w:val="0"/>
        <w:pageBreakBefore w:val="0"/>
        <w:widowControl w:val="0"/>
        <w:numPr>
          <w:ilvl w:val="0"/>
          <w:numId w:val="0"/>
        </w:numPr>
        <w:pBdr>
          <w:bottom w:val="none" w:color="auto" w:sz="0" w:space="0"/>
        </w:pBdr>
        <w:kinsoku/>
        <w:wordWrap/>
        <w:overflowPunct/>
        <w:topLinePunct w:val="0"/>
        <w:autoSpaceDE/>
        <w:autoSpaceDN/>
        <w:bidi w:val="0"/>
        <w:adjustRightInd/>
        <w:snapToGrid/>
        <w:spacing w:line="640" w:lineRule="exact"/>
        <w:ind w:right="0" w:rightChars="0"/>
        <w:jc w:val="both"/>
        <w:textAlignment w:val="auto"/>
        <w:outlineLvl w:val="1"/>
        <w:rPr>
          <w:rFonts w:hint="default" w:ascii="Times New Roman" w:hAnsi="Times New Roman" w:eastAsia="黑体" w:cs="Times New Roman"/>
          <w:color w:val="000000" w:themeColor="text1"/>
          <w:sz w:val="32"/>
          <w:szCs w:val="32"/>
          <w:highlight w:val="none"/>
          <w14:textFill>
            <w14:solidFill>
              <w14:schemeClr w14:val="tx1"/>
            </w14:solidFill>
          </w14:textFill>
        </w:rPr>
      </w:pPr>
      <w:bookmarkStart w:id="34" w:name="_Toc31954"/>
      <w:r>
        <w:rPr>
          <w:rStyle w:val="16"/>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 xml:space="preserve"> </w:t>
      </w:r>
      <w:bookmarkStart w:id="35" w:name="_Toc4070"/>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三、农业产业发展</w:t>
      </w:r>
      <w:bookmarkEnd w:id="34"/>
      <w:bookmarkEnd w:id="35"/>
    </w:p>
    <w:p w14:paraId="26CE1CD6">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36" w:name="_Toc2158"/>
      <w:bookmarkStart w:id="37" w:name="_Toc30283"/>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10.农机购置与应用补贴</w:t>
      </w:r>
      <w:bookmarkEnd w:id="36"/>
      <w:bookmarkEnd w:id="37"/>
    </w:p>
    <w:p w14:paraId="4BD7B553">
      <w:pPr>
        <w:keepNext w:val="0"/>
        <w:keepLines w:val="0"/>
        <w:pageBreakBefore w:val="0"/>
        <w:widowControl w:val="0"/>
        <w:kinsoku/>
        <w:wordWrap/>
        <w:overflowPunct/>
        <w:topLinePunct w:val="0"/>
        <w:autoSpaceDE/>
        <w:autoSpaceDN/>
        <w:bidi w:val="0"/>
        <w:spacing w:line="640" w:lineRule="exact"/>
        <w:ind w:firstLine="643" w:firstLineChars="200"/>
        <w:textAlignment w:val="auto"/>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Fonts w:hint="default" w:ascii="Times New Roman" w:hAnsi="Times New Roman" w:eastAsia="仿宋_GB2312" w:cs="Times New Roman"/>
          <w:color w:val="auto"/>
          <w:sz w:val="32"/>
          <w:szCs w:val="32"/>
          <w:highlight w:val="none"/>
          <w:u w:val="none"/>
        </w:rPr>
        <w:t>《财政部关于下达</w:t>
      </w:r>
      <w:r>
        <w:rPr>
          <w:rFonts w:hint="default" w:ascii="Times New Roman" w:hAnsi="Times New Roman" w:eastAsia="仿宋_GB2312" w:cs="Times New Roman"/>
          <w:color w:val="auto"/>
          <w:sz w:val="32"/>
          <w:szCs w:val="32"/>
          <w:highlight w:val="none"/>
          <w:u w:val="none"/>
          <w:lang w:eastAsia="zh-CN"/>
        </w:rPr>
        <w:t>2024</w:t>
      </w:r>
      <w:r>
        <w:rPr>
          <w:rFonts w:hint="default" w:ascii="Times New Roman" w:hAnsi="Times New Roman" w:eastAsia="仿宋_GB2312" w:cs="Times New Roman"/>
          <w:color w:val="auto"/>
          <w:sz w:val="32"/>
          <w:szCs w:val="32"/>
          <w:highlight w:val="none"/>
          <w:u w:val="none"/>
        </w:rPr>
        <w:t>年</w:t>
      </w:r>
      <w:r>
        <w:rPr>
          <w:rFonts w:hint="default" w:ascii="Times New Roman" w:hAnsi="Times New Roman" w:eastAsia="仿宋_GB2312" w:cs="Times New Roman"/>
          <w:color w:val="auto"/>
          <w:sz w:val="32"/>
          <w:szCs w:val="32"/>
          <w:highlight w:val="none"/>
          <w:u w:val="none"/>
          <w:lang w:eastAsia="zh-CN"/>
        </w:rPr>
        <w:t>农业产业发展资金</w:t>
      </w:r>
      <w:r>
        <w:rPr>
          <w:rFonts w:hint="default" w:ascii="Times New Roman" w:hAnsi="Times New Roman" w:eastAsia="仿宋_GB2312" w:cs="Times New Roman"/>
          <w:color w:val="auto"/>
          <w:sz w:val="32"/>
          <w:szCs w:val="32"/>
          <w:highlight w:val="none"/>
          <w:u w:val="none"/>
        </w:rPr>
        <w:t>预算的通知》（财农〔</w:t>
      </w:r>
      <w:r>
        <w:rPr>
          <w:rFonts w:hint="default" w:ascii="Times New Roman" w:hAnsi="Times New Roman" w:eastAsia="仿宋_GB2312" w:cs="Times New Roman"/>
          <w:color w:val="auto"/>
          <w:sz w:val="32"/>
          <w:szCs w:val="32"/>
          <w:highlight w:val="none"/>
          <w:u w:val="none"/>
          <w:lang w:eastAsia="zh-CN"/>
        </w:rPr>
        <w:t>2024</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highlight w:val="none"/>
          <w:u w:val="none"/>
          <w:lang w:val="en-US" w:eastAsia="zh-CN"/>
        </w:rPr>
        <w:t>16</w:t>
      </w:r>
      <w:r>
        <w:rPr>
          <w:rFonts w:hint="default" w:ascii="Times New Roman" w:hAnsi="Times New Roman" w:eastAsia="仿宋_GB2312" w:cs="Times New Roman"/>
          <w:color w:val="auto"/>
          <w:sz w:val="32"/>
          <w:szCs w:val="32"/>
          <w:highlight w:val="none"/>
          <w:u w:val="none"/>
        </w:rPr>
        <w:t>号）</w:t>
      </w:r>
      <w:r>
        <w:rPr>
          <w:rFonts w:hint="default" w:ascii="Times New Roman" w:hAnsi="Times New Roman" w:eastAsia="仿宋_GB2312" w:cs="Times New Roman"/>
          <w:color w:val="auto"/>
          <w:sz w:val="32"/>
          <w:szCs w:val="32"/>
          <w:highlight w:val="none"/>
          <w:u w:val="none"/>
          <w:lang w:eastAsia="zh-CN"/>
        </w:rPr>
        <w:t>、</w:t>
      </w:r>
      <w:r>
        <w:rPr>
          <w:rStyle w:val="15"/>
          <w:rFonts w:hint="default" w:ascii="Times New Roman" w:hAnsi="Times New Roman" w:cs="Times New Roman"/>
          <w:color w:val="000000" w:themeColor="text1"/>
          <w:highlight w:val="none"/>
          <w14:textFill>
            <w14:solidFill>
              <w14:schemeClr w14:val="tx1"/>
            </w14:solidFill>
          </w14:textFill>
        </w:rPr>
        <w:t>《农业农村部 财政部关于做好2024年粮油生产保障等项目实施工作的通知》（农计财发〔2024〕4号）</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cs="Times New Roman"/>
          <w:color w:val="000000" w:themeColor="text1"/>
          <w:highlight w:val="none"/>
          <w:lang w:val="en-US" w:eastAsia="zh-CN"/>
          <w14:textFill>
            <w14:solidFill>
              <w14:schemeClr w14:val="tx1"/>
            </w14:solidFill>
          </w14:textFill>
        </w:rPr>
        <w:t>《农业农村部办公厅 财政部办公厅关于印发2024-2026年农机购置与应用补贴实施意见》的通知（农办机〔2024〕3号）。</w:t>
      </w:r>
    </w:p>
    <w:p w14:paraId="7A2DB1BB">
      <w:pPr>
        <w:keepNext w:val="0"/>
        <w:keepLines w:val="0"/>
        <w:pageBreakBefore w:val="0"/>
        <w:widowControl w:val="0"/>
        <w:pBdr>
          <w:bottom w:val="none" w:color="auto" w:sz="0" w:space="0"/>
        </w:pBdr>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实施地点：</w:t>
      </w:r>
      <w:r>
        <w:rPr>
          <w:rStyle w:val="15"/>
          <w:rFonts w:hint="default" w:ascii="Times New Roman" w:hAnsi="Times New Roman" w:eastAsia="仿宋_GB2312" w:cs="Times New Roman"/>
          <w:b w:val="0"/>
          <w:bCs w:val="0"/>
          <w:color w:val="000000" w:themeColor="text1"/>
          <w:highlight w:val="none"/>
          <w:lang w:eastAsia="zh-CN"/>
          <w14:textFill>
            <w14:solidFill>
              <w14:schemeClr w14:val="tx1"/>
            </w14:solidFill>
          </w14:textFill>
        </w:rPr>
        <w:t>全区</w:t>
      </w:r>
      <w:r>
        <w:rPr>
          <w:rStyle w:val="15"/>
          <w:rFonts w:hint="default" w:ascii="Times New Roman" w:hAnsi="Times New Roman" w:eastAsia="仿宋_GB2312" w:cs="Times New Roman"/>
          <w:b w:val="0"/>
          <w:bCs w:val="0"/>
          <w:color w:val="000000" w:themeColor="text1"/>
          <w:highlight w:val="none"/>
          <w:lang w:val="en-US" w:eastAsia="zh-CN"/>
          <w14:textFill>
            <w14:solidFill>
              <w14:schemeClr w14:val="tx1"/>
            </w14:solidFill>
          </w14:textFill>
        </w:rPr>
        <w:t>22个县（市、区）。</w:t>
      </w:r>
    </w:p>
    <w:p w14:paraId="1CAB0492">
      <w:pPr>
        <w:keepNext w:val="0"/>
        <w:keepLines w:val="0"/>
        <w:pageBreakBefore w:val="0"/>
        <w:widowControl w:val="0"/>
        <w:pBdr>
          <w:bottom w:val="none" w:color="auto" w:sz="0" w:space="0"/>
        </w:pBdr>
        <w:kinsoku/>
        <w:wordWrap/>
        <w:overflowPunct/>
        <w:topLinePunct w:val="0"/>
        <w:autoSpaceDE/>
        <w:autoSpaceDN/>
        <w:bidi w:val="0"/>
        <w:snapToGrid/>
        <w:spacing w:before="0" w:after="0" w:line="640" w:lineRule="exact"/>
        <w:ind w:left="0" w:right="0"/>
        <w:jc w:val="both"/>
        <w:textAlignment w:val="auto"/>
        <w:rPr>
          <w:rFonts w:hint="default" w:ascii="Times New Roman" w:hAnsi="Times New Roman" w:eastAsia="仿宋_GB2312" w:cs="Times New Roman"/>
          <w:sz w:val="32"/>
          <w:szCs w:val="32"/>
          <w:highlight w:val="none"/>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支持重点：</w:t>
      </w:r>
      <w:r>
        <w:rPr>
          <w:rStyle w:val="15"/>
          <w:rFonts w:hint="default" w:ascii="Times New Roman" w:hAnsi="Times New Roman" w:eastAsia="仿宋_GB2312" w:cs="Times New Roman"/>
          <w:b w:val="0"/>
          <w:bCs w:val="0"/>
          <w:color w:val="000000" w:themeColor="text1"/>
          <w:highlight w:val="none"/>
          <w:lang w:eastAsia="zh-CN"/>
          <w14:textFill>
            <w14:solidFill>
              <w14:schemeClr w14:val="tx1"/>
            </w14:solidFill>
          </w14:textFill>
        </w:rPr>
        <w:t>支持引导农民购置使用先进适用的农业机械，引领推动农业机械化向全程全面高质高效转型升级，</w:t>
      </w:r>
      <w:r>
        <w:rPr>
          <w:rFonts w:hint="default" w:ascii="Times New Roman" w:hAnsi="Times New Roman" w:eastAsia="仿宋_GB2312" w:cs="Times New Roman"/>
          <w:i w:val="0"/>
          <w:strike w:val="0"/>
          <w:color w:val="000000"/>
          <w:sz w:val="32"/>
          <w:szCs w:val="32"/>
          <w:highlight w:val="none"/>
          <w:u w:val="none"/>
        </w:rPr>
        <w:t>有效支撑粮食安全、重要农产品有效供给和农民增收，促进农业高质高效发展，助力全面推进乡村振兴、加快农业农村现代化。</w:t>
      </w:r>
    </w:p>
    <w:p w14:paraId="61A5F0E3">
      <w:pPr>
        <w:keepNext w:val="0"/>
        <w:keepLines w:val="0"/>
        <w:pageBreakBefore w:val="0"/>
        <w:widowControl w:val="0"/>
        <w:kinsoku/>
        <w:wordWrap/>
        <w:overflowPunct/>
        <w:topLinePunct w:val="0"/>
        <w:autoSpaceDE/>
        <w:autoSpaceDN/>
        <w:bidi w:val="0"/>
        <w:snapToGrid/>
        <w:spacing w:before="0" w:after="0" w:line="640" w:lineRule="exact"/>
        <w:ind w:left="0" w:right="0"/>
        <w:jc w:val="both"/>
        <w:textAlignment w:val="auto"/>
        <w:rPr>
          <w:rFonts w:hint="default" w:ascii="Times New Roman" w:hAnsi="Times New Roman" w:eastAsia="仿宋_GB2312" w:cs="Times New Roman"/>
          <w:sz w:val="32"/>
          <w:szCs w:val="32"/>
          <w:highlight w:val="none"/>
        </w:rPr>
      </w:pPr>
      <w:r>
        <w:rPr>
          <w:rStyle w:val="15"/>
          <w:rFonts w:hint="default" w:ascii="Times New Roman" w:hAnsi="Times New Roman" w:cs="Times New Roman"/>
          <w:b/>
          <w:bCs/>
          <w:color w:val="000000" w:themeColor="text1"/>
          <w:highlight w:val="none"/>
          <w14:textFill>
            <w14:solidFill>
              <w14:schemeClr w14:val="tx1"/>
            </w14:solidFill>
          </w14:textFill>
        </w:rPr>
        <w:t xml:space="preserve">    补助</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标准：</w:t>
      </w:r>
      <w:r>
        <w:rPr>
          <w:rFonts w:hint="default" w:ascii="Times New Roman" w:hAnsi="Times New Roman" w:eastAsia="仿宋_GB2312" w:cs="Times New Roman"/>
          <w:i w:val="0"/>
          <w:strike w:val="0"/>
          <w:color w:val="000000"/>
          <w:sz w:val="32"/>
          <w:szCs w:val="32"/>
          <w:highlight w:val="none"/>
          <w:u w:val="none"/>
        </w:rPr>
        <w:t>从全国补贴范围中选取确定我区补贴机具品目，</w:t>
      </w:r>
    </w:p>
    <w:p w14:paraId="7F9EBB4A">
      <w:pPr>
        <w:keepNext w:val="0"/>
        <w:keepLines w:val="0"/>
        <w:pageBreakBefore w:val="0"/>
        <w:widowControl w:val="0"/>
        <w:pBdr>
          <w:bottom w:val="none" w:color="auto" w:sz="0" w:space="0"/>
        </w:pBdr>
        <w:kinsoku/>
        <w:wordWrap/>
        <w:overflowPunct/>
        <w:topLinePunct w:val="0"/>
        <w:autoSpaceDE/>
        <w:autoSpaceDN/>
        <w:bidi w:val="0"/>
        <w:snapToGrid/>
        <w:spacing w:before="0" w:after="0" w:line="640" w:lineRule="exact"/>
        <w:ind w:left="0" w:right="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i w:val="0"/>
          <w:strike w:val="0"/>
          <w:color w:val="000000"/>
          <w:sz w:val="32"/>
          <w:szCs w:val="32"/>
          <w:highlight w:val="none"/>
          <w:u w:val="none"/>
        </w:rPr>
        <w:t>优先保障粮油等主要作物大面积单产提升、机收减损、南部山区特色农业生产、“六特”产业发展急需以及事关国家重大战略实施的农业机械以及单北斗终端与单北斗辅助驾驶系统的补贴需要，中央财政农机购置与应用补贴实行定额补贴，即同一种类、同一档次农业机械在我区实行统一补贴标准。</w:t>
      </w:r>
    </w:p>
    <w:p w14:paraId="73361124">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实施期限</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color w:val="000000" w:themeColor="text1"/>
          <w:highlight w:val="none"/>
          <w14:textFill>
            <w14:solidFill>
              <w14:schemeClr w14:val="tx1"/>
            </w14:solidFill>
          </w14:textFill>
        </w:rPr>
        <w:t>2024</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-2026</w:t>
      </w:r>
      <w:r>
        <w:rPr>
          <w:rStyle w:val="15"/>
          <w:rFonts w:hint="default" w:ascii="Times New Roman" w:hAnsi="Times New Roman" w:cs="Times New Roman"/>
          <w:color w:val="000000" w:themeColor="text1"/>
          <w:highlight w:val="none"/>
          <w14:textFill>
            <w14:solidFill>
              <w14:schemeClr w14:val="tx1"/>
            </w14:solidFill>
          </w14:textFill>
        </w:rPr>
        <w:t>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23EC3829">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b/>
          <w:bCs/>
          <w:color w:val="000000" w:themeColor="text1"/>
          <w:sz w:val="32"/>
          <w:szCs w:val="32"/>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实施单位：</w:t>
      </w:r>
      <w:r>
        <w:rPr>
          <w:rStyle w:val="15"/>
          <w:rFonts w:hint="default" w:ascii="Times New Roman" w:hAnsi="Times New Roman" w:eastAsia="仿宋_GB2312" w:cs="Times New Roman"/>
          <w:b w:val="0"/>
          <w:bCs w:val="0"/>
          <w:color w:val="000000" w:themeColor="text1"/>
          <w:highlight w:val="none"/>
          <w:lang w:val="en-US" w:eastAsia="zh-CN"/>
          <w14:textFill>
            <w14:solidFill>
              <w14:schemeClr w14:val="tx1"/>
            </w14:solidFill>
          </w14:textFill>
        </w:rPr>
        <w:t>全区22个县（市、区）农业农村部门。</w:t>
      </w:r>
    </w:p>
    <w:p w14:paraId="7A3B1F0A">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38" w:name="_Toc1767"/>
      <w:bookmarkStart w:id="39" w:name="_Toc11365"/>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11.种业发展</w:t>
      </w:r>
      <w:bookmarkEnd w:id="38"/>
      <w:bookmarkEnd w:id="39"/>
    </w:p>
    <w:p w14:paraId="3A261A0D">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cs="Times New Roman"/>
          <w:b/>
          <w:bCs/>
          <w:color w:val="auto"/>
          <w:highlight w:val="none"/>
          <w:lang w:eastAsia="zh-CN"/>
        </w:rPr>
      </w:pPr>
      <w:bookmarkStart w:id="40" w:name="_Toc13663"/>
      <w:bookmarkStart w:id="41" w:name="_Toc22947"/>
      <w:r>
        <w:rPr>
          <w:rStyle w:val="15"/>
          <w:rFonts w:hint="default" w:ascii="Times New Roman" w:hAnsi="Times New Roman" w:cs="Times New Roman"/>
          <w:b/>
          <w:bCs/>
          <w:color w:val="auto"/>
          <w:highlight w:val="none"/>
          <w:lang w:eastAsia="zh-CN"/>
        </w:rPr>
        <w:t>（</w:t>
      </w:r>
      <w:r>
        <w:rPr>
          <w:rStyle w:val="15"/>
          <w:rFonts w:hint="default" w:ascii="Times New Roman" w:hAnsi="Times New Roman" w:cs="Times New Roman"/>
          <w:b/>
          <w:bCs/>
          <w:color w:val="auto"/>
          <w:highlight w:val="none"/>
          <w:lang w:val="en-US" w:eastAsia="zh-CN"/>
        </w:rPr>
        <w:t>1</w:t>
      </w:r>
      <w:r>
        <w:rPr>
          <w:rStyle w:val="15"/>
          <w:rFonts w:hint="default" w:ascii="Times New Roman" w:hAnsi="Times New Roman" w:cs="Times New Roman"/>
          <w:b/>
          <w:bCs/>
          <w:color w:val="auto"/>
          <w:highlight w:val="none"/>
          <w:lang w:eastAsia="zh-CN"/>
        </w:rPr>
        <w:t>）农业资源保护</w:t>
      </w:r>
    </w:p>
    <w:p w14:paraId="12818D8F">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i w:val="0"/>
          <w:strike w:val="0"/>
          <w:color w:val="000000"/>
          <w:sz w:val="32"/>
          <w:szCs w:val="32"/>
          <w:highlight w:val="none"/>
          <w:u w:val="none"/>
          <w:lang w:eastAsia="zh-CN"/>
        </w:rPr>
      </w:pPr>
      <w:r>
        <w:rPr>
          <w:rStyle w:val="15"/>
          <w:rFonts w:hint="default" w:ascii="Times New Roman" w:hAnsi="Times New Roman" w:eastAsia="仿宋_GB2312" w:cs="Times New Roman"/>
          <w:b/>
          <w:bCs/>
          <w:color w:val="auto"/>
          <w:highlight w:val="none"/>
          <w:lang w:eastAsia="zh-CN"/>
        </w:rPr>
        <w:t>政策依据</w:t>
      </w:r>
      <w:r>
        <w:rPr>
          <w:rStyle w:val="15"/>
          <w:rFonts w:hint="default" w:ascii="Times New Roman" w:hAnsi="Times New Roman" w:cs="Times New Roman"/>
          <w:b/>
          <w:bCs/>
          <w:color w:val="auto"/>
          <w:highlight w:val="none"/>
        </w:rPr>
        <w:t>：</w:t>
      </w:r>
      <w:r>
        <w:rPr>
          <w:rFonts w:hint="default" w:ascii="Times New Roman" w:hAnsi="Times New Roman" w:eastAsia="仿宋_GB2312" w:cs="Times New Roman"/>
          <w:i w:val="0"/>
          <w:strike w:val="0"/>
          <w:color w:val="000000"/>
          <w:sz w:val="32"/>
          <w:szCs w:val="32"/>
          <w:highlight w:val="none"/>
          <w:u w:val="none"/>
        </w:rPr>
        <w:t>《财政部关于提前下达2026年农业相关转移支付资金预算的通知》（财农〔2025〕71号）《农业农村部 财政部关于做好2026年粮油生产保障等项目实施工作的通知》（农计财发〔2026〕4号）</w:t>
      </w:r>
      <w:r>
        <w:rPr>
          <w:rFonts w:hint="default" w:ascii="Times New Roman" w:hAnsi="Times New Roman" w:eastAsia="仿宋_GB2312" w:cs="Times New Roman"/>
          <w:i w:val="0"/>
          <w:strike w:val="0"/>
          <w:color w:val="000000"/>
          <w:sz w:val="32"/>
          <w:szCs w:val="32"/>
          <w:highlight w:val="none"/>
          <w:u w:val="none"/>
          <w:lang w:eastAsia="zh-CN"/>
        </w:rPr>
        <w:t>。</w:t>
      </w:r>
    </w:p>
    <w:p w14:paraId="1FCFBB13">
      <w:pPr>
        <w:keepNext w:val="0"/>
        <w:keepLines w:val="0"/>
        <w:pageBreakBefore w:val="0"/>
        <w:widowControl w:val="0"/>
        <w:pBdr>
          <w:bottom w:val="none" w:color="auto" w:sz="0" w:space="0"/>
        </w:pBdr>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Style w:val="15"/>
          <w:rFonts w:hint="default" w:ascii="Times New Roman" w:hAnsi="Times New Roman" w:eastAsia="仿宋_GB2312" w:cs="Times New Roman"/>
          <w:b/>
          <w:bCs/>
          <w:color w:val="auto"/>
          <w:highlight w:val="none"/>
          <w:lang w:eastAsia="zh-CN"/>
        </w:rPr>
        <w:t>支持重点</w:t>
      </w:r>
      <w:r>
        <w:rPr>
          <w:rStyle w:val="15"/>
          <w:rFonts w:hint="default" w:ascii="Times New Roman" w:hAnsi="Times New Roman" w:cs="Times New Roman"/>
          <w:b/>
          <w:bCs/>
          <w:color w:val="auto"/>
          <w:highlight w:val="none"/>
        </w:rPr>
        <w:t>：</w:t>
      </w:r>
      <w:r>
        <w:rPr>
          <w:rFonts w:hint="default" w:ascii="Times New Roman" w:hAnsi="Times New Roman" w:eastAsia="仿宋_GB2312" w:cs="Times New Roman"/>
          <w:color w:val="auto"/>
          <w:sz w:val="32"/>
          <w:szCs w:val="32"/>
          <w:highlight w:val="none"/>
          <w:lang w:val="en-US" w:eastAsia="zh-CN"/>
        </w:rPr>
        <w:t>畜禽遗传资源保护需开展滩羊遗传资源活体保护，滩羊核心群数量达到4500只；开展中卫山羊选育选留，中卫山羊核心保种群达到2800只；开展静原鸡等量家系留种方法继代选育，存栏保种群3300只；对</w:t>
      </w:r>
      <w:r>
        <w:rPr>
          <w:rFonts w:hint="default" w:ascii="Times New Roman" w:hAnsi="Times New Roman" w:eastAsia="仿宋_GB2312" w:cs="Times New Roman"/>
          <w:i w:val="0"/>
          <w:strike w:val="0"/>
          <w:color w:val="auto"/>
          <w:sz w:val="32"/>
          <w:szCs w:val="32"/>
          <w:highlight w:val="none"/>
          <w:u w:val="none"/>
        </w:rPr>
        <w:t>保种场畜禽遗传资源遗传性状进行测定，采集与制作遗</w:t>
      </w:r>
      <w:r>
        <w:rPr>
          <w:rFonts w:hint="default" w:ascii="Times New Roman" w:hAnsi="Times New Roman" w:eastAsia="仿宋_GB2312" w:cs="Times New Roman"/>
          <w:color w:val="auto"/>
          <w:sz w:val="32"/>
          <w:szCs w:val="32"/>
          <w:highlight w:val="none"/>
          <w:lang w:val="en-US" w:eastAsia="zh-CN"/>
        </w:rPr>
        <w:t>传材料，保种群繁育选育、饲养管理、疫病净化与防控、品种保护宣传等。农作物种质资源保存需开展国家枸杞葡萄种质资源日常管护及资源圃运行维护，其中保存枸杞1900份，葡萄300份。</w:t>
      </w:r>
    </w:p>
    <w:p w14:paraId="1F7B17C2">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i w:val="0"/>
          <w:strike w:val="0"/>
          <w:color w:val="auto"/>
          <w:sz w:val="32"/>
          <w:szCs w:val="32"/>
          <w:highlight w:val="none"/>
          <w:u w:val="none"/>
          <w:lang w:eastAsia="zh-CN"/>
        </w:rPr>
      </w:pPr>
      <w:r>
        <w:rPr>
          <w:rFonts w:hint="default" w:ascii="Times New Roman" w:hAnsi="Times New Roman" w:eastAsia="仿宋_GB2312" w:cs="Times New Roman"/>
          <w:b/>
          <w:bCs/>
          <w:color w:val="auto"/>
          <w:sz w:val="32"/>
          <w:szCs w:val="32"/>
          <w:highlight w:val="none"/>
          <w:lang w:val="en-US" w:eastAsia="zh-CN"/>
        </w:rPr>
        <w:t>补贴对象：</w:t>
      </w:r>
      <w:r>
        <w:rPr>
          <w:rFonts w:hint="default" w:ascii="Times New Roman" w:hAnsi="Times New Roman" w:eastAsia="仿宋_GB2312" w:cs="Times New Roman"/>
          <w:i w:val="0"/>
          <w:strike w:val="0"/>
          <w:color w:val="auto"/>
          <w:sz w:val="32"/>
          <w:szCs w:val="32"/>
          <w:highlight w:val="none"/>
          <w:u w:val="none"/>
        </w:rPr>
        <w:t>国家级畜禽遗传资源保种场</w:t>
      </w:r>
      <w:r>
        <w:rPr>
          <w:rFonts w:hint="default" w:ascii="Times New Roman" w:hAnsi="Times New Roman" w:eastAsia="仿宋_GB2312" w:cs="Times New Roman"/>
          <w:i w:val="0"/>
          <w:strike w:val="0"/>
          <w:color w:val="auto"/>
          <w:sz w:val="32"/>
          <w:szCs w:val="32"/>
          <w:highlight w:val="none"/>
          <w:u w:val="none"/>
          <w:lang w:eastAsia="zh-CN"/>
        </w:rPr>
        <w:t>。</w:t>
      </w:r>
    </w:p>
    <w:p w14:paraId="6942257C">
      <w:pPr>
        <w:keepNext w:val="0"/>
        <w:keepLines w:val="0"/>
        <w:pageBreakBefore w:val="0"/>
        <w:widowControl w:val="0"/>
        <w:pBdr>
          <w:bottom w:val="none" w:color="auto" w:sz="0" w:space="0"/>
        </w:pBdr>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i w:val="0"/>
          <w:strike w:val="0"/>
          <w:color w:val="auto"/>
          <w:sz w:val="32"/>
          <w:szCs w:val="32"/>
          <w:highlight w:val="none"/>
          <w:u w:val="none"/>
          <w:lang w:eastAsia="zh-CN"/>
        </w:rPr>
      </w:pPr>
      <w:r>
        <w:rPr>
          <w:rFonts w:hint="default" w:ascii="Times New Roman" w:hAnsi="Times New Roman" w:eastAsia="仿宋_GB2312" w:cs="Times New Roman"/>
          <w:b/>
          <w:bCs/>
          <w:i w:val="0"/>
          <w:strike w:val="0"/>
          <w:color w:val="auto"/>
          <w:sz w:val="32"/>
          <w:szCs w:val="32"/>
          <w:highlight w:val="none"/>
          <w:u w:val="none"/>
          <w:lang w:eastAsia="zh-CN"/>
        </w:rPr>
        <w:t>补贴标准：</w:t>
      </w:r>
      <w:r>
        <w:rPr>
          <w:rFonts w:hint="default" w:ascii="Times New Roman" w:hAnsi="Times New Roman" w:eastAsia="仿宋_GB2312" w:cs="Times New Roman"/>
          <w:i w:val="0"/>
          <w:strike w:val="0"/>
          <w:color w:val="auto"/>
          <w:sz w:val="32"/>
          <w:szCs w:val="32"/>
          <w:highlight w:val="none"/>
          <w:u w:val="none"/>
          <w:lang w:eastAsia="zh-CN"/>
        </w:rPr>
        <w:t>国家保种场宁夏盐池滩羊选育场、宁夏中卫山羊选育场、红寺堡区天源良种羊繁育养殖有限公司各40万元，宁夏万升实业有限公司20万元，宁夏农林科学院枸杞科学研究所35万元，宁夏农林科学院园艺研究所</w:t>
      </w:r>
      <w:r>
        <w:rPr>
          <w:rFonts w:hint="eastAsia" w:ascii="Times New Roman" w:hAnsi="Times New Roman" w:eastAsia="仿宋_GB2312" w:cs="Times New Roman"/>
          <w:i w:val="0"/>
          <w:strike w:val="0"/>
          <w:color w:val="auto"/>
          <w:sz w:val="32"/>
          <w:szCs w:val="32"/>
          <w:highlight w:val="none"/>
          <w:u w:val="none"/>
          <w:lang w:val="en-US" w:eastAsia="zh-CN"/>
        </w:rPr>
        <w:t>25</w:t>
      </w:r>
      <w:r>
        <w:rPr>
          <w:rFonts w:hint="default" w:ascii="Times New Roman" w:hAnsi="Times New Roman" w:eastAsia="仿宋_GB2312" w:cs="Times New Roman"/>
          <w:i w:val="0"/>
          <w:strike w:val="0"/>
          <w:color w:val="auto"/>
          <w:sz w:val="32"/>
          <w:szCs w:val="32"/>
          <w:highlight w:val="none"/>
          <w:u w:val="none"/>
          <w:lang w:eastAsia="zh-CN"/>
        </w:rPr>
        <w:t>万元。</w:t>
      </w:r>
    </w:p>
    <w:p w14:paraId="6FD679EF">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val="en-US" w:eastAsia="zh-CN"/>
        </w:rPr>
        <w:t>实施期限</w:t>
      </w:r>
      <w:r>
        <w:rPr>
          <w:rStyle w:val="15"/>
          <w:rFonts w:hint="default" w:ascii="Times New Roman" w:hAnsi="Times New Roman" w:cs="Times New Roman"/>
          <w:b/>
          <w:bCs/>
          <w:color w:val="auto"/>
          <w:highlight w:val="none"/>
        </w:rPr>
        <w:t>：</w:t>
      </w:r>
      <w:r>
        <w:rPr>
          <w:rStyle w:val="15"/>
          <w:rFonts w:hint="default" w:ascii="Times New Roman" w:hAnsi="Times New Roman" w:cs="Times New Roman"/>
          <w:color w:val="auto"/>
          <w:highlight w:val="none"/>
        </w:rPr>
        <w:t>2026年</w:t>
      </w:r>
      <w:r>
        <w:rPr>
          <w:rStyle w:val="15"/>
          <w:rFonts w:hint="default" w:ascii="Times New Roman" w:hAnsi="Times New Roman" w:eastAsia="仿宋_GB2312" w:cs="Times New Roman"/>
          <w:color w:val="auto"/>
          <w:highlight w:val="none"/>
          <w:lang w:eastAsia="zh-CN"/>
        </w:rPr>
        <w:t>。</w:t>
      </w:r>
    </w:p>
    <w:p w14:paraId="0BF7B704">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rPr>
      </w:pPr>
      <w:r>
        <w:rPr>
          <w:rStyle w:val="15"/>
          <w:rFonts w:hint="default" w:ascii="Times New Roman" w:hAnsi="Times New Roman" w:eastAsia="仿宋_GB2312" w:cs="Times New Roman"/>
          <w:b/>
          <w:bCs/>
          <w:color w:val="auto"/>
          <w:highlight w:val="none"/>
          <w:lang w:eastAsia="zh-CN"/>
        </w:rPr>
        <w:t>实施单位</w:t>
      </w:r>
      <w:r>
        <w:rPr>
          <w:rStyle w:val="15"/>
          <w:rFonts w:hint="default" w:ascii="Times New Roman" w:hAnsi="Times New Roman" w:cs="Times New Roman"/>
          <w:b/>
          <w:bCs/>
          <w:color w:val="auto"/>
          <w:highlight w:val="none"/>
        </w:rPr>
        <w:t>：</w:t>
      </w:r>
      <w:r>
        <w:rPr>
          <w:rStyle w:val="15"/>
          <w:rFonts w:hint="default" w:ascii="Times New Roman" w:hAnsi="Times New Roman" w:eastAsia="仿宋_GB2312" w:cs="Times New Roman"/>
          <w:color w:val="auto"/>
          <w:highlight w:val="none"/>
          <w:lang w:eastAsia="zh-CN"/>
        </w:rPr>
        <w:t>红寺堡区、</w:t>
      </w:r>
      <w:r>
        <w:rPr>
          <w:rStyle w:val="15"/>
          <w:rFonts w:hint="default" w:ascii="Times New Roman" w:hAnsi="Times New Roman" w:cs="Times New Roman"/>
          <w:color w:val="auto"/>
          <w:highlight w:val="none"/>
        </w:rPr>
        <w:t>彭阳县</w:t>
      </w:r>
      <w:r>
        <w:rPr>
          <w:rStyle w:val="15"/>
          <w:rFonts w:hint="default" w:ascii="Times New Roman" w:hAnsi="Times New Roman" w:eastAsia="仿宋_GB2312" w:cs="Times New Roman"/>
          <w:color w:val="auto"/>
          <w:highlight w:val="none"/>
          <w:lang w:eastAsia="zh-CN"/>
        </w:rPr>
        <w:t>农业农村部门，自治区</w:t>
      </w:r>
      <w:r>
        <w:rPr>
          <w:rStyle w:val="15"/>
          <w:rFonts w:hint="default" w:ascii="Times New Roman" w:hAnsi="Times New Roman" w:cs="Times New Roman"/>
          <w:color w:val="auto"/>
          <w:highlight w:val="none"/>
        </w:rPr>
        <w:t>盐池滩羊选育场、中卫山羊选育场、</w:t>
      </w:r>
      <w:r>
        <w:rPr>
          <w:rFonts w:hint="default" w:ascii="Times New Roman" w:hAnsi="Times New Roman" w:eastAsia="仿宋_GB2312" w:cs="Times New Roman"/>
          <w:i w:val="0"/>
          <w:strike w:val="0"/>
          <w:color w:val="auto"/>
          <w:sz w:val="32"/>
          <w:szCs w:val="32"/>
          <w:highlight w:val="none"/>
          <w:u w:val="none"/>
          <w:lang w:eastAsia="zh-CN"/>
        </w:rPr>
        <w:t>农林科学院枸杞科学研究所、农林科学院园艺研究所。</w:t>
      </w:r>
    </w:p>
    <w:p w14:paraId="6DD492D9">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cs="Times New Roman"/>
          <w:b/>
          <w:bCs/>
          <w:color w:val="auto"/>
          <w:highlight w:val="none"/>
          <w:lang w:val="en-US" w:eastAsia="zh-CN"/>
        </w:rPr>
      </w:pPr>
      <w:r>
        <w:rPr>
          <w:rStyle w:val="15"/>
          <w:rFonts w:hint="default" w:ascii="Times New Roman" w:hAnsi="Times New Roman" w:cs="Times New Roman"/>
          <w:b/>
          <w:bCs/>
          <w:color w:val="auto"/>
          <w:highlight w:val="none"/>
          <w:lang w:val="en-US" w:eastAsia="zh-CN"/>
        </w:rPr>
        <w:t>（2）畜禽生产性能测定</w:t>
      </w:r>
    </w:p>
    <w:p w14:paraId="54C90430">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i w:val="0"/>
          <w:strike w:val="0"/>
          <w:color w:val="000000"/>
          <w:sz w:val="32"/>
          <w:szCs w:val="32"/>
          <w:highlight w:val="none"/>
          <w:u w:val="none"/>
          <w:lang w:eastAsia="zh-CN"/>
        </w:rPr>
      </w:pPr>
      <w:r>
        <w:rPr>
          <w:rStyle w:val="15"/>
          <w:rFonts w:hint="default" w:ascii="Times New Roman" w:hAnsi="Times New Roman" w:eastAsia="仿宋_GB2312" w:cs="Times New Roman"/>
          <w:b/>
          <w:bCs/>
          <w:color w:val="auto"/>
          <w:highlight w:val="none"/>
          <w:lang w:eastAsia="zh-CN"/>
        </w:rPr>
        <w:t>政策依据</w:t>
      </w:r>
      <w:r>
        <w:rPr>
          <w:rStyle w:val="15"/>
          <w:rFonts w:hint="default" w:ascii="Times New Roman" w:hAnsi="Times New Roman" w:cs="Times New Roman"/>
          <w:b/>
          <w:bCs/>
          <w:color w:val="auto"/>
          <w:highlight w:val="none"/>
        </w:rPr>
        <w:t>：</w:t>
      </w:r>
      <w:r>
        <w:rPr>
          <w:rFonts w:hint="default" w:ascii="Times New Roman" w:hAnsi="Times New Roman" w:eastAsia="仿宋_GB2312" w:cs="Times New Roman"/>
          <w:i w:val="0"/>
          <w:strike w:val="0"/>
          <w:color w:val="000000"/>
          <w:sz w:val="32"/>
          <w:szCs w:val="32"/>
          <w:highlight w:val="none"/>
          <w:u w:val="none"/>
        </w:rPr>
        <w:t>《财政部关于提前下达2026年农业相关转移支付资金预算的通知》（财农〔2025〕71号）《农业农村部 财政部关于做好2026年粮油生产保障等项目实施工作的通知》（农计财发〔2026〕4号）</w:t>
      </w:r>
      <w:r>
        <w:rPr>
          <w:rFonts w:hint="default" w:ascii="Times New Roman" w:hAnsi="Times New Roman" w:eastAsia="仿宋_GB2312" w:cs="Times New Roman"/>
          <w:i w:val="0"/>
          <w:strike w:val="0"/>
          <w:color w:val="000000"/>
          <w:sz w:val="32"/>
          <w:szCs w:val="32"/>
          <w:highlight w:val="none"/>
          <w:u w:val="none"/>
          <w:lang w:eastAsia="zh-CN"/>
        </w:rPr>
        <w:t>。</w:t>
      </w:r>
    </w:p>
    <w:p w14:paraId="7473FA53">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b/>
          <w:bCs/>
          <w:color w:val="auto"/>
          <w:sz w:val="32"/>
          <w:szCs w:val="32"/>
          <w:highlight w:val="none"/>
        </w:rPr>
      </w:pPr>
      <w:r>
        <w:rPr>
          <w:rStyle w:val="15"/>
          <w:rFonts w:hint="default" w:ascii="Times New Roman" w:hAnsi="Times New Roman" w:eastAsia="仿宋_GB2312" w:cs="Times New Roman"/>
          <w:b/>
          <w:bCs/>
          <w:color w:val="auto"/>
          <w:highlight w:val="none"/>
          <w:lang w:eastAsia="zh-CN"/>
        </w:rPr>
        <w:t>支持重点</w:t>
      </w:r>
      <w:r>
        <w:rPr>
          <w:rStyle w:val="15"/>
          <w:rFonts w:hint="default" w:ascii="Times New Roman" w:hAnsi="Times New Roman" w:cs="Times New Roman"/>
          <w:b/>
          <w:bCs/>
          <w:color w:val="auto"/>
          <w:highlight w:val="none"/>
        </w:rPr>
        <w:t>：</w:t>
      </w:r>
    </w:p>
    <w:p w14:paraId="002848CA">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Style w:val="15"/>
          <w:rFonts w:hint="default" w:ascii="Times New Roman" w:hAnsi="Times New Roman" w:eastAsia="仿宋_GB2312" w:cs="Times New Roman"/>
          <w:color w:val="auto"/>
          <w:highlight w:val="none"/>
          <w:lang w:val="en-US" w:eastAsia="zh-CN"/>
        </w:rPr>
        <w:t>完成</w:t>
      </w:r>
      <w:r>
        <w:rPr>
          <w:rStyle w:val="15"/>
          <w:rFonts w:hint="default" w:ascii="Times New Roman" w:hAnsi="Times New Roman" w:cs="Times New Roman"/>
          <w:color w:val="auto"/>
          <w:highlight w:val="none"/>
        </w:rPr>
        <w:t>奶牛DHI测定泌乳牛61427头</w:t>
      </w:r>
      <w:r>
        <w:rPr>
          <w:rStyle w:val="15"/>
          <w:rFonts w:hint="default" w:ascii="Times New Roman" w:hAnsi="Times New Roman" w:eastAsia="仿宋_GB2312" w:cs="Times New Roman"/>
          <w:color w:val="auto"/>
          <w:highlight w:val="none"/>
          <w:lang w:val="en-US" w:eastAsia="zh-CN"/>
        </w:rPr>
        <w:t>;</w:t>
      </w:r>
      <w:r>
        <w:rPr>
          <w:rStyle w:val="15"/>
          <w:rFonts w:hint="default" w:ascii="Times New Roman" w:hAnsi="Times New Roman" w:cs="Times New Roman"/>
          <w:color w:val="auto"/>
          <w:highlight w:val="none"/>
        </w:rPr>
        <w:t>国家奶牛核心育种场测定奶牛</w:t>
      </w:r>
      <w:r>
        <w:rPr>
          <w:rStyle w:val="15"/>
          <w:rFonts w:hint="default" w:ascii="Times New Roman" w:hAnsi="Times New Roman" w:eastAsia="仿宋_GB2312" w:cs="Times New Roman"/>
          <w:color w:val="auto"/>
          <w:highlight w:val="none"/>
          <w:lang w:val="en-US" w:eastAsia="zh-CN"/>
        </w:rPr>
        <w:t>4300</w:t>
      </w:r>
      <w:r>
        <w:rPr>
          <w:rStyle w:val="15"/>
          <w:rFonts w:hint="default" w:ascii="Times New Roman" w:hAnsi="Times New Roman" w:cs="Times New Roman"/>
          <w:color w:val="auto"/>
          <w:highlight w:val="none"/>
        </w:rPr>
        <w:t>头</w:t>
      </w:r>
      <w:r>
        <w:rPr>
          <w:rStyle w:val="15"/>
          <w:rFonts w:hint="default" w:ascii="Times New Roman" w:hAnsi="Times New Roman" w:eastAsia="仿宋_GB2312" w:cs="Times New Roman"/>
          <w:color w:val="auto"/>
          <w:highlight w:val="none"/>
          <w:lang w:val="en-US" w:eastAsia="zh-CN"/>
        </w:rPr>
        <w:t>;</w:t>
      </w:r>
      <w:r>
        <w:rPr>
          <w:rStyle w:val="15"/>
          <w:rFonts w:hint="default" w:ascii="Times New Roman" w:hAnsi="Times New Roman" w:cs="Times New Roman"/>
          <w:color w:val="auto"/>
          <w:highlight w:val="none"/>
        </w:rPr>
        <w:t>国家肉羊核心育种场测定肉羊5800只。</w:t>
      </w:r>
    </w:p>
    <w:p w14:paraId="245A8AC0">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eastAsia="zh-CN"/>
        </w:rPr>
      </w:pPr>
      <w:r>
        <w:rPr>
          <w:rStyle w:val="15"/>
          <w:rFonts w:hint="default" w:ascii="Times New Roman" w:hAnsi="Times New Roman" w:cs="Times New Roman"/>
          <w:b/>
          <w:bCs/>
          <w:color w:val="auto"/>
          <w:highlight w:val="none"/>
        </w:rPr>
        <w:t>补助</w:t>
      </w:r>
      <w:r>
        <w:rPr>
          <w:rStyle w:val="15"/>
          <w:rFonts w:hint="default" w:ascii="Times New Roman" w:hAnsi="Times New Roman" w:eastAsia="仿宋_GB2312" w:cs="Times New Roman"/>
          <w:b/>
          <w:bCs/>
          <w:color w:val="auto"/>
          <w:highlight w:val="none"/>
          <w:lang w:eastAsia="zh-CN"/>
        </w:rPr>
        <w:t>标准</w:t>
      </w:r>
      <w:r>
        <w:rPr>
          <w:rStyle w:val="15"/>
          <w:rFonts w:hint="default" w:ascii="Times New Roman" w:hAnsi="Times New Roman" w:cs="Times New Roman"/>
          <w:b/>
          <w:bCs/>
          <w:color w:val="auto"/>
          <w:highlight w:val="none"/>
        </w:rPr>
        <w:t>：</w:t>
      </w:r>
      <w:r>
        <w:rPr>
          <w:rStyle w:val="15"/>
          <w:rFonts w:hint="default" w:ascii="Times New Roman" w:hAnsi="Times New Roman" w:cs="Times New Roman"/>
          <w:color w:val="auto"/>
          <w:highlight w:val="none"/>
        </w:rPr>
        <w:t>奶牛DHI测定70元/头</w:t>
      </w:r>
      <w:r>
        <w:rPr>
          <w:rStyle w:val="15"/>
          <w:rFonts w:hint="default" w:ascii="Times New Roman" w:hAnsi="Times New Roman" w:eastAsia="仿宋_GB2312" w:cs="Times New Roman"/>
          <w:color w:val="auto"/>
          <w:highlight w:val="none"/>
          <w:lang w:eastAsia="zh-CN"/>
        </w:rPr>
        <w:t>、</w:t>
      </w:r>
      <w:r>
        <w:rPr>
          <w:rStyle w:val="15"/>
          <w:rFonts w:hint="default" w:ascii="Times New Roman" w:hAnsi="Times New Roman" w:cs="Times New Roman"/>
          <w:color w:val="auto"/>
          <w:highlight w:val="none"/>
        </w:rPr>
        <w:t>奶牛生产性能测定500元/头</w:t>
      </w:r>
      <w:r>
        <w:rPr>
          <w:rStyle w:val="15"/>
          <w:rFonts w:hint="default" w:ascii="Times New Roman" w:hAnsi="Times New Roman" w:eastAsia="仿宋_GB2312" w:cs="Times New Roman"/>
          <w:color w:val="auto"/>
          <w:highlight w:val="none"/>
          <w:lang w:eastAsia="zh-CN"/>
        </w:rPr>
        <w:t>、</w:t>
      </w:r>
      <w:r>
        <w:rPr>
          <w:rStyle w:val="15"/>
          <w:rFonts w:hint="default" w:ascii="Times New Roman" w:hAnsi="Times New Roman" w:cs="Times New Roman"/>
          <w:color w:val="auto"/>
          <w:highlight w:val="none"/>
        </w:rPr>
        <w:t>肉羊400元/只</w:t>
      </w:r>
      <w:r>
        <w:rPr>
          <w:rStyle w:val="15"/>
          <w:rFonts w:hint="default" w:ascii="Times New Roman" w:hAnsi="Times New Roman" w:eastAsia="仿宋_GB2312" w:cs="Times New Roman"/>
          <w:color w:val="auto"/>
          <w:highlight w:val="none"/>
          <w:lang w:eastAsia="zh-CN"/>
        </w:rPr>
        <w:t>。</w:t>
      </w:r>
    </w:p>
    <w:p w14:paraId="2FA5DCE4">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eastAsia="zh-CN"/>
        </w:rPr>
      </w:pPr>
      <w:r>
        <w:rPr>
          <w:rStyle w:val="15"/>
          <w:rFonts w:hint="default" w:ascii="Times New Roman" w:hAnsi="Times New Roman" w:cs="Times New Roman"/>
          <w:b/>
          <w:bCs/>
          <w:color w:val="auto"/>
          <w:highlight w:val="none"/>
        </w:rPr>
        <w:t>实施期限：</w:t>
      </w:r>
      <w:r>
        <w:rPr>
          <w:rStyle w:val="15"/>
          <w:rFonts w:hint="default" w:ascii="Times New Roman" w:hAnsi="Times New Roman" w:cs="Times New Roman"/>
          <w:color w:val="auto"/>
          <w:highlight w:val="none"/>
        </w:rPr>
        <w:t>2026年</w:t>
      </w:r>
      <w:r>
        <w:rPr>
          <w:rStyle w:val="15"/>
          <w:rFonts w:hint="default" w:ascii="Times New Roman" w:hAnsi="Times New Roman" w:eastAsia="仿宋_GB2312" w:cs="Times New Roman"/>
          <w:color w:val="auto"/>
          <w:highlight w:val="none"/>
          <w:lang w:eastAsia="zh-CN"/>
        </w:rPr>
        <w:t>。</w:t>
      </w:r>
    </w:p>
    <w:p w14:paraId="2A78406B">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eastAsia="zh-CN"/>
        </w:rPr>
      </w:pPr>
      <w:r>
        <w:rPr>
          <w:rStyle w:val="15"/>
          <w:rFonts w:hint="default" w:ascii="Times New Roman" w:hAnsi="Times New Roman" w:eastAsia="仿宋_GB2312" w:cs="Times New Roman"/>
          <w:b/>
          <w:bCs/>
          <w:color w:val="auto"/>
          <w:highlight w:val="none"/>
          <w:lang w:eastAsia="zh-CN"/>
        </w:rPr>
        <w:t>实施单位：</w:t>
      </w:r>
      <w:r>
        <w:rPr>
          <w:rStyle w:val="15"/>
          <w:rFonts w:hint="default" w:ascii="Times New Roman" w:hAnsi="Times New Roman" w:eastAsia="仿宋_GB2312" w:cs="Times New Roman"/>
          <w:color w:val="auto"/>
          <w:highlight w:val="none"/>
          <w:lang w:eastAsia="zh-CN"/>
        </w:rPr>
        <w:t>银川市、吴忠市、中卫市、</w:t>
      </w:r>
      <w:r>
        <w:rPr>
          <w:rStyle w:val="15"/>
          <w:rFonts w:hint="default" w:ascii="Times New Roman" w:hAnsi="Times New Roman" w:eastAsia="仿宋_GB2312" w:cs="Times New Roman"/>
          <w:color w:val="auto"/>
          <w:highlight w:val="none"/>
          <w:lang w:val="en-US" w:eastAsia="zh-CN"/>
        </w:rPr>
        <w:t>金凤区、西夏区、贺兰县、平罗县、利通区、红寺堡区、盐池县</w:t>
      </w:r>
      <w:r>
        <w:rPr>
          <w:rStyle w:val="15"/>
          <w:rFonts w:hint="default" w:ascii="Times New Roman" w:hAnsi="Times New Roman" w:eastAsia="仿宋_GB2312" w:cs="Times New Roman"/>
          <w:color w:val="auto"/>
          <w:highlight w:val="none"/>
          <w:lang w:eastAsia="zh-CN"/>
        </w:rPr>
        <w:t>农业农村部门、自治区畜牧工作站。</w:t>
      </w:r>
    </w:p>
    <w:p w14:paraId="6F9C57E8">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auto"/>
          <w:sz w:val="32"/>
          <w:szCs w:val="32"/>
          <w:highlight w:val="none"/>
          <w:lang w:val="en-US" w:eastAsia="zh-CN"/>
        </w:rPr>
      </w:pPr>
      <w:bookmarkStart w:id="42" w:name="_Toc22333"/>
      <w:r>
        <w:rPr>
          <w:rFonts w:hint="default" w:ascii="Times New Roman" w:hAnsi="Times New Roman" w:eastAsia="楷体_GB2312" w:cs="Times New Roman"/>
          <w:b/>
          <w:bCs/>
          <w:color w:val="auto"/>
          <w:sz w:val="32"/>
          <w:szCs w:val="32"/>
          <w:highlight w:val="none"/>
          <w:lang w:val="en-US" w:eastAsia="zh-CN"/>
        </w:rPr>
        <w:t>12.国家现代农业产业园</w:t>
      </w:r>
      <w:bookmarkEnd w:id="40"/>
      <w:bookmarkEnd w:id="42"/>
    </w:p>
    <w:p w14:paraId="112D2F69">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Style w:val="15"/>
          <w:rFonts w:hint="default" w:ascii="Times New Roman" w:hAnsi="Times New Roman" w:eastAsia="仿宋_GB2312" w:cs="Times New Roman"/>
          <w:b w:val="0"/>
          <w:bCs w:val="0"/>
          <w:color w:val="auto"/>
          <w:sz w:val="32"/>
          <w:szCs w:val="32"/>
          <w:highlight w:val="none"/>
          <w:shd w:val="clear" w:color="auto" w:fill="FFFF00"/>
          <w:lang w:eastAsia="zh-CN"/>
        </w:rPr>
      </w:pPr>
      <w:r>
        <w:rPr>
          <w:rStyle w:val="15"/>
          <w:rFonts w:hint="default" w:ascii="Times New Roman" w:hAnsi="Times New Roman" w:eastAsia="仿宋_GB2312" w:cs="Times New Roman"/>
          <w:b/>
          <w:bCs/>
          <w:color w:val="auto"/>
          <w:highlight w:val="none"/>
          <w:lang w:eastAsia="zh-CN"/>
        </w:rPr>
        <w:t>政策依据</w:t>
      </w:r>
      <w:r>
        <w:rPr>
          <w:rStyle w:val="15"/>
          <w:rFonts w:hint="default" w:ascii="Times New Roman" w:hAnsi="Times New Roman" w:cs="Times New Roman"/>
          <w:b/>
          <w:bCs/>
          <w:color w:val="auto"/>
          <w:highlight w:val="none"/>
        </w:rPr>
        <w:t>：</w:t>
      </w:r>
      <w:r>
        <w:rPr>
          <w:rStyle w:val="15"/>
          <w:rFonts w:hint="default" w:ascii="Times New Roman" w:hAnsi="Times New Roman" w:eastAsia="仿宋_GB2312" w:cs="Times New Roman"/>
          <w:b w:val="0"/>
          <w:bCs w:val="0"/>
          <w:color w:val="auto"/>
          <w:highlight w:val="none"/>
          <w:lang w:eastAsia="zh-CN"/>
        </w:rPr>
        <w:t>《自治区财政厅关于下达2026年中央第二批和自治区第三批农业相关资金预算的通知》（宁财（农）指标〔2026〕</w:t>
      </w:r>
      <w:r>
        <w:rPr>
          <w:rStyle w:val="15"/>
          <w:rFonts w:hint="eastAsia" w:ascii="Times New Roman" w:hAnsi="Times New Roman" w:eastAsia="仿宋_GB2312" w:cs="Times New Roman"/>
          <w:b w:val="0"/>
          <w:bCs w:val="0"/>
          <w:color w:val="auto"/>
          <w:highlight w:val="none"/>
          <w:lang w:val="en-US" w:eastAsia="zh-CN"/>
        </w:rPr>
        <w:t>169</w:t>
      </w:r>
      <w:r>
        <w:rPr>
          <w:rStyle w:val="15"/>
          <w:rFonts w:hint="default" w:ascii="Times New Roman" w:hAnsi="Times New Roman" w:eastAsia="仿宋_GB2312" w:cs="Times New Roman"/>
          <w:b w:val="0"/>
          <w:bCs w:val="0"/>
          <w:color w:val="auto"/>
          <w:highlight w:val="none"/>
          <w:lang w:eastAsia="zh-CN"/>
        </w:rPr>
        <w:t>号）、《农业农村部办公厅 财政部办公厅关于做好2026年农业产业融合发展项目申报工作的通知》（农办计财〔2026〕2号）、《农业农村部办公厅关于公布2026年农业产业融合发展项目名单的通知》（农办计财〔2026〕5号）。</w:t>
      </w:r>
    </w:p>
    <w:p w14:paraId="5604411C">
      <w:pPr>
        <w:keepNext w:val="0"/>
        <w:keepLines w:val="0"/>
        <w:pageBreakBefore w:val="0"/>
        <w:widowControl/>
        <w:suppressLineNumbers w:val="0"/>
        <w:kinsoku/>
        <w:wordWrap/>
        <w:overflowPunct/>
        <w:topLinePunct w:val="0"/>
        <w:autoSpaceDE/>
        <w:autoSpaceDN/>
        <w:bidi w:val="0"/>
        <w:spacing w:line="640" w:lineRule="exact"/>
        <w:ind w:firstLine="643" w:firstLineChars="200"/>
        <w:jc w:val="both"/>
        <w:textAlignment w:val="auto"/>
        <w:rPr>
          <w:rFonts w:hint="default" w:ascii="Times New Roman" w:hAnsi="Times New Roman" w:eastAsia="仿宋_GB2312" w:cs="Times New Roman"/>
          <w:color w:val="auto"/>
          <w:sz w:val="32"/>
          <w:szCs w:val="32"/>
          <w:highlight w:val="none"/>
          <w:u w:val="none"/>
          <w:lang w:val="en-US" w:eastAsia="zh-CN"/>
        </w:rPr>
      </w:pPr>
      <w:r>
        <w:rPr>
          <w:rStyle w:val="15"/>
          <w:rFonts w:hint="default" w:ascii="Times New Roman" w:hAnsi="Times New Roman" w:eastAsia="仿宋_GB2312" w:cs="Times New Roman"/>
          <w:b/>
          <w:bCs/>
          <w:color w:val="auto"/>
          <w:highlight w:val="none"/>
          <w:lang w:eastAsia="zh-CN"/>
        </w:rPr>
        <w:t>支持重点</w:t>
      </w:r>
      <w:r>
        <w:rPr>
          <w:rStyle w:val="15"/>
          <w:rFonts w:hint="default" w:ascii="Times New Roman" w:hAnsi="Times New Roman" w:cs="Times New Roman"/>
          <w:b/>
          <w:bCs/>
          <w:color w:val="auto"/>
          <w:highlight w:val="none"/>
        </w:rPr>
        <w:t>：</w:t>
      </w:r>
      <w:r>
        <w:rPr>
          <w:rFonts w:hint="default" w:ascii="Times New Roman" w:hAnsi="Times New Roman" w:eastAsia="仿宋_GB2312" w:cs="Times New Roman"/>
          <w:color w:val="auto"/>
          <w:sz w:val="32"/>
          <w:szCs w:val="32"/>
          <w:highlight w:val="none"/>
          <w:u w:val="none"/>
          <w:lang w:val="en-US" w:eastAsia="zh-CN"/>
        </w:rPr>
        <w:t>2026年中央支持海原县创建国家现代农业产业园资金0.3亿元，自治区配套资金0.2亿元，海原县围绕肉牛和冷凉蔬菜产业，重点支持打造生产能力提升工程、产业融合延链工程、科技信息示范工程、绿色循环发展工程、质量品牌建设工程等五大工程36个重点项目。</w:t>
      </w:r>
    </w:p>
    <w:p w14:paraId="467ED3BF">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cs="Times New Roman"/>
          <w:color w:val="auto"/>
          <w:highlight w:val="none"/>
        </w:rPr>
      </w:pPr>
      <w:r>
        <w:rPr>
          <w:rFonts w:hint="default" w:ascii="Times New Roman" w:hAnsi="Times New Roman" w:eastAsia="仿宋_GB2312" w:cs="Times New Roman"/>
          <w:b/>
          <w:strike w:val="0"/>
          <w:color w:val="auto"/>
          <w:sz w:val="32"/>
          <w:szCs w:val="32"/>
          <w:highlight w:val="none"/>
          <w:u w:val="none"/>
        </w:rPr>
        <w:t>补助标准：</w:t>
      </w:r>
      <w:r>
        <w:rPr>
          <w:rStyle w:val="15"/>
          <w:rFonts w:hint="default" w:ascii="Times New Roman" w:hAnsi="Times New Roman" w:eastAsia="仿宋_GB2312" w:cs="Times New Roman"/>
          <w:color w:val="auto"/>
          <w:highlight w:val="none"/>
          <w:lang w:eastAsia="zh-CN"/>
        </w:rPr>
        <w:t>具体</w:t>
      </w:r>
      <w:r>
        <w:rPr>
          <w:rStyle w:val="15"/>
          <w:rFonts w:hint="default" w:ascii="Times New Roman" w:hAnsi="Times New Roman" w:eastAsia="仿宋_GB2312" w:cs="Times New Roman"/>
          <w:b w:val="0"/>
          <w:bCs w:val="0"/>
          <w:color w:val="auto"/>
          <w:highlight w:val="none"/>
          <w:lang w:eastAsia="zh-CN"/>
        </w:rPr>
        <w:t>由项目县区按照实施方案执行。</w:t>
      </w:r>
    </w:p>
    <w:p w14:paraId="338176EC">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eastAsia="zh-CN"/>
        </w:rPr>
      </w:pPr>
      <w:r>
        <w:rPr>
          <w:rStyle w:val="15"/>
          <w:rFonts w:hint="default" w:ascii="Times New Roman" w:hAnsi="Times New Roman" w:cs="Times New Roman"/>
          <w:b/>
          <w:bCs/>
          <w:color w:val="auto"/>
          <w:highlight w:val="none"/>
        </w:rPr>
        <w:t>实施期限：</w:t>
      </w:r>
      <w:r>
        <w:rPr>
          <w:rStyle w:val="15"/>
          <w:rFonts w:hint="default" w:ascii="Times New Roman" w:hAnsi="Times New Roman" w:cs="Times New Roman"/>
          <w:color w:val="auto"/>
          <w:highlight w:val="none"/>
        </w:rPr>
        <w:t>202</w:t>
      </w:r>
      <w:r>
        <w:rPr>
          <w:rStyle w:val="15"/>
          <w:rFonts w:hint="eastAsia" w:ascii="Times New Roman" w:hAnsi="Times New Roman" w:eastAsia="仿宋_GB2312" w:cs="Times New Roman"/>
          <w:color w:val="auto"/>
          <w:highlight w:val="none"/>
          <w:lang w:val="en-US" w:eastAsia="zh-CN"/>
        </w:rPr>
        <w:t>6</w:t>
      </w:r>
      <w:r>
        <w:rPr>
          <w:rStyle w:val="15"/>
          <w:rFonts w:hint="default" w:ascii="Times New Roman" w:hAnsi="Times New Roman" w:cs="Times New Roman"/>
          <w:color w:val="auto"/>
          <w:highlight w:val="none"/>
        </w:rPr>
        <w:t>年-202</w:t>
      </w:r>
      <w:r>
        <w:rPr>
          <w:rStyle w:val="15"/>
          <w:rFonts w:hint="eastAsia" w:ascii="Times New Roman" w:hAnsi="Times New Roman" w:eastAsia="仿宋_GB2312" w:cs="Times New Roman"/>
          <w:color w:val="auto"/>
          <w:highlight w:val="none"/>
          <w:lang w:val="en-US" w:eastAsia="zh-CN"/>
        </w:rPr>
        <w:t>8</w:t>
      </w:r>
      <w:r>
        <w:rPr>
          <w:rStyle w:val="15"/>
          <w:rFonts w:hint="default" w:ascii="Times New Roman" w:hAnsi="Times New Roman" w:cs="Times New Roman"/>
          <w:color w:val="auto"/>
          <w:highlight w:val="none"/>
        </w:rPr>
        <w:t>年</w:t>
      </w:r>
      <w:r>
        <w:rPr>
          <w:rStyle w:val="15"/>
          <w:rFonts w:hint="default" w:ascii="Times New Roman" w:hAnsi="Times New Roman" w:eastAsia="仿宋_GB2312" w:cs="Times New Roman"/>
          <w:color w:val="auto"/>
          <w:highlight w:val="none"/>
          <w:lang w:eastAsia="zh-CN"/>
        </w:rPr>
        <w:t>。</w:t>
      </w:r>
    </w:p>
    <w:p w14:paraId="044F173A">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highlight w:val="none"/>
          <w:lang w:eastAsia="zh-CN"/>
        </w:rPr>
      </w:pPr>
      <w:r>
        <w:rPr>
          <w:rStyle w:val="15"/>
          <w:rFonts w:hint="default" w:ascii="Times New Roman" w:hAnsi="Times New Roman" w:eastAsia="仿宋_GB2312" w:cs="Times New Roman"/>
          <w:b/>
          <w:bCs/>
          <w:color w:val="auto"/>
          <w:highlight w:val="none"/>
          <w:lang w:eastAsia="zh-CN"/>
        </w:rPr>
        <w:t>实施</w:t>
      </w:r>
      <w:r>
        <w:rPr>
          <w:rStyle w:val="15"/>
          <w:rFonts w:hint="default" w:ascii="Times New Roman" w:hAnsi="Times New Roman" w:cs="Times New Roman"/>
          <w:b/>
          <w:bCs/>
          <w:color w:val="auto"/>
          <w:highlight w:val="none"/>
        </w:rPr>
        <w:t>单位</w:t>
      </w:r>
      <w:r>
        <w:rPr>
          <w:rStyle w:val="15"/>
          <w:rFonts w:hint="default" w:ascii="Times New Roman" w:hAnsi="Times New Roman" w:eastAsia="仿宋_GB2312" w:cs="Times New Roman"/>
          <w:color w:val="auto"/>
          <w:highlight w:val="none"/>
          <w:lang w:eastAsia="zh-CN"/>
        </w:rPr>
        <w:t>：海原县农业农村部门</w:t>
      </w:r>
      <w:r>
        <w:rPr>
          <w:rStyle w:val="15"/>
          <w:rFonts w:hint="eastAsia" w:ascii="Times New Roman" w:hAnsi="Times New Roman" w:eastAsia="仿宋_GB2312" w:cs="Times New Roman"/>
          <w:color w:val="auto"/>
          <w:highlight w:val="none"/>
          <w:lang w:eastAsia="zh-CN"/>
        </w:rPr>
        <w:t>。</w:t>
      </w:r>
    </w:p>
    <w:p w14:paraId="4875194D">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auto"/>
          <w:sz w:val="32"/>
          <w:szCs w:val="32"/>
          <w:highlight w:val="none"/>
          <w:lang w:val="en-US" w:eastAsia="zh-CN"/>
        </w:rPr>
      </w:pPr>
      <w:bookmarkStart w:id="43" w:name="_Toc32325"/>
      <w:bookmarkStart w:id="44" w:name="_Toc14125"/>
      <w:r>
        <w:rPr>
          <w:rFonts w:hint="default" w:ascii="Times New Roman" w:hAnsi="Times New Roman" w:eastAsia="楷体_GB2312" w:cs="Times New Roman"/>
          <w:b/>
          <w:bCs/>
          <w:color w:val="auto"/>
          <w:sz w:val="32"/>
          <w:szCs w:val="32"/>
          <w:highlight w:val="none"/>
          <w:lang w:val="en-US" w:eastAsia="zh-CN"/>
        </w:rPr>
        <w:t>13.优势特色产业集群</w:t>
      </w:r>
      <w:bookmarkEnd w:id="43"/>
      <w:bookmarkEnd w:id="44"/>
    </w:p>
    <w:p w14:paraId="3738D34C">
      <w:pPr>
        <w:keepNext w:val="0"/>
        <w:keepLines w:val="0"/>
        <w:pageBreakBefore w:val="0"/>
        <w:widowControl/>
        <w:suppressLineNumbers w:val="0"/>
        <w:kinsoku/>
        <w:wordWrap/>
        <w:overflowPunct/>
        <w:topLinePunct w:val="0"/>
        <w:autoSpaceDE/>
        <w:autoSpaceDN/>
        <w:bidi w:val="0"/>
        <w:spacing w:line="640" w:lineRule="exact"/>
        <w:ind w:firstLine="643" w:firstLineChars="200"/>
        <w:jc w:val="both"/>
        <w:textAlignment w:val="auto"/>
        <w:rPr>
          <w:rStyle w:val="15"/>
          <w:rFonts w:hint="default" w:ascii="Times New Roman" w:hAnsi="Times New Roman" w:cs="Times New Roman"/>
          <w:color w:val="auto"/>
          <w:highlight w:val="none"/>
          <w:lang w:eastAsia="zh-CN"/>
        </w:rPr>
      </w:pPr>
      <w:r>
        <w:rPr>
          <w:rStyle w:val="15"/>
          <w:rFonts w:hint="default" w:ascii="Times New Roman" w:hAnsi="Times New Roman" w:eastAsia="仿宋_GB2312" w:cs="Times New Roman"/>
          <w:b/>
          <w:bCs/>
          <w:color w:val="auto"/>
          <w:highlight w:val="none"/>
          <w:lang w:eastAsia="zh-CN"/>
        </w:rPr>
        <w:t>政策依据</w:t>
      </w:r>
      <w:r>
        <w:rPr>
          <w:rStyle w:val="15"/>
          <w:rFonts w:hint="default" w:ascii="Times New Roman" w:hAnsi="Times New Roman" w:cs="Times New Roman"/>
          <w:b/>
          <w:bCs/>
          <w:color w:val="auto"/>
          <w:highlight w:val="none"/>
        </w:rPr>
        <w:t>：</w:t>
      </w:r>
      <w:r>
        <w:rPr>
          <w:rStyle w:val="15"/>
          <w:rFonts w:hint="default" w:ascii="Times New Roman" w:hAnsi="Times New Roman" w:cs="Times New Roman"/>
          <w:color w:val="auto"/>
          <w:highlight w:val="none"/>
          <w:lang w:eastAsia="zh-CN"/>
        </w:rPr>
        <w:t>《自治区财政厅关于下达2026年中央第二批和自治区第三批农业相关资金预算的通知》（宁财（农）指标〔2026〕</w:t>
      </w:r>
      <w:r>
        <w:rPr>
          <w:rStyle w:val="15"/>
          <w:rFonts w:hint="eastAsia" w:ascii="Times New Roman" w:hAnsi="Times New Roman" w:cs="Times New Roman"/>
          <w:color w:val="auto"/>
          <w:highlight w:val="none"/>
          <w:lang w:val="en-US" w:eastAsia="zh-CN"/>
        </w:rPr>
        <w:t>169</w:t>
      </w:r>
      <w:r>
        <w:rPr>
          <w:rStyle w:val="15"/>
          <w:rFonts w:hint="default" w:ascii="Times New Roman" w:hAnsi="Times New Roman" w:cs="Times New Roman"/>
          <w:color w:val="auto"/>
          <w:highlight w:val="none"/>
          <w:lang w:eastAsia="zh-CN"/>
        </w:rPr>
        <w:t>号）、《农业农村部办公厅 财政部办公厅关于做好2026年农业产业融合发展项目申报工作的通知》（农办计财〔2026〕2号）、《农业农村部办公厅关于公布2026年农业产业融合发展项目名单的通知》（农办计财〔2026〕5号）。</w:t>
      </w:r>
    </w:p>
    <w:p w14:paraId="689ECBDA">
      <w:pPr>
        <w:keepNext w:val="0"/>
        <w:keepLines w:val="0"/>
        <w:pageBreakBefore w:val="0"/>
        <w:widowControl w:val="0"/>
        <w:kinsoku/>
        <w:wordWrap/>
        <w:overflowPunct/>
        <w:topLinePunct w:val="0"/>
        <w:autoSpaceDE/>
        <w:autoSpaceDN/>
        <w:bidi w:val="0"/>
        <w:snapToGrid/>
        <w:spacing w:before="0" w:after="0" w:line="640" w:lineRule="exact"/>
        <w:ind w:left="0" w:right="0" w:firstLine="643" w:firstLineChars="200"/>
        <w:jc w:val="both"/>
        <w:textAlignment w:val="auto"/>
        <w:rPr>
          <w:rFonts w:hint="default" w:ascii="Times New Roman" w:hAnsi="Times New Roman" w:eastAsia="仿宋_GB2312" w:cs="Times New Roman"/>
          <w:color w:val="auto"/>
          <w:highlight w:val="none"/>
          <w:lang w:val="en-US" w:eastAsia="zh-CN"/>
        </w:rPr>
      </w:pPr>
      <w:r>
        <w:rPr>
          <w:rStyle w:val="15"/>
          <w:rFonts w:hint="default" w:ascii="Times New Roman" w:hAnsi="Times New Roman" w:eastAsia="仿宋_GB2312" w:cs="Times New Roman"/>
          <w:b/>
          <w:bCs/>
          <w:color w:val="auto"/>
          <w:highlight w:val="none"/>
          <w:lang w:eastAsia="zh-CN"/>
        </w:rPr>
        <w:t>支持重点</w:t>
      </w:r>
      <w:r>
        <w:rPr>
          <w:rFonts w:hint="default" w:ascii="Times New Roman" w:hAnsi="Times New Roman" w:eastAsia="仿宋_GB2312" w:cs="Times New Roman"/>
          <w:i w:val="0"/>
          <w:strike w:val="0"/>
          <w:color w:val="auto"/>
          <w:sz w:val="32"/>
          <w:szCs w:val="32"/>
          <w:highlight w:val="none"/>
          <w:u w:val="none"/>
        </w:rPr>
        <w:t>：</w:t>
      </w:r>
      <w:r>
        <w:rPr>
          <w:rStyle w:val="15"/>
          <w:rFonts w:hint="default" w:ascii="Times New Roman" w:hAnsi="Times New Roman" w:cs="Times New Roman"/>
          <w:color w:val="auto"/>
          <w:highlight w:val="none"/>
        </w:rPr>
        <w:t>支持建设宁夏盐碱渔业产业集群，支持建设标准化基地、加工营销能力提升、科技创新、智慧农业建设、枸杞品牌提升等5个方向43个子项目；支持续建宁夏滩羊产业集群，主要用于标准化生产基地建设、加工营销能力提升、滩羊品牌提升等方面，共5大工程17个子项目建设；支持续建宁夏引黄灌区冷凉蔬菜优势特色产业集群，主要用于蔬菜生产基地建设、产业链优化提升等方面，共2大工程13个子项目建设；支持续建宁夏葡萄及葡萄酒优势特色产业集群，主要用于酿酒葡萄标准化生产能力提升、产业融合发展、市场品牌体系、科技人才、经营服务主体培育壮大5个方面12个子项目建设。</w:t>
      </w:r>
    </w:p>
    <w:p w14:paraId="6925A131">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Style w:val="15"/>
          <w:rFonts w:hint="default" w:ascii="Times New Roman" w:hAnsi="Times New Roman" w:cs="Times New Roman"/>
          <w:b/>
          <w:bCs/>
          <w:color w:val="auto"/>
          <w:highlight w:val="none"/>
        </w:rPr>
        <w:t>补助</w:t>
      </w:r>
      <w:r>
        <w:rPr>
          <w:rStyle w:val="15"/>
          <w:rFonts w:hint="default" w:ascii="Times New Roman" w:hAnsi="Times New Roman" w:eastAsia="仿宋_GB2312" w:cs="Times New Roman"/>
          <w:b/>
          <w:bCs/>
          <w:color w:val="auto"/>
          <w:highlight w:val="none"/>
          <w:lang w:eastAsia="zh-CN"/>
        </w:rPr>
        <w:t>标准</w:t>
      </w:r>
      <w:r>
        <w:rPr>
          <w:rStyle w:val="15"/>
          <w:rFonts w:hint="default" w:ascii="Times New Roman" w:hAnsi="Times New Roman" w:cs="Times New Roman"/>
          <w:b/>
          <w:bCs/>
          <w:color w:val="auto"/>
          <w:highlight w:val="none"/>
        </w:rPr>
        <w:t>：</w:t>
      </w:r>
      <w:r>
        <w:rPr>
          <w:rStyle w:val="15"/>
          <w:rFonts w:hint="default" w:ascii="Times New Roman" w:hAnsi="Times New Roman" w:eastAsia="仿宋_GB2312" w:cs="Times New Roman"/>
          <w:b w:val="0"/>
          <w:bCs w:val="0"/>
          <w:color w:val="auto"/>
          <w:highlight w:val="none"/>
          <w:lang w:eastAsia="zh-CN"/>
        </w:rPr>
        <w:t>由项目县区按照实施方案执行。</w:t>
      </w:r>
    </w:p>
    <w:p w14:paraId="143D4D60">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eastAsia="zh-CN"/>
        </w:rPr>
      </w:pPr>
      <w:r>
        <w:rPr>
          <w:rStyle w:val="15"/>
          <w:rFonts w:hint="default" w:ascii="Times New Roman" w:hAnsi="Times New Roman" w:cs="Times New Roman"/>
          <w:b/>
          <w:bCs/>
          <w:color w:val="auto"/>
          <w:highlight w:val="none"/>
        </w:rPr>
        <w:t>实施期限：</w:t>
      </w:r>
      <w:r>
        <w:rPr>
          <w:rStyle w:val="15"/>
          <w:rFonts w:hint="default" w:ascii="Times New Roman" w:hAnsi="Times New Roman" w:eastAsia="仿宋_GB2312" w:cs="Times New Roman"/>
          <w:color w:val="auto"/>
          <w:highlight w:val="none"/>
          <w:lang w:eastAsia="zh-CN"/>
        </w:rPr>
        <w:t>202</w:t>
      </w:r>
      <w:r>
        <w:rPr>
          <w:rStyle w:val="15"/>
          <w:rFonts w:hint="eastAsia" w:ascii="Times New Roman" w:hAnsi="Times New Roman" w:eastAsia="仿宋_GB2312" w:cs="Times New Roman"/>
          <w:color w:val="auto"/>
          <w:highlight w:val="none"/>
          <w:lang w:val="en-US" w:eastAsia="zh-CN"/>
        </w:rPr>
        <w:t>6</w:t>
      </w:r>
      <w:r>
        <w:rPr>
          <w:rStyle w:val="15"/>
          <w:rFonts w:hint="default" w:ascii="Times New Roman" w:hAnsi="Times New Roman" w:eastAsia="仿宋_GB2312" w:cs="Times New Roman"/>
          <w:color w:val="auto"/>
          <w:highlight w:val="none"/>
          <w:lang w:eastAsia="zh-CN"/>
        </w:rPr>
        <w:t>-202</w:t>
      </w:r>
      <w:r>
        <w:rPr>
          <w:rStyle w:val="15"/>
          <w:rFonts w:hint="eastAsia" w:ascii="Times New Roman" w:hAnsi="Times New Roman" w:eastAsia="仿宋_GB2312" w:cs="Times New Roman"/>
          <w:color w:val="auto"/>
          <w:highlight w:val="none"/>
          <w:lang w:val="en-US" w:eastAsia="zh-CN"/>
        </w:rPr>
        <w:t>9</w:t>
      </w:r>
      <w:r>
        <w:rPr>
          <w:rStyle w:val="15"/>
          <w:rFonts w:hint="default" w:ascii="Times New Roman" w:hAnsi="Times New Roman" w:eastAsia="仿宋_GB2312" w:cs="Times New Roman"/>
          <w:color w:val="auto"/>
          <w:highlight w:val="none"/>
          <w:lang w:val="en-US" w:eastAsia="zh-CN"/>
        </w:rPr>
        <w:t>年。</w:t>
      </w:r>
    </w:p>
    <w:p w14:paraId="21DBF27C">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highlight w:val="none"/>
          <w:lang w:val="en-US" w:eastAsia="zh-CN"/>
        </w:rPr>
      </w:pPr>
      <w:r>
        <w:rPr>
          <w:rStyle w:val="15"/>
          <w:rFonts w:hint="default" w:ascii="Times New Roman" w:hAnsi="Times New Roman" w:eastAsia="仿宋_GB2312" w:cs="Times New Roman"/>
          <w:b/>
          <w:bCs/>
          <w:color w:val="auto"/>
          <w:highlight w:val="none"/>
          <w:lang w:eastAsia="zh-CN"/>
        </w:rPr>
        <w:t>实施</w:t>
      </w:r>
      <w:r>
        <w:rPr>
          <w:rStyle w:val="15"/>
          <w:rFonts w:hint="default" w:ascii="Times New Roman" w:hAnsi="Times New Roman" w:cs="Times New Roman"/>
          <w:b/>
          <w:bCs/>
          <w:color w:val="auto"/>
          <w:highlight w:val="none"/>
        </w:rPr>
        <w:t>单位：</w:t>
      </w:r>
      <w:bookmarkStart w:id="45" w:name="_Toc15313"/>
      <w:r>
        <w:rPr>
          <w:rStyle w:val="15"/>
          <w:rFonts w:hint="default" w:ascii="Times New Roman" w:hAnsi="Times New Roman" w:eastAsia="仿宋_GB2312" w:cs="Times New Roman"/>
          <w:b w:val="0"/>
          <w:bCs w:val="0"/>
          <w:color w:val="auto"/>
          <w:highlight w:val="none"/>
          <w:lang w:eastAsia="zh-CN"/>
        </w:rPr>
        <w:t>宁夏回族自治区水产技术推广站、银川市、兴庆区、金凤区、永宁县、贺兰县、灵武市、平罗县、青铜峡市、盐池县、同心县、红寺堡区。</w:t>
      </w:r>
    </w:p>
    <w:p w14:paraId="378D99BF">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auto"/>
          <w:sz w:val="32"/>
          <w:szCs w:val="32"/>
          <w:highlight w:val="none"/>
          <w:lang w:val="en-US" w:eastAsia="zh-CN"/>
        </w:rPr>
      </w:pPr>
      <w:bookmarkStart w:id="46" w:name="_Toc18422"/>
      <w:r>
        <w:rPr>
          <w:rFonts w:hint="default" w:ascii="Times New Roman" w:hAnsi="Times New Roman" w:eastAsia="楷体_GB2312" w:cs="Times New Roman"/>
          <w:b/>
          <w:bCs/>
          <w:color w:val="auto"/>
          <w:sz w:val="32"/>
          <w:szCs w:val="32"/>
          <w:highlight w:val="none"/>
          <w:lang w:val="en-US" w:eastAsia="zh-CN"/>
        </w:rPr>
        <w:t>14.农业产业强镇</w:t>
      </w:r>
      <w:bookmarkEnd w:id="45"/>
      <w:bookmarkEnd w:id="46"/>
    </w:p>
    <w:p w14:paraId="7148D462">
      <w:pPr>
        <w:keepNext w:val="0"/>
        <w:keepLines w:val="0"/>
        <w:pageBreakBefore w:val="0"/>
        <w:widowControl w:val="0"/>
        <w:kinsoku/>
        <w:wordWrap/>
        <w:overflowPunct/>
        <w:topLinePunct w:val="0"/>
        <w:autoSpaceDE/>
        <w:autoSpaceDN/>
        <w:bidi w:val="0"/>
        <w:spacing w:line="640" w:lineRule="exact"/>
        <w:ind w:left="0" w:leftChars="0" w:firstLine="643" w:firstLineChars="200"/>
        <w:textAlignment w:val="auto"/>
        <w:rPr>
          <w:rStyle w:val="15"/>
          <w:rFonts w:hint="default" w:ascii="Times New Roman" w:hAnsi="Times New Roman" w:eastAsia="仿宋_GB2312" w:cs="Times New Roman"/>
          <w:b w:val="0"/>
          <w:bCs w:val="0"/>
          <w:color w:val="auto"/>
          <w:sz w:val="32"/>
          <w:szCs w:val="32"/>
          <w:highlight w:val="none"/>
          <w:lang w:eastAsia="zh-CN"/>
        </w:rPr>
      </w:pPr>
      <w:r>
        <w:rPr>
          <w:rStyle w:val="15"/>
          <w:rFonts w:hint="default" w:ascii="Times New Roman" w:hAnsi="Times New Roman" w:eastAsia="仿宋_GB2312" w:cs="Times New Roman"/>
          <w:b/>
          <w:bCs/>
          <w:color w:val="auto"/>
          <w:highlight w:val="none"/>
          <w:lang w:eastAsia="zh-CN"/>
        </w:rPr>
        <w:t>政策依据</w:t>
      </w:r>
      <w:r>
        <w:rPr>
          <w:rStyle w:val="15"/>
          <w:rFonts w:hint="default" w:ascii="Times New Roman" w:hAnsi="Times New Roman" w:cs="Times New Roman"/>
          <w:b/>
          <w:bCs/>
          <w:color w:val="auto"/>
          <w:highlight w:val="none"/>
        </w:rPr>
        <w:t>：</w:t>
      </w:r>
      <w:r>
        <w:rPr>
          <w:rStyle w:val="15"/>
          <w:rFonts w:hint="default" w:ascii="Times New Roman" w:hAnsi="Times New Roman" w:eastAsia="仿宋_GB2312" w:cs="Times New Roman"/>
          <w:b w:val="0"/>
          <w:bCs w:val="0"/>
          <w:color w:val="auto"/>
          <w:highlight w:val="none"/>
          <w:lang w:eastAsia="zh-CN"/>
        </w:rPr>
        <w:t>《自治区财政厅关于下达2026年中央第二批和自治区第三批农业相关资金预算的通知》（宁财（农）指标〔2026〕</w:t>
      </w:r>
      <w:r>
        <w:rPr>
          <w:rStyle w:val="15"/>
          <w:rFonts w:hint="eastAsia" w:ascii="Times New Roman" w:hAnsi="Times New Roman" w:eastAsia="仿宋_GB2312" w:cs="Times New Roman"/>
          <w:b w:val="0"/>
          <w:bCs w:val="0"/>
          <w:color w:val="auto"/>
          <w:highlight w:val="none"/>
          <w:lang w:val="en-US" w:eastAsia="zh-CN"/>
        </w:rPr>
        <w:t>169</w:t>
      </w:r>
      <w:r>
        <w:rPr>
          <w:rStyle w:val="15"/>
          <w:rFonts w:hint="default" w:ascii="Times New Roman" w:hAnsi="Times New Roman" w:eastAsia="仿宋_GB2312" w:cs="Times New Roman"/>
          <w:b w:val="0"/>
          <w:bCs w:val="0"/>
          <w:color w:val="auto"/>
          <w:highlight w:val="none"/>
          <w:lang w:eastAsia="zh-CN"/>
        </w:rPr>
        <w:t>号）、《农业农村部办公厅 财政部办公厅关于做好2026年农业产业融合发展项目申报工作的通知》（农办计财〔2026〕2号）、《农业农村部办公厅关于公布2026年农业产业融合发展项目名单的通知》（农办计财〔2026〕5号）。</w:t>
      </w:r>
    </w:p>
    <w:p w14:paraId="38C76F8C">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rPr>
      </w:pPr>
      <w:r>
        <w:rPr>
          <w:rStyle w:val="15"/>
          <w:rFonts w:hint="default" w:ascii="Times New Roman" w:hAnsi="Times New Roman" w:eastAsia="仿宋_GB2312" w:cs="Times New Roman"/>
          <w:b/>
          <w:bCs/>
          <w:color w:val="auto"/>
          <w:highlight w:val="none"/>
          <w:lang w:eastAsia="zh-CN"/>
        </w:rPr>
        <w:t>支持重点</w:t>
      </w:r>
      <w:r>
        <w:rPr>
          <w:rStyle w:val="15"/>
          <w:rFonts w:hint="default" w:ascii="Times New Roman" w:hAnsi="Times New Roman" w:cs="Times New Roman"/>
          <w:b/>
          <w:bCs/>
          <w:color w:val="auto"/>
          <w:highlight w:val="none"/>
        </w:rPr>
        <w:t>：</w:t>
      </w:r>
      <w:r>
        <w:rPr>
          <w:rStyle w:val="15"/>
          <w:rFonts w:hint="default" w:ascii="Times New Roman" w:hAnsi="Times New Roman" w:cs="Times New Roman"/>
          <w:color w:val="auto"/>
          <w:highlight w:val="none"/>
        </w:rPr>
        <w:t>支持银川市贺兰县洪广镇、固原市泾源县建设国家级农业产业强镇2个；银川市兴庆区月牙湖乡、吴忠市盐池县惠安堡镇、固原市彭阳县新集乡通过评估认定的产业强镇3个。</w:t>
      </w:r>
    </w:p>
    <w:p w14:paraId="59DB957C">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rPr>
      </w:pPr>
      <w:r>
        <w:rPr>
          <w:rStyle w:val="15"/>
          <w:rFonts w:hint="default" w:ascii="Times New Roman" w:hAnsi="Times New Roman" w:cs="Times New Roman"/>
          <w:b/>
          <w:bCs/>
          <w:color w:val="auto"/>
          <w:highlight w:val="none"/>
        </w:rPr>
        <w:t>补助</w:t>
      </w:r>
      <w:r>
        <w:rPr>
          <w:rStyle w:val="15"/>
          <w:rFonts w:hint="default" w:ascii="Times New Roman" w:hAnsi="Times New Roman" w:eastAsia="仿宋_GB2312" w:cs="Times New Roman"/>
          <w:b/>
          <w:bCs/>
          <w:color w:val="auto"/>
          <w:highlight w:val="none"/>
          <w:lang w:eastAsia="zh-CN"/>
        </w:rPr>
        <w:t>标准</w:t>
      </w:r>
      <w:r>
        <w:rPr>
          <w:rStyle w:val="15"/>
          <w:rFonts w:hint="default" w:ascii="Times New Roman" w:hAnsi="Times New Roman" w:cs="Times New Roman"/>
          <w:color w:val="auto"/>
          <w:highlight w:val="none"/>
        </w:rPr>
        <w:t>：每个强镇分两年度下达中央资金1000万元，第一年300万元，通过认定后下达700万元。</w:t>
      </w:r>
    </w:p>
    <w:p w14:paraId="26F2008C">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eastAsia="zh-CN"/>
        </w:rPr>
      </w:pPr>
      <w:r>
        <w:rPr>
          <w:rStyle w:val="15"/>
          <w:rFonts w:hint="default" w:ascii="Times New Roman" w:hAnsi="Times New Roman" w:cs="Times New Roman"/>
          <w:b/>
          <w:bCs/>
          <w:color w:val="auto"/>
          <w:highlight w:val="none"/>
        </w:rPr>
        <w:t>实施期限：</w:t>
      </w:r>
      <w:r>
        <w:rPr>
          <w:rStyle w:val="15"/>
          <w:rFonts w:hint="default" w:ascii="Times New Roman" w:hAnsi="Times New Roman" w:eastAsia="仿宋_GB2312" w:cs="Times New Roman"/>
          <w:color w:val="auto"/>
          <w:highlight w:val="none"/>
          <w:lang w:val="en-US" w:eastAsia="zh-CN"/>
        </w:rPr>
        <w:t>2026</w:t>
      </w:r>
      <w:r>
        <w:rPr>
          <w:rStyle w:val="15"/>
          <w:rFonts w:hint="default" w:ascii="Times New Roman" w:hAnsi="Times New Roman" w:cs="Times New Roman"/>
          <w:color w:val="auto"/>
          <w:highlight w:val="none"/>
        </w:rPr>
        <w:t>年</w:t>
      </w:r>
      <w:r>
        <w:rPr>
          <w:rStyle w:val="15"/>
          <w:rFonts w:hint="default" w:ascii="Times New Roman" w:hAnsi="Times New Roman" w:eastAsia="仿宋_GB2312" w:cs="Times New Roman"/>
          <w:color w:val="auto"/>
          <w:highlight w:val="none"/>
          <w:lang w:eastAsia="zh-CN"/>
        </w:rPr>
        <w:t>。</w:t>
      </w:r>
    </w:p>
    <w:p w14:paraId="4148A907">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Style w:val="15"/>
          <w:rFonts w:hint="default" w:ascii="Times New Roman" w:hAnsi="Times New Roman" w:eastAsia="仿宋_GB2312" w:cs="Times New Roman"/>
          <w:color w:val="auto"/>
          <w:highlight w:val="none"/>
          <w:lang w:eastAsia="zh-CN"/>
        </w:rPr>
      </w:pPr>
      <w:r>
        <w:rPr>
          <w:rStyle w:val="15"/>
          <w:rFonts w:hint="default" w:ascii="Times New Roman" w:hAnsi="Times New Roman" w:eastAsia="仿宋_GB2312" w:cs="Times New Roman"/>
          <w:b/>
          <w:bCs/>
          <w:color w:val="auto"/>
          <w:highlight w:val="none"/>
          <w:lang w:eastAsia="zh-CN"/>
        </w:rPr>
        <w:t>实施</w:t>
      </w:r>
      <w:r>
        <w:rPr>
          <w:rStyle w:val="15"/>
          <w:rFonts w:hint="default" w:ascii="Times New Roman" w:hAnsi="Times New Roman" w:cs="Times New Roman"/>
          <w:b/>
          <w:bCs/>
          <w:color w:val="auto"/>
          <w:highlight w:val="none"/>
        </w:rPr>
        <w:t>单位</w:t>
      </w:r>
      <w:r>
        <w:rPr>
          <w:rStyle w:val="15"/>
          <w:rFonts w:hint="default" w:ascii="Times New Roman" w:hAnsi="Times New Roman" w:cs="Times New Roman"/>
          <w:color w:val="auto"/>
          <w:highlight w:val="none"/>
        </w:rPr>
        <w:t>：贺兰县、泾源县、兴庆区、盐池县和彭阳县农业农村部门。</w:t>
      </w:r>
    </w:p>
    <w:p w14:paraId="73C097B6">
      <w:pPr>
        <w:keepNext w:val="0"/>
        <w:keepLines w:val="0"/>
        <w:pageBreakBefore w:val="0"/>
        <w:pBdr>
          <w:bottom w:val="none" w:color="auto" w:sz="0" w:space="0"/>
        </w:pBdr>
        <w:kinsoku/>
        <w:wordWrap/>
        <w:overflowPunct/>
        <w:topLinePunct w:val="0"/>
        <w:autoSpaceDE/>
        <w:autoSpaceDN/>
        <w:bidi w:val="0"/>
        <w:snapToGrid/>
        <w:spacing w:line="640" w:lineRule="exact"/>
        <w:textAlignment w:val="auto"/>
        <w:rPr>
          <w:rFonts w:hint="default" w:ascii="Times New Roman" w:hAnsi="Times New Roman" w:eastAsia="楷体_GB2312" w:cs="Times New Roman"/>
          <w:b/>
          <w:bCs/>
          <w:color w:val="FF0000"/>
          <w:sz w:val="32"/>
          <w:szCs w:val="32"/>
          <w:highlight w:val="none"/>
          <w:lang w:val="en-US" w:eastAsia="zh-CN"/>
        </w:rPr>
      </w:pPr>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 xml:space="preserve">    15.</w:t>
      </w:r>
      <w:bookmarkEnd w:id="41"/>
      <w:bookmarkStart w:id="47" w:name="_Toc24380"/>
      <w:r>
        <w:rPr>
          <w:rFonts w:hint="default" w:ascii="Times New Roman" w:hAnsi="Times New Roman" w:eastAsia="楷体_GB2312" w:cs="Times New Roman"/>
          <w:b/>
          <w:i w:val="0"/>
          <w:strike w:val="0"/>
          <w:color w:val="auto"/>
          <w:spacing w:val="0"/>
          <w:sz w:val="32"/>
          <w:u w:val="none"/>
        </w:rPr>
        <w:t>奶业养加一体化发展项目</w:t>
      </w:r>
    </w:p>
    <w:p w14:paraId="17691DA5">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Style w:val="15"/>
          <w:rFonts w:hint="default" w:ascii="Times New Roman" w:hAnsi="Times New Roman" w:eastAsia="仿宋_GB2312" w:cs="Times New Roman"/>
          <w:b w:val="0"/>
          <w:bCs w:val="0"/>
          <w:color w:val="auto"/>
          <w:highlight w:val="none"/>
          <w:lang w:eastAsia="zh-C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eastAsia="仿宋_GB2312" w:cs="Times New Roman"/>
          <w:b w:val="0"/>
          <w:bCs w:val="0"/>
          <w:color w:val="auto"/>
          <w:highlight w:val="none"/>
          <w:lang w:eastAsia="zh-CN"/>
        </w:rPr>
        <w:t>《财政部关于提前下达2026年农业相关转移支付资金预算的通知》（财农〔2025〕71号）《农业农村部 财政部关于做好2026年粮油生产保障等项目实施工作的通知》（农计财发〔2026〕4号）。</w:t>
      </w:r>
    </w:p>
    <w:p w14:paraId="1C14BD39">
      <w:pPr>
        <w:keepNext w:val="0"/>
        <w:keepLines w:val="0"/>
        <w:pageBreakBefore w:val="0"/>
        <w:widowControl w:val="0"/>
        <w:pBdr>
          <w:bottom w:val="none" w:color="auto" w:sz="0" w:space="0"/>
        </w:pBdr>
        <w:kinsoku/>
        <w:wordWrap/>
        <w:overflowPunct/>
        <w:topLinePunct w:val="0"/>
        <w:autoSpaceDE/>
        <w:autoSpaceDN/>
        <w:bidi w:val="0"/>
        <w:adjustRightInd/>
        <w:snapToGrid/>
        <w:spacing w:before="0" w:after="0" w:line="640" w:lineRule="exact"/>
        <w:ind w:left="0" w:right="0" w:firstLine="0"/>
        <w:jc w:val="both"/>
        <w:textAlignment w:val="auto"/>
        <w:rPr>
          <w:rFonts w:hint="default" w:ascii="Times New Roman" w:hAnsi="Times New Roman" w:eastAsia="仿宋_GB2312" w:cs="Times New Roman"/>
          <w:color w:val="000000"/>
          <w:sz w:val="32"/>
          <w:szCs w:val="32"/>
          <w:highlight w:val="none"/>
          <w:lang w:eastAsia="zh-C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支持重点：</w:t>
      </w:r>
      <w:r>
        <w:rPr>
          <w:rFonts w:hint="default" w:ascii="Times New Roman" w:hAnsi="Times New Roman" w:eastAsia="仿宋_GB2312" w:cs="Times New Roman"/>
          <w:i w:val="0"/>
          <w:strike w:val="0"/>
          <w:color w:val="000000"/>
          <w:spacing w:val="0"/>
          <w:sz w:val="32"/>
          <w:u w:val="none"/>
        </w:rPr>
        <w:t>支持具备条件的奶牛养殖场依靠自有奶源发展加工</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60F8D867">
      <w:pPr>
        <w:keepNext w:val="0"/>
        <w:keepLines w:val="0"/>
        <w:pageBreakBefore w:val="0"/>
        <w:widowControl w:val="0"/>
        <w:kinsoku/>
        <w:wordWrap/>
        <w:overflowPunct/>
        <w:topLinePunct w:val="0"/>
        <w:autoSpaceDE/>
        <w:autoSpaceDN/>
        <w:bidi w:val="0"/>
        <w:adjustRightInd/>
        <w:snapToGrid/>
        <w:spacing w:before="0" w:after="0" w:line="640" w:lineRule="exact"/>
        <w:ind w:left="0" w:right="0" w:firstLine="640"/>
        <w:jc w:val="both"/>
        <w:textAlignment w:val="auto"/>
        <w:rPr>
          <w:rFonts w:hint="default" w:ascii="Times New Roman" w:hAnsi="Times New Roman" w:cs="Times New Roman"/>
        </w:rPr>
      </w:pPr>
      <w:r>
        <w:rPr>
          <w:rStyle w:val="15"/>
          <w:rFonts w:hint="default" w:ascii="Times New Roman" w:hAnsi="Times New Roman" w:cs="Times New Roman"/>
          <w:b/>
          <w:bCs/>
          <w:color w:val="000000" w:themeColor="text1"/>
          <w:highlight w:val="none"/>
          <w14:textFill>
            <w14:solidFill>
              <w14:schemeClr w14:val="tx1"/>
            </w14:solidFill>
          </w14:textFill>
        </w:rPr>
        <w:t>补助标准：</w:t>
      </w:r>
      <w:r>
        <w:rPr>
          <w:rFonts w:hint="default" w:ascii="Times New Roman" w:hAnsi="Times New Roman" w:eastAsia="仿宋_GB2312" w:cs="Times New Roman"/>
          <w:i w:val="0"/>
          <w:strike w:val="0"/>
          <w:color w:val="000000"/>
          <w:spacing w:val="0"/>
          <w:sz w:val="32"/>
          <w:u w:val="none"/>
        </w:rPr>
        <w:t>每吨补助不超过</w:t>
      </w:r>
      <w:r>
        <w:rPr>
          <w:rFonts w:hint="default" w:ascii="Times New Roman" w:hAnsi="Times New Roman" w:cs="Times New Roman"/>
          <w:i w:val="0"/>
          <w:strike w:val="0"/>
          <w:color w:val="000000"/>
          <w:spacing w:val="0"/>
          <w:sz w:val="32"/>
          <w:u w:val="none"/>
        </w:rPr>
        <w:t>1000</w:t>
      </w:r>
      <w:r>
        <w:rPr>
          <w:rFonts w:hint="default" w:ascii="Times New Roman" w:hAnsi="Times New Roman" w:eastAsia="仿宋_GB2312" w:cs="Times New Roman"/>
          <w:i w:val="0"/>
          <w:strike w:val="0"/>
          <w:color w:val="000000"/>
          <w:spacing w:val="0"/>
          <w:sz w:val="32"/>
          <w:u w:val="none"/>
        </w:rPr>
        <w:t>元，单个主体补助上限不超过</w:t>
      </w:r>
      <w:r>
        <w:rPr>
          <w:rFonts w:hint="default" w:ascii="Times New Roman" w:hAnsi="Times New Roman" w:cs="Times New Roman"/>
          <w:i w:val="0"/>
          <w:strike w:val="0"/>
          <w:color w:val="000000"/>
          <w:spacing w:val="0"/>
          <w:sz w:val="32"/>
          <w:u w:val="none"/>
        </w:rPr>
        <w:t>400</w:t>
      </w:r>
      <w:r>
        <w:rPr>
          <w:rFonts w:hint="default" w:ascii="Times New Roman" w:hAnsi="Times New Roman" w:eastAsia="仿宋_GB2312" w:cs="Times New Roman"/>
          <w:i w:val="0"/>
          <w:strike w:val="0"/>
          <w:color w:val="000000"/>
          <w:spacing w:val="0"/>
          <w:sz w:val="32"/>
          <w:u w:val="none"/>
        </w:rPr>
        <w:t>万元。</w:t>
      </w:r>
    </w:p>
    <w:p w14:paraId="002D6914">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sz w:val="32"/>
          <w:szCs w:val="32"/>
          <w:highlight w:val="none"/>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2026年。</w:t>
      </w:r>
    </w:p>
    <w:p w14:paraId="40D51A8A">
      <w:pPr>
        <w:keepNext w:val="0"/>
        <w:keepLines w:val="0"/>
        <w:pageBreakBefore w:val="0"/>
        <w:widowControl w:val="0"/>
        <w:kinsoku/>
        <w:wordWrap/>
        <w:overflowPunct/>
        <w:topLinePunct w:val="0"/>
        <w:autoSpaceDE/>
        <w:autoSpaceDN/>
        <w:bidi w:val="0"/>
        <w:adjustRightInd/>
        <w:snapToGrid/>
        <w:spacing w:before="0" w:after="0" w:line="640" w:lineRule="exact"/>
        <w:ind w:left="0" w:right="0" w:firstLine="0"/>
        <w:jc w:val="both"/>
        <w:textAlignment w:val="auto"/>
        <w:rPr>
          <w:rFonts w:hint="default" w:ascii="Times New Roman" w:hAnsi="Times New Roman" w:cs="Times New Roma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实施单位</w:t>
      </w:r>
      <w:r>
        <w:rPr>
          <w:rStyle w:val="15"/>
          <w:rFonts w:hint="default" w:ascii="Times New Roman" w:hAnsi="Times New Roman" w:cs="Times New Roman"/>
          <w:b/>
          <w:bCs/>
          <w:color w:val="000000" w:themeColor="text1"/>
          <w:highlight w:val="none"/>
          <w14:textFill>
            <w14:solidFill>
              <w14:schemeClr w14:val="tx1"/>
            </w14:solidFill>
          </w14:textFill>
        </w:rPr>
        <w:t>：</w:t>
      </w:r>
      <w:bookmarkEnd w:id="47"/>
      <w:bookmarkStart w:id="48" w:name="_Toc11006"/>
      <w:r>
        <w:rPr>
          <w:rFonts w:hint="default" w:ascii="Times New Roman" w:hAnsi="Times New Roman" w:eastAsia="仿宋_GB2312" w:cs="Times New Roman"/>
          <w:i w:val="0"/>
          <w:strike w:val="0"/>
          <w:color w:val="000000"/>
          <w:spacing w:val="0"/>
          <w:sz w:val="32"/>
          <w:u w:val="none"/>
        </w:rPr>
        <w:t>银川市兴庆区、西夏区、贺兰县、灵武市，石嘴山市平罗县，吴忠市利通区。</w:t>
      </w:r>
    </w:p>
    <w:p w14:paraId="78D5FBA7">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49" w:name="_Toc22909"/>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16.苜蓿发展行动</w:t>
      </w:r>
      <w:bookmarkEnd w:id="49"/>
    </w:p>
    <w:p w14:paraId="7D8C1F3C">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Style w:val="15"/>
          <w:rFonts w:hint="default" w:ascii="Times New Roman" w:hAnsi="Times New Roman" w:cs="Times New Roman"/>
          <w:b w:val="0"/>
          <w:bCs w:val="0"/>
          <w:color w:val="auto"/>
          <w:highlight w:val="none"/>
          <w:lang w:val="en-US" w:eastAsia="zh-C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b w:val="0"/>
          <w:bCs w:val="0"/>
          <w:color w:val="auto"/>
          <w:highlight w:val="none"/>
          <w:lang w:val="en-US" w:eastAsia="zh-CN"/>
        </w:rPr>
        <w:t>《财政部关于提前下达2026年农业相关转移支付资金预算的通知》（财农〔2025〕71号）《农业农村部 财政部关于做好2026年粮油生产保障等项目实施工作的通知》（农计财发〔2026〕4号）。</w:t>
      </w:r>
    </w:p>
    <w:p w14:paraId="76EE0B07">
      <w:pPr>
        <w:keepNext w:val="0"/>
        <w:keepLines w:val="0"/>
        <w:pageBreakBefore w:val="0"/>
        <w:widowControl w:val="0"/>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cs="Times New Roman"/>
        </w:rPr>
      </w:pPr>
      <w:bookmarkStart w:id="50" w:name="_Toc18933"/>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pacing w:val="0"/>
          <w:sz w:val="32"/>
          <w:u w:val="none"/>
        </w:rPr>
        <w:t>建设优质高产苜蓿基地。</w:t>
      </w:r>
    </w:p>
    <w:p w14:paraId="0D8141D5">
      <w:pPr>
        <w:keepNext w:val="0"/>
        <w:keepLines w:val="0"/>
        <w:pageBreakBefore w:val="0"/>
        <w:widowControl w:val="0"/>
        <w:kinsoku/>
        <w:wordWrap/>
        <w:overflowPunct/>
        <w:topLinePunct w:val="0"/>
        <w:autoSpaceDE/>
        <w:autoSpaceDN/>
        <w:bidi w:val="0"/>
        <w:snapToGrid/>
        <w:spacing w:before="0" w:after="0" w:line="640" w:lineRule="exact"/>
        <w:ind w:left="0" w:right="0" w:firstLine="643"/>
        <w:jc w:val="both"/>
        <w:textAlignment w:val="auto"/>
        <w:rPr>
          <w:rFonts w:hint="default" w:ascii="Times New Roman" w:hAnsi="Times New Roman" w:cs="Times New Roman"/>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补助对象：</w:t>
      </w:r>
      <w:r>
        <w:rPr>
          <w:rFonts w:hint="default" w:ascii="Times New Roman" w:hAnsi="Times New Roman" w:eastAsia="仿宋_GB2312" w:cs="Times New Roman"/>
          <w:i w:val="0"/>
          <w:strike w:val="0"/>
          <w:color w:val="000000"/>
          <w:spacing w:val="0"/>
          <w:sz w:val="32"/>
          <w:u w:val="none"/>
        </w:rPr>
        <w:t>新型农业经营主体，包括：专业大户、家庭牧场、农民合作社、农业企业，补助主体资产结构、经营状况良好，优先支持饲草生产经营主体和奶牛养殖主体。</w:t>
      </w:r>
    </w:p>
    <w:p w14:paraId="36764376">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pacing w:val="11"/>
          <w:sz w:val="32"/>
          <w:szCs w:val="32"/>
          <w:highlight w:val="none"/>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补助标准：</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选择</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相对集中连片种植300亩为一个补助单元</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在满足一个补助单元的基础</w:t>
      </w:r>
      <w:r>
        <w:rPr>
          <w:rFonts w:hint="default" w:ascii="Times New Roman" w:hAnsi="Times New Roman" w:eastAsia="仿宋_GB2312" w:cs="Times New Roman"/>
          <w:color w:val="000000" w:themeColor="text1"/>
          <w:spacing w:val="11"/>
          <w:sz w:val="32"/>
          <w:szCs w:val="32"/>
          <w:highlight w:val="none"/>
          <w14:textFill>
            <w14:solidFill>
              <w14:schemeClr w14:val="tx1"/>
            </w14:solidFill>
          </w14:textFill>
        </w:rPr>
        <w:t>上，按照实际种植面积的整</w:t>
      </w:r>
      <w:r>
        <w:rPr>
          <w:rFonts w:hint="default" w:ascii="Times New Roman" w:hAnsi="Times New Roman" w:eastAsia="仿宋_GB2312" w:cs="Times New Roman"/>
          <w:color w:val="000000" w:themeColor="text1"/>
          <w:spacing w:val="11"/>
          <w:sz w:val="32"/>
          <w:szCs w:val="32"/>
          <w:highlight w:val="none"/>
          <w:lang w:val="en-US" w:eastAsia="zh-CN"/>
          <w14:textFill>
            <w14:solidFill>
              <w14:schemeClr w14:val="tx1"/>
            </w14:solidFill>
          </w14:textFill>
        </w:rPr>
        <w:t>10</w:t>
      </w:r>
      <w:r>
        <w:rPr>
          <w:rFonts w:hint="default" w:ascii="Times New Roman" w:hAnsi="Times New Roman" w:eastAsia="仿宋_GB2312" w:cs="Times New Roman"/>
          <w:color w:val="000000" w:themeColor="text1"/>
          <w:spacing w:val="11"/>
          <w:sz w:val="32"/>
          <w:szCs w:val="32"/>
          <w:highlight w:val="none"/>
          <w14:textFill>
            <w14:solidFill>
              <w14:schemeClr w14:val="tx1"/>
            </w14:solidFill>
          </w14:textFill>
        </w:rPr>
        <w:t>数给予补助，每亩补助</w:t>
      </w:r>
      <w:r>
        <w:rPr>
          <w:rFonts w:hint="default" w:ascii="Times New Roman" w:hAnsi="Times New Roman" w:eastAsia="仿宋_GB2312" w:cs="Times New Roman"/>
          <w:color w:val="000000" w:themeColor="text1"/>
          <w:spacing w:val="11"/>
          <w:sz w:val="32"/>
          <w:szCs w:val="32"/>
          <w:highlight w:val="none"/>
          <w:lang w:eastAsia="zh-CN"/>
          <w14:textFill>
            <w14:solidFill>
              <w14:schemeClr w14:val="tx1"/>
            </w14:solidFill>
          </w14:textFill>
        </w:rPr>
        <w:t>不超过</w:t>
      </w:r>
      <w:r>
        <w:rPr>
          <w:rFonts w:hint="default" w:ascii="Times New Roman" w:hAnsi="Times New Roman" w:eastAsia="仿宋_GB2312" w:cs="Times New Roman"/>
          <w:color w:val="000000" w:themeColor="text1"/>
          <w:spacing w:val="11"/>
          <w:sz w:val="32"/>
          <w:szCs w:val="32"/>
          <w:highlight w:val="none"/>
          <w14:textFill>
            <w14:solidFill>
              <w14:schemeClr w14:val="tx1"/>
            </w14:solidFill>
          </w14:textFill>
        </w:rPr>
        <w:t>600元。</w:t>
      </w:r>
    </w:p>
    <w:p w14:paraId="33BA36C7">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2026年。</w:t>
      </w:r>
    </w:p>
    <w:p w14:paraId="57C6E879">
      <w:pPr>
        <w:keepNext w:val="0"/>
        <w:keepLines w:val="0"/>
        <w:pageBreakBefore w:val="0"/>
        <w:widowControl w:val="0"/>
        <w:pBdr>
          <w:bottom w:val="none" w:color="auto" w:sz="0" w:space="0"/>
        </w:pBdr>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实施单位</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pacing w:val="0"/>
          <w:sz w:val="32"/>
          <w:u w:val="none"/>
        </w:rPr>
        <w:t>永宁县、灵武市、惠农区、平罗县、利通区、同心县、泾源县、海原县</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农业农村部门。</w:t>
      </w:r>
    </w:p>
    <w:p w14:paraId="4B86A157">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51" w:name="_Toc6191"/>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17.粮改饲补助项目</w:t>
      </w:r>
      <w:bookmarkEnd w:id="50"/>
      <w:bookmarkEnd w:id="51"/>
    </w:p>
    <w:p w14:paraId="1E8D0766">
      <w:pPr>
        <w:keepNext w:val="0"/>
        <w:keepLines w:val="0"/>
        <w:pageBreakBefore w:val="0"/>
        <w:widowControl w:val="0"/>
        <w:pBdr>
          <w:bottom w:val="none" w:color="auto" w:sz="0" w:space="0"/>
        </w:pBdr>
        <w:kinsoku/>
        <w:wordWrap/>
        <w:overflowPunct/>
        <w:topLinePunct w:val="0"/>
        <w:autoSpaceDE/>
        <w:autoSpaceDN/>
        <w:bidi w:val="0"/>
        <w:snapToGrid/>
        <w:spacing w:before="0" w:after="0" w:line="640" w:lineRule="exact"/>
        <w:ind w:left="0" w:right="0" w:firstLine="643" w:firstLineChars="200"/>
        <w:jc w:val="both"/>
        <w:textAlignment w:val="auto"/>
        <w:rPr>
          <w:rStyle w:val="15"/>
          <w:rFonts w:hint="default" w:ascii="Times New Roman" w:hAnsi="Times New Roman" w:cs="Times New Roman"/>
          <w:color w:val="auto"/>
          <w:highlight w:val="none"/>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pacing w:val="0"/>
          <w:sz w:val="32"/>
          <w:u w:val="none"/>
        </w:rPr>
        <w:t>《</w:t>
      </w:r>
      <w:r>
        <w:rPr>
          <w:rStyle w:val="15"/>
          <w:rFonts w:hint="default" w:ascii="Times New Roman" w:hAnsi="Times New Roman" w:cs="Times New Roman"/>
          <w:color w:val="auto"/>
          <w:highlight w:val="none"/>
        </w:rPr>
        <w:t>财政部关于提前下达2026年农业相关转移支付资金预算的通知》（财农〔2025〕71号）《农业农村部 财政部关于做好2026年粮油生产保障等项目实施工作的通知》（农计财发〔2026〕4号）。</w:t>
      </w:r>
    </w:p>
    <w:p w14:paraId="63D936EB">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i w:val="0"/>
          <w:strike w:val="0"/>
          <w:color w:val="000000"/>
          <w:spacing w:val="0"/>
          <w:sz w:val="32"/>
          <w:szCs w:val="32"/>
          <w:highlight w:val="none"/>
          <w:u w:val="none"/>
        </w:rPr>
      </w:pPr>
      <w:bookmarkStart w:id="52" w:name="_Toc3372"/>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color w:val="auto"/>
          <w:sz w:val="32"/>
          <w:szCs w:val="32"/>
          <w:highlight w:val="none"/>
        </w:rPr>
        <w:t>生产加工优质全株玉米青贮饲料</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收贮品种以青贮玉米为主，兼顾</w:t>
      </w:r>
      <w:r>
        <w:rPr>
          <w:rFonts w:hint="default" w:ascii="Times New Roman" w:hAnsi="Times New Roman" w:eastAsia="仿宋_GB2312" w:cs="Times New Roman"/>
          <w:color w:val="auto"/>
          <w:sz w:val="32"/>
          <w:szCs w:val="32"/>
          <w:highlight w:val="none"/>
          <w:lang w:eastAsia="zh-CN"/>
        </w:rPr>
        <w:t>苜蓿、</w:t>
      </w:r>
      <w:r>
        <w:rPr>
          <w:rFonts w:hint="default" w:ascii="Times New Roman" w:hAnsi="Times New Roman" w:eastAsia="仿宋_GB2312" w:cs="Times New Roman"/>
          <w:color w:val="auto"/>
          <w:sz w:val="32"/>
          <w:szCs w:val="32"/>
          <w:highlight w:val="none"/>
        </w:rPr>
        <w:t>饲用高粱、饲用小黑麦、饲用燕麦等</w:t>
      </w:r>
      <w:r>
        <w:rPr>
          <w:rFonts w:hint="default" w:ascii="Times New Roman" w:hAnsi="Times New Roman" w:eastAsia="仿宋_GB2312" w:cs="Times New Roman"/>
          <w:color w:val="auto"/>
          <w:sz w:val="32"/>
          <w:szCs w:val="32"/>
          <w:highlight w:val="none"/>
          <w:lang w:eastAsia="zh-CN"/>
        </w:rPr>
        <w:t>其他优质饲草。</w:t>
      </w:r>
    </w:p>
    <w:p w14:paraId="4E8E1317">
      <w:pPr>
        <w:keepNext w:val="0"/>
        <w:keepLines w:val="0"/>
        <w:pageBreakBefore w:val="0"/>
        <w:widowControl w:val="0"/>
        <w:pBdr>
          <w:bottom w:val="none" w:color="auto" w:sz="0" w:space="0"/>
        </w:pBdr>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补助对象：</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规模养殖场、养殖专业合作社和养殖大户或专业青贮饲料收贮合作社（配送中心）。</w:t>
      </w:r>
    </w:p>
    <w:p w14:paraId="4FF4BF7F">
      <w:pPr>
        <w:keepNext w:val="0"/>
        <w:keepLines w:val="0"/>
        <w:pageBreakBefore w:val="0"/>
        <w:widowControl w:val="0"/>
        <w:kinsoku/>
        <w:wordWrap/>
        <w:overflowPunct/>
        <w:topLinePunct w:val="0"/>
        <w:autoSpaceDE/>
        <w:autoSpaceDN/>
        <w:bidi w:val="0"/>
        <w:snapToGrid/>
        <w:spacing w:before="0" w:after="0" w:line="640" w:lineRule="exact"/>
        <w:ind w:left="0" w:right="0" w:firstLine="642"/>
        <w:jc w:val="both"/>
        <w:textAlignment w:val="auto"/>
        <w:rPr>
          <w:rFonts w:hint="default" w:ascii="Times New Roman" w:hAnsi="Times New Roman" w:cs="Times New Roman"/>
        </w:rPr>
      </w:pPr>
      <w:r>
        <w:rPr>
          <w:rStyle w:val="15"/>
          <w:rFonts w:hint="default" w:ascii="Times New Roman" w:hAnsi="Times New Roman" w:cs="Times New Roman"/>
          <w:b/>
          <w:bCs/>
          <w:color w:val="000000" w:themeColor="text1"/>
          <w:highlight w:val="none"/>
          <w14:textFill>
            <w14:solidFill>
              <w14:schemeClr w14:val="tx1"/>
            </w14:solidFill>
          </w14:textFill>
        </w:rPr>
        <w:t>补助标准：</w:t>
      </w:r>
      <w:r>
        <w:rPr>
          <w:rFonts w:hint="default" w:ascii="Times New Roman" w:hAnsi="Times New Roman" w:eastAsia="仿宋_GB2312" w:cs="Times New Roman"/>
          <w:i w:val="0"/>
          <w:strike w:val="0"/>
          <w:color w:val="000000"/>
          <w:spacing w:val="0"/>
          <w:sz w:val="32"/>
          <w:u w:val="none"/>
        </w:rPr>
        <w:t>支持全株玉米青贮等优质饲草收贮，每吨补助标准不超过</w:t>
      </w:r>
      <w:r>
        <w:rPr>
          <w:rFonts w:hint="default" w:ascii="Times New Roman" w:hAnsi="Times New Roman" w:cs="Times New Roman"/>
          <w:i w:val="0"/>
          <w:strike w:val="0"/>
          <w:color w:val="000000"/>
          <w:spacing w:val="0"/>
          <w:sz w:val="32"/>
          <w:u w:val="none"/>
        </w:rPr>
        <w:t>50</w:t>
      </w:r>
      <w:r>
        <w:rPr>
          <w:rFonts w:hint="default" w:ascii="Times New Roman" w:hAnsi="Times New Roman" w:eastAsia="仿宋_GB2312" w:cs="Times New Roman"/>
          <w:i w:val="0"/>
          <w:strike w:val="0"/>
          <w:color w:val="000000"/>
          <w:spacing w:val="0"/>
          <w:sz w:val="32"/>
          <w:u w:val="none"/>
        </w:rPr>
        <w:t>元，具体补助标准由各县（区）结合实际收贮量自行确定；引（扬）黄灌区相对集中连片复种饲用燕麦或优质越冬型饲用小黑麦</w:t>
      </w:r>
      <w:r>
        <w:rPr>
          <w:rFonts w:hint="default" w:ascii="Times New Roman" w:hAnsi="Times New Roman" w:cs="Times New Roman"/>
          <w:i w:val="0"/>
          <w:strike w:val="0"/>
          <w:color w:val="000000"/>
          <w:spacing w:val="0"/>
          <w:sz w:val="32"/>
          <w:u w:val="none"/>
        </w:rPr>
        <w:t>50</w:t>
      </w:r>
      <w:r>
        <w:rPr>
          <w:rFonts w:hint="default" w:ascii="Times New Roman" w:hAnsi="Times New Roman" w:eastAsia="仿宋_GB2312" w:cs="Times New Roman"/>
          <w:i w:val="0"/>
          <w:strike w:val="0"/>
          <w:color w:val="000000"/>
          <w:spacing w:val="0"/>
          <w:sz w:val="32"/>
          <w:u w:val="none"/>
        </w:rPr>
        <w:t>亩以上，按照种植面积的整十位数计算，每亩补助标准不超过</w:t>
      </w:r>
      <w:r>
        <w:rPr>
          <w:rFonts w:hint="default" w:ascii="Times New Roman" w:hAnsi="Times New Roman" w:cs="Times New Roman"/>
          <w:i w:val="0"/>
          <w:strike w:val="0"/>
          <w:color w:val="000000"/>
          <w:spacing w:val="0"/>
          <w:sz w:val="32"/>
          <w:u w:val="none"/>
        </w:rPr>
        <w:t>150</w:t>
      </w:r>
      <w:r>
        <w:rPr>
          <w:rFonts w:hint="default" w:ascii="Times New Roman" w:hAnsi="Times New Roman" w:eastAsia="仿宋_GB2312" w:cs="Times New Roman"/>
          <w:i w:val="0"/>
          <w:strike w:val="0"/>
          <w:color w:val="000000"/>
          <w:spacing w:val="0"/>
          <w:sz w:val="32"/>
          <w:u w:val="none"/>
        </w:rPr>
        <w:t>元；饲草新品种、新模式、新技术推广，每亩补贴</w:t>
      </w:r>
      <w:r>
        <w:rPr>
          <w:rFonts w:hint="default" w:ascii="Times New Roman" w:hAnsi="Times New Roman" w:cs="Times New Roman"/>
          <w:i w:val="0"/>
          <w:strike w:val="0"/>
          <w:color w:val="000000"/>
          <w:spacing w:val="0"/>
          <w:sz w:val="32"/>
          <w:u w:val="none"/>
        </w:rPr>
        <w:t>800</w:t>
      </w:r>
      <w:r>
        <w:rPr>
          <w:rFonts w:hint="default" w:ascii="Times New Roman" w:hAnsi="Times New Roman" w:eastAsia="仿宋_GB2312" w:cs="Times New Roman"/>
          <w:i w:val="0"/>
          <w:strike w:val="0"/>
          <w:color w:val="000000"/>
          <w:spacing w:val="0"/>
          <w:sz w:val="32"/>
          <w:u w:val="none"/>
        </w:rPr>
        <w:t>元。</w:t>
      </w:r>
    </w:p>
    <w:p w14:paraId="04123088">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实施期限</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2026年。</w:t>
      </w:r>
    </w:p>
    <w:p w14:paraId="17183719">
      <w:pPr>
        <w:keepNext w:val="0"/>
        <w:keepLines w:val="0"/>
        <w:pageBreakBefore w:val="0"/>
        <w:widowControl w:val="0"/>
        <w:pBdr>
          <w:bottom w:val="none" w:color="auto" w:sz="0" w:space="0"/>
        </w:pBdr>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实施单位</w:t>
      </w:r>
      <w:r>
        <w:rPr>
          <w:rStyle w:val="15"/>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pacing w:val="0"/>
          <w:sz w:val="32"/>
          <w:u w:val="none"/>
        </w:rPr>
        <w:t>兴庆区、金凤区、西夏区、永宁县、贺兰县、灵武市、惠农区、平罗县、利通区、盐池县、同心县、红寺堡区、青铜峡市、原州区、西吉县、彭阳县、隆德县、泾源县、沙坡头区、中宁县、海原县</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农业农村部门。</w:t>
      </w:r>
    </w:p>
    <w:p w14:paraId="15E3D9B8">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53" w:name="_Toc1397"/>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18.基础母牛扩群提质项目</w:t>
      </w:r>
      <w:bookmarkEnd w:id="52"/>
      <w:bookmarkEnd w:id="53"/>
    </w:p>
    <w:p w14:paraId="42A8FBA7">
      <w:pPr>
        <w:keepNext w:val="0"/>
        <w:keepLines w:val="0"/>
        <w:pageBreakBefore w:val="0"/>
        <w:widowControl w:val="0"/>
        <w:pBdr>
          <w:bottom w:val="none" w:color="auto" w:sz="0" w:space="0"/>
        </w:pBdr>
        <w:kinsoku/>
        <w:wordWrap/>
        <w:overflowPunct/>
        <w:topLinePunct w:val="0"/>
        <w:autoSpaceDE/>
        <w:autoSpaceDN/>
        <w:bidi w:val="0"/>
        <w:snapToGrid/>
        <w:spacing w:before="0" w:after="0" w:line="640" w:lineRule="exact"/>
        <w:ind w:left="0" w:right="0" w:firstLine="0"/>
        <w:jc w:val="both"/>
        <w:textAlignment w:val="auto"/>
        <w:rPr>
          <w:rStyle w:val="15"/>
          <w:rFonts w:hint="default" w:ascii="Times New Roman" w:hAnsi="Times New Roman" w:cs="Times New Roman"/>
          <w:color w:val="auto"/>
          <w:highlight w:val="none"/>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color w:val="auto"/>
          <w:highlight w:val="none"/>
        </w:rPr>
        <w:t>《财政部关于提前下达2026年农业相关转移支付资金预算的通知》（财农〔2025〕71号）《农业农村部 财政部关于做好2026年粮油生产保障等项目实施工作的通知》（农计财发〔2026〕4号）</w:t>
      </w:r>
      <w:r>
        <w:rPr>
          <w:rStyle w:val="15"/>
          <w:rFonts w:hint="default" w:ascii="Times New Roman" w:hAnsi="Times New Roman" w:cs="Times New Roman"/>
          <w:color w:val="auto"/>
          <w:highlight w:val="none"/>
          <w:lang w:eastAsia="zh-CN"/>
        </w:rPr>
        <w:t>。</w:t>
      </w:r>
    </w:p>
    <w:p w14:paraId="54EEE096">
      <w:pPr>
        <w:keepNext w:val="0"/>
        <w:keepLines w:val="0"/>
        <w:pageBreakBefore w:val="0"/>
        <w:widowControl w:val="0"/>
        <w:pBdr>
          <w:bottom w:val="none" w:color="auto" w:sz="0" w:space="0"/>
        </w:pBdr>
        <w:kinsoku/>
        <w:wordWrap/>
        <w:overflowPunct/>
        <w:topLinePunct w:val="0"/>
        <w:autoSpaceDE/>
        <w:autoSpaceDN/>
        <w:bidi w:val="0"/>
        <w:snapToGrid/>
        <w:spacing w:before="0" w:after="0" w:line="640" w:lineRule="exact"/>
        <w:ind w:left="0" w:right="0" w:firstLine="618"/>
        <w:jc w:val="both"/>
        <w:textAlignment w:val="auto"/>
        <w:rPr>
          <w:rFonts w:hint="default" w:ascii="Times New Roman" w:hAnsi="Times New Roman" w:cs="Times New Roma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pacing w:val="0"/>
          <w:sz w:val="32"/>
          <w:u w:val="none"/>
        </w:rPr>
        <w:t>项目县（区）肉牛母牛存栏达到</w:t>
      </w:r>
      <w:r>
        <w:rPr>
          <w:rFonts w:hint="default" w:ascii="Times New Roman" w:hAnsi="Times New Roman" w:cs="Times New Roman"/>
          <w:i w:val="0"/>
          <w:strike w:val="0"/>
          <w:color w:val="000000"/>
          <w:spacing w:val="0"/>
          <w:sz w:val="32"/>
          <w:u w:val="none"/>
        </w:rPr>
        <w:t>3</w:t>
      </w:r>
      <w:r>
        <w:rPr>
          <w:rFonts w:hint="default" w:ascii="Times New Roman" w:hAnsi="Times New Roman" w:eastAsia="仿宋_GB2312" w:cs="Times New Roman"/>
          <w:i w:val="0"/>
          <w:strike w:val="0"/>
          <w:color w:val="000000"/>
          <w:spacing w:val="0"/>
          <w:sz w:val="32"/>
          <w:u w:val="none"/>
        </w:rPr>
        <w:t>万头以上，出台支持肉牛生产发展的扶持政策，肉牛保险有一定基础，人工授精推广体系健全。</w:t>
      </w:r>
    </w:p>
    <w:p w14:paraId="2AE3E51B">
      <w:pPr>
        <w:keepNext w:val="0"/>
        <w:keepLines w:val="0"/>
        <w:pageBreakBefore w:val="0"/>
        <w:widowControl w:val="0"/>
        <w:pBdr>
          <w:bottom w:val="none" w:color="auto" w:sz="0" w:space="0"/>
        </w:pBdr>
        <w:kinsoku/>
        <w:wordWrap/>
        <w:overflowPunct/>
        <w:topLinePunct w:val="0"/>
        <w:autoSpaceDE/>
        <w:autoSpaceDN/>
        <w:bidi w:val="0"/>
        <w:snapToGrid/>
        <w:spacing w:before="0" w:after="0" w:line="640" w:lineRule="exact"/>
        <w:ind w:left="0" w:right="0" w:firstLine="64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补</w:t>
      </w:r>
      <w:r>
        <w:rPr>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t>助</w:t>
      </w: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对象</w:t>
      </w:r>
      <w:r>
        <w:rPr>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i w:val="0"/>
          <w:strike w:val="0"/>
          <w:color w:val="000000"/>
          <w:spacing w:val="-6"/>
          <w:sz w:val="32"/>
          <w:u w:val="none"/>
        </w:rPr>
        <w:t>饲养能繁母牛的养殖场（户），选用肉牛优质种公牛冻精繁育犊牛或外购母牛所产后代给予补贴</w:t>
      </w:r>
      <w:r>
        <w:rPr>
          <w:rFonts w:hint="default" w:ascii="Times New Roman" w:hAnsi="Times New Roman" w:eastAsia="仿宋_GB2312" w:cs="Times New Roman"/>
          <w:i w:val="0"/>
          <w:strike w:val="0"/>
          <w:color w:val="000000"/>
          <w:sz w:val="32"/>
          <w:szCs w:val="32"/>
          <w:highlight w:val="none"/>
          <w:u w:val="none"/>
        </w:rPr>
        <w:t>。</w:t>
      </w:r>
    </w:p>
    <w:p w14:paraId="2759C16B">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补助标准：</w:t>
      </w:r>
      <w:r>
        <w:rPr>
          <w:rFonts w:hint="default" w:ascii="Times New Roman" w:hAnsi="Times New Roman" w:eastAsia="仿宋_GB2312" w:cs="Times New Roman"/>
          <w:color w:val="auto"/>
          <w:sz w:val="32"/>
          <w:szCs w:val="32"/>
          <w:highlight w:val="none"/>
        </w:rPr>
        <w:t>每头犊牛补贴不高</w:t>
      </w:r>
      <w:r>
        <w:rPr>
          <w:rFonts w:hint="default" w:ascii="Times New Roman" w:hAnsi="Times New Roman" w:eastAsia="仿宋_GB2312" w:cs="Times New Roman"/>
          <w:color w:val="auto"/>
          <w:sz w:val="32"/>
          <w:szCs w:val="32"/>
          <w:highlight w:val="none"/>
          <w:lang w:eastAsia="zh-CN"/>
        </w:rPr>
        <w:t>于1500元，不足</w:t>
      </w:r>
      <w:r>
        <w:rPr>
          <w:rFonts w:hint="default" w:ascii="Times New Roman" w:hAnsi="Times New Roman" w:eastAsia="仿宋_GB2312" w:cs="Times New Roman"/>
          <w:color w:val="auto"/>
          <w:sz w:val="32"/>
          <w:szCs w:val="32"/>
          <w:highlight w:val="none"/>
        </w:rPr>
        <w:t>部分由</w:t>
      </w:r>
      <w:r>
        <w:rPr>
          <w:rFonts w:hint="default" w:ascii="Times New Roman" w:hAnsi="Times New Roman" w:eastAsia="仿宋_GB2312" w:cs="Times New Roman"/>
          <w:color w:val="auto"/>
          <w:sz w:val="32"/>
          <w:szCs w:val="32"/>
          <w:highlight w:val="none"/>
          <w:lang w:eastAsia="zh-CN"/>
        </w:rPr>
        <w:t>项目县（区）配套</w:t>
      </w:r>
      <w:r>
        <w:rPr>
          <w:rFonts w:hint="default" w:ascii="Times New Roman" w:hAnsi="Times New Roman" w:eastAsia="仿宋_GB2312" w:cs="Times New Roman"/>
          <w:color w:val="auto"/>
          <w:sz w:val="32"/>
          <w:szCs w:val="32"/>
          <w:highlight w:val="none"/>
        </w:rPr>
        <w:t>解决</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67F33EEB">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2026年。</w:t>
      </w:r>
    </w:p>
    <w:p w14:paraId="620E6F24">
      <w:pPr>
        <w:keepNext w:val="0"/>
        <w:keepLines w:val="0"/>
        <w:pageBreakBefore w:val="0"/>
        <w:widowControl w:val="0"/>
        <w:pBdr>
          <w:bottom w:val="none" w:color="auto" w:sz="0" w:space="0"/>
        </w:pBdr>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实施单位</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pacing w:val="0"/>
          <w:sz w:val="32"/>
          <w:u w:val="none"/>
        </w:rPr>
        <w:t>固原市原州区、西吉县、彭阳县、泾源县、隆德县，中卫市海原县</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农业农村部门。</w:t>
      </w:r>
    </w:p>
    <w:p w14:paraId="4FC31ACA">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54" w:name="_Toc30722"/>
      <w:bookmarkStart w:id="55" w:name="_Toc6034"/>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19.牧区良种补贴项目</w:t>
      </w:r>
      <w:bookmarkEnd w:id="54"/>
      <w:bookmarkEnd w:id="55"/>
    </w:p>
    <w:p w14:paraId="1661B1A3">
      <w:pPr>
        <w:keepNext w:val="0"/>
        <w:keepLines w:val="0"/>
        <w:pageBreakBefore w:val="0"/>
        <w:kinsoku/>
        <w:wordWrap/>
        <w:overflowPunct/>
        <w:topLinePunct w:val="0"/>
        <w:autoSpaceDE/>
        <w:autoSpaceDN/>
        <w:bidi w:val="0"/>
        <w:spacing w:line="640" w:lineRule="exact"/>
        <w:ind w:firstLine="643" w:firstLineChars="200"/>
        <w:textAlignment w:val="auto"/>
        <w:rPr>
          <w:rStyle w:val="15"/>
          <w:rFonts w:hint="default" w:ascii="Times New Roman" w:hAnsi="Times New Roman" w:cs="Times New Roman"/>
          <w:color w:val="auto"/>
          <w:highlight w:val="none"/>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color w:val="auto"/>
          <w:highlight w:val="none"/>
        </w:rPr>
        <w:t>《财政部关于提前下达2026年农业相关转移支付资金预算的通知》（财农〔2025〕71号）《农业农村部 财政部关于做好2026年粮油生产保障等项目实施工作的通知》（农计财发〔2026〕4号）</w:t>
      </w:r>
      <w:r>
        <w:rPr>
          <w:rStyle w:val="15"/>
          <w:rFonts w:hint="default" w:ascii="Times New Roman" w:hAnsi="Times New Roman" w:cs="Times New Roman"/>
          <w:color w:val="auto"/>
          <w:highlight w:val="none"/>
          <w:lang w:eastAsia="zh-CN"/>
        </w:rPr>
        <w:t>。</w:t>
      </w:r>
    </w:p>
    <w:p w14:paraId="2E73486B">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肉牛良种补贴</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auto"/>
          <w:sz w:val="32"/>
          <w:szCs w:val="32"/>
          <w:highlight w:val="none"/>
          <w:lang w:val="en-US" w:eastAsia="zh-CN"/>
        </w:rPr>
        <w:t>推广优质肉牛冻精20.4</w:t>
      </w:r>
      <w:r>
        <w:rPr>
          <w:rFonts w:hint="default" w:ascii="Times New Roman" w:hAnsi="Times New Roman" w:eastAsia="仿宋_GB2312" w:cs="Times New Roman"/>
          <w:color w:val="auto"/>
          <w:sz w:val="32"/>
          <w:szCs w:val="32"/>
          <w:highlight w:val="none"/>
        </w:rPr>
        <w:t>万</w:t>
      </w:r>
      <w:r>
        <w:rPr>
          <w:rFonts w:hint="default" w:ascii="Times New Roman" w:hAnsi="Times New Roman" w:eastAsia="仿宋_GB2312" w:cs="Times New Roman"/>
          <w:color w:val="auto"/>
          <w:sz w:val="32"/>
          <w:szCs w:val="32"/>
          <w:highlight w:val="none"/>
          <w:lang w:val="en-US" w:eastAsia="zh-CN"/>
        </w:rPr>
        <w:t>支</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羊良种补贴</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auto"/>
          <w:sz w:val="32"/>
          <w:szCs w:val="32"/>
          <w:highlight w:val="none"/>
        </w:rPr>
        <w:t>确定合格种公羊名录，推广滩羊、中卫山羊种公羊</w:t>
      </w:r>
      <w:r>
        <w:rPr>
          <w:rFonts w:hint="default" w:ascii="Times New Roman" w:hAnsi="Times New Roman" w:eastAsia="仿宋_GB2312" w:cs="Times New Roman"/>
          <w:color w:val="auto"/>
          <w:sz w:val="32"/>
          <w:szCs w:val="32"/>
          <w:highlight w:val="none"/>
          <w:lang w:val="en-US" w:eastAsia="zh-CN"/>
        </w:rPr>
        <w:t>4300</w:t>
      </w:r>
      <w:r>
        <w:rPr>
          <w:rFonts w:hint="default" w:ascii="Times New Roman" w:hAnsi="Times New Roman" w:eastAsia="仿宋_GB2312" w:cs="Times New Roman"/>
          <w:color w:val="auto"/>
          <w:sz w:val="32"/>
          <w:szCs w:val="32"/>
          <w:highlight w:val="none"/>
        </w:rPr>
        <w:t>只</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27E6A6AD">
      <w:pPr>
        <w:keepNext w:val="0"/>
        <w:keepLines w:val="0"/>
        <w:pageBreakBefore w:val="0"/>
        <w:widowControl w:val="0"/>
        <w:pBdr>
          <w:bottom w:val="none" w:color="auto" w:sz="0" w:space="0"/>
        </w:pBdr>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补贴对象</w:t>
      </w:r>
      <w:r>
        <w:rPr>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i w:val="0"/>
          <w:strike w:val="0"/>
          <w:color w:val="000000"/>
          <w:sz w:val="32"/>
          <w:szCs w:val="32"/>
          <w:highlight w:val="none"/>
          <w:u w:val="none"/>
        </w:rPr>
        <w:t>肉牛能繁母牛规模养殖场（户）、园区、合作社</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；存栏能繁母羊30只以上的规模养殖场</w:t>
      </w:r>
      <w:r>
        <w:rPr>
          <w:rFonts w:hint="default" w:ascii="Times New Roman" w:hAnsi="Times New Roman" w:eastAsia="仿宋_GB2312" w:cs="Times New Roman"/>
          <w:i w:val="0"/>
          <w:strike w:val="0"/>
          <w:color w:val="000000"/>
          <w:sz w:val="32"/>
          <w:szCs w:val="32"/>
          <w:highlight w:val="none"/>
          <w:u w:val="none"/>
        </w:rPr>
        <w:t>（户）</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、园区、合作社。</w:t>
      </w:r>
    </w:p>
    <w:p w14:paraId="5C2A0A36">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补助标准：</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良补肉牛冻精以实物形式发放，种公羊以活体形式发放。</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每支冻精补贴10元、每头能繁母牛补贴2支冻精；每只种公羊补贴1000元，不足部分由养殖户（场）自筹。</w:t>
      </w:r>
    </w:p>
    <w:p w14:paraId="77182DED">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2026年。</w:t>
      </w:r>
    </w:p>
    <w:p w14:paraId="29D49E6B">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 xml:space="preserve">    实施</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单位</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b/>
          <w:i w:val="0"/>
          <w:strike w:val="0"/>
          <w:color w:val="000000"/>
          <w:spacing w:val="0"/>
          <w:sz w:val="32"/>
          <w:u w:val="none"/>
        </w:rPr>
        <w:t>肉牛良种补贴</w:t>
      </w:r>
      <w:r>
        <w:rPr>
          <w:rFonts w:hint="default" w:ascii="Times New Roman" w:hAnsi="Times New Roman" w:eastAsia="仿宋_GB2312" w:cs="Times New Roman"/>
          <w:i w:val="0"/>
          <w:strike w:val="0"/>
          <w:color w:val="000000"/>
          <w:spacing w:val="0"/>
          <w:sz w:val="32"/>
          <w:u w:val="none"/>
        </w:rPr>
        <w:t>在永宁县、灵武市、平罗县、红寺堡区、隆德县、沙坡头区、中宁县、海原县</w:t>
      </w:r>
      <w:r>
        <w:rPr>
          <w:rStyle w:val="15"/>
          <w:rFonts w:hint="default" w:ascii="Times New Roman" w:hAnsi="Times New Roman" w:cs="Times New Roman"/>
          <w:color w:val="000000" w:themeColor="text1"/>
          <w:highlight w:val="none"/>
          <w:lang w:eastAsia="zh-CN"/>
          <w14:textFill>
            <w14:solidFill>
              <w14:schemeClr w14:val="tx1"/>
            </w14:solidFill>
          </w14:textFill>
        </w:rPr>
        <w:t xml:space="preserve">农业农村部门； </w:t>
      </w:r>
      <w:r>
        <w:rPr>
          <w:rFonts w:hint="default" w:ascii="Times New Roman" w:hAnsi="Times New Roman" w:eastAsia="仿宋_GB2312" w:cs="Times New Roman"/>
          <w:b/>
          <w:i w:val="0"/>
          <w:strike w:val="0"/>
          <w:color w:val="000000"/>
          <w:spacing w:val="0"/>
          <w:sz w:val="32"/>
          <w:u w:val="none"/>
        </w:rPr>
        <w:t>羊良种补贴</w:t>
      </w:r>
      <w:r>
        <w:rPr>
          <w:rFonts w:hint="default" w:ascii="Times New Roman" w:hAnsi="Times New Roman" w:eastAsia="仿宋_GB2312" w:cs="Times New Roman"/>
          <w:i w:val="0"/>
          <w:strike w:val="0"/>
          <w:color w:val="000000"/>
          <w:spacing w:val="0"/>
          <w:sz w:val="32"/>
          <w:u w:val="none"/>
        </w:rPr>
        <w:t>在</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灵武市、利通区、盐池县、红寺堡区、隆德县、沙坡头区、中宁县农业农村部门。</w:t>
      </w:r>
    </w:p>
    <w:p w14:paraId="61D542B4">
      <w:pPr>
        <w:keepNext w:val="0"/>
        <w:keepLines w:val="0"/>
        <w:pageBreakBefore w:val="0"/>
        <w:pBdr>
          <w:bottom w:val="none" w:color="auto" w:sz="0" w:space="0"/>
        </w:pBdr>
        <w:kinsoku/>
        <w:wordWrap/>
        <w:overflowPunct/>
        <w:topLinePunct w:val="0"/>
        <w:autoSpaceDE/>
        <w:autoSpaceDN/>
        <w:bidi w:val="0"/>
        <w:snapToGrid/>
        <w:spacing w:before="0" w:after="0" w:line="640" w:lineRule="exact"/>
        <w:ind w:firstLine="0"/>
        <w:jc w:val="both"/>
        <w:textAlignment w:val="auto"/>
        <w:rPr>
          <w:rFonts w:hint="default" w:ascii="Times New Roman" w:hAnsi="Times New Roman" w:cs="Times New Roman"/>
          <w:color w:val="FF0000"/>
          <w:sz w:val="32"/>
        </w:rPr>
      </w:pPr>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 xml:space="preserve">   20.</w:t>
      </w:r>
      <w:r>
        <w:rPr>
          <w:rFonts w:hint="default" w:ascii="Times New Roman" w:hAnsi="Times New Roman" w:eastAsia="楷体_GB2312" w:cs="Times New Roman"/>
          <w:b/>
          <w:bCs/>
          <w:color w:val="000000" w:themeColor="text1"/>
          <w:kern w:val="2"/>
          <w:sz w:val="32"/>
          <w:szCs w:val="32"/>
          <w:highlight w:val="none"/>
          <w:lang w:val="en-US" w:eastAsia="zh-CN" w:bidi="ar-SA"/>
          <w14:textFill>
            <w14:solidFill>
              <w14:schemeClr w14:val="tx1"/>
            </w14:solidFill>
          </w14:textFill>
        </w:rPr>
        <w:t>养殖环境净化和生物安全防护能力提升项目</w:t>
      </w:r>
    </w:p>
    <w:p w14:paraId="329831B2">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jc w:val="both"/>
        <w:textAlignment w:val="auto"/>
        <w:rPr>
          <w:rStyle w:val="15"/>
          <w:rFonts w:hint="default" w:ascii="Times New Roman" w:hAnsi="Times New Roman" w:cs="Times New Roman"/>
          <w:color w:val="auto"/>
          <w:highlight w:val="none"/>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color w:val="auto"/>
          <w:highlight w:val="none"/>
        </w:rPr>
        <w:t>《财政部关于下达 2026年农业产业发展资金预算的通知》（财农〔2026〕32号）《农业农村部 财政部关于做好2026年粮油生产保障等项目实施工作的通知》（农计财发〔2026〕4号）</w:t>
      </w:r>
      <w:r>
        <w:rPr>
          <w:rStyle w:val="15"/>
          <w:rFonts w:hint="default" w:ascii="Times New Roman" w:hAnsi="Times New Roman" w:cs="Times New Roman"/>
          <w:color w:val="auto"/>
          <w:highlight w:val="none"/>
          <w:lang w:eastAsia="zh-CN"/>
        </w:rPr>
        <w:t>。</w:t>
      </w:r>
    </w:p>
    <w:p w14:paraId="11F52247">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jc w:val="both"/>
        <w:textAlignment w:val="auto"/>
        <w:rPr>
          <w:rStyle w:val="15"/>
          <w:rFonts w:hint="default" w:ascii="Times New Roman" w:hAnsi="Times New Roman" w:cs="Times New Roman"/>
          <w:color w:val="auto"/>
          <w:highlight w:val="none"/>
        </w:rPr>
      </w:pPr>
      <w:r>
        <w:rPr>
          <w:rStyle w:val="15"/>
          <w:rFonts w:hint="default" w:ascii="Times New Roman" w:hAnsi="Times New Roman" w:cs="Times New Roman"/>
          <w:color w:val="auto"/>
          <w:highlight w:val="none"/>
          <w:lang w:eastAsia="zh-CN"/>
        </w:rPr>
        <w:t xml:space="preserve">   支持重点</w:t>
      </w:r>
      <w:r>
        <w:rPr>
          <w:rStyle w:val="15"/>
          <w:rFonts w:hint="default" w:ascii="Times New Roman" w:hAnsi="Times New Roman" w:cs="Times New Roman"/>
          <w:color w:val="auto"/>
          <w:highlight w:val="none"/>
        </w:rPr>
        <w:t>：养殖环节病死牛羊无害化处理补助。</w:t>
      </w:r>
    </w:p>
    <w:p w14:paraId="78DEDF44">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jc w:val="both"/>
        <w:textAlignment w:val="auto"/>
        <w:rPr>
          <w:rStyle w:val="15"/>
          <w:rFonts w:hint="default" w:ascii="Times New Roman" w:hAnsi="Times New Roman" w:cs="Times New Roman"/>
          <w:color w:val="auto"/>
          <w:highlight w:val="none"/>
        </w:rPr>
      </w:pPr>
      <w:r>
        <w:rPr>
          <w:rStyle w:val="15"/>
          <w:rFonts w:hint="default" w:ascii="Times New Roman" w:hAnsi="Times New Roman" w:cs="Times New Roman"/>
          <w:color w:val="auto"/>
          <w:highlight w:val="none"/>
        </w:rPr>
        <w:t>补贴对象</w:t>
      </w:r>
      <w:r>
        <w:rPr>
          <w:rStyle w:val="15"/>
          <w:rFonts w:hint="default" w:ascii="Times New Roman" w:hAnsi="Times New Roman" w:cs="Times New Roman"/>
          <w:color w:val="auto"/>
          <w:highlight w:val="none"/>
          <w:lang w:eastAsia="zh-CN"/>
        </w:rPr>
        <w:t>：</w:t>
      </w:r>
      <w:r>
        <w:rPr>
          <w:rStyle w:val="15"/>
          <w:rFonts w:hint="default" w:ascii="Times New Roman" w:hAnsi="Times New Roman" w:cs="Times New Roman"/>
          <w:color w:val="auto"/>
          <w:highlight w:val="none"/>
        </w:rPr>
        <w:t>按照“谁处理、补给谁”的原则，对完成病死牛羊规范化集中无害化处理、且全环节信息录入宁夏牧运通系统的实施主体给予补助。</w:t>
      </w:r>
    </w:p>
    <w:p w14:paraId="11146DF5">
      <w:pPr>
        <w:keepNext w:val="0"/>
        <w:keepLines w:val="0"/>
        <w:pageBreakBefore w:val="0"/>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cs="Times New Roman"/>
        </w:rPr>
      </w:pPr>
      <w:r>
        <w:rPr>
          <w:rStyle w:val="15"/>
          <w:rFonts w:hint="default" w:ascii="Times New Roman" w:hAnsi="Times New Roman" w:cs="Times New Roman"/>
          <w:b/>
          <w:bCs/>
          <w:color w:val="000000" w:themeColor="text1"/>
          <w:highlight w:val="none"/>
          <w14:textFill>
            <w14:solidFill>
              <w14:schemeClr w14:val="tx1"/>
            </w14:solidFill>
          </w14:textFill>
        </w:rPr>
        <w:t xml:space="preserve">   补助标准：</w:t>
      </w:r>
      <w:r>
        <w:rPr>
          <w:rFonts w:hint="default" w:ascii="Times New Roman" w:hAnsi="Times New Roman" w:eastAsia="仿宋_GB2312" w:cs="Times New Roman"/>
          <w:i w:val="0"/>
          <w:strike w:val="0"/>
          <w:color w:val="000000"/>
          <w:spacing w:val="0"/>
          <w:sz w:val="32"/>
          <w:u w:val="none"/>
        </w:rPr>
        <w:t>养殖环节病死牛羊无害化处理补助按体重或体长核定。</w:t>
      </w:r>
    </w:p>
    <w:p w14:paraId="068C3422">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2026年。</w:t>
      </w:r>
    </w:p>
    <w:p w14:paraId="3F49341C">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 xml:space="preserve">    实施</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单位</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pacing w:val="0"/>
          <w:sz w:val="32"/>
          <w:u w:val="none"/>
        </w:rPr>
        <w:t>全区</w:t>
      </w:r>
      <w:r>
        <w:rPr>
          <w:rFonts w:hint="default" w:ascii="Times New Roman" w:hAnsi="Times New Roman" w:cs="Times New Roman"/>
          <w:i w:val="0"/>
          <w:strike w:val="0"/>
          <w:color w:val="000000"/>
          <w:spacing w:val="0"/>
          <w:sz w:val="32"/>
          <w:u w:val="none"/>
        </w:rPr>
        <w:t>22</w:t>
      </w:r>
      <w:r>
        <w:rPr>
          <w:rFonts w:hint="default" w:ascii="Times New Roman" w:hAnsi="Times New Roman" w:eastAsia="仿宋_GB2312" w:cs="Times New Roman"/>
          <w:i w:val="0"/>
          <w:strike w:val="0"/>
          <w:color w:val="000000"/>
          <w:spacing w:val="0"/>
          <w:sz w:val="32"/>
          <w:u w:val="none"/>
        </w:rPr>
        <w:t>个县（区）</w:t>
      </w:r>
      <w:r>
        <w:rPr>
          <w:rStyle w:val="15"/>
          <w:rFonts w:hint="default" w:ascii="Times New Roman" w:hAnsi="Times New Roman" w:cs="Times New Roman"/>
          <w:color w:val="000000" w:themeColor="text1"/>
          <w:highlight w:val="none"/>
          <w:lang w:eastAsia="zh-CN"/>
          <w14:textFill>
            <w14:solidFill>
              <w14:schemeClr w14:val="tx1"/>
            </w14:solidFill>
          </w14:textFill>
        </w:rPr>
        <w:t>农业农村部门。</w:t>
      </w:r>
    </w:p>
    <w:p w14:paraId="297AD351">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56" w:name="_Toc3566"/>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21.渔业发展--渔业绿色循环发展</w:t>
      </w:r>
      <w:bookmarkEnd w:id="56"/>
    </w:p>
    <w:p w14:paraId="30A0D880">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jc w:val="both"/>
        <w:textAlignment w:val="auto"/>
        <w:rPr>
          <w:rStyle w:val="15"/>
          <w:rFonts w:hint="default" w:ascii="Times New Roman" w:hAnsi="Times New Roman" w:cs="Times New Roman"/>
          <w:color w:val="auto"/>
          <w:highlight w:val="none"/>
          <w:lang w:eastAsia="zh-C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color w:val="auto"/>
          <w:highlight w:val="none"/>
        </w:rPr>
        <w:t>《财政部农业农村部关于实施渔业发展支持政策推动渔业高质量发展的通知》《财政部关于2026年农业产业发展资金预算的通知》（财农〔2026〕32号）《宁夏回族自治区渔业发展补 助资金管理实施细则》</w:t>
      </w:r>
      <w:r>
        <w:rPr>
          <w:rStyle w:val="15"/>
          <w:rFonts w:hint="default" w:ascii="Times New Roman" w:hAnsi="Times New Roman" w:cs="Times New Roman"/>
          <w:color w:val="auto"/>
          <w:highlight w:val="none"/>
          <w:lang w:eastAsia="zh-CN"/>
        </w:rPr>
        <w:t>。</w:t>
      </w:r>
    </w:p>
    <w:p w14:paraId="317D1EAF">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firstLine="640"/>
        <w:jc w:val="both"/>
        <w:textAlignment w:val="auto"/>
        <w:rPr>
          <w:rStyle w:val="15"/>
          <w:rFonts w:hint="default" w:ascii="Times New Roman" w:hAnsi="Times New Roman" w:cs="Times New Roman"/>
          <w:color w:val="auto"/>
          <w:highlight w:val="none"/>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color w:val="auto"/>
          <w:highlight w:val="none"/>
        </w:rPr>
        <w:t>支持续建渔业绿色循环发展试点1个。支持池塘及工厂化养殖生产基础设施条件提升，水产苗种生产能力提升，水产品质量安全管理、水生动物防疫、产业链打造、信息化管理等水产品生产服务保障能力提升。</w:t>
      </w:r>
    </w:p>
    <w:p w14:paraId="1BB380E6">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firstLine="640"/>
        <w:jc w:val="both"/>
        <w:textAlignment w:val="auto"/>
        <w:rPr>
          <w:rFonts w:hint="default" w:ascii="Times New Roman" w:hAnsi="Times New Roman" w:eastAsia="仿宋" w:cs="Times New Roman"/>
          <w:spacing w:val="-5"/>
          <w:sz w:val="32"/>
          <w:szCs w:val="32"/>
          <w:highlight w:val="none"/>
        </w:rPr>
      </w:pPr>
      <w:r>
        <w:rPr>
          <w:rStyle w:val="15"/>
          <w:rFonts w:hint="default" w:ascii="Times New Roman" w:hAnsi="Times New Roman" w:cs="Times New Roman"/>
          <w:b/>
          <w:bCs/>
          <w:color w:val="000000" w:themeColor="text1"/>
          <w:highlight w:val="none"/>
          <w14:textFill>
            <w14:solidFill>
              <w14:schemeClr w14:val="tx1"/>
            </w14:solidFill>
          </w14:textFill>
        </w:rPr>
        <w:t>补助</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标准</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 w:cs="Times New Roman"/>
          <w:spacing w:val="-1"/>
          <w:sz w:val="32"/>
          <w:szCs w:val="32"/>
          <w:highlight w:val="none"/>
        </w:rPr>
        <w:t>具体补助环节、补助标准及补</w:t>
      </w:r>
      <w:r>
        <w:rPr>
          <w:rFonts w:hint="default" w:ascii="Times New Roman" w:hAnsi="Times New Roman" w:eastAsia="仿宋" w:cs="Times New Roman"/>
          <w:spacing w:val="-5"/>
          <w:sz w:val="32"/>
          <w:szCs w:val="32"/>
          <w:highlight w:val="none"/>
        </w:rPr>
        <w:t>助对象由贺兰县结合本县渔业发展实际确定。</w:t>
      </w:r>
    </w:p>
    <w:p w14:paraId="1C4DC19A">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firstLine="640"/>
        <w:jc w:val="both"/>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1DC68DB7">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w:t>
      </w:r>
      <w:r>
        <w:rPr>
          <w:rStyle w:val="15"/>
          <w:rFonts w:hint="default" w:ascii="Times New Roman" w:hAnsi="Times New Roman" w:cs="Times New Roman"/>
          <w:b/>
          <w:bCs/>
          <w:color w:val="000000" w:themeColor="text1"/>
          <w:highlight w:val="none"/>
          <w14:textFill>
            <w14:solidFill>
              <w14:schemeClr w14:val="tx1"/>
            </w14:solidFill>
          </w14:textFill>
        </w:rPr>
        <w:t>单位</w:t>
      </w:r>
      <w:r>
        <w:rPr>
          <w:rStyle w:val="15"/>
          <w:rFonts w:hint="default" w:ascii="Times New Roman" w:hAnsi="Times New Roman" w:eastAsia="仿宋_GB2312" w:cs="Times New Roman"/>
          <w:b/>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b w:val="0"/>
          <w:color w:val="000000" w:themeColor="text1"/>
          <w:highlight w:val="none"/>
          <w:lang w:eastAsia="zh-CN"/>
          <w14:textFill>
            <w14:solidFill>
              <w14:schemeClr w14:val="tx1"/>
            </w14:solidFill>
          </w14:textFill>
        </w:rPr>
        <w:t>贺兰</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县农业农村部门。</w:t>
      </w:r>
    </w:p>
    <w:p w14:paraId="261B8184">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57" w:name="_Toc28003"/>
      <w:bookmarkStart w:id="58" w:name="_Toc22292"/>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22.渔业发展--现代渔业装备设施</w:t>
      </w:r>
      <w:bookmarkEnd w:id="57"/>
      <w:bookmarkEnd w:id="58"/>
    </w:p>
    <w:p w14:paraId="7E697526">
      <w:pPr>
        <w:keepNext w:val="0"/>
        <w:keepLines w:val="0"/>
        <w:pageBreakBefore w:val="0"/>
        <w:widowControl w:val="0"/>
        <w:pBdr>
          <w:bottom w:val="none" w:color="auto" w:sz="0" w:space="0"/>
        </w:pBdr>
        <w:kinsoku/>
        <w:wordWrap/>
        <w:overflowPunct/>
        <w:topLinePunct w:val="0"/>
        <w:autoSpaceDE/>
        <w:autoSpaceDN/>
        <w:bidi w:val="0"/>
        <w:snapToGrid/>
        <w:spacing w:before="0" w:after="0" w:line="640" w:lineRule="exact"/>
        <w:ind w:left="0" w:right="0"/>
        <w:jc w:val="both"/>
        <w:textAlignment w:val="auto"/>
        <w:rPr>
          <w:rStyle w:val="15"/>
          <w:rFonts w:hint="default" w:ascii="Times New Roman" w:hAnsi="Times New Roman" w:cs="Times New Roman"/>
          <w:b w:val="0"/>
          <w:bCs w:val="0"/>
          <w:color w:val="000000" w:themeColor="text1"/>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b w:val="0"/>
          <w:bCs w:val="0"/>
          <w:color w:val="000000" w:themeColor="text1"/>
          <w:highlight w:val="none"/>
          <w14:textFill>
            <w14:solidFill>
              <w14:schemeClr w14:val="tx1"/>
            </w14:solidFill>
          </w14:textFill>
        </w:rPr>
        <w:t>《财政部农业农村部关于实施渔业发展支持政策推动渔业高质量发展的通知》《财政部关于2026年农业产业发展资金预算的通知》（财农〔2026〕32号）《宁夏回族自治区渔业发展补 助资金管理实施细则》</w:t>
      </w:r>
      <w:r>
        <w:rPr>
          <w:rStyle w:val="15"/>
          <w:rFonts w:hint="default" w:ascii="Times New Roman" w:hAnsi="Times New Roman" w:cs="Times New Roman"/>
          <w:b w:val="0"/>
          <w:bCs w:val="0"/>
          <w:color w:val="000000" w:themeColor="text1"/>
          <w:highlight w:val="none"/>
          <w:lang w:eastAsia="zh-CN"/>
          <w14:textFill>
            <w14:solidFill>
              <w14:schemeClr w14:val="tx1"/>
            </w14:solidFill>
          </w14:textFill>
        </w:rPr>
        <w:t>。</w:t>
      </w:r>
    </w:p>
    <w:p w14:paraId="631D6CD4">
      <w:pPr>
        <w:keepNext w:val="0"/>
        <w:keepLines w:val="0"/>
        <w:pageBreakBefore w:val="0"/>
        <w:widowControl w:val="0"/>
        <w:pBdr>
          <w:bottom w:val="none" w:color="auto" w:sz="0" w:space="0"/>
        </w:pBdr>
        <w:kinsoku/>
        <w:wordWrap/>
        <w:overflowPunct/>
        <w:topLinePunct w:val="0"/>
        <w:autoSpaceDE/>
        <w:autoSpaceDN/>
        <w:bidi w:val="0"/>
        <w:snapToGrid/>
        <w:spacing w:before="0" w:after="0" w:line="640" w:lineRule="exact"/>
        <w:ind w:left="0" w:leftChars="0" w:right="0" w:rightChars="0" w:firstLine="643" w:firstLineChars="200"/>
        <w:jc w:val="both"/>
        <w:textAlignment w:val="auto"/>
        <w:rPr>
          <w:rStyle w:val="15"/>
          <w:rFonts w:hint="default" w:ascii="Times New Roman" w:hAnsi="Times New Roman" w:cs="Times New Roman"/>
          <w:b w:val="0"/>
          <w:bCs w:val="0"/>
          <w:color w:val="000000" w:themeColor="text1"/>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b w:val="0"/>
          <w:bCs w:val="0"/>
          <w:color w:val="000000" w:themeColor="text1"/>
          <w:highlight w:val="none"/>
          <w14:textFill>
            <w14:solidFill>
              <w14:schemeClr w14:val="tx1"/>
            </w14:solidFill>
          </w14:textFill>
        </w:rPr>
        <w:t>配备水产品初加工和冷藏保鲜等设施设备70台/套，完善渔业基础设施，延伸产业链条，促进渔民增收。继续支持国家级水健康养殖和生态养殖示范区建设，发挥引领示范作用，推动渔业高质量发展。</w:t>
      </w:r>
    </w:p>
    <w:p w14:paraId="1186E8B3">
      <w:pPr>
        <w:keepNext w:val="0"/>
        <w:keepLines w:val="0"/>
        <w:pageBreakBefore w:val="0"/>
        <w:widowControl w:val="0"/>
        <w:kinsoku/>
        <w:wordWrap/>
        <w:overflowPunct/>
        <w:topLinePunct w:val="0"/>
        <w:autoSpaceDE/>
        <w:autoSpaceDN/>
        <w:bidi w:val="0"/>
        <w:snapToGrid/>
        <w:spacing w:before="0" w:after="0" w:line="640" w:lineRule="exact"/>
        <w:ind w:left="0" w:right="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 xml:space="preserve">    补助</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标准</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b w:val="0"/>
          <w:bCs w:val="0"/>
          <w:color w:val="000000" w:themeColor="text1"/>
          <w:highlight w:val="none"/>
          <w14:textFill>
            <w14:solidFill>
              <w14:schemeClr w14:val="tx1"/>
            </w14:solidFill>
          </w14:textFill>
        </w:rPr>
        <w:t>补助上限不超过总造价的30%，每个项目单位补助总金额不超过300万元。</w:t>
      </w:r>
    </w:p>
    <w:p w14:paraId="0AD6E338">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15C1EC2D">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jc w:val="both"/>
        <w:textAlignment w:val="auto"/>
        <w:rPr>
          <w:rFonts w:hint="default" w:ascii="Times New Roman" w:hAnsi="Times New Roman" w:eastAsia="仿宋_GB2312" w:cs="Times New Roman"/>
          <w:color w:val="000000" w:themeColor="text1"/>
          <w:spacing w:val="-11"/>
          <w:sz w:val="32"/>
          <w:szCs w:val="32"/>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实施</w:t>
      </w:r>
      <w:r>
        <w:rPr>
          <w:rStyle w:val="15"/>
          <w:rFonts w:hint="default" w:ascii="Times New Roman" w:hAnsi="Times New Roman" w:cs="Times New Roman"/>
          <w:b/>
          <w:bCs/>
          <w:color w:val="000000" w:themeColor="text1"/>
          <w:highlight w:val="none"/>
          <w14:textFill>
            <w14:solidFill>
              <w14:schemeClr w14:val="tx1"/>
            </w14:solidFill>
          </w14:textFill>
        </w:rPr>
        <w:t>单位：</w:t>
      </w:r>
      <w:r>
        <w:rPr>
          <w:rFonts w:hint="default" w:ascii="Times New Roman" w:hAnsi="Times New Roman" w:eastAsia="仿宋_GB2312" w:cs="Times New Roman"/>
          <w:i w:val="0"/>
          <w:strike w:val="0"/>
          <w:color w:val="000000"/>
          <w:sz w:val="32"/>
          <w:u w:val="none"/>
          <w:shd w:val="clear" w:color="auto" w:fill="FFFFFF"/>
        </w:rPr>
        <w:t>贺兰县、平罗县、大武口区、</w:t>
      </w:r>
      <w:r>
        <w:rPr>
          <w:rFonts w:hint="default" w:ascii="Times New Roman" w:hAnsi="Times New Roman" w:eastAsia="仿宋" w:cs="Times New Roman"/>
          <w:spacing w:val="12"/>
          <w:sz w:val="32"/>
          <w:szCs w:val="32"/>
          <w:highlight w:val="none"/>
        </w:rPr>
        <w:t>盐池县</w:t>
      </w:r>
      <w:r>
        <w:rPr>
          <w:rStyle w:val="15"/>
          <w:rFonts w:hint="default" w:ascii="Times New Roman" w:hAnsi="Times New Roman" w:eastAsia="仿宋_GB2312" w:cs="Times New Roman"/>
          <w:color w:val="000000" w:themeColor="text1"/>
          <w:spacing w:val="-11"/>
          <w:sz w:val="32"/>
          <w:highlight w:val="none"/>
          <w:lang w:eastAsia="zh-CN"/>
          <w14:textFill>
            <w14:solidFill>
              <w14:schemeClr w14:val="tx1"/>
            </w14:solidFill>
          </w14:textFill>
        </w:rPr>
        <w:t>农业农村部门。</w:t>
      </w:r>
    </w:p>
    <w:p w14:paraId="668FB05C">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59" w:name="_Toc0nabme"/>
      <w:bookmarkStart w:id="60" w:name="_Toc28036"/>
      <w:bookmarkStart w:id="61" w:name="_Toc3226"/>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23.成品油价格调整对渔业补助</w:t>
      </w:r>
      <w:bookmarkEnd w:id="59"/>
      <w:bookmarkEnd w:id="60"/>
      <w:bookmarkEnd w:id="61"/>
    </w:p>
    <w:p w14:paraId="2A6F0788">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jc w:val="both"/>
        <w:textAlignment w:val="auto"/>
        <w:rPr>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b w:val="0"/>
          <w:bCs w:val="0"/>
          <w:color w:val="000000" w:themeColor="text1"/>
          <w:highlight w:val="none"/>
          <w14:textFill>
            <w14:solidFill>
              <w14:schemeClr w14:val="tx1"/>
            </w14:solidFill>
          </w14:textFill>
        </w:rPr>
        <w:t>《财政部 农业农村部关于实施发展支持政策推动渔业高质量发展的通知》（财农〔2021〕41号）</w:t>
      </w:r>
      <w:r>
        <w:rPr>
          <w:rStyle w:val="15"/>
          <w:rFonts w:hint="default" w:ascii="Times New Roman" w:hAnsi="Times New Roman" w:eastAsia="仿宋_GB2312"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仿宋_GB2312" w:cs="Times New Roman"/>
          <w:i w:val="0"/>
          <w:strike w:val="0"/>
          <w:color w:val="000000"/>
          <w:sz w:val="32"/>
          <w:u w:val="none"/>
        </w:rPr>
        <w:t>《财政部关于调整</w:t>
      </w:r>
      <w:r>
        <w:rPr>
          <w:rFonts w:hint="default" w:ascii="Times New Roman" w:hAnsi="Times New Roman" w:cs="Times New Roman"/>
          <w:i w:val="0"/>
          <w:strike w:val="0"/>
          <w:color w:val="000000"/>
          <w:sz w:val="32"/>
          <w:u w:val="none"/>
        </w:rPr>
        <w:t>2026</w:t>
      </w:r>
      <w:r>
        <w:rPr>
          <w:rFonts w:hint="default" w:ascii="Times New Roman" w:hAnsi="Times New Roman" w:eastAsia="仿宋_GB2312" w:cs="Times New Roman"/>
          <w:i w:val="0"/>
          <w:strike w:val="0"/>
          <w:color w:val="000000"/>
          <w:sz w:val="32"/>
          <w:u w:val="none"/>
        </w:rPr>
        <w:t>年成品油价格调整对渔业补助预算基数的通知》（财农〔</w:t>
      </w:r>
      <w:r>
        <w:rPr>
          <w:rFonts w:hint="default" w:ascii="Times New Roman" w:hAnsi="Times New Roman" w:cs="Times New Roman"/>
          <w:i w:val="0"/>
          <w:strike w:val="0"/>
          <w:color w:val="000000"/>
          <w:sz w:val="32"/>
          <w:u w:val="none"/>
        </w:rPr>
        <w:t>2026</w:t>
      </w:r>
      <w:r>
        <w:rPr>
          <w:rFonts w:hint="default" w:ascii="Times New Roman" w:hAnsi="Times New Roman" w:eastAsia="仿宋_GB2312" w:cs="Times New Roman"/>
          <w:i w:val="0"/>
          <w:strike w:val="0"/>
          <w:color w:val="000000"/>
          <w:sz w:val="32"/>
          <w:u w:val="none"/>
        </w:rPr>
        <w:t>〕</w:t>
      </w:r>
      <w:r>
        <w:rPr>
          <w:rFonts w:hint="default" w:ascii="Times New Roman" w:hAnsi="Times New Roman" w:cs="Times New Roman"/>
          <w:i w:val="0"/>
          <w:strike w:val="0"/>
          <w:color w:val="000000"/>
          <w:sz w:val="32"/>
          <w:u w:val="none"/>
        </w:rPr>
        <w:t>38</w:t>
      </w:r>
      <w:r>
        <w:rPr>
          <w:rFonts w:hint="default" w:ascii="Times New Roman" w:hAnsi="Times New Roman" w:eastAsia="仿宋_GB2312" w:cs="Times New Roman"/>
          <w:i w:val="0"/>
          <w:strike w:val="0"/>
          <w:color w:val="000000"/>
          <w:sz w:val="32"/>
          <w:u w:val="none"/>
        </w:rPr>
        <w:t>号）</w:t>
      </w:r>
      <w:r>
        <w:rPr>
          <w:rStyle w:val="15"/>
          <w:rFonts w:hint="default" w:ascii="Times New Roman" w:hAnsi="Times New Roman" w:eastAsia="仿宋_GB2312" w:cs="Times New Roman"/>
          <w:b w:val="0"/>
          <w:bCs w:val="0"/>
          <w:color w:val="000000" w:themeColor="text1"/>
          <w:highlight w:val="none"/>
          <w:lang w:eastAsia="zh-CN"/>
          <w14:textFill>
            <w14:solidFill>
              <w14:schemeClr w14:val="tx1"/>
            </w14:solidFill>
          </w14:textFill>
        </w:rPr>
        <w:t>。</w:t>
      </w:r>
    </w:p>
    <w:p w14:paraId="3F8CC570">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cs="Times New Roman"/>
          <w:b w:val="0"/>
          <w:bCs w:val="0"/>
          <w:color w:val="000000" w:themeColor="text1"/>
          <w:highlight w:val="none"/>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地点</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b w:val="0"/>
          <w:bCs w:val="0"/>
          <w:color w:val="000000" w:themeColor="text1"/>
          <w:highlight w:val="none"/>
          <w14:textFill>
            <w14:solidFill>
              <w14:schemeClr w14:val="tx1"/>
            </w14:solidFill>
          </w14:textFill>
        </w:rPr>
        <w:t>养殖企业、专业合作社等新型主体</w:t>
      </w:r>
      <w:r>
        <w:rPr>
          <w:rStyle w:val="15"/>
          <w:rFonts w:hint="default" w:ascii="Times New Roman" w:hAnsi="Times New Roman" w:cs="Times New Roman"/>
          <w:b w:val="0"/>
          <w:bCs w:val="0"/>
          <w:color w:val="000000" w:themeColor="text1"/>
          <w:highlight w:val="none"/>
          <w:lang w:eastAsia="zh-CN"/>
          <w14:textFill>
            <w14:solidFill>
              <w14:schemeClr w14:val="tx1"/>
            </w14:solidFill>
          </w14:textFill>
        </w:rPr>
        <w:t>，</w:t>
      </w:r>
      <w:r>
        <w:rPr>
          <w:rStyle w:val="15"/>
          <w:rFonts w:hint="default" w:ascii="Times New Roman" w:hAnsi="Times New Roman" w:cs="Times New Roman"/>
          <w:b w:val="0"/>
          <w:bCs w:val="0"/>
          <w:color w:val="000000" w:themeColor="text1"/>
          <w:highlight w:val="none"/>
          <w14:textFill>
            <w14:solidFill>
              <w14:schemeClr w14:val="tx1"/>
            </w14:solidFill>
          </w14:textFill>
        </w:rPr>
        <w:t>养殖户等</w:t>
      </w:r>
      <w:r>
        <w:rPr>
          <w:rStyle w:val="15"/>
          <w:rFonts w:hint="default" w:ascii="Times New Roman" w:hAnsi="Times New Roman" w:cs="Times New Roman"/>
          <w:b w:val="0"/>
          <w:bCs w:val="0"/>
          <w:color w:val="000000" w:themeColor="text1"/>
          <w:highlight w:val="none"/>
          <w:lang w:eastAsia="zh-CN"/>
          <w14:textFill>
            <w14:solidFill>
              <w14:schemeClr w14:val="tx1"/>
            </w14:solidFill>
          </w14:textFill>
        </w:rPr>
        <w:t>。</w:t>
      </w:r>
    </w:p>
    <w:p w14:paraId="2A2D243C">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firstLine="643" w:firstLineChars="200"/>
        <w:jc w:val="left"/>
        <w:textAlignment w:val="auto"/>
        <w:rPr>
          <w:rFonts w:hint="default" w:ascii="Times New Roman" w:hAnsi="Times New Roman" w:cs="Times New Roma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z w:val="32"/>
          <w:u w:val="none"/>
        </w:rPr>
        <w:t>聚焦产业绿色转型、提质增效、全链升级核心目标，破解传统粗放养殖发展瓶颈，</w:t>
      </w:r>
      <w:r>
        <w:rPr>
          <w:rFonts w:hint="default" w:ascii="Times New Roman" w:hAnsi="Times New Roman" w:eastAsia="仿宋_GB2312" w:cs="Times New Roman"/>
          <w:i w:val="0"/>
          <w:strike w:val="0"/>
          <w:color w:val="000000"/>
          <w:spacing w:val="0"/>
          <w:sz w:val="32"/>
          <w:u w:val="none"/>
        </w:rPr>
        <w:t>积极推广工厂化循环水、设施温棚等高效健康养殖模式，科学开展池塘改造和尾水治理，因地制宜发展稻渔、鱼菜农渔综合种养和冷水鱼、大水面生态养殖，推广绿色生态设施健康养殖模式不少于</w:t>
      </w:r>
      <w:r>
        <w:rPr>
          <w:rFonts w:hint="default" w:ascii="Times New Roman" w:hAnsi="Times New Roman" w:cs="Times New Roman"/>
          <w:i w:val="0"/>
          <w:strike w:val="0"/>
          <w:color w:val="000000"/>
          <w:spacing w:val="0"/>
          <w:sz w:val="32"/>
          <w:u w:val="none"/>
        </w:rPr>
        <w:t>4000</w:t>
      </w:r>
      <w:r>
        <w:rPr>
          <w:rFonts w:hint="default" w:ascii="Times New Roman" w:hAnsi="Times New Roman" w:eastAsia="仿宋_GB2312" w:cs="Times New Roman"/>
          <w:i w:val="0"/>
          <w:strike w:val="0"/>
          <w:color w:val="000000"/>
          <w:spacing w:val="0"/>
          <w:sz w:val="32"/>
          <w:u w:val="none"/>
        </w:rPr>
        <w:t>平方米。优化水产养殖品种结构，培育壮大名优和本土特色品种养殖规模，持续深化“海鱼陆养”，稳步扩规提质，推广名特优新养殖面积</w:t>
      </w:r>
      <w:r>
        <w:rPr>
          <w:rFonts w:hint="default" w:ascii="Times New Roman" w:hAnsi="Times New Roman" w:cs="Times New Roman"/>
          <w:i w:val="0"/>
          <w:strike w:val="0"/>
          <w:color w:val="000000"/>
          <w:spacing w:val="0"/>
          <w:sz w:val="32"/>
          <w:u w:val="none"/>
        </w:rPr>
        <w:t>2500</w:t>
      </w:r>
      <w:r>
        <w:rPr>
          <w:rFonts w:hint="default" w:ascii="Times New Roman" w:hAnsi="Times New Roman" w:eastAsia="仿宋_GB2312" w:cs="Times New Roman"/>
          <w:i w:val="0"/>
          <w:strike w:val="0"/>
          <w:color w:val="000000"/>
          <w:spacing w:val="0"/>
          <w:sz w:val="32"/>
          <w:u w:val="none"/>
        </w:rPr>
        <w:t>亩。健全水产品产销体系，打造大闸蟹标准化出口核心产区</w:t>
      </w:r>
      <w:r>
        <w:rPr>
          <w:rFonts w:hint="default" w:ascii="Times New Roman" w:hAnsi="Times New Roman" w:cs="Times New Roman"/>
          <w:i w:val="0"/>
          <w:strike w:val="0"/>
          <w:color w:val="000000"/>
          <w:spacing w:val="0"/>
          <w:sz w:val="32"/>
          <w:u w:val="none"/>
        </w:rPr>
        <w:t>1</w:t>
      </w:r>
      <w:r>
        <w:rPr>
          <w:rFonts w:hint="default" w:ascii="Times New Roman" w:hAnsi="Times New Roman" w:eastAsia="仿宋_GB2312" w:cs="Times New Roman"/>
          <w:i w:val="0"/>
          <w:strike w:val="0"/>
          <w:color w:val="000000"/>
          <w:spacing w:val="0"/>
          <w:sz w:val="32"/>
          <w:u w:val="none"/>
        </w:rPr>
        <w:t>个，建设区内特色水产品牌体验店</w:t>
      </w:r>
      <w:r>
        <w:rPr>
          <w:rFonts w:hint="default" w:ascii="Times New Roman" w:hAnsi="Times New Roman" w:cs="Times New Roman"/>
          <w:i w:val="0"/>
          <w:strike w:val="0"/>
          <w:color w:val="000000"/>
          <w:spacing w:val="0"/>
          <w:sz w:val="32"/>
          <w:u w:val="none"/>
        </w:rPr>
        <w:t>3</w:t>
      </w:r>
      <w:r>
        <w:rPr>
          <w:rFonts w:hint="default" w:ascii="Times New Roman" w:hAnsi="Times New Roman" w:eastAsia="仿宋_GB2312" w:cs="Times New Roman"/>
          <w:i w:val="0"/>
          <w:strike w:val="0"/>
          <w:color w:val="000000"/>
          <w:spacing w:val="0"/>
          <w:sz w:val="32"/>
          <w:u w:val="none"/>
        </w:rPr>
        <w:t>个。</w:t>
      </w:r>
    </w:p>
    <w:p w14:paraId="37AA366A">
      <w:pPr>
        <w:keepNext w:val="0"/>
        <w:keepLines w:val="0"/>
        <w:pageBreakBefore w:val="0"/>
        <w:widowControl w:val="0"/>
        <w:kinsoku/>
        <w:wordWrap/>
        <w:overflowPunct/>
        <w:topLinePunct w:val="0"/>
        <w:autoSpaceDE/>
        <w:autoSpaceDN/>
        <w:bidi w:val="0"/>
        <w:snapToGrid/>
        <w:spacing w:before="0" w:after="0" w:line="640" w:lineRule="exact"/>
        <w:ind w:left="0" w:leftChars="0" w:right="0" w:firstLineChars="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 xml:space="preserve">    补助</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标准</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themeColor="text1"/>
          <w:sz w:val="32"/>
          <w:szCs w:val="32"/>
          <w:highlight w:val="none"/>
          <w:u w:val="none"/>
          <w14:textFill>
            <w14:solidFill>
              <w14:schemeClr w14:val="tx1"/>
            </w14:solidFill>
          </w14:textFill>
        </w:rPr>
        <w:t>具体补助环节、补助标准及补助对象由执行</w:t>
      </w:r>
      <w:r>
        <w:rPr>
          <w:rFonts w:hint="default" w:ascii="Times New Roman" w:hAnsi="Times New Roman" w:eastAsia="仿宋_GB2312" w:cs="Times New Roman"/>
          <w:i w:val="0"/>
          <w:strike w:val="0"/>
          <w:color w:val="000000" w:themeColor="text1"/>
          <w:sz w:val="32"/>
          <w:szCs w:val="32"/>
          <w:highlight w:val="none"/>
          <w:u w:val="none"/>
          <w:lang w:eastAsia="zh-CN"/>
          <w14:textFill>
            <w14:solidFill>
              <w14:schemeClr w14:val="tx1"/>
            </w14:solidFill>
          </w14:textFill>
        </w:rPr>
        <w:t>县</w:t>
      </w:r>
      <w:r>
        <w:rPr>
          <w:rFonts w:hint="default" w:ascii="Times New Roman" w:hAnsi="Times New Roman" w:eastAsia="仿宋_GB2312" w:cs="Times New Roman"/>
          <w:i w:val="0"/>
          <w:strike w:val="0"/>
          <w:color w:val="000000" w:themeColor="text1"/>
          <w:sz w:val="32"/>
          <w:szCs w:val="32"/>
          <w:highlight w:val="none"/>
          <w:u w:val="none"/>
          <w14:textFill>
            <w14:solidFill>
              <w14:schemeClr w14:val="tx1"/>
            </w14:solidFill>
          </w14:textFill>
        </w:rPr>
        <w:t>按照项目实施要求，结合本</w:t>
      </w:r>
      <w:r>
        <w:rPr>
          <w:rFonts w:hint="default" w:ascii="Times New Roman" w:hAnsi="Times New Roman" w:eastAsia="仿宋_GB2312" w:cs="Times New Roman"/>
          <w:i w:val="0"/>
          <w:strike w:val="0"/>
          <w:color w:val="000000" w:themeColor="text1"/>
          <w:sz w:val="32"/>
          <w:szCs w:val="32"/>
          <w:highlight w:val="none"/>
          <w:u w:val="none"/>
          <w:lang w:eastAsia="zh-CN"/>
          <w14:textFill>
            <w14:solidFill>
              <w14:schemeClr w14:val="tx1"/>
            </w14:solidFill>
          </w14:textFill>
        </w:rPr>
        <w:t>地</w:t>
      </w:r>
      <w:r>
        <w:rPr>
          <w:rFonts w:hint="default" w:ascii="Times New Roman" w:hAnsi="Times New Roman" w:eastAsia="仿宋_GB2312" w:cs="Times New Roman"/>
          <w:i w:val="0"/>
          <w:strike w:val="0"/>
          <w:color w:val="000000" w:themeColor="text1"/>
          <w:sz w:val="32"/>
          <w:szCs w:val="32"/>
          <w:highlight w:val="none"/>
          <w:u w:val="none"/>
          <w14:textFill>
            <w14:solidFill>
              <w14:schemeClr w14:val="tx1"/>
            </w14:solidFill>
          </w14:textFill>
        </w:rPr>
        <w:t>渔业发展实际确定。</w:t>
      </w:r>
    </w:p>
    <w:p w14:paraId="5CA77CDC">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3B2A1877">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firstLine="643" w:firstLineChars="200"/>
        <w:jc w:val="left"/>
        <w:textAlignment w:val="auto"/>
        <w:rPr>
          <w:rFonts w:hint="default" w:ascii="Times New Roman" w:hAnsi="Times New Roman" w:eastAsia="仿宋_GB2312" w:cs="Times New Roman"/>
          <w:i w:val="0"/>
          <w:strike w:val="0"/>
          <w:color w:val="000000"/>
          <w:spacing w:val="0"/>
          <w:sz w:val="32"/>
          <w:u w:val="none"/>
        </w:rPr>
      </w:pPr>
      <w:r>
        <w:rPr>
          <w:rStyle w:val="15"/>
          <w:rFonts w:hint="default" w:ascii="Times New Roman" w:hAnsi="Times New Roman" w:cs="Times New Roman"/>
          <w:b/>
          <w:bCs/>
          <w:color w:val="000000" w:themeColor="text1"/>
          <w:highlight w:val="none"/>
          <w14:textFill>
            <w14:solidFill>
              <w14:schemeClr w14:val="tx1"/>
            </w14:solidFill>
          </w14:textFill>
        </w:rPr>
        <w:t>实施单位：</w:t>
      </w:r>
      <w:r>
        <w:rPr>
          <w:rFonts w:hint="default" w:ascii="Times New Roman" w:hAnsi="Times New Roman" w:eastAsia="仿宋_GB2312" w:cs="Times New Roman"/>
          <w:i w:val="0"/>
          <w:strike w:val="0"/>
          <w:color w:val="000000"/>
          <w:spacing w:val="0"/>
          <w:sz w:val="32"/>
          <w:u w:val="none"/>
        </w:rPr>
        <w:t>兴庆区、贺兰县、永宁县、灵武市、大武口区、平罗县、利通区、青铜峡市、盐池县、沙坡头区、原州区、泾源县农业农村部门。</w:t>
      </w:r>
    </w:p>
    <w:p w14:paraId="29436FD6">
      <w:pPr>
        <w:keepNext w:val="0"/>
        <w:keepLines w:val="0"/>
        <w:pageBreakBefore w:val="0"/>
        <w:widowControl w:val="0"/>
        <w:numPr>
          <w:ilvl w:val="0"/>
          <w:numId w:val="0"/>
        </w:numPr>
        <w:pBdr>
          <w:bottom w:val="none" w:color="auto" w:sz="0" w:space="0"/>
        </w:pBdr>
        <w:kinsoku/>
        <w:wordWrap/>
        <w:overflowPunct/>
        <w:topLinePunct w:val="0"/>
        <w:autoSpaceDE/>
        <w:autoSpaceDN/>
        <w:bidi w:val="0"/>
        <w:adjustRightInd/>
        <w:snapToGrid/>
        <w:spacing w:line="640" w:lineRule="exact"/>
        <w:ind w:right="0" w:rightChars="0"/>
        <w:jc w:val="both"/>
        <w:textAlignment w:val="auto"/>
        <w:outlineLvl w:val="1"/>
        <w:rPr>
          <w:rFonts w:hint="default" w:ascii="Times New Roman" w:hAnsi="Times New Roman" w:cs="Times New Roman"/>
          <w:color w:val="000000" w:themeColor="text1"/>
          <w:highlight w:val="none"/>
          <w14:textFill>
            <w14:solidFill>
              <w14:schemeClr w14:val="tx1"/>
            </w14:solidFill>
          </w14:textFill>
        </w:rPr>
      </w:pPr>
      <w:r>
        <w:rPr>
          <w:rStyle w:val="16"/>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 xml:space="preserve"> </w:t>
      </w:r>
      <w:bookmarkStart w:id="62" w:name="_Toc19219"/>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四、农业经营主体能力提升</w:t>
      </w:r>
      <w:bookmarkEnd w:id="48"/>
      <w:bookmarkEnd w:id="62"/>
    </w:p>
    <w:p w14:paraId="433AE730">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auto"/>
          <w:sz w:val="32"/>
          <w:szCs w:val="32"/>
          <w:highlight w:val="none"/>
          <w:lang w:val="en-US" w:eastAsia="zh-CN"/>
        </w:rPr>
      </w:pPr>
      <w:bookmarkStart w:id="63" w:name="_Toc11329"/>
      <w:bookmarkStart w:id="64" w:name="_Toc14655"/>
      <w:r>
        <w:rPr>
          <w:rFonts w:hint="default" w:ascii="Times New Roman" w:hAnsi="Times New Roman" w:eastAsia="楷体_GB2312" w:cs="Times New Roman"/>
          <w:b/>
          <w:bCs/>
          <w:color w:val="auto"/>
          <w:sz w:val="32"/>
          <w:szCs w:val="32"/>
          <w:highlight w:val="none"/>
          <w:lang w:val="en-US" w:eastAsia="zh-CN"/>
        </w:rPr>
        <w:t>24.新型农业经营主体培育--粮油规模种植主体单产提升</w:t>
      </w:r>
      <w:bookmarkEnd w:id="63"/>
      <w:bookmarkEnd w:id="64"/>
    </w:p>
    <w:p w14:paraId="14FFB12F">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Style w:val="15"/>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eastAsia="仿宋_GB2312" w:cs="Times New Roman"/>
          <w:b/>
          <w:i w:val="0"/>
          <w:strike w:val="0"/>
          <w:color w:val="000000"/>
          <w:sz w:val="32"/>
          <w:u w:val="none"/>
        </w:rPr>
        <w:t>政策依据：</w:t>
      </w:r>
      <w:r>
        <w:rPr>
          <w:rStyle w:val="15"/>
          <w:rFonts w:hint="default" w:ascii="Times New Roman" w:hAnsi="Times New Roman" w:cs="Times New Roman"/>
          <w:b w:val="0"/>
          <w:bCs w:val="0"/>
          <w:color w:val="000000" w:themeColor="text1"/>
          <w:highlight w:val="none"/>
          <w14:textFill>
            <w14:solidFill>
              <w14:schemeClr w14:val="tx1"/>
            </w14:solidFill>
          </w14:textFill>
        </w:rPr>
        <w:t>《财政部关于下达2026年农业经营主体能力提升资金预算的通知》（财农〔2026〕30号）、《农业农村部办公厅关于印发〈2026年粮油规模种植主体单产提升项目实施方案〉的通知》（农办农〔2026〕12号）。</w:t>
      </w:r>
    </w:p>
    <w:p w14:paraId="24D3CADB">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支持重点：</w:t>
      </w:r>
      <w:r>
        <w:rPr>
          <w:rFonts w:hint="default" w:ascii="Times New Roman" w:hAnsi="Times New Roman" w:eastAsia="仿宋_GB2312" w:cs="Times New Roman"/>
          <w:i w:val="0"/>
          <w:strike w:val="0"/>
          <w:color w:val="000000"/>
          <w:spacing w:val="0"/>
          <w:sz w:val="32"/>
          <w:u w:val="none"/>
        </w:rPr>
        <w:t>优先扶持从事小麦、水稻、玉米、大豆、马铃薯等粮油作物规模种植的经营主体，推广应用</w:t>
      </w:r>
      <w:r>
        <w:rPr>
          <w:rFonts w:hint="default" w:ascii="Times New Roman" w:hAnsi="Times New Roman" w:eastAsia="仿宋_GB2312" w:cs="Times New Roman"/>
          <w:i w:val="0"/>
          <w:strike w:val="0"/>
          <w:color w:val="000000"/>
          <w:sz w:val="32"/>
          <w:u w:val="none"/>
        </w:rPr>
        <w:t>大面积单产提升技术、模式</w:t>
      </w:r>
      <w:r>
        <w:rPr>
          <w:rFonts w:hint="default" w:ascii="Times New Roman" w:hAnsi="Times New Roman" w:eastAsia="仿宋_GB2312" w:cs="Times New Roman"/>
          <w:i w:val="0"/>
          <w:strike w:val="0"/>
          <w:color w:val="000000"/>
          <w:spacing w:val="0"/>
          <w:sz w:val="32"/>
          <w:u w:val="none"/>
        </w:rPr>
        <w:t>；</w:t>
      </w:r>
      <w:r>
        <w:rPr>
          <w:rFonts w:hint="default" w:ascii="Times New Roman" w:hAnsi="Times New Roman" w:eastAsia="仿宋_GB2312" w:cs="Times New Roman"/>
          <w:i w:val="0"/>
          <w:strike w:val="0"/>
          <w:color w:val="000000"/>
          <w:sz w:val="32"/>
          <w:u w:val="none"/>
        </w:rPr>
        <w:t>支持建设节水灌溉、水肥一体化、水肥精准调控、病虫害绿色防控等装置装备；推广应用高产优质品种，开展种子包衣、分级筛选等播前处理；推广有机肥替代化肥等措施，提升土壤肥力。每个</w:t>
      </w:r>
      <w:r>
        <w:rPr>
          <w:rFonts w:hint="default" w:ascii="Times New Roman" w:hAnsi="Times New Roman" w:eastAsia="仿宋_GB2312" w:cs="Times New Roman"/>
          <w:i w:val="0"/>
          <w:strike w:val="0"/>
          <w:color w:val="000000"/>
          <w:spacing w:val="0"/>
          <w:sz w:val="32"/>
          <w:u w:val="none"/>
        </w:rPr>
        <w:t>从事粮油规模种植主体</w:t>
      </w:r>
      <w:r>
        <w:rPr>
          <w:rFonts w:hint="default" w:ascii="Times New Roman" w:hAnsi="Times New Roman" w:eastAsia="仿宋_GB2312" w:cs="Times New Roman"/>
          <w:i w:val="0"/>
          <w:strike w:val="0"/>
          <w:color w:val="000000"/>
          <w:sz w:val="32"/>
          <w:u w:val="none"/>
        </w:rPr>
        <w:t>连片种植面积不小于</w:t>
      </w:r>
      <w:r>
        <w:rPr>
          <w:rFonts w:hint="default" w:ascii="Times New Roman" w:hAnsi="Times New Roman" w:cs="Times New Roman"/>
          <w:i w:val="0"/>
          <w:strike w:val="0"/>
          <w:color w:val="000000"/>
          <w:sz w:val="32"/>
          <w:u w:val="none"/>
        </w:rPr>
        <w:t>100</w:t>
      </w:r>
      <w:r>
        <w:rPr>
          <w:rFonts w:hint="default" w:ascii="Times New Roman" w:hAnsi="Times New Roman" w:eastAsia="仿宋_GB2312" w:cs="Times New Roman"/>
          <w:i w:val="0"/>
          <w:strike w:val="0"/>
          <w:color w:val="000000"/>
          <w:sz w:val="32"/>
          <w:u w:val="none"/>
        </w:rPr>
        <w:t>亩，全区种植任务面积70万亩。</w:t>
      </w:r>
    </w:p>
    <w:p w14:paraId="2E8CD6B0">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补助对象：</w:t>
      </w:r>
      <w:r>
        <w:rPr>
          <w:rFonts w:hint="default" w:ascii="Times New Roman" w:hAnsi="Times New Roman" w:eastAsia="仿宋_GB2312" w:cs="Times New Roman"/>
          <w:i w:val="0"/>
          <w:strike w:val="0"/>
          <w:color w:val="000000"/>
          <w:sz w:val="32"/>
          <w:u w:val="none"/>
        </w:rPr>
        <w:t>项目承担对象为</w:t>
      </w:r>
      <w:r>
        <w:rPr>
          <w:rFonts w:hint="default" w:ascii="Times New Roman" w:hAnsi="Times New Roman" w:eastAsia="仿宋_GB2312" w:cs="Times New Roman"/>
          <w:i w:val="0"/>
          <w:strike w:val="0"/>
          <w:color w:val="000000"/>
          <w:spacing w:val="0"/>
          <w:sz w:val="32"/>
          <w:u w:val="none"/>
        </w:rPr>
        <w:t>从事粮油规模种植的大户、家庭农场、农民合作社等新型农业经营主体（连片种植面积不小于</w:t>
      </w:r>
      <w:r>
        <w:rPr>
          <w:rFonts w:hint="default" w:ascii="Times New Roman" w:hAnsi="Times New Roman" w:cs="Times New Roman"/>
          <w:i w:val="0"/>
          <w:strike w:val="0"/>
          <w:color w:val="000000"/>
          <w:spacing w:val="0"/>
          <w:sz w:val="32"/>
          <w:u w:val="none"/>
        </w:rPr>
        <w:t>100</w:t>
      </w:r>
      <w:r>
        <w:rPr>
          <w:rFonts w:hint="default" w:ascii="Times New Roman" w:hAnsi="Times New Roman" w:eastAsia="仿宋_GB2312" w:cs="Times New Roman"/>
          <w:i w:val="0"/>
          <w:strike w:val="0"/>
          <w:color w:val="000000"/>
          <w:spacing w:val="0"/>
          <w:sz w:val="32"/>
          <w:u w:val="none"/>
        </w:rPr>
        <w:t>亩），包括开展统一生产管理的村集体经济组织，</w:t>
      </w:r>
      <w:r>
        <w:rPr>
          <w:rFonts w:hint="default" w:ascii="Times New Roman" w:hAnsi="Times New Roman" w:eastAsia="仿宋_GB2312" w:cs="Times New Roman"/>
          <w:i w:val="0"/>
          <w:strike w:val="0"/>
          <w:color w:val="000000"/>
          <w:sz w:val="32"/>
          <w:u w:val="none"/>
        </w:rPr>
        <w:t>所奖补作物不得与绿色高产高效行动项目重复。</w:t>
      </w:r>
    </w:p>
    <w:p w14:paraId="1364AFF0">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cs="Times New Roman"/>
          <w:b/>
          <w:i w:val="0"/>
          <w:strike w:val="0"/>
          <w:color w:val="000000"/>
          <w:sz w:val="32"/>
          <w:u w:val="none"/>
        </w:rPr>
        <w:t xml:space="preserve"> </w:t>
      </w:r>
      <w:r>
        <w:rPr>
          <w:rFonts w:hint="default" w:ascii="Times New Roman" w:hAnsi="Times New Roman" w:eastAsia="仿宋_GB2312" w:cs="Times New Roman"/>
          <w:b/>
          <w:i w:val="0"/>
          <w:strike w:val="0"/>
          <w:color w:val="000000"/>
          <w:sz w:val="32"/>
          <w:u w:val="none"/>
        </w:rPr>
        <w:t>补助标准：</w:t>
      </w:r>
      <w:r>
        <w:rPr>
          <w:rFonts w:hint="default" w:ascii="Times New Roman" w:hAnsi="Times New Roman" w:eastAsia="仿宋_GB2312" w:cs="Times New Roman"/>
          <w:i w:val="0"/>
          <w:strike w:val="0"/>
          <w:color w:val="000000"/>
          <w:spacing w:val="0"/>
          <w:sz w:val="32"/>
          <w:u w:val="none"/>
        </w:rPr>
        <w:t>奖补标准为8</w:t>
      </w:r>
      <w:r>
        <w:rPr>
          <w:rFonts w:hint="default" w:ascii="Times New Roman" w:hAnsi="Times New Roman" w:cs="Times New Roman"/>
          <w:i w:val="0"/>
          <w:strike w:val="0"/>
          <w:color w:val="000000"/>
          <w:spacing w:val="0"/>
          <w:sz w:val="32"/>
          <w:u w:val="none"/>
        </w:rPr>
        <w:t>0</w:t>
      </w:r>
      <w:r>
        <w:rPr>
          <w:rFonts w:hint="default" w:ascii="Times New Roman" w:hAnsi="Times New Roman" w:eastAsia="仿宋_GB2312" w:cs="Times New Roman"/>
          <w:i w:val="0"/>
          <w:strike w:val="0"/>
          <w:color w:val="000000"/>
          <w:spacing w:val="0"/>
          <w:sz w:val="32"/>
          <w:u w:val="none"/>
        </w:rPr>
        <w:t>元</w:t>
      </w:r>
      <w:r>
        <w:rPr>
          <w:rFonts w:hint="default" w:ascii="Times New Roman" w:hAnsi="Times New Roman" w:cs="Times New Roman"/>
          <w:i w:val="0"/>
          <w:strike w:val="0"/>
          <w:color w:val="000000"/>
          <w:spacing w:val="0"/>
          <w:sz w:val="32"/>
          <w:u w:val="none"/>
        </w:rPr>
        <w:t>/</w:t>
      </w:r>
      <w:r>
        <w:rPr>
          <w:rFonts w:hint="default" w:ascii="Times New Roman" w:hAnsi="Times New Roman" w:eastAsia="仿宋_GB2312" w:cs="Times New Roman"/>
          <w:i w:val="0"/>
          <w:strike w:val="0"/>
          <w:color w:val="000000"/>
          <w:spacing w:val="0"/>
          <w:sz w:val="32"/>
          <w:u w:val="none"/>
        </w:rPr>
        <w:t>亩，</w:t>
      </w:r>
      <w:r>
        <w:rPr>
          <w:rFonts w:hint="default" w:ascii="Times New Roman" w:hAnsi="Times New Roman" w:eastAsia="仿宋_GB2312" w:cs="Times New Roman"/>
          <w:i w:val="0"/>
          <w:strike w:val="0"/>
          <w:color w:val="000000"/>
          <w:sz w:val="32"/>
          <w:u w:val="none"/>
        </w:rPr>
        <w:t>对落实大面积单产提升关键技术、关键装备、优良品种等措施，实现单产提升目标的规模种植主体予以奖补。</w:t>
      </w:r>
      <w:r>
        <w:rPr>
          <w:rFonts w:hint="default" w:ascii="Times New Roman" w:hAnsi="Times New Roman" w:eastAsia="仿宋_GB2312" w:cs="Times New Roman"/>
          <w:i w:val="0"/>
          <w:strike w:val="0"/>
          <w:color w:val="000000"/>
          <w:spacing w:val="0"/>
          <w:sz w:val="32"/>
          <w:u w:val="none"/>
        </w:rPr>
        <w:t>单个种植主体奖补面积不得超过2000亩，防止“垒大户”。对技术措施落实不到位或单产目标未实现的，不予发放奖补资金。</w:t>
      </w:r>
    </w:p>
    <w:p w14:paraId="6B9A2728">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实施期限：</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w:t>
      </w:r>
    </w:p>
    <w:p w14:paraId="785DCDF8">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实施单位：</w:t>
      </w:r>
      <w:r>
        <w:rPr>
          <w:rFonts w:hint="default" w:ascii="Times New Roman" w:hAnsi="Times New Roman" w:eastAsia="仿宋_GB2312" w:cs="Times New Roman"/>
          <w:i w:val="0"/>
          <w:strike w:val="0"/>
          <w:color w:val="000000"/>
          <w:sz w:val="32"/>
          <w:u w:val="none"/>
        </w:rPr>
        <w:t>兴庆区、西夏区、永宁县、贺兰县、灵武市、惠农区、平罗县、利通区、红寺堡区、青铜峡市、盐池县、同心县、隆德县、彭阳县、沙坡头区、中宁县和海原县农业农村部门。</w:t>
      </w:r>
    </w:p>
    <w:p w14:paraId="314C722A">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pacing w:val="11"/>
          <w:sz w:val="32"/>
          <w:szCs w:val="32"/>
          <w:highlight w:val="none"/>
          <w:lang w:val="en-US" w:eastAsia="zh-CN"/>
          <w14:textFill>
            <w14:solidFill>
              <w14:schemeClr w14:val="tx1"/>
            </w14:solidFill>
          </w14:textFill>
        </w:rPr>
      </w:pPr>
      <w:bookmarkStart w:id="65" w:name="_Toc8210"/>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25.新型农业经营主体培育--合作社和家庭农场培育</w:t>
      </w:r>
      <w:bookmarkEnd w:id="65"/>
    </w:p>
    <w:p w14:paraId="24BC11C5">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firstLine="643" w:firstLineChars="200"/>
        <w:jc w:val="both"/>
        <w:textAlignment w:val="auto"/>
        <w:rPr>
          <w:rFonts w:hint="default" w:ascii="Times New Roman" w:hAnsi="Times New Roman" w:eastAsia="仿宋_GB2312" w:cs="Times New Roman"/>
          <w:color w:val="auto"/>
          <w:kern w:val="0"/>
          <w:sz w:val="32"/>
          <w:szCs w:val="32"/>
          <w:highlight w:val="none"/>
          <w:lang w:val="en-US" w:eastAsia="zh-CN" w:bidi="ar"/>
        </w:rPr>
      </w:pPr>
      <w:r>
        <w:rPr>
          <w:rStyle w:val="15"/>
          <w:rFonts w:hint="default" w:ascii="Times New Roman" w:hAnsi="Times New Roman" w:eastAsia="仿宋_GB2312" w:cs="Times New Roman"/>
          <w:b/>
          <w:bCs/>
          <w:color w:val="auto"/>
          <w:sz w:val="32"/>
          <w:szCs w:val="32"/>
          <w:highlight w:val="none"/>
          <w:lang w:eastAsia="zh-CN"/>
        </w:rPr>
        <w:t>政策依据</w:t>
      </w:r>
      <w:r>
        <w:rPr>
          <w:rStyle w:val="15"/>
          <w:rFonts w:hint="default" w:ascii="Times New Roman" w:hAnsi="Times New Roman" w:eastAsia="仿宋_GB2312" w:cs="Times New Roman"/>
          <w:b/>
          <w:bCs/>
          <w:color w:val="auto"/>
          <w:sz w:val="32"/>
          <w:szCs w:val="32"/>
          <w:highlight w:val="none"/>
        </w:rPr>
        <w:t>：</w:t>
      </w:r>
      <w:r>
        <w:rPr>
          <w:rFonts w:hint="default" w:ascii="Times New Roman" w:hAnsi="Times New Roman" w:eastAsia="仿宋_GB2312" w:cs="Times New Roman"/>
          <w:i w:val="0"/>
          <w:strike w:val="0"/>
          <w:color w:val="auto"/>
          <w:spacing w:val="0"/>
          <w:sz w:val="32"/>
          <w:u w:val="none"/>
        </w:rPr>
        <w:t>农业农村部《关于印发</w:t>
      </w:r>
      <w:r>
        <w:rPr>
          <w:rFonts w:hint="default" w:ascii="Times New Roman" w:hAnsi="Times New Roman" w:cs="Times New Roman"/>
          <w:i w:val="0"/>
          <w:strike w:val="0"/>
          <w:color w:val="auto"/>
          <w:spacing w:val="0"/>
          <w:sz w:val="32"/>
          <w:u w:val="none"/>
        </w:rPr>
        <w:t>&lt;</w:t>
      </w:r>
      <w:r>
        <w:rPr>
          <w:rFonts w:hint="default" w:ascii="Times New Roman" w:hAnsi="Times New Roman" w:eastAsia="仿宋_GB2312" w:cs="Times New Roman"/>
          <w:i w:val="0"/>
          <w:strike w:val="0"/>
          <w:color w:val="auto"/>
          <w:spacing w:val="0"/>
          <w:sz w:val="32"/>
          <w:u w:val="none"/>
        </w:rPr>
        <w:t>新型农业经营主体提质增效带动小农户增收行动方案</w:t>
      </w:r>
      <w:r>
        <w:rPr>
          <w:rFonts w:hint="default" w:ascii="Times New Roman" w:hAnsi="Times New Roman" w:cs="Times New Roman"/>
          <w:i w:val="0"/>
          <w:strike w:val="0"/>
          <w:color w:val="auto"/>
          <w:spacing w:val="0"/>
          <w:sz w:val="32"/>
          <w:u w:val="none"/>
        </w:rPr>
        <w:t>&gt;</w:t>
      </w:r>
      <w:r>
        <w:rPr>
          <w:rFonts w:hint="default" w:ascii="Times New Roman" w:hAnsi="Times New Roman" w:eastAsia="仿宋_GB2312" w:cs="Times New Roman"/>
          <w:i w:val="0"/>
          <w:strike w:val="0"/>
          <w:color w:val="auto"/>
          <w:spacing w:val="0"/>
          <w:sz w:val="32"/>
          <w:u w:val="none"/>
        </w:rPr>
        <w:t>的通知》（农经发〔</w:t>
      </w:r>
      <w:r>
        <w:rPr>
          <w:rFonts w:hint="default" w:ascii="Times New Roman" w:hAnsi="Times New Roman" w:cs="Times New Roman"/>
          <w:i w:val="0"/>
          <w:strike w:val="0"/>
          <w:color w:val="auto"/>
          <w:spacing w:val="0"/>
          <w:sz w:val="32"/>
          <w:u w:val="none"/>
        </w:rPr>
        <w:t>2026</w:t>
      </w:r>
      <w:r>
        <w:rPr>
          <w:rFonts w:hint="default" w:ascii="Times New Roman" w:hAnsi="Times New Roman" w:eastAsia="仿宋_GB2312" w:cs="Times New Roman"/>
          <w:i w:val="0"/>
          <w:strike w:val="0"/>
          <w:color w:val="auto"/>
          <w:spacing w:val="0"/>
          <w:sz w:val="32"/>
          <w:u w:val="none"/>
        </w:rPr>
        <w:t>〕</w:t>
      </w:r>
      <w:r>
        <w:rPr>
          <w:rFonts w:hint="default" w:ascii="Times New Roman" w:hAnsi="Times New Roman" w:cs="Times New Roman"/>
          <w:i w:val="0"/>
          <w:strike w:val="0"/>
          <w:color w:val="auto"/>
          <w:spacing w:val="0"/>
          <w:sz w:val="32"/>
          <w:u w:val="none"/>
        </w:rPr>
        <w:t>1</w:t>
      </w:r>
      <w:r>
        <w:rPr>
          <w:rFonts w:hint="default" w:ascii="Times New Roman" w:hAnsi="Times New Roman" w:eastAsia="仿宋_GB2312" w:cs="Times New Roman"/>
          <w:i w:val="0"/>
          <w:strike w:val="0"/>
          <w:color w:val="auto"/>
          <w:spacing w:val="0"/>
          <w:sz w:val="32"/>
          <w:u w:val="none"/>
        </w:rPr>
        <w:t>号）、《财政部关于下达</w:t>
      </w:r>
      <w:r>
        <w:rPr>
          <w:rFonts w:hint="default" w:ascii="Times New Roman" w:hAnsi="Times New Roman" w:cs="Times New Roman"/>
          <w:i w:val="0"/>
          <w:strike w:val="0"/>
          <w:color w:val="auto"/>
          <w:spacing w:val="0"/>
          <w:sz w:val="32"/>
          <w:u w:val="none"/>
        </w:rPr>
        <w:t>2026</w:t>
      </w:r>
      <w:r>
        <w:rPr>
          <w:rFonts w:hint="default" w:ascii="Times New Roman" w:hAnsi="Times New Roman" w:eastAsia="仿宋_GB2312" w:cs="Times New Roman"/>
          <w:i w:val="0"/>
          <w:strike w:val="0"/>
          <w:color w:val="auto"/>
          <w:spacing w:val="0"/>
          <w:sz w:val="32"/>
          <w:u w:val="none"/>
        </w:rPr>
        <w:t>年农业经营主体能力提升资金预算的通知》（财农〔</w:t>
      </w:r>
      <w:r>
        <w:rPr>
          <w:rFonts w:hint="default" w:ascii="Times New Roman" w:hAnsi="Times New Roman" w:cs="Times New Roman"/>
          <w:i w:val="0"/>
          <w:strike w:val="0"/>
          <w:color w:val="auto"/>
          <w:spacing w:val="0"/>
          <w:sz w:val="32"/>
          <w:u w:val="none"/>
        </w:rPr>
        <w:t>2026</w:t>
      </w:r>
      <w:r>
        <w:rPr>
          <w:rFonts w:hint="default" w:ascii="Times New Roman" w:hAnsi="Times New Roman" w:eastAsia="仿宋_GB2312" w:cs="Times New Roman"/>
          <w:i w:val="0"/>
          <w:strike w:val="0"/>
          <w:color w:val="auto"/>
          <w:spacing w:val="0"/>
          <w:sz w:val="32"/>
          <w:u w:val="none"/>
        </w:rPr>
        <w:t>〕</w:t>
      </w:r>
      <w:r>
        <w:rPr>
          <w:rFonts w:hint="default" w:ascii="Times New Roman" w:hAnsi="Times New Roman" w:cs="Times New Roman"/>
          <w:i w:val="0"/>
          <w:strike w:val="0"/>
          <w:color w:val="auto"/>
          <w:spacing w:val="0"/>
          <w:sz w:val="32"/>
          <w:u w:val="none"/>
        </w:rPr>
        <w:t>30</w:t>
      </w:r>
      <w:r>
        <w:rPr>
          <w:rFonts w:hint="default" w:ascii="Times New Roman" w:hAnsi="Times New Roman" w:eastAsia="仿宋_GB2312" w:cs="Times New Roman"/>
          <w:i w:val="0"/>
          <w:strike w:val="0"/>
          <w:color w:val="auto"/>
          <w:spacing w:val="0"/>
          <w:sz w:val="32"/>
          <w:u w:val="none"/>
        </w:rPr>
        <w:t>号）</w:t>
      </w:r>
      <w:r>
        <w:rPr>
          <w:rFonts w:hint="default" w:ascii="Times New Roman" w:hAnsi="Times New Roman" w:eastAsia="仿宋_GB2312" w:cs="Times New Roman"/>
          <w:color w:val="auto"/>
          <w:kern w:val="0"/>
          <w:sz w:val="32"/>
          <w:szCs w:val="32"/>
          <w:highlight w:val="none"/>
          <w:lang w:val="en-US" w:eastAsia="zh-CN" w:bidi="ar"/>
        </w:rPr>
        <w:t>《中农办等11部门关于开展农民合作社规范提升的若干意见》（中农发〔2019〕18号）。</w:t>
      </w:r>
    </w:p>
    <w:p w14:paraId="636F0CE0">
      <w:pPr>
        <w:keepNext w:val="0"/>
        <w:keepLines w:val="0"/>
        <w:pageBreakBefore w:val="0"/>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cs="Times New Roman"/>
          <w:color w:val="auto"/>
        </w:rPr>
      </w:pPr>
      <w:r>
        <w:rPr>
          <w:rStyle w:val="15"/>
          <w:rFonts w:hint="default" w:ascii="Times New Roman" w:hAnsi="Times New Roman" w:eastAsia="仿宋_GB2312" w:cs="Times New Roman"/>
          <w:b/>
          <w:bCs/>
          <w:color w:val="auto"/>
          <w:sz w:val="32"/>
          <w:szCs w:val="32"/>
          <w:highlight w:val="none"/>
          <w:lang w:eastAsia="zh"/>
        </w:rPr>
        <w:t xml:space="preserve">    支持重点：</w:t>
      </w:r>
      <w:r>
        <w:rPr>
          <w:rFonts w:hint="default" w:ascii="Times New Roman" w:hAnsi="Times New Roman" w:eastAsia="仿宋_GB2312" w:cs="Times New Roman"/>
          <w:i w:val="0"/>
          <w:strike w:val="0"/>
          <w:color w:val="auto"/>
          <w:spacing w:val="0"/>
          <w:sz w:val="32"/>
          <w:u w:val="none"/>
        </w:rPr>
        <w:t>支持农民合作社和家庭农场等改善生产设施条件，重点支持加强仓储保鲜、冷链物流、产地初加工、烘干晾晒等关键环节能力建设；落实绿色生产、质量分级、包装贮运等相关标准要求，强化全程质量控制，推动标准化生产；发展新产业新业态，参与共建区域品牌，创建自有品牌；拓展营销渠道，提高生产经营发展水平，提升联农带农服务能力。</w:t>
      </w:r>
    </w:p>
    <w:p w14:paraId="69BC521A">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rPr>
      </w:pPr>
      <w:r>
        <w:rPr>
          <w:rStyle w:val="15"/>
          <w:rFonts w:hint="default" w:ascii="Times New Roman" w:hAnsi="Times New Roman" w:eastAsia="仿宋_GB2312" w:cs="Times New Roman"/>
          <w:b/>
          <w:bCs/>
          <w:color w:val="auto"/>
          <w:sz w:val="32"/>
          <w:szCs w:val="32"/>
          <w:highlight w:val="none"/>
          <w:lang w:eastAsia="zh-CN"/>
        </w:rPr>
        <w:t>补助对象</w:t>
      </w:r>
      <w:r>
        <w:rPr>
          <w:rStyle w:val="15"/>
          <w:rFonts w:hint="default" w:ascii="Times New Roman" w:hAnsi="Times New Roman" w:eastAsia="仿宋_GB2312" w:cs="Times New Roman"/>
          <w:b/>
          <w:bCs/>
          <w:color w:val="auto"/>
          <w:sz w:val="32"/>
          <w:szCs w:val="32"/>
          <w:highlight w:val="none"/>
        </w:rPr>
        <w:t>：</w:t>
      </w:r>
      <w:r>
        <w:rPr>
          <w:rFonts w:hint="default" w:ascii="Times New Roman" w:hAnsi="Times New Roman" w:eastAsia="仿宋_GB2312" w:cs="Times New Roman"/>
          <w:color w:val="auto"/>
          <w:kern w:val="0"/>
          <w:sz w:val="32"/>
          <w:szCs w:val="32"/>
          <w:highlight w:val="none"/>
          <w:lang w:val="en-US" w:eastAsia="zh-CN" w:bidi="ar"/>
        </w:rPr>
        <w:t>农民合作社、家庭农场。</w:t>
      </w:r>
    </w:p>
    <w:p w14:paraId="672B3A04">
      <w:pPr>
        <w:keepNext w:val="0"/>
        <w:keepLines w:val="0"/>
        <w:pageBreakBefore w:val="0"/>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eastAsia="仿宋_GB2312" w:cs="Times New Roman"/>
          <w:i w:val="0"/>
          <w:strike w:val="0"/>
          <w:color w:val="auto"/>
          <w:spacing w:val="0"/>
          <w:sz w:val="32"/>
          <w:u w:val="none"/>
        </w:rPr>
      </w:pPr>
      <w:r>
        <w:rPr>
          <w:rStyle w:val="15"/>
          <w:rFonts w:hint="default" w:ascii="Times New Roman" w:hAnsi="Times New Roman" w:eastAsia="仿宋_GB2312" w:cs="Times New Roman"/>
          <w:b/>
          <w:bCs/>
          <w:color w:val="auto"/>
          <w:sz w:val="32"/>
          <w:szCs w:val="32"/>
          <w:highlight w:val="none"/>
        </w:rPr>
        <w:t xml:space="preserve">    补助</w:t>
      </w:r>
      <w:r>
        <w:rPr>
          <w:rStyle w:val="15"/>
          <w:rFonts w:hint="default" w:ascii="Times New Roman" w:hAnsi="Times New Roman" w:eastAsia="仿宋_GB2312" w:cs="Times New Roman"/>
          <w:b/>
          <w:bCs/>
          <w:color w:val="auto"/>
          <w:sz w:val="32"/>
          <w:szCs w:val="32"/>
          <w:highlight w:val="none"/>
          <w:lang w:eastAsia="zh-CN"/>
        </w:rPr>
        <w:t>标准</w:t>
      </w:r>
      <w:r>
        <w:rPr>
          <w:rStyle w:val="15"/>
          <w:rFonts w:hint="default" w:ascii="Times New Roman" w:hAnsi="Times New Roman" w:eastAsia="仿宋_GB2312" w:cs="Times New Roman"/>
          <w:b/>
          <w:bCs/>
          <w:color w:val="auto"/>
          <w:sz w:val="32"/>
          <w:szCs w:val="32"/>
          <w:highlight w:val="none"/>
        </w:rPr>
        <w:t>：</w:t>
      </w:r>
      <w:r>
        <w:rPr>
          <w:rFonts w:hint="default" w:ascii="Times New Roman" w:hAnsi="Times New Roman" w:eastAsia="仿宋_GB2312" w:cs="Times New Roman"/>
          <w:i w:val="0"/>
          <w:strike w:val="0"/>
          <w:color w:val="auto"/>
          <w:spacing w:val="0"/>
          <w:sz w:val="32"/>
          <w:u w:val="none"/>
        </w:rPr>
        <w:t>计划支持</w:t>
      </w:r>
      <w:r>
        <w:rPr>
          <w:rFonts w:hint="default" w:ascii="Times New Roman" w:hAnsi="Times New Roman" w:cs="Times New Roman"/>
          <w:i w:val="0"/>
          <w:strike w:val="0"/>
          <w:color w:val="auto"/>
          <w:spacing w:val="0"/>
          <w:sz w:val="32"/>
          <w:u w:val="none"/>
        </w:rPr>
        <w:t>85</w:t>
      </w:r>
      <w:r>
        <w:rPr>
          <w:rFonts w:hint="default" w:ascii="Times New Roman" w:hAnsi="Times New Roman" w:eastAsia="仿宋_GB2312" w:cs="Times New Roman"/>
          <w:i w:val="0"/>
          <w:strike w:val="0"/>
          <w:color w:val="auto"/>
          <w:spacing w:val="0"/>
          <w:sz w:val="32"/>
          <w:u w:val="none"/>
        </w:rPr>
        <w:t>家农民合作社和</w:t>
      </w:r>
      <w:r>
        <w:rPr>
          <w:rFonts w:hint="default" w:ascii="Times New Roman" w:hAnsi="Times New Roman" w:cs="Times New Roman"/>
          <w:i w:val="0"/>
          <w:strike w:val="0"/>
          <w:color w:val="auto"/>
          <w:spacing w:val="0"/>
          <w:sz w:val="32"/>
          <w:u w:val="none"/>
        </w:rPr>
        <w:t>100</w:t>
      </w:r>
      <w:r>
        <w:rPr>
          <w:rFonts w:hint="default" w:ascii="Times New Roman" w:hAnsi="Times New Roman" w:eastAsia="仿宋_GB2312" w:cs="Times New Roman"/>
          <w:i w:val="0"/>
          <w:strike w:val="0"/>
          <w:color w:val="auto"/>
          <w:spacing w:val="0"/>
          <w:sz w:val="32"/>
          <w:u w:val="none"/>
        </w:rPr>
        <w:t>个家庭农场。每个主体平均奖补资金基数</w:t>
      </w:r>
      <w:r>
        <w:rPr>
          <w:rFonts w:hint="default" w:ascii="Times New Roman" w:hAnsi="Times New Roman" w:cs="Times New Roman"/>
          <w:i w:val="0"/>
          <w:strike w:val="0"/>
          <w:color w:val="auto"/>
          <w:spacing w:val="0"/>
          <w:sz w:val="32"/>
          <w:u w:val="none"/>
        </w:rPr>
        <w:t>15</w:t>
      </w:r>
      <w:r>
        <w:rPr>
          <w:rFonts w:hint="default" w:ascii="Times New Roman" w:hAnsi="Times New Roman" w:eastAsia="仿宋_GB2312" w:cs="Times New Roman"/>
          <w:i w:val="0"/>
          <w:strike w:val="0"/>
          <w:color w:val="auto"/>
          <w:spacing w:val="0"/>
          <w:sz w:val="32"/>
          <w:u w:val="none"/>
        </w:rPr>
        <w:t>万元，每个经营主体具体奖补资金标准要根据主体的经营规模和实际经营效益确定，由各项目承担县（区）按主体生产经营实际掌握，不搞“一刀切”，最高标准不得突破奖补资金基数的</w:t>
      </w:r>
      <w:r>
        <w:rPr>
          <w:rFonts w:hint="default" w:ascii="Times New Roman" w:hAnsi="Times New Roman" w:cs="Times New Roman"/>
          <w:i w:val="0"/>
          <w:strike w:val="0"/>
          <w:color w:val="auto"/>
          <w:spacing w:val="0"/>
          <w:sz w:val="32"/>
          <w:u w:val="none"/>
        </w:rPr>
        <w:t>130</w:t>
      </w:r>
      <w:r>
        <w:rPr>
          <w:rFonts w:hint="default" w:ascii="Times New Roman" w:hAnsi="Times New Roman" w:eastAsia="仿宋_GB2312" w:cs="Times New Roman"/>
          <w:i w:val="0"/>
          <w:strike w:val="0"/>
          <w:color w:val="auto"/>
          <w:spacing w:val="0"/>
          <w:sz w:val="32"/>
          <w:u w:val="none"/>
        </w:rPr>
        <w:t>％，最低标准不得少于奖补资金基数的</w:t>
      </w:r>
      <w:r>
        <w:rPr>
          <w:rFonts w:hint="default" w:ascii="Times New Roman" w:hAnsi="Times New Roman" w:cs="Times New Roman"/>
          <w:i w:val="0"/>
          <w:strike w:val="0"/>
          <w:color w:val="auto"/>
          <w:spacing w:val="0"/>
          <w:sz w:val="32"/>
          <w:u w:val="none"/>
        </w:rPr>
        <w:t>80</w:t>
      </w:r>
      <w:r>
        <w:rPr>
          <w:rFonts w:hint="default" w:ascii="Times New Roman" w:hAnsi="Times New Roman" w:eastAsia="仿宋_GB2312" w:cs="Times New Roman"/>
          <w:i w:val="0"/>
          <w:strike w:val="0"/>
          <w:color w:val="auto"/>
          <w:spacing w:val="0"/>
          <w:sz w:val="32"/>
          <w:u w:val="none"/>
        </w:rPr>
        <w:t>％。</w:t>
      </w:r>
    </w:p>
    <w:p w14:paraId="37636708">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auto"/>
          <w:sz w:val="32"/>
          <w:szCs w:val="32"/>
          <w:highlight w:val="none"/>
          <w:lang w:eastAsia="zh"/>
        </w:rPr>
        <w:t xml:space="preserve">    实施期限：</w:t>
      </w:r>
      <w:r>
        <w:rPr>
          <w:rStyle w:val="15"/>
          <w:rFonts w:hint="default" w:ascii="Times New Roman" w:hAnsi="Times New Roman" w:eastAsia="仿宋_GB2312" w:cs="Times New Roman"/>
          <w:b w:val="0"/>
          <w:bCs w:val="0"/>
          <w:color w:val="auto"/>
          <w:sz w:val="32"/>
          <w:szCs w:val="32"/>
          <w:highlight w:val="none"/>
          <w:lang w:val="en-US" w:eastAsia="zh"/>
        </w:rPr>
        <w:t>2026年</w:t>
      </w:r>
      <w:r>
        <w:rPr>
          <w:rStyle w:val="15"/>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p>
    <w:p w14:paraId="0A2FAC88">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pPr>
      <w:r>
        <w:rPr>
          <w:rStyle w:val="15"/>
          <w:rFonts w:hint="default" w:ascii="Times New Roman" w:hAnsi="Times New Roman" w:eastAsia="仿宋_GB2312" w:cs="Times New Roman"/>
          <w:b/>
          <w:bCs/>
          <w:color w:val="000000" w:themeColor="text1"/>
          <w:sz w:val="32"/>
          <w:szCs w:val="32"/>
          <w:highlight w:val="none"/>
          <w:lang w:eastAsia="zh"/>
          <w14:textFill>
            <w14:solidFill>
              <w14:schemeClr w14:val="tx1"/>
            </w14:solidFill>
          </w14:textFill>
        </w:rPr>
        <w:t>实施单位：</w:t>
      </w:r>
      <w:r>
        <w:rPr>
          <w:rFonts w:hint="default"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t>全区16个市、县（区）农业农村部门。</w:t>
      </w:r>
    </w:p>
    <w:p w14:paraId="3FE255AA">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pacing w:val="11"/>
          <w:sz w:val="32"/>
          <w:szCs w:val="32"/>
          <w:highlight w:val="none"/>
          <w:lang w:val="en-US" w:eastAsia="zh-CN"/>
          <w14:textFill>
            <w14:solidFill>
              <w14:schemeClr w14:val="tx1"/>
            </w14:solidFill>
          </w14:textFill>
        </w:rPr>
      </w:pPr>
      <w:bookmarkStart w:id="66" w:name="_Toc12225"/>
      <w:r>
        <w:rPr>
          <w:rFonts w:hint="default" w:ascii="Times New Roman" w:hAnsi="Times New Roman" w:eastAsia="楷体_GB2312" w:cs="Times New Roman"/>
          <w:b/>
          <w:color w:val="000000" w:themeColor="text1"/>
          <w:kern w:val="0"/>
          <w:sz w:val="32"/>
          <w:szCs w:val="32"/>
          <w:highlight w:val="none"/>
          <w:lang w:val="en-US" w:eastAsia="zh-CN" w:bidi="ar"/>
          <w14:textFill>
            <w14:solidFill>
              <w14:schemeClr w14:val="tx1"/>
            </w14:solidFill>
          </w14:textFill>
        </w:rPr>
        <w:t>26</w:t>
      </w:r>
      <w:r>
        <w:rPr>
          <w:rFonts w:hint="default" w:ascii="Times New Roman" w:hAnsi="Times New Roman" w:eastAsia="楷体_GB2312" w:cs="Times New Roman"/>
          <w:b/>
          <w:color w:val="000000" w:themeColor="text1"/>
          <w:kern w:val="0"/>
          <w:sz w:val="32"/>
          <w:szCs w:val="32"/>
          <w:highlight w:val="none"/>
          <w:lang w:val="en-US" w:eastAsia="zh" w:bidi="ar"/>
          <w14:textFill>
            <w14:solidFill>
              <w14:schemeClr w14:val="tx1"/>
            </w14:solidFill>
          </w14:textFill>
        </w:rPr>
        <w:t>.</w:t>
      </w:r>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新型农业经营主体培育--贷款贴息结算</w:t>
      </w:r>
      <w:bookmarkEnd w:id="66"/>
    </w:p>
    <w:p w14:paraId="25846152">
      <w:pPr>
        <w:keepNext w:val="0"/>
        <w:keepLines w:val="0"/>
        <w:pageBreakBefore w:val="0"/>
        <w:widowControl w:val="0"/>
        <w:kinsoku/>
        <w:wordWrap/>
        <w:overflowPunct/>
        <w:topLinePunct w:val="0"/>
        <w:autoSpaceDE/>
        <w:autoSpaceDN/>
        <w:bidi w:val="0"/>
        <w:spacing w:line="640" w:lineRule="exact"/>
        <w:textAlignment w:val="auto"/>
        <w:rPr>
          <w:rFonts w:hint="default" w:ascii="Times New Roman" w:hAnsi="Times New Roman" w:eastAsia="仿宋_GB2312" w:cs="Times New Roman"/>
          <w:color w:val="auto"/>
          <w:sz w:val="32"/>
          <w:szCs w:val="32"/>
          <w:highlight w:val="none"/>
          <w:u w:val="none"/>
          <w:lang w:eastAsia="zh-CN"/>
        </w:rPr>
      </w:pPr>
      <w:r>
        <w:rPr>
          <w:rFonts w:hint="default" w:ascii="Times New Roman" w:hAnsi="Times New Roman" w:eastAsia="仿宋_GB2312" w:cs="Times New Roman"/>
          <w:b/>
          <w:i w:val="0"/>
          <w:strike w:val="0"/>
          <w:color w:val="000000"/>
          <w:spacing w:val="0"/>
          <w:sz w:val="32"/>
          <w:highlight w:val="none"/>
          <w:u w:val="none"/>
        </w:rPr>
        <w:t xml:space="preserve">   </w:t>
      </w:r>
      <w:r>
        <w:rPr>
          <w:rFonts w:hint="default" w:ascii="Times New Roman" w:hAnsi="Times New Roman" w:eastAsia="仿宋_GB2312" w:cs="Times New Roman"/>
          <w:b/>
          <w:i w:val="0"/>
          <w:strike w:val="0"/>
          <w:color w:val="000000"/>
          <w:spacing w:val="0"/>
          <w:sz w:val="32"/>
          <w:szCs w:val="32"/>
          <w:highlight w:val="none"/>
          <w:u w:val="none"/>
        </w:rPr>
        <w:t xml:space="preserve"> 政策依据：</w:t>
      </w:r>
      <w:r>
        <w:rPr>
          <w:rFonts w:hint="default" w:ascii="Times New Roman" w:hAnsi="Times New Roman" w:eastAsia="仿宋_GB2312" w:cs="Times New Roman"/>
          <w:color w:val="auto"/>
          <w:sz w:val="32"/>
          <w:szCs w:val="32"/>
          <w:highlight w:val="none"/>
          <w:u w:val="none"/>
        </w:rPr>
        <w:t>《财政部关于下达</w:t>
      </w:r>
      <w:r>
        <w:rPr>
          <w:rFonts w:hint="default" w:ascii="Times New Roman" w:hAnsi="Times New Roman" w:eastAsia="仿宋_GB2312" w:cs="Times New Roman"/>
          <w:color w:val="auto"/>
          <w:sz w:val="32"/>
          <w:szCs w:val="32"/>
          <w:highlight w:val="none"/>
          <w:u w:val="none"/>
          <w:lang w:eastAsia="zh-CN"/>
        </w:rPr>
        <w:t>2024</w:t>
      </w:r>
      <w:r>
        <w:rPr>
          <w:rFonts w:hint="default" w:ascii="Times New Roman" w:hAnsi="Times New Roman" w:eastAsia="仿宋_GB2312" w:cs="Times New Roman"/>
          <w:color w:val="auto"/>
          <w:sz w:val="32"/>
          <w:szCs w:val="32"/>
          <w:highlight w:val="none"/>
          <w:u w:val="none"/>
        </w:rPr>
        <w:t>年</w:t>
      </w:r>
      <w:r>
        <w:rPr>
          <w:rFonts w:hint="default" w:ascii="Times New Roman" w:hAnsi="Times New Roman" w:eastAsia="仿宋_GB2312" w:cs="Times New Roman"/>
          <w:color w:val="auto"/>
          <w:sz w:val="32"/>
          <w:szCs w:val="32"/>
          <w:highlight w:val="none"/>
          <w:u w:val="none"/>
          <w:lang w:eastAsia="zh-CN"/>
        </w:rPr>
        <w:t>农业经营主体能力提升资金</w:t>
      </w:r>
      <w:r>
        <w:rPr>
          <w:rFonts w:hint="default" w:ascii="Times New Roman" w:hAnsi="Times New Roman" w:eastAsia="仿宋_GB2312" w:cs="Times New Roman"/>
          <w:color w:val="auto"/>
          <w:sz w:val="32"/>
          <w:szCs w:val="32"/>
          <w:highlight w:val="none"/>
          <w:u w:val="none"/>
        </w:rPr>
        <w:t>预算的通知》</w:t>
      </w:r>
      <w:r>
        <w:rPr>
          <w:rFonts w:hint="default" w:ascii="Times New Roman" w:hAnsi="Times New Roman" w:eastAsia="仿宋_GB2312" w:cs="Times New Roman"/>
          <w:color w:val="auto"/>
          <w:w w:val="10"/>
          <w:sz w:val="32"/>
          <w:szCs w:val="32"/>
          <w:highlight w:val="none"/>
          <w:u w:val="none"/>
          <w:lang w:val="en-US" w:eastAsia="zh-CN"/>
        </w:rPr>
        <w:t xml:space="preserve"> </w:t>
      </w:r>
      <w:r>
        <w:rPr>
          <w:rFonts w:hint="default" w:ascii="Times New Roman" w:hAnsi="Times New Roman" w:eastAsia="仿宋_GB2312" w:cs="Times New Roman"/>
          <w:color w:val="auto"/>
          <w:sz w:val="32"/>
          <w:szCs w:val="32"/>
          <w:highlight w:val="none"/>
          <w:u w:val="none"/>
        </w:rPr>
        <w:t>（财农〔</w:t>
      </w:r>
      <w:r>
        <w:rPr>
          <w:rFonts w:hint="default" w:ascii="Times New Roman" w:hAnsi="Times New Roman" w:eastAsia="仿宋_GB2312" w:cs="Times New Roman"/>
          <w:color w:val="auto"/>
          <w:sz w:val="32"/>
          <w:szCs w:val="32"/>
          <w:highlight w:val="none"/>
          <w:u w:val="none"/>
          <w:lang w:eastAsia="zh-CN"/>
        </w:rPr>
        <w:t>2024</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highlight w:val="none"/>
          <w:u w:val="none"/>
          <w:lang w:val="en-US" w:eastAsia="zh-CN"/>
        </w:rPr>
        <w:t>17</w:t>
      </w:r>
      <w:r>
        <w:rPr>
          <w:rFonts w:hint="default" w:ascii="Times New Roman" w:hAnsi="Times New Roman" w:eastAsia="仿宋_GB2312" w:cs="Times New Roman"/>
          <w:color w:val="auto"/>
          <w:sz w:val="32"/>
          <w:szCs w:val="32"/>
          <w:highlight w:val="none"/>
          <w:u w:val="none"/>
        </w:rPr>
        <w:t>号）</w:t>
      </w:r>
      <w:r>
        <w:rPr>
          <w:rFonts w:hint="default"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t>、</w:t>
      </w:r>
      <w:r>
        <w:rPr>
          <w:rStyle w:val="15"/>
          <w:rFonts w:hint="default" w:ascii="Times New Roman" w:hAnsi="Times New Roman" w:cs="Times New Roman"/>
          <w:color w:val="000000" w:themeColor="text1"/>
          <w:highlight w:val="none"/>
          <w14:textFill>
            <w14:solidFill>
              <w14:schemeClr w14:val="tx1"/>
            </w14:solidFill>
          </w14:textFill>
        </w:rPr>
        <w:t>《农业农村部 财政部关于做好2024年粮油生产保障等项目实施工作的通知》（农计财发〔2024〕4号）</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Fonts w:hint="default" w:ascii="Times New Roman" w:hAnsi="Times New Roman" w:eastAsia="仿宋_GB2312" w:cs="Times New Roman"/>
          <w:i w:val="0"/>
          <w:strike w:val="0"/>
          <w:color w:val="000000"/>
          <w:spacing w:val="0"/>
          <w:sz w:val="32"/>
          <w:szCs w:val="32"/>
          <w:highlight w:val="none"/>
          <w:u w:val="none"/>
        </w:rPr>
        <w:t>《农业农村部 国家发展改革委 财政部 自然资源部关于印发&lt;全国现代设施农业建设规划（2023-2030年）&gt;的通知》（农计财〔2023〕6号）、《农业农村部办公厅 财政部办公厅关于支持粮油等重要农产品产能提升有关政策实施工作的通知》（农办计财〔2023〕20号）、《自治区农业农村厅 财政厅关于印发&lt;宁夏回族自治区现代设施农业建设贷款贴息专项工作方案&gt;的通知》（宁农（计）发〔2023〕40号）</w:t>
      </w:r>
      <w:r>
        <w:rPr>
          <w:rFonts w:hint="default" w:ascii="Times New Roman" w:hAnsi="Times New Roman" w:eastAsia="仿宋_GB2312" w:cs="Times New Roman"/>
          <w:i w:val="0"/>
          <w:strike w:val="0"/>
          <w:color w:val="000000"/>
          <w:spacing w:val="0"/>
          <w:sz w:val="32"/>
          <w:szCs w:val="32"/>
          <w:highlight w:val="none"/>
          <w:u w:val="none"/>
          <w:lang w:eastAsia="zh-CN"/>
        </w:rPr>
        <w:t>。</w:t>
      </w:r>
    </w:p>
    <w:p w14:paraId="52018534">
      <w:pPr>
        <w:keepNext w:val="0"/>
        <w:keepLines w:val="0"/>
        <w:pageBreakBefore w:val="0"/>
        <w:widowControl w:val="0"/>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i w:val="0"/>
          <w:strike w:val="0"/>
          <w:color w:val="000000"/>
          <w:spacing w:val="0"/>
          <w:sz w:val="32"/>
          <w:szCs w:val="32"/>
          <w:highlight w:val="none"/>
          <w:u w:val="none"/>
        </w:rPr>
        <w:t xml:space="preserve">    补贴对象：</w:t>
      </w:r>
      <w:r>
        <w:rPr>
          <w:rFonts w:hint="default" w:ascii="Times New Roman" w:hAnsi="Times New Roman" w:eastAsia="仿宋_GB2312" w:cs="Times New Roman"/>
          <w:i w:val="0"/>
          <w:strike w:val="0"/>
          <w:color w:val="000000"/>
          <w:spacing w:val="0"/>
          <w:sz w:val="32"/>
          <w:szCs w:val="32"/>
          <w:highlight w:val="none"/>
          <w:u w:val="none"/>
        </w:rPr>
        <w:t>现代设施农业建设过程中获得的用于基础设施、固定资产设备投资等方面贷款的农户、家庭农场、农民合作社、农业企业以及农业社会化服务组织、农村集体经济组织等各类农业经营主体。</w:t>
      </w:r>
    </w:p>
    <w:p w14:paraId="647164DE">
      <w:pPr>
        <w:keepNext w:val="0"/>
        <w:keepLines w:val="0"/>
        <w:pageBreakBefore w:val="0"/>
        <w:widowControl w:val="0"/>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i w:val="0"/>
          <w:strike w:val="0"/>
          <w:color w:val="000000"/>
          <w:spacing w:val="0"/>
          <w:sz w:val="32"/>
          <w:szCs w:val="32"/>
          <w:highlight w:val="none"/>
          <w:u w:val="none"/>
        </w:rPr>
        <w:t xml:space="preserve">    补贴标准：</w:t>
      </w:r>
      <w:r>
        <w:rPr>
          <w:rFonts w:hint="default" w:ascii="Times New Roman" w:hAnsi="Times New Roman" w:eastAsia="仿宋_GB2312" w:cs="Times New Roman"/>
          <w:i w:val="0"/>
          <w:strike w:val="0"/>
          <w:color w:val="000000"/>
          <w:spacing w:val="0"/>
          <w:sz w:val="32"/>
          <w:szCs w:val="32"/>
          <w:highlight w:val="none"/>
          <w:u w:val="none"/>
        </w:rPr>
        <w:t>按照“双限控制”原则，即单个建设主体当年获得的贷款贴息比例不得高于中国人民银行公布的同期同档次贷款市场报价利率（LPR）的70%且不得超过2%，单个建设主体当年获得的贴息资金不得超过200万元。同一建设主体不同银行多笔贷款应将申请贴息总额控制在“双限”额度内，当年享受财政贴息总额不高于该主体当年实际产生且已支付利息总额。</w:t>
      </w:r>
    </w:p>
    <w:p w14:paraId="1551C670">
      <w:pPr>
        <w:keepNext w:val="0"/>
        <w:keepLines w:val="0"/>
        <w:pageBreakBefore w:val="0"/>
        <w:widowControl w:val="0"/>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b/>
          <w:i w:val="0"/>
          <w:strike w:val="0"/>
          <w:color w:val="000000"/>
          <w:spacing w:val="0"/>
          <w:sz w:val="32"/>
          <w:szCs w:val="32"/>
          <w:highlight w:val="none"/>
          <w:u w:val="none"/>
        </w:rPr>
        <w:t xml:space="preserve">    实施期限：</w:t>
      </w:r>
      <w:r>
        <w:rPr>
          <w:rFonts w:hint="default" w:ascii="Times New Roman" w:hAnsi="Times New Roman" w:eastAsia="仿宋_GB2312" w:cs="Times New Roman"/>
          <w:i w:val="0"/>
          <w:strike w:val="0"/>
          <w:color w:val="000000"/>
          <w:spacing w:val="0"/>
          <w:sz w:val="32"/>
          <w:szCs w:val="32"/>
          <w:highlight w:val="none"/>
          <w:u w:val="none"/>
        </w:rPr>
        <w:t>2026年</w:t>
      </w:r>
      <w:r>
        <w:rPr>
          <w:rFonts w:hint="default" w:ascii="Times New Roman" w:hAnsi="Times New Roman" w:eastAsia="仿宋_GB2312" w:cs="Times New Roman"/>
          <w:i w:val="0"/>
          <w:strike w:val="0"/>
          <w:color w:val="000000"/>
          <w:spacing w:val="0"/>
          <w:sz w:val="32"/>
          <w:szCs w:val="32"/>
          <w:highlight w:val="none"/>
          <w:u w:val="none"/>
          <w:lang w:eastAsia="zh-CN"/>
        </w:rPr>
        <w:t>。</w:t>
      </w:r>
    </w:p>
    <w:p w14:paraId="752538F1">
      <w:pPr>
        <w:keepNext w:val="0"/>
        <w:keepLines w:val="0"/>
        <w:pageBreakBefore w:val="0"/>
        <w:widowControl w:val="0"/>
        <w:pBdr>
          <w:bottom w:val="none" w:color="auto" w:sz="0" w:space="0"/>
        </w:pBdr>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i w:val="0"/>
          <w:strike w:val="0"/>
          <w:color w:val="000000"/>
          <w:spacing w:val="0"/>
          <w:sz w:val="32"/>
          <w:szCs w:val="32"/>
          <w:highlight w:val="none"/>
          <w:u w:val="none"/>
        </w:rPr>
        <w:t xml:space="preserve">    实施单位：</w:t>
      </w:r>
      <w:r>
        <w:rPr>
          <w:rFonts w:hint="default" w:ascii="Times New Roman" w:hAnsi="Times New Roman" w:eastAsia="仿宋_GB2312" w:cs="Times New Roman"/>
          <w:i w:val="0"/>
          <w:strike w:val="0"/>
          <w:color w:val="000000"/>
          <w:spacing w:val="0"/>
          <w:sz w:val="32"/>
          <w:szCs w:val="32"/>
          <w:highlight w:val="none"/>
          <w:u w:val="none"/>
        </w:rPr>
        <w:t>兴庆区、永宁县、贺兰县、灵武市、惠农区、平罗县、利通区、红寺堡区、青铜峡市、盐池县、同心县、原州区、西吉县、隆德县、泾源县、彭阳县、沙坡头区、中宁县农业农村部门。</w:t>
      </w:r>
    </w:p>
    <w:p w14:paraId="34CE7A93">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67" w:name="_Toc27585"/>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27.高素质农民培育</w:t>
      </w:r>
      <w:bookmarkEnd w:id="67"/>
    </w:p>
    <w:p w14:paraId="336CE64B">
      <w:pPr>
        <w:keepNext w:val="0"/>
        <w:keepLines w:val="0"/>
        <w:pageBreakBefore w:val="0"/>
        <w:pBdr>
          <w:bottom w:val="none" w:color="auto" w:sz="0" w:space="0"/>
        </w:pBdr>
        <w:kinsoku/>
        <w:wordWrap/>
        <w:overflowPunct/>
        <w:topLinePunct w:val="0"/>
        <w:autoSpaceDE/>
        <w:autoSpaceDN/>
        <w:bidi w:val="0"/>
        <w:snapToGrid/>
        <w:spacing w:line="640" w:lineRule="exact"/>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b/>
          <w:bCs/>
          <w:color w:val="000000" w:themeColor="text1"/>
          <w:kern w:val="2"/>
          <w:sz w:val="32"/>
          <w:szCs w:val="32"/>
          <w:highlight w:val="none"/>
          <w:lang w:val="en-US" w:eastAsia="zh-CN" w:bidi="ar-SA"/>
          <w14:textFill>
            <w14:solidFill>
              <w14:schemeClr w14:val="tx1"/>
            </w14:solidFill>
          </w14:textFill>
        </w:rPr>
        <w:t xml:space="preserve">    政策依据：</w:t>
      </w:r>
      <w:r>
        <w:rPr>
          <w:rFonts w:hint="default" w:ascii="Times New Roman" w:hAnsi="Times New Roman" w:eastAsia="仿宋_GB2312" w:cs="Times New Roman"/>
          <w:color w:val="auto"/>
          <w:sz w:val="32"/>
          <w:szCs w:val="32"/>
          <w:highlight w:val="none"/>
          <w:u w:val="none"/>
        </w:rPr>
        <w:t>《财政部关于下达</w:t>
      </w:r>
      <w:r>
        <w:rPr>
          <w:rFonts w:hint="default" w:ascii="Times New Roman" w:hAnsi="Times New Roman" w:eastAsia="仿宋_GB2312" w:cs="Times New Roman"/>
          <w:color w:val="auto"/>
          <w:sz w:val="32"/>
          <w:szCs w:val="32"/>
          <w:highlight w:val="none"/>
          <w:u w:val="none"/>
          <w:lang w:eastAsia="zh-CN"/>
        </w:rPr>
        <w:t>2026</w:t>
      </w:r>
      <w:r>
        <w:rPr>
          <w:rFonts w:hint="default" w:ascii="Times New Roman" w:hAnsi="Times New Roman" w:eastAsia="仿宋_GB2312" w:cs="Times New Roman"/>
          <w:color w:val="auto"/>
          <w:sz w:val="32"/>
          <w:szCs w:val="32"/>
          <w:highlight w:val="none"/>
          <w:u w:val="none"/>
        </w:rPr>
        <w:t>年</w:t>
      </w:r>
      <w:r>
        <w:rPr>
          <w:rFonts w:hint="default" w:ascii="Times New Roman" w:hAnsi="Times New Roman" w:eastAsia="仿宋_GB2312" w:cs="Times New Roman"/>
          <w:color w:val="auto"/>
          <w:sz w:val="32"/>
          <w:szCs w:val="32"/>
          <w:highlight w:val="none"/>
          <w:u w:val="none"/>
          <w:lang w:eastAsia="zh-CN"/>
        </w:rPr>
        <w:t>农业经营主体能力提升资金</w:t>
      </w:r>
      <w:r>
        <w:rPr>
          <w:rFonts w:hint="default" w:ascii="Times New Roman" w:hAnsi="Times New Roman" w:eastAsia="仿宋_GB2312" w:cs="Times New Roman"/>
          <w:color w:val="auto"/>
          <w:sz w:val="32"/>
          <w:szCs w:val="32"/>
          <w:highlight w:val="none"/>
          <w:u w:val="none"/>
        </w:rPr>
        <w:t>预算的通知》</w:t>
      </w:r>
      <w:r>
        <w:rPr>
          <w:rFonts w:hint="default" w:ascii="Times New Roman" w:hAnsi="Times New Roman" w:eastAsia="仿宋_GB2312" w:cs="Times New Roman"/>
          <w:color w:val="auto"/>
          <w:w w:val="10"/>
          <w:sz w:val="32"/>
          <w:szCs w:val="32"/>
          <w:highlight w:val="none"/>
          <w:u w:val="none"/>
          <w:lang w:val="en-US" w:eastAsia="zh-CN"/>
        </w:rPr>
        <w:t xml:space="preserve"> </w:t>
      </w:r>
      <w:r>
        <w:rPr>
          <w:rFonts w:hint="default" w:ascii="Times New Roman" w:hAnsi="Times New Roman" w:eastAsia="仿宋_GB2312" w:cs="Times New Roman"/>
          <w:color w:val="auto"/>
          <w:sz w:val="32"/>
          <w:szCs w:val="32"/>
          <w:highlight w:val="none"/>
          <w:u w:val="none"/>
        </w:rPr>
        <w:t>（财农〔</w:t>
      </w:r>
      <w:r>
        <w:rPr>
          <w:rFonts w:hint="default" w:ascii="Times New Roman" w:hAnsi="Times New Roman" w:eastAsia="仿宋_GB2312" w:cs="Times New Roman"/>
          <w:color w:val="auto"/>
          <w:sz w:val="32"/>
          <w:szCs w:val="32"/>
          <w:highlight w:val="none"/>
          <w:u w:val="none"/>
          <w:lang w:eastAsia="zh-CN"/>
        </w:rPr>
        <w:t>2026</w:t>
      </w:r>
      <w:r>
        <w:rPr>
          <w:rFonts w:hint="default" w:ascii="Times New Roman" w:hAnsi="Times New Roman" w:eastAsia="仿宋_GB2312" w:cs="Times New Roman"/>
          <w:color w:val="auto"/>
          <w:sz w:val="32"/>
          <w:szCs w:val="32"/>
          <w:highlight w:val="none"/>
          <w:u w:val="none"/>
        </w:rPr>
        <w:t>〕30号）</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i w:val="0"/>
          <w:strike w:val="0"/>
          <w:spacing w:val="0"/>
          <w:sz w:val="32"/>
          <w:u w:val="none"/>
        </w:rPr>
        <w:t>自治区财政厅关于下达2026年中央第二批和自治区第三批农业相关资金预算的通知</w:t>
      </w:r>
      <w:r>
        <w:rPr>
          <w:rFonts w:hint="default"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i w:val="0"/>
          <w:strike w:val="0"/>
          <w:spacing w:val="0"/>
          <w:sz w:val="32"/>
          <w:u w:val="none"/>
        </w:rPr>
        <w:t>宁财（农）指标</w:t>
      </w:r>
      <w:r>
        <w:rPr>
          <w:rFonts w:hint="default" w:ascii="Times New Roman" w:hAnsi="Times New Roman" w:eastAsia="楷体_GB2312" w:cs="Times New Roman"/>
          <w:b w:val="0"/>
          <w:bCs w:val="0"/>
          <w:color w:val="000000"/>
          <w:spacing w:val="0"/>
          <w:sz w:val="32"/>
          <w:szCs w:val="32"/>
          <w:highlight w:val="none"/>
        </w:rPr>
        <w:t>〔</w:t>
      </w:r>
      <w:r>
        <w:rPr>
          <w:rFonts w:hint="default" w:ascii="Times New Roman" w:hAnsi="Times New Roman" w:eastAsia="楷体_GB2312" w:cs="Times New Roman"/>
          <w:b w:val="0"/>
          <w:bCs w:val="0"/>
          <w:spacing w:val="0"/>
          <w:sz w:val="32"/>
          <w:highlight w:val="none"/>
        </w:rPr>
        <w:t>2026</w:t>
      </w:r>
      <w:r>
        <w:rPr>
          <w:rFonts w:hint="default" w:ascii="Times New Roman" w:hAnsi="Times New Roman" w:eastAsia="楷体_GB2312" w:cs="Times New Roman"/>
          <w:b w:val="0"/>
          <w:bCs w:val="0"/>
          <w:color w:val="000000"/>
          <w:spacing w:val="0"/>
          <w:sz w:val="32"/>
          <w:szCs w:val="32"/>
          <w:highlight w:val="none"/>
        </w:rPr>
        <w:t>〕169号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）、《农业农村部办公厅关于做好</w:t>
      </w:r>
      <w:r>
        <w:rPr>
          <w:rFonts w:hint="default" w:ascii="Times New Roman" w:hAnsi="Times New Roman" w:eastAsia="仿宋_GB2312" w:cs="Times New Roman"/>
          <w:color w:val="000000" w:themeColor="text1"/>
          <w:spacing w:val="0"/>
          <w:sz w:val="32"/>
          <w:szCs w:val="32"/>
          <w:highlight w:val="none"/>
          <w:lang w:val="en" w:eastAsia="zh-CN"/>
          <w14:textFill>
            <w14:solidFill>
              <w14:schemeClr w14:val="tx1"/>
            </w14:solidFill>
          </w14:textFill>
        </w:rPr>
        <w:t>2026</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年</w:t>
      </w:r>
      <w:r>
        <w:rPr>
          <w:rFonts w:hint="default" w:ascii="Times New Roman" w:hAnsi="Times New Roman" w:eastAsia="仿宋_GB2312" w:cs="Times New Roman"/>
          <w:color w:val="000000" w:themeColor="text1"/>
          <w:spacing w:val="0"/>
          <w:sz w:val="32"/>
          <w:szCs w:val="32"/>
          <w:highlight w:val="none"/>
          <w:lang w:val="en" w:eastAsia="zh-CN"/>
          <w14:textFill>
            <w14:solidFill>
              <w14:schemeClr w14:val="tx1"/>
            </w14:solidFill>
          </w14:textFill>
        </w:rPr>
        <w:t>高素质农民培育工作的通知</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w:t>
      </w:r>
      <w:r>
        <w:rPr>
          <w:rFonts w:hint="default" w:ascii="Times New Roman" w:hAnsi="Times New Roman" w:eastAsia="楷体_GB2312" w:cs="Times New Roman"/>
          <w:color w:val="000000" w:themeColor="text1"/>
          <w:spacing w:val="0"/>
          <w:sz w:val="32"/>
          <w:szCs w:val="32"/>
          <w:highlight w:val="none"/>
          <w:lang w:val="en-US" w:eastAsia="zh-CN"/>
          <w14:textFill>
            <w14:solidFill>
              <w14:schemeClr w14:val="tx1"/>
            </w14:solidFill>
          </w14:textFill>
        </w:rPr>
        <w:t>农办社</w:t>
      </w:r>
      <w:r>
        <w:rPr>
          <w:rFonts w:hint="default" w:ascii="Times New Roman" w:hAnsi="Times New Roman" w:eastAsia="楷体_GB2312" w:cs="Times New Roman"/>
          <w:b w:val="0"/>
          <w:bCs w:val="0"/>
          <w:color w:val="000000"/>
          <w:spacing w:val="0"/>
          <w:sz w:val="32"/>
          <w:szCs w:val="32"/>
          <w:highlight w:val="none"/>
        </w:rPr>
        <w:t>〔</w:t>
      </w:r>
      <w:r>
        <w:rPr>
          <w:rFonts w:hint="default" w:ascii="Times New Roman" w:hAnsi="Times New Roman" w:eastAsia="楷体_GB2312" w:cs="Times New Roman"/>
          <w:b w:val="0"/>
          <w:bCs w:val="0"/>
          <w:spacing w:val="0"/>
          <w:sz w:val="32"/>
          <w:highlight w:val="none"/>
        </w:rPr>
        <w:t>2026</w:t>
      </w:r>
      <w:r>
        <w:rPr>
          <w:rFonts w:hint="default" w:ascii="Times New Roman" w:hAnsi="Times New Roman" w:eastAsia="楷体_GB2312" w:cs="Times New Roman"/>
          <w:b w:val="0"/>
          <w:bCs w:val="0"/>
          <w:color w:val="000000"/>
          <w:spacing w:val="0"/>
          <w:sz w:val="32"/>
          <w:szCs w:val="32"/>
          <w:highlight w:val="none"/>
        </w:rPr>
        <w:t>〕4号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21DEA14A">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pacing w:val="2"/>
          <w:sz w:val="32"/>
          <w:szCs w:val="32"/>
          <w:highlight w:val="none"/>
          <w:u w:val="none" w:color="auto"/>
          <w:lang w:val="en-US" w:eastAsia="zh-CN"/>
          <w14:textFill>
            <w14:solidFill>
              <w14:schemeClr w14:val="tx1"/>
            </w14:solidFill>
          </w14:textFill>
        </w:rPr>
      </w:pPr>
      <w:r>
        <w:rPr>
          <w:rStyle w:val="15"/>
          <w:rFonts w:hint="default" w:ascii="Times New Roman" w:hAnsi="Times New Roman" w:eastAsia="仿宋_GB2312" w:cs="Times New Roman"/>
          <w:b/>
          <w:bCs/>
          <w:color w:val="auto"/>
          <w:highlight w:val="none"/>
          <w:lang w:eastAsia="zh-CN"/>
        </w:rPr>
        <w:t>支持重点</w:t>
      </w:r>
      <w:r>
        <w:rPr>
          <w:rStyle w:val="15"/>
          <w:rFonts w:hint="default" w:ascii="Times New Roman" w:hAnsi="Times New Roman" w:cs="Times New Roman"/>
          <w:b/>
          <w:bCs/>
          <w:color w:val="auto"/>
          <w:highlight w:val="none"/>
        </w:rPr>
        <w:t>：</w:t>
      </w:r>
      <w:r>
        <w:rPr>
          <w:rStyle w:val="15"/>
          <w:rFonts w:hint="default" w:ascii="Times New Roman" w:hAnsi="Times New Roman" w:eastAsia="仿宋_GB2312" w:cs="Times New Roman"/>
          <w:color w:val="auto"/>
          <w:highlight w:val="none"/>
          <w:lang w:eastAsia="zh-CN"/>
        </w:rPr>
        <w:t>培育高素质农民</w:t>
      </w:r>
      <w:r>
        <w:rPr>
          <w:rStyle w:val="15"/>
          <w:rFonts w:hint="default" w:ascii="Times New Roman" w:hAnsi="Times New Roman" w:eastAsia="仿宋_GB2312" w:cs="Times New Roman"/>
          <w:color w:val="auto"/>
          <w:highlight w:val="none"/>
          <w:lang w:val="en-US" w:eastAsia="zh-CN"/>
        </w:rPr>
        <w:t>3400</w:t>
      </w:r>
      <w:r>
        <w:rPr>
          <w:rFonts w:hint="default" w:ascii="Times New Roman" w:hAnsi="Times New Roman" w:eastAsia="仿宋_GB2312" w:cs="Times New Roman"/>
          <w:color w:val="000000" w:themeColor="text1"/>
          <w:spacing w:val="2"/>
          <w:sz w:val="32"/>
          <w:szCs w:val="32"/>
          <w:highlight w:val="none"/>
          <w:u w:val="none" w:color="auto"/>
          <w:lang w:val="en" w:eastAsia="zh-CN"/>
          <w14:textFill>
            <w14:solidFill>
              <w14:schemeClr w14:val="tx1"/>
            </w14:solidFill>
          </w14:textFill>
        </w:rPr>
        <w:t>人</w:t>
      </w:r>
      <w:r>
        <w:rPr>
          <w:rFonts w:hint="default" w:ascii="Times New Roman" w:hAnsi="Times New Roman" w:eastAsia="仿宋_GB2312" w:cs="Times New Roman"/>
          <w:color w:val="000000" w:themeColor="text1"/>
          <w:spacing w:val="2"/>
          <w:sz w:val="32"/>
          <w:szCs w:val="32"/>
          <w:highlight w:val="none"/>
          <w:u w:val="none" w:color="auto"/>
          <w:lang w:val="en-US" w:eastAsia="zh-CN"/>
          <w14:textFill>
            <w14:solidFill>
              <w14:schemeClr w14:val="tx1"/>
            </w14:solidFill>
          </w14:textFill>
        </w:rPr>
        <w:t>。</w:t>
      </w:r>
    </w:p>
    <w:p w14:paraId="2AFB91F5">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highlight w:val="none"/>
          <w:lang w:eastAsia="zh-CN"/>
        </w:rPr>
      </w:pPr>
      <w:r>
        <w:rPr>
          <w:rStyle w:val="15"/>
          <w:rFonts w:hint="default" w:ascii="Times New Roman" w:hAnsi="Times New Roman" w:cs="Times New Roman"/>
          <w:b/>
          <w:bCs/>
          <w:color w:val="auto"/>
          <w:highlight w:val="none"/>
        </w:rPr>
        <w:t>补助</w:t>
      </w:r>
      <w:r>
        <w:rPr>
          <w:rStyle w:val="15"/>
          <w:rFonts w:hint="default" w:ascii="Times New Roman" w:hAnsi="Times New Roman" w:eastAsia="仿宋_GB2312" w:cs="Times New Roman"/>
          <w:b/>
          <w:bCs/>
          <w:color w:val="auto"/>
          <w:highlight w:val="none"/>
          <w:lang w:eastAsia="zh-CN"/>
        </w:rPr>
        <w:t>标准</w:t>
      </w:r>
      <w:r>
        <w:rPr>
          <w:rStyle w:val="15"/>
          <w:rFonts w:hint="default" w:ascii="Times New Roman" w:hAnsi="Times New Roman" w:cs="Times New Roman"/>
          <w:b/>
          <w:bCs/>
          <w:color w:val="auto"/>
          <w:highlight w:val="none"/>
        </w:rPr>
        <w:t>：</w:t>
      </w:r>
      <w:r>
        <w:rPr>
          <w:rFonts w:hint="default" w:ascii="Times New Roman" w:hAnsi="Times New Roman" w:eastAsia="仿宋_GB2312" w:cs="Times New Roman"/>
          <w:color w:val="000000" w:themeColor="text1"/>
          <w:spacing w:val="2"/>
          <w:sz w:val="32"/>
          <w:szCs w:val="32"/>
          <w:highlight w:val="none"/>
          <w:u w:val="none" w:color="auto"/>
          <w:lang w:val="en-US" w:eastAsia="zh-CN"/>
          <w14:textFill>
            <w14:solidFill>
              <w14:schemeClr w14:val="tx1"/>
            </w14:solidFill>
          </w14:textFill>
        </w:rPr>
        <w:t>高素质农民培育计划常规班人均3000元。</w:t>
      </w:r>
    </w:p>
    <w:p w14:paraId="6D2DBAA6">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1C2A0259">
      <w:pPr>
        <w:keepNext w:val="0"/>
        <w:keepLines w:val="0"/>
        <w:pageBreakBefore w:val="0"/>
        <w:widowControl w:val="0"/>
        <w:pBdr>
          <w:bottom w:val="none" w:color="auto" w:sz="0" w:space="0"/>
        </w:pBdr>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Style w:val="15"/>
          <w:rFonts w:hint="default" w:ascii="Times New Roman" w:hAnsi="Times New Roman" w:cs="Times New Roman"/>
          <w:color w:val="000000" w:themeColor="text1"/>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实施单位</w:t>
      </w:r>
      <w:r>
        <w:rPr>
          <w:rStyle w:val="15"/>
          <w:rFonts w:hint="default" w:ascii="Times New Roman" w:hAnsi="Times New Roman" w:cs="Times New Roman"/>
          <w:color w:val="000000" w:themeColor="text1"/>
          <w:highlight w:val="none"/>
          <w14:textFill>
            <w14:solidFill>
              <w14:schemeClr w14:val="tx1"/>
            </w14:solidFill>
          </w14:textFill>
        </w:rPr>
        <w:t>：自治区农业广播电视学校、各市、县（区）农业农村局</w:t>
      </w:r>
    </w:p>
    <w:p w14:paraId="117DD4FB">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68" w:name="_Toc12613"/>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28.基层农技推广体系改革与建设</w:t>
      </w:r>
      <w:bookmarkEnd w:id="68"/>
    </w:p>
    <w:p w14:paraId="0C3E0018">
      <w:pPr>
        <w:keepNext w:val="0"/>
        <w:keepLines w:val="0"/>
        <w:pageBreakBefore w:val="0"/>
        <w:widowControl w:val="0"/>
        <w:kinsoku/>
        <w:wordWrap/>
        <w:overflowPunct/>
        <w:topLinePunct w:val="0"/>
        <w:autoSpaceDE/>
        <w:autoSpaceDN/>
        <w:bidi w:val="0"/>
        <w:spacing w:line="640" w:lineRule="exact"/>
        <w:ind w:firstLine="643" w:firstLineChars="200"/>
        <w:textAlignment w:val="auto"/>
        <w:rPr>
          <w:rFonts w:hint="default" w:ascii="Times New Roman" w:hAnsi="Times New Roman" w:eastAsia="仿宋_GB2312" w:cs="Times New Roman"/>
          <w:color w:val="auto"/>
          <w:sz w:val="32"/>
          <w:szCs w:val="32"/>
          <w:highlight w:val="none"/>
          <w:u w:val="none"/>
          <w:lang w:val="en-US" w:eastAsia="zh-C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kern w:val="2"/>
          <w:highlight w:val="none"/>
          <w:lang w:val="en-US" w:eastAsia="zh-CN" w:bidi="ar-SA"/>
          <w14:textFill>
            <w14:solidFill>
              <w14:schemeClr w14:val="tx1"/>
            </w14:solidFill>
          </w14:textFill>
        </w:rPr>
        <w:t>：</w:t>
      </w:r>
      <w:r>
        <w:rPr>
          <w:rFonts w:hint="default" w:ascii="Times New Roman" w:hAnsi="Times New Roman" w:eastAsia="仿宋_GB2312" w:cs="Times New Roman"/>
          <w:color w:val="auto"/>
          <w:sz w:val="32"/>
          <w:szCs w:val="32"/>
          <w:highlight w:val="none"/>
          <w:u w:val="none"/>
          <w:lang w:val="en" w:eastAsia="zh-CN"/>
        </w:rPr>
        <w:t>《</w:t>
      </w:r>
      <w:r>
        <w:rPr>
          <w:rFonts w:hint="default" w:ascii="Times New Roman" w:hAnsi="Times New Roman" w:eastAsia="仿宋_GB2312" w:cs="Times New Roman"/>
          <w:color w:val="auto"/>
          <w:sz w:val="32"/>
          <w:szCs w:val="32"/>
          <w:highlight w:val="none"/>
          <w:u w:val="none"/>
        </w:rPr>
        <w:t>农业农村部</w:t>
      </w:r>
      <w:r>
        <w:rPr>
          <w:rFonts w:hint="default" w:ascii="Times New Roman" w:hAnsi="Times New Roman" w:eastAsia="仿宋_GB2312" w:cs="Times New Roman"/>
          <w:color w:val="auto"/>
          <w:sz w:val="32"/>
          <w:szCs w:val="32"/>
          <w:highlight w:val="none"/>
          <w:u w:val="none"/>
          <w:lang w:eastAsia="zh-CN"/>
        </w:rPr>
        <w:t>科技司</w:t>
      </w:r>
      <w:r>
        <w:rPr>
          <w:rFonts w:hint="default" w:ascii="Times New Roman" w:hAnsi="Times New Roman" w:eastAsia="仿宋_GB2312" w:cs="Times New Roman"/>
          <w:color w:val="auto"/>
          <w:sz w:val="32"/>
          <w:szCs w:val="32"/>
          <w:highlight w:val="none"/>
          <w:u w:val="none"/>
        </w:rPr>
        <w:t>关于2026年基层农技推广体系改革与建设</w:t>
      </w:r>
      <w:r>
        <w:rPr>
          <w:rFonts w:hint="default" w:ascii="Times New Roman" w:hAnsi="Times New Roman" w:eastAsia="仿宋_GB2312" w:cs="Times New Roman"/>
          <w:color w:val="auto"/>
          <w:sz w:val="32"/>
          <w:szCs w:val="32"/>
          <w:highlight w:val="none"/>
          <w:u w:val="none"/>
          <w:lang w:eastAsia="zh-CN"/>
        </w:rPr>
        <w:t>项目实施方案预</w:t>
      </w:r>
      <w:r>
        <w:rPr>
          <w:rFonts w:hint="default" w:ascii="Times New Roman" w:hAnsi="Times New Roman" w:eastAsia="仿宋_GB2312" w:cs="Times New Roman"/>
          <w:color w:val="auto"/>
          <w:sz w:val="32"/>
          <w:szCs w:val="32"/>
          <w:highlight w:val="none"/>
          <w:u w:val="none"/>
        </w:rPr>
        <w:t>通知》</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i w:val="0"/>
          <w:strike w:val="0"/>
          <w:spacing w:val="0"/>
          <w:sz w:val="32"/>
          <w:u w:val="none"/>
        </w:rPr>
        <w:t>农业农村部办公厅关于印</w:t>
      </w:r>
      <w:r>
        <w:rPr>
          <w:rFonts w:hint="default" w:ascii="Times New Roman" w:hAnsi="Times New Roman" w:eastAsia="仿宋_GB2312" w:cs="Times New Roman"/>
          <w:color w:val="auto"/>
          <w:sz w:val="32"/>
          <w:szCs w:val="32"/>
          <w:highlight w:val="none"/>
          <w:u w:val="none"/>
        </w:rPr>
        <w:t>发2026年基层农技推体系改革与建设任务实施方案和2026年</w:t>
      </w:r>
      <w:r>
        <w:rPr>
          <w:rFonts w:hint="default" w:ascii="Times New Roman" w:hAnsi="Times New Roman" w:eastAsia="仿宋_GB2312" w:cs="Times New Roman"/>
          <w:i w:val="0"/>
          <w:strike w:val="0"/>
          <w:spacing w:val="0"/>
          <w:sz w:val="32"/>
          <w:u w:val="none"/>
        </w:rPr>
        <w:t>“三区科技人才支持计划实施方案的通知</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 w:eastAsia="zh-CN"/>
        </w:rPr>
        <w:t>（农办科</w:t>
      </w:r>
      <w:r>
        <w:rPr>
          <w:rFonts w:hint="default"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 w:eastAsia="zh-CN"/>
        </w:rPr>
        <w:t>2026</w:t>
      </w:r>
      <w:r>
        <w:rPr>
          <w:rFonts w:hint="default" w:ascii="Times New Roman" w:hAnsi="Times New Roman" w:eastAsia="仿宋_GB2312" w:cs="Times New Roman"/>
          <w:color w:val="auto"/>
          <w:sz w:val="32"/>
          <w:szCs w:val="32"/>
          <w:highlight w:val="none"/>
          <w:u w:val="none"/>
          <w:lang w:val="en-US" w:eastAsia="zh-CN"/>
        </w:rPr>
        <w:t>〕7</w:t>
      </w:r>
      <w:r>
        <w:rPr>
          <w:rFonts w:hint="default" w:ascii="Times New Roman" w:hAnsi="Times New Roman" w:eastAsia="仿宋_GB2312" w:cs="Times New Roman"/>
          <w:color w:val="auto"/>
          <w:sz w:val="32"/>
          <w:szCs w:val="32"/>
          <w:highlight w:val="none"/>
          <w:u w:val="none"/>
          <w:lang w:val="en" w:eastAsia="zh-CN"/>
        </w:rPr>
        <w:t>号）</w:t>
      </w:r>
      <w:r>
        <w:rPr>
          <w:rFonts w:hint="default" w:ascii="Times New Roman" w:hAnsi="Times New Roman" w:eastAsia="仿宋_GB2312" w:cs="Times New Roman"/>
          <w:color w:val="auto"/>
          <w:sz w:val="32"/>
          <w:szCs w:val="32"/>
          <w:highlight w:val="none"/>
          <w:u w:val="none"/>
          <w:lang w:val="en-US" w:eastAsia="zh-CN"/>
        </w:rPr>
        <w:t>、自治区党委农村工作领导小组《关于进一步加强农业技术推广服务体系建设的指导意见》（宁党〔2023〕2号）。</w:t>
      </w:r>
    </w:p>
    <w:p w14:paraId="1FED66CE">
      <w:pPr>
        <w:keepNext w:val="0"/>
        <w:keepLines w:val="0"/>
        <w:pageBreakBefore w:val="0"/>
        <w:widowControl w:val="0"/>
        <w:pBdr>
          <w:bottom w:val="none" w:color="auto" w:sz="0" w:space="0"/>
        </w:pBdr>
        <w:kinsoku/>
        <w:wordWrap/>
        <w:overflowPunct/>
        <w:topLinePunct w:val="0"/>
        <w:autoSpaceDE/>
        <w:autoSpaceDN/>
        <w:bidi w:val="0"/>
        <w:snapToGrid/>
        <w:spacing w:before="0" w:after="0" w:line="640" w:lineRule="exact"/>
        <w:ind w:left="0" w:right="0" w:firstLine="643" w:firstLineChars="200"/>
        <w:jc w:val="both"/>
        <w:textAlignment w:val="auto"/>
        <w:rPr>
          <w:rFonts w:hint="default" w:ascii="Times New Roman" w:hAnsi="Times New Roman" w:eastAsia="仿宋_GB2312" w:cs="Times New Roman"/>
          <w:color w:val="auto"/>
          <w:sz w:val="32"/>
          <w:szCs w:val="32"/>
          <w:highlight w:val="none"/>
          <w:u w:val="none"/>
          <w:lang w:val="en-US" w:eastAsia="zh-C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color w:val="auto"/>
          <w:sz w:val="32"/>
          <w:szCs w:val="32"/>
          <w:highlight w:val="none"/>
          <w:u w:val="none"/>
          <w:lang w:val="en" w:eastAsia="zh-CN"/>
        </w:rPr>
        <w:t>（</w:t>
      </w:r>
      <w:r>
        <w:rPr>
          <w:rFonts w:hint="default" w:ascii="Times New Roman" w:hAnsi="Times New Roman" w:eastAsia="仿宋_GB2312" w:cs="Times New Roman"/>
          <w:color w:val="auto"/>
          <w:sz w:val="32"/>
          <w:szCs w:val="32"/>
          <w:highlight w:val="none"/>
          <w:u w:val="none"/>
          <w:lang w:val="en-US" w:eastAsia="zh-CN"/>
        </w:rPr>
        <w:t>1</w:t>
      </w:r>
      <w:r>
        <w:rPr>
          <w:rFonts w:hint="default" w:ascii="Times New Roman" w:hAnsi="Times New Roman" w:eastAsia="仿宋_GB2312" w:cs="Times New Roman"/>
          <w:color w:val="auto"/>
          <w:sz w:val="32"/>
          <w:szCs w:val="32"/>
          <w:highlight w:val="none"/>
          <w:u w:val="none"/>
          <w:lang w:val="en" w:eastAsia="zh-CN"/>
        </w:rPr>
        <w:t>）围绕保障粮食和重要农产品稳定安全供给，组织引导基层农技推广体系履行好公益性职责；（</w:t>
      </w:r>
      <w:r>
        <w:rPr>
          <w:rFonts w:hint="default" w:ascii="Times New Roman" w:hAnsi="Times New Roman" w:eastAsia="仿宋_GB2312" w:cs="Times New Roman"/>
          <w:color w:val="auto"/>
          <w:sz w:val="32"/>
          <w:szCs w:val="32"/>
          <w:highlight w:val="none"/>
          <w:u w:val="none"/>
          <w:lang w:val="en-US" w:eastAsia="zh-CN"/>
        </w:rPr>
        <w:t>2</w:t>
      </w:r>
      <w:r>
        <w:rPr>
          <w:rFonts w:hint="default" w:ascii="Times New Roman" w:hAnsi="Times New Roman" w:eastAsia="仿宋_GB2312" w:cs="Times New Roman"/>
          <w:color w:val="auto"/>
          <w:sz w:val="32"/>
          <w:szCs w:val="32"/>
          <w:highlight w:val="none"/>
          <w:u w:val="none"/>
          <w:lang w:val="en" w:eastAsia="zh-CN"/>
        </w:rPr>
        <w:t>）对项目县1/3以上在编基层农技人员开展连续不少于5天以上业务培训；（</w:t>
      </w:r>
      <w:r>
        <w:rPr>
          <w:rFonts w:hint="default" w:ascii="Times New Roman" w:hAnsi="Times New Roman" w:eastAsia="仿宋_GB2312" w:cs="Times New Roman"/>
          <w:color w:val="auto"/>
          <w:sz w:val="32"/>
          <w:szCs w:val="32"/>
          <w:highlight w:val="none"/>
          <w:u w:val="none"/>
          <w:lang w:val="en-US" w:eastAsia="zh-CN"/>
        </w:rPr>
        <w:t>3</w:t>
      </w:r>
      <w:r>
        <w:rPr>
          <w:rFonts w:hint="default" w:ascii="Times New Roman" w:hAnsi="Times New Roman" w:eastAsia="仿宋_GB2312" w:cs="Times New Roman"/>
          <w:color w:val="auto"/>
          <w:sz w:val="32"/>
          <w:szCs w:val="32"/>
          <w:highlight w:val="none"/>
          <w:u w:val="none"/>
          <w:lang w:val="en" w:eastAsia="zh-CN"/>
        </w:rPr>
        <w:t>）开展省级骨干人才培训；（</w:t>
      </w:r>
      <w:r>
        <w:rPr>
          <w:rFonts w:hint="default" w:ascii="Times New Roman" w:hAnsi="Times New Roman" w:eastAsia="仿宋_GB2312" w:cs="Times New Roman"/>
          <w:color w:val="auto"/>
          <w:sz w:val="32"/>
          <w:szCs w:val="32"/>
          <w:highlight w:val="none"/>
          <w:u w:val="none"/>
          <w:lang w:val="en-US" w:eastAsia="zh-CN"/>
        </w:rPr>
        <w:t>4</w:t>
      </w:r>
      <w:r>
        <w:rPr>
          <w:rFonts w:hint="default" w:ascii="Times New Roman" w:hAnsi="Times New Roman" w:eastAsia="仿宋_GB2312" w:cs="Times New Roman"/>
          <w:color w:val="auto"/>
          <w:sz w:val="32"/>
          <w:szCs w:val="32"/>
          <w:highlight w:val="none"/>
          <w:u w:val="none"/>
          <w:lang w:val="en" w:eastAsia="zh-CN"/>
        </w:rPr>
        <w:t>）每县建设2个以上</w:t>
      </w:r>
      <w:r>
        <w:rPr>
          <w:rFonts w:hint="default" w:ascii="Times New Roman" w:hAnsi="Times New Roman" w:eastAsia="仿宋_GB2312" w:cs="Times New Roman"/>
          <w:i w:val="0"/>
          <w:strike w:val="0"/>
          <w:spacing w:val="0"/>
          <w:sz w:val="32"/>
          <w:u w:val="none"/>
        </w:rPr>
        <w:t>农业科技试验示范场所</w:t>
      </w:r>
      <w:r>
        <w:rPr>
          <w:rFonts w:hint="default" w:ascii="Times New Roman" w:hAnsi="Times New Roman" w:eastAsia="仿宋_GB2312" w:cs="Times New Roman"/>
          <w:color w:val="auto"/>
          <w:sz w:val="32"/>
          <w:szCs w:val="32"/>
          <w:highlight w:val="none"/>
          <w:u w:val="none"/>
          <w:lang w:val="en" w:eastAsia="zh-CN"/>
        </w:rPr>
        <w:t>；（</w:t>
      </w:r>
      <w:r>
        <w:rPr>
          <w:rFonts w:hint="default" w:ascii="Times New Roman" w:hAnsi="Times New Roman" w:eastAsia="仿宋_GB2312" w:cs="Times New Roman"/>
          <w:color w:val="auto"/>
          <w:sz w:val="32"/>
          <w:szCs w:val="32"/>
          <w:highlight w:val="none"/>
          <w:u w:val="none"/>
          <w:lang w:val="en-US" w:eastAsia="zh-CN"/>
        </w:rPr>
        <w:t>5</w:t>
      </w:r>
      <w:r>
        <w:rPr>
          <w:rFonts w:hint="default" w:ascii="Times New Roman" w:hAnsi="Times New Roman" w:eastAsia="仿宋_GB2312" w:cs="Times New Roman"/>
          <w:color w:val="auto"/>
          <w:sz w:val="32"/>
          <w:szCs w:val="32"/>
          <w:highlight w:val="none"/>
          <w:u w:val="none"/>
          <w:lang w:val="en" w:eastAsia="zh-CN"/>
        </w:rPr>
        <w:t>）招聘特聘农技员（防疫员、家畜繁殖员）；（</w:t>
      </w:r>
      <w:r>
        <w:rPr>
          <w:rFonts w:hint="default" w:ascii="Times New Roman" w:hAnsi="Times New Roman" w:eastAsia="仿宋_GB2312" w:cs="Times New Roman"/>
          <w:color w:val="auto"/>
          <w:sz w:val="32"/>
          <w:szCs w:val="32"/>
          <w:highlight w:val="none"/>
          <w:u w:val="none"/>
          <w:lang w:val="en-US" w:eastAsia="zh-CN"/>
        </w:rPr>
        <w:t>6</w:t>
      </w:r>
      <w:r>
        <w:rPr>
          <w:rFonts w:hint="default" w:ascii="Times New Roman" w:hAnsi="Times New Roman" w:eastAsia="仿宋_GB2312" w:cs="Times New Roman"/>
          <w:color w:val="auto"/>
          <w:sz w:val="32"/>
          <w:szCs w:val="32"/>
          <w:highlight w:val="none"/>
          <w:u w:val="none"/>
          <w:lang w:val="en" w:eastAsia="zh-CN"/>
        </w:rPr>
        <w:t>）培育科技示范主体。</w:t>
      </w:r>
      <w:r>
        <w:rPr>
          <w:rFonts w:hint="default" w:ascii="Times New Roman" w:hAnsi="Times New Roman" w:eastAsia="仿宋_GB2312" w:cs="Times New Roman"/>
          <w:color w:val="auto"/>
          <w:sz w:val="32"/>
          <w:szCs w:val="32"/>
          <w:highlight w:val="none"/>
          <w:u w:val="none"/>
          <w:lang w:val="en-US" w:eastAsia="zh-CN"/>
        </w:rPr>
        <w:t xml:space="preserve"> </w:t>
      </w:r>
    </w:p>
    <w:p w14:paraId="1942D58A">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补助</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标准</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color w:val="auto"/>
          <w:sz w:val="32"/>
          <w:szCs w:val="32"/>
          <w:highlight w:val="none"/>
          <w:u w:val="none"/>
          <w:lang w:val="en" w:eastAsia="zh-CN"/>
        </w:rPr>
        <w:t>由项目单位按照实施方案执行。</w:t>
      </w:r>
    </w:p>
    <w:p w14:paraId="0530ED19">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51F1D9D3">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u w:val="none"/>
          <w:lang w:val="en" w:eastAsia="zh-C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w:t>
      </w:r>
      <w:r>
        <w:rPr>
          <w:rStyle w:val="15"/>
          <w:rFonts w:hint="default" w:ascii="Times New Roman" w:hAnsi="Times New Roman" w:cs="Times New Roman"/>
          <w:b/>
          <w:bCs/>
          <w:color w:val="000000" w:themeColor="text1"/>
          <w:highlight w:val="none"/>
          <w14:textFill>
            <w14:solidFill>
              <w14:schemeClr w14:val="tx1"/>
            </w14:solidFill>
          </w14:textFill>
        </w:rPr>
        <w:t>单位：</w:t>
      </w:r>
      <w:r>
        <w:rPr>
          <w:rFonts w:hint="default" w:ascii="Times New Roman" w:hAnsi="Times New Roman" w:eastAsia="仿宋_GB2312" w:cs="Times New Roman"/>
          <w:color w:val="auto"/>
          <w:sz w:val="32"/>
          <w:szCs w:val="32"/>
          <w:highlight w:val="none"/>
          <w:u w:val="none"/>
          <w:lang w:val="en" w:eastAsia="zh-CN"/>
        </w:rPr>
        <w:t>永宁县、贺兰县、</w:t>
      </w:r>
      <w:r>
        <w:rPr>
          <w:rFonts w:hint="default" w:ascii="Times New Roman" w:hAnsi="Times New Roman" w:eastAsia="仿宋_GB2312" w:cs="Times New Roman"/>
          <w:color w:val="auto"/>
          <w:sz w:val="32"/>
          <w:szCs w:val="32"/>
          <w:highlight w:val="none"/>
          <w:u w:val="none"/>
          <w:lang w:val="en-US" w:eastAsia="zh-CN"/>
        </w:rPr>
        <w:t>灵武市</w:t>
      </w:r>
      <w:r>
        <w:rPr>
          <w:rFonts w:hint="default" w:ascii="Times New Roman" w:hAnsi="Times New Roman" w:eastAsia="仿宋_GB2312" w:cs="Times New Roman"/>
          <w:color w:val="auto"/>
          <w:sz w:val="32"/>
          <w:szCs w:val="32"/>
          <w:highlight w:val="none"/>
          <w:u w:val="none"/>
          <w:lang w:val="en" w:eastAsia="zh-CN"/>
        </w:rPr>
        <w:t>、</w:t>
      </w:r>
      <w:r>
        <w:rPr>
          <w:rFonts w:hint="default" w:ascii="Times New Roman" w:hAnsi="Times New Roman" w:eastAsia="仿宋_GB2312" w:cs="Times New Roman"/>
          <w:color w:val="auto"/>
          <w:sz w:val="32"/>
          <w:szCs w:val="32"/>
          <w:highlight w:val="none"/>
          <w:u w:val="none"/>
          <w:lang w:val="en-US" w:eastAsia="zh-CN"/>
        </w:rPr>
        <w:t>惠农区、平罗县、利通区、红寺堡区、青铜峡市、盐池县、同心县、原州区、西吉县、隆德县、泾源县、彭阳县、沙波头区、中宁县、海原县</w:t>
      </w:r>
      <w:r>
        <w:rPr>
          <w:rFonts w:hint="default" w:ascii="Times New Roman" w:hAnsi="Times New Roman" w:eastAsia="仿宋_GB2312" w:cs="Times New Roman"/>
          <w:color w:val="auto"/>
          <w:sz w:val="32"/>
          <w:szCs w:val="32"/>
          <w:highlight w:val="none"/>
          <w:u w:val="none"/>
          <w:lang w:val="en" w:eastAsia="zh-CN"/>
        </w:rPr>
        <w:t>农业农村部门。</w:t>
      </w:r>
    </w:p>
    <w:p w14:paraId="09630CEB">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69" w:name="_Toc1055"/>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29.农村实用人才培训</w:t>
      </w:r>
      <w:bookmarkEnd w:id="69"/>
    </w:p>
    <w:p w14:paraId="16205612">
      <w:pPr>
        <w:keepNext w:val="0"/>
        <w:keepLines w:val="0"/>
        <w:pageBreakBefore w:val="0"/>
        <w:widowControl w:val="0"/>
        <w:kinsoku/>
        <w:wordWrap/>
        <w:overflowPunct/>
        <w:topLinePunct w:val="0"/>
        <w:autoSpaceDE/>
        <w:autoSpaceDN/>
        <w:bidi w:val="0"/>
        <w:spacing w:line="640" w:lineRule="exact"/>
        <w:ind w:firstLine="643" w:firstLineChars="200"/>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z w:val="32"/>
          <w:u w:val="none"/>
        </w:rPr>
        <w:t>《自治区财政厅关于提前下达</w:t>
      </w:r>
      <w:r>
        <w:rPr>
          <w:rFonts w:hint="default" w:ascii="Times New Roman" w:hAnsi="Times New Roman" w:cs="Times New Roman"/>
          <w:i w:val="0"/>
          <w:strike w:val="0"/>
          <w:color w:val="000000"/>
          <w:sz w:val="32"/>
          <w:u w:val="none"/>
        </w:rPr>
        <w:t>2026</w:t>
      </w:r>
      <w:r>
        <w:rPr>
          <w:rFonts w:hint="default" w:ascii="Times New Roman" w:hAnsi="Times New Roman" w:eastAsia="仿宋_GB2312" w:cs="Times New Roman"/>
          <w:i w:val="0"/>
          <w:strike w:val="0"/>
          <w:color w:val="000000"/>
          <w:sz w:val="32"/>
          <w:u w:val="none"/>
        </w:rPr>
        <w:t>年中央农业相关转移支付资金预算的通知》（宁农财（农）指标〔</w:t>
      </w:r>
      <w:r>
        <w:rPr>
          <w:rFonts w:hint="default" w:ascii="Times New Roman" w:hAnsi="Times New Roman" w:cs="Times New Roman"/>
          <w:i w:val="0"/>
          <w:strike w:val="0"/>
          <w:color w:val="000000"/>
          <w:sz w:val="32"/>
          <w:u w:val="none"/>
        </w:rPr>
        <w:t>2025</w:t>
      </w:r>
      <w:r>
        <w:rPr>
          <w:rFonts w:hint="default" w:ascii="Times New Roman" w:hAnsi="Times New Roman" w:eastAsia="仿宋_GB2312" w:cs="Times New Roman"/>
          <w:i w:val="0"/>
          <w:strike w:val="0"/>
          <w:color w:val="000000"/>
          <w:sz w:val="32"/>
          <w:u w:val="none"/>
        </w:rPr>
        <w:t>〕</w:t>
      </w:r>
      <w:r>
        <w:rPr>
          <w:rFonts w:hint="default" w:ascii="Times New Roman" w:hAnsi="Times New Roman" w:cs="Times New Roman"/>
          <w:i w:val="0"/>
          <w:strike w:val="0"/>
          <w:color w:val="000000"/>
          <w:sz w:val="32"/>
          <w:u w:val="none"/>
        </w:rPr>
        <w:t>688</w:t>
      </w:r>
      <w:r>
        <w:rPr>
          <w:rFonts w:hint="default" w:ascii="Times New Roman" w:hAnsi="Times New Roman" w:eastAsia="仿宋_GB2312" w:cs="Times New Roman"/>
          <w:i w:val="0"/>
          <w:strike w:val="0"/>
          <w:color w:val="000000"/>
          <w:sz w:val="32"/>
          <w:u w:val="none"/>
        </w:rPr>
        <w:t>号）</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55AF404F">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FF0000"/>
          <w:sz w:val="32"/>
          <w:szCs w:val="32"/>
          <w:highlight w:val="none"/>
          <w:lang w:val="en-US" w:eastAsia="zh-C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培训班12期，培训农村实用人才带头人和选调生等1200人。</w:t>
      </w:r>
    </w:p>
    <w:p w14:paraId="3EB30977">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补助</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标准</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color w:val="000000" w:themeColor="text1"/>
          <w:highlight w:val="none"/>
          <w14:textFill>
            <w14:solidFill>
              <w14:schemeClr w14:val="tx1"/>
            </w14:solidFill>
          </w14:textFill>
        </w:rPr>
        <w:t>每人培训经费3500元。</w:t>
      </w:r>
    </w:p>
    <w:p w14:paraId="28318F37">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3F573A9A">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实施单位</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农业农村厅人事与老干部处、永宁县农业农村局、大武口区农业农村局、西吉县农业农村部门。</w:t>
      </w:r>
    </w:p>
    <w:p w14:paraId="00BF118A">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auto"/>
          <w:sz w:val="32"/>
          <w:szCs w:val="32"/>
          <w:highlight w:val="none"/>
          <w:lang w:val="en-US" w:eastAsia="zh-CN"/>
        </w:rPr>
      </w:pPr>
      <w:bookmarkStart w:id="70" w:name="_Toc12687"/>
      <w:r>
        <w:rPr>
          <w:rFonts w:hint="default" w:ascii="Times New Roman" w:hAnsi="Times New Roman" w:eastAsia="楷体_GB2312" w:cs="Times New Roman"/>
          <w:b/>
          <w:bCs/>
          <w:color w:val="auto"/>
          <w:sz w:val="32"/>
          <w:szCs w:val="32"/>
          <w:highlight w:val="none"/>
          <w:lang w:val="en-US" w:eastAsia="zh-CN"/>
        </w:rPr>
        <w:t>30.</w:t>
      </w:r>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高素质农民培育</w:t>
      </w:r>
      <w:bookmarkEnd w:id="70"/>
    </w:p>
    <w:p w14:paraId="161303F7">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b/>
          <w:bCs/>
          <w:color w:val="000000" w:themeColor="text1"/>
          <w:kern w:val="2"/>
          <w:sz w:val="32"/>
          <w:szCs w:val="32"/>
          <w:highlight w:val="none"/>
          <w:lang w:val="en-US" w:eastAsia="zh-CN" w:bidi="ar-SA"/>
          <w14:textFill>
            <w14:solidFill>
              <w14:schemeClr w14:val="tx1"/>
            </w14:solidFill>
          </w14:textFill>
        </w:rPr>
        <w:t>政策依据：</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财政部关于下达2026年农业经营主体能力提升资金预算的通知》</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auto"/>
          <w:sz w:val="32"/>
          <w:szCs w:val="32"/>
          <w:highlight w:val="none"/>
          <w:u w:val="none"/>
        </w:rPr>
        <w:t>财农</w:t>
      </w:r>
      <w:r>
        <w:rPr>
          <w:rFonts w:hint="default" w:ascii="Times New Roman" w:hAnsi="Times New Roman" w:eastAsia="楷体_GB2312" w:cs="Times New Roman"/>
          <w:b w:val="0"/>
          <w:bCs w:val="0"/>
          <w:color w:val="000000"/>
          <w:spacing w:val="0"/>
          <w:sz w:val="32"/>
          <w:szCs w:val="32"/>
          <w:highlight w:val="none"/>
        </w:rPr>
        <w:t>〔</w:t>
      </w:r>
      <w:r>
        <w:rPr>
          <w:rFonts w:hint="default" w:ascii="Times New Roman" w:hAnsi="Times New Roman" w:eastAsia="楷体_GB2312" w:cs="Times New Roman"/>
          <w:b w:val="0"/>
          <w:bCs w:val="0"/>
          <w:spacing w:val="0"/>
          <w:sz w:val="32"/>
          <w:highlight w:val="none"/>
        </w:rPr>
        <w:t>2026</w:t>
      </w:r>
      <w:r>
        <w:rPr>
          <w:rFonts w:hint="default" w:ascii="Times New Roman" w:hAnsi="Times New Roman" w:eastAsia="楷体_GB2312" w:cs="Times New Roman"/>
          <w:b w:val="0"/>
          <w:bCs w:val="0"/>
          <w:color w:val="000000"/>
          <w:spacing w:val="0"/>
          <w:sz w:val="32"/>
          <w:szCs w:val="32"/>
          <w:highlight w:val="none"/>
        </w:rPr>
        <w:t>〕30号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）、《农业农村部办公厅关于做好</w:t>
      </w:r>
      <w:r>
        <w:rPr>
          <w:rFonts w:hint="default" w:ascii="Times New Roman" w:hAnsi="Times New Roman" w:eastAsia="仿宋_GB2312" w:cs="Times New Roman"/>
          <w:color w:val="000000" w:themeColor="text1"/>
          <w:spacing w:val="0"/>
          <w:sz w:val="32"/>
          <w:szCs w:val="32"/>
          <w:highlight w:val="none"/>
          <w:lang w:val="en" w:eastAsia="zh-CN"/>
          <w14:textFill>
            <w14:solidFill>
              <w14:schemeClr w14:val="tx1"/>
            </w14:solidFill>
          </w14:textFill>
        </w:rPr>
        <w:t>2026</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年</w:t>
      </w:r>
      <w:r>
        <w:rPr>
          <w:rFonts w:hint="default" w:ascii="Times New Roman" w:hAnsi="Times New Roman" w:eastAsia="仿宋_GB2312" w:cs="Times New Roman"/>
          <w:color w:val="000000" w:themeColor="text1"/>
          <w:spacing w:val="0"/>
          <w:sz w:val="32"/>
          <w:szCs w:val="32"/>
          <w:highlight w:val="none"/>
          <w:lang w:val="en" w:eastAsia="zh-CN"/>
          <w14:textFill>
            <w14:solidFill>
              <w14:schemeClr w14:val="tx1"/>
            </w14:solidFill>
          </w14:textFill>
        </w:rPr>
        <w:t>高素质农民培育工作的通知</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w:t>
      </w:r>
      <w:r>
        <w:rPr>
          <w:rFonts w:hint="default" w:ascii="Times New Roman" w:hAnsi="Times New Roman" w:eastAsia="楷体_GB2312" w:cs="Times New Roman"/>
          <w:color w:val="000000" w:themeColor="text1"/>
          <w:spacing w:val="0"/>
          <w:sz w:val="32"/>
          <w:szCs w:val="32"/>
          <w:highlight w:val="none"/>
          <w:lang w:val="en-US" w:eastAsia="zh-CN"/>
          <w14:textFill>
            <w14:solidFill>
              <w14:schemeClr w14:val="tx1"/>
            </w14:solidFill>
          </w14:textFill>
        </w:rPr>
        <w:t>农办社</w:t>
      </w:r>
      <w:r>
        <w:rPr>
          <w:rFonts w:hint="default" w:ascii="Times New Roman" w:hAnsi="Times New Roman" w:eastAsia="楷体_GB2312" w:cs="Times New Roman"/>
          <w:b w:val="0"/>
          <w:bCs w:val="0"/>
          <w:color w:val="000000"/>
          <w:spacing w:val="0"/>
          <w:sz w:val="32"/>
          <w:szCs w:val="32"/>
          <w:highlight w:val="none"/>
        </w:rPr>
        <w:t>〔</w:t>
      </w:r>
      <w:r>
        <w:rPr>
          <w:rFonts w:hint="default" w:ascii="Times New Roman" w:hAnsi="Times New Roman" w:eastAsia="楷体_GB2312" w:cs="Times New Roman"/>
          <w:b w:val="0"/>
          <w:bCs w:val="0"/>
          <w:spacing w:val="0"/>
          <w:sz w:val="32"/>
          <w:highlight w:val="none"/>
        </w:rPr>
        <w:t>2026</w:t>
      </w:r>
      <w:r>
        <w:rPr>
          <w:rFonts w:hint="default" w:ascii="Times New Roman" w:hAnsi="Times New Roman" w:eastAsia="楷体_GB2312" w:cs="Times New Roman"/>
          <w:b w:val="0"/>
          <w:bCs w:val="0"/>
          <w:color w:val="000000"/>
          <w:spacing w:val="0"/>
          <w:sz w:val="32"/>
          <w:szCs w:val="32"/>
          <w:highlight w:val="none"/>
        </w:rPr>
        <w:t>〕4号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6047B25E">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pacing w:val="2"/>
          <w:sz w:val="32"/>
          <w:szCs w:val="32"/>
          <w:highlight w:val="none"/>
          <w:u w:val="none" w:color="auto"/>
          <w:lang w:val="en-US" w:eastAsia="zh-CN"/>
          <w14:textFill>
            <w14:solidFill>
              <w14:schemeClr w14:val="tx1"/>
            </w14:solidFill>
          </w14:textFill>
        </w:rPr>
      </w:pPr>
      <w:r>
        <w:rPr>
          <w:rStyle w:val="15"/>
          <w:rFonts w:hint="default" w:ascii="Times New Roman" w:hAnsi="Times New Roman" w:eastAsia="仿宋_GB2312" w:cs="Times New Roman"/>
          <w:b/>
          <w:bCs/>
          <w:color w:val="auto"/>
          <w:highlight w:val="none"/>
          <w:lang w:eastAsia="zh-CN"/>
        </w:rPr>
        <w:t>支持重点</w:t>
      </w:r>
      <w:r>
        <w:rPr>
          <w:rStyle w:val="15"/>
          <w:rFonts w:hint="default" w:ascii="Times New Roman" w:hAnsi="Times New Roman" w:cs="Times New Roman"/>
          <w:b/>
          <w:bCs/>
          <w:color w:val="auto"/>
          <w:highlight w:val="none"/>
        </w:rPr>
        <w:t>：</w:t>
      </w:r>
      <w:r>
        <w:rPr>
          <w:rStyle w:val="15"/>
          <w:rFonts w:hint="default" w:ascii="Times New Roman" w:hAnsi="Times New Roman" w:eastAsia="仿宋_GB2312" w:cs="Times New Roman"/>
          <w:color w:val="auto"/>
          <w:highlight w:val="none"/>
          <w:lang w:val="en-US" w:eastAsia="zh-CN"/>
        </w:rPr>
        <w:t>高素质农民培育计划专题班培育1600</w:t>
      </w:r>
      <w:r>
        <w:rPr>
          <w:rFonts w:hint="default" w:ascii="Times New Roman" w:hAnsi="Times New Roman" w:eastAsia="仿宋_GB2312" w:cs="Times New Roman"/>
          <w:color w:val="000000" w:themeColor="text1"/>
          <w:spacing w:val="2"/>
          <w:sz w:val="32"/>
          <w:szCs w:val="32"/>
          <w:highlight w:val="none"/>
          <w:u w:val="none" w:color="auto"/>
          <w:lang w:val="en" w:eastAsia="zh-CN"/>
          <w14:textFill>
            <w14:solidFill>
              <w14:schemeClr w14:val="tx1"/>
            </w14:solidFill>
          </w14:textFill>
        </w:rPr>
        <w:t>人</w:t>
      </w:r>
      <w:r>
        <w:rPr>
          <w:rFonts w:hint="default" w:ascii="Times New Roman" w:hAnsi="Times New Roman" w:eastAsia="仿宋_GB2312" w:cs="Times New Roman"/>
          <w:color w:val="000000" w:themeColor="text1"/>
          <w:spacing w:val="2"/>
          <w:sz w:val="32"/>
          <w:szCs w:val="32"/>
          <w:highlight w:val="none"/>
          <w:u w:val="none" w:color="auto"/>
          <w:lang w:val="en-US" w:eastAsia="zh-CN"/>
          <w14:textFill>
            <w14:solidFill>
              <w14:schemeClr w14:val="tx1"/>
            </w14:solidFill>
          </w14:textFill>
        </w:rPr>
        <w:t>。</w:t>
      </w:r>
    </w:p>
    <w:p w14:paraId="2F9EDEF2">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highlight w:val="none"/>
          <w:lang w:eastAsia="zh-CN"/>
        </w:rPr>
      </w:pPr>
      <w:r>
        <w:rPr>
          <w:rStyle w:val="15"/>
          <w:rFonts w:hint="default" w:ascii="Times New Roman" w:hAnsi="Times New Roman" w:cs="Times New Roman"/>
          <w:b/>
          <w:bCs/>
          <w:color w:val="auto"/>
          <w:highlight w:val="none"/>
        </w:rPr>
        <w:t>补助</w:t>
      </w:r>
      <w:r>
        <w:rPr>
          <w:rStyle w:val="15"/>
          <w:rFonts w:hint="default" w:ascii="Times New Roman" w:hAnsi="Times New Roman" w:eastAsia="仿宋_GB2312" w:cs="Times New Roman"/>
          <w:b/>
          <w:bCs/>
          <w:color w:val="auto"/>
          <w:highlight w:val="none"/>
          <w:lang w:eastAsia="zh-CN"/>
        </w:rPr>
        <w:t>标准</w:t>
      </w:r>
      <w:r>
        <w:rPr>
          <w:rStyle w:val="15"/>
          <w:rFonts w:hint="default" w:ascii="Times New Roman" w:hAnsi="Times New Roman" w:cs="Times New Roman"/>
          <w:b/>
          <w:bCs/>
          <w:color w:val="auto"/>
          <w:highlight w:val="none"/>
        </w:rPr>
        <w:t>：</w:t>
      </w:r>
      <w:r>
        <w:rPr>
          <w:rFonts w:hint="default" w:ascii="Times New Roman" w:hAnsi="Times New Roman" w:eastAsia="仿宋_GB2312" w:cs="Times New Roman"/>
          <w:color w:val="000000" w:themeColor="text1"/>
          <w:spacing w:val="2"/>
          <w:sz w:val="32"/>
          <w:szCs w:val="32"/>
          <w:highlight w:val="none"/>
          <w:u w:val="none" w:color="auto"/>
          <w:lang w:val="en-US" w:eastAsia="zh-CN"/>
          <w14:textFill>
            <w14:solidFill>
              <w14:schemeClr w14:val="tx1"/>
            </w14:solidFill>
          </w14:textFill>
        </w:rPr>
        <w:t>高素质农民培育计划常规班人均6000元。</w:t>
      </w:r>
    </w:p>
    <w:p w14:paraId="4512836B">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4B71E192">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Style w:val="15"/>
          <w:rFonts w:hint="default" w:ascii="Times New Roman" w:hAnsi="Times New Roman" w:cs="Times New Roman"/>
          <w:color w:val="000000" w:themeColor="text1"/>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实施单位</w:t>
      </w:r>
      <w:r>
        <w:rPr>
          <w:rStyle w:val="15"/>
          <w:rFonts w:hint="default" w:ascii="Times New Roman" w:hAnsi="Times New Roman" w:cs="Times New Roman"/>
          <w:color w:val="000000" w:themeColor="text1"/>
          <w:highlight w:val="none"/>
          <w14:textFill>
            <w14:solidFill>
              <w14:schemeClr w14:val="tx1"/>
            </w14:solidFill>
          </w14:textFill>
        </w:rPr>
        <w:t>：自治区农业广播电视学校、各市、县（区）农业农村局</w:t>
      </w:r>
    </w:p>
    <w:p w14:paraId="5502EC8E">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71" w:name="_Toc18104"/>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31.乡村产业振兴带头人“头雁”项目</w:t>
      </w:r>
      <w:bookmarkEnd w:id="71"/>
    </w:p>
    <w:p w14:paraId="586A08FD">
      <w:pPr>
        <w:keepNext w:val="0"/>
        <w:keepLines w:val="0"/>
        <w:pageBreakBefore w:val="0"/>
        <w:widowControl w:val="0"/>
        <w:kinsoku/>
        <w:wordWrap/>
        <w:overflowPunct/>
        <w:topLinePunct w:val="0"/>
        <w:autoSpaceDE/>
        <w:autoSpaceDN/>
        <w:bidi w:val="0"/>
        <w:spacing w:line="640" w:lineRule="exact"/>
        <w:ind w:firstLine="643" w:firstLineChars="200"/>
        <w:textAlignment w:val="auto"/>
        <w:rPr>
          <w:rFonts w:hint="default" w:ascii="Times New Roman" w:hAnsi="Times New Roman" w:eastAsia="仿宋_GB2312" w:cs="Times New Roman"/>
          <w:color w:val="000000" w:themeColor="text1"/>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z w:val="32"/>
          <w:u w:val="none"/>
        </w:rPr>
        <w:t>《自治区财政厅关于提前下达</w:t>
      </w:r>
      <w:r>
        <w:rPr>
          <w:rFonts w:hint="default" w:ascii="Times New Roman" w:hAnsi="Times New Roman" w:cs="Times New Roman"/>
          <w:i w:val="0"/>
          <w:strike w:val="0"/>
          <w:color w:val="000000"/>
          <w:sz w:val="32"/>
          <w:u w:val="none"/>
        </w:rPr>
        <w:t>2026</w:t>
      </w:r>
      <w:r>
        <w:rPr>
          <w:rFonts w:hint="default" w:ascii="Times New Roman" w:hAnsi="Times New Roman" w:eastAsia="仿宋_GB2312" w:cs="Times New Roman"/>
          <w:i w:val="0"/>
          <w:strike w:val="0"/>
          <w:color w:val="000000"/>
          <w:sz w:val="32"/>
          <w:u w:val="none"/>
        </w:rPr>
        <w:t>年中央农业相关转移支付资金预算的通知》（宁农财（农）指标〔</w:t>
      </w:r>
      <w:r>
        <w:rPr>
          <w:rFonts w:hint="default" w:ascii="Times New Roman" w:hAnsi="Times New Roman" w:cs="Times New Roman"/>
          <w:i w:val="0"/>
          <w:strike w:val="0"/>
          <w:color w:val="000000"/>
          <w:sz w:val="32"/>
          <w:u w:val="none"/>
        </w:rPr>
        <w:t>2025</w:t>
      </w:r>
      <w:r>
        <w:rPr>
          <w:rFonts w:hint="default" w:ascii="Times New Roman" w:hAnsi="Times New Roman" w:eastAsia="仿宋_GB2312" w:cs="Times New Roman"/>
          <w:i w:val="0"/>
          <w:strike w:val="0"/>
          <w:color w:val="000000"/>
          <w:sz w:val="32"/>
          <w:u w:val="none"/>
        </w:rPr>
        <w:t>〕</w:t>
      </w:r>
      <w:r>
        <w:rPr>
          <w:rFonts w:hint="default" w:ascii="Times New Roman" w:hAnsi="Times New Roman" w:cs="Times New Roman"/>
          <w:i w:val="0"/>
          <w:strike w:val="0"/>
          <w:color w:val="000000"/>
          <w:sz w:val="32"/>
          <w:u w:val="none"/>
        </w:rPr>
        <w:t>688</w:t>
      </w:r>
      <w:r>
        <w:rPr>
          <w:rFonts w:hint="default" w:ascii="Times New Roman" w:hAnsi="Times New Roman" w:eastAsia="仿宋_GB2312" w:cs="Times New Roman"/>
          <w:i w:val="0"/>
          <w:strike w:val="0"/>
          <w:color w:val="000000"/>
          <w:sz w:val="32"/>
          <w:u w:val="none"/>
        </w:rPr>
        <w:t>号）</w:t>
      </w:r>
      <w:r>
        <w:rPr>
          <w:rFonts w:hint="default" w:ascii="Times New Roman" w:hAnsi="Times New Roman" w:eastAsia="仿宋_GB2312" w:cs="Times New Roman"/>
          <w:color w:val="auto"/>
          <w:sz w:val="32"/>
          <w:szCs w:val="32"/>
          <w:highlight w:val="none"/>
          <w:u w:val="none"/>
          <w:lang w:eastAsia="zh-CN"/>
        </w:rPr>
        <w:t>、</w:t>
      </w:r>
      <w:r>
        <w:rPr>
          <w:rStyle w:val="15"/>
          <w:rFonts w:hint="default" w:ascii="Times New Roman" w:hAnsi="Times New Roman" w:cs="Times New Roman"/>
          <w:color w:val="000000" w:themeColor="text1"/>
          <w:highlight w:val="none"/>
          <w14:textFill>
            <w14:solidFill>
              <w14:schemeClr w14:val="tx1"/>
            </w14:solidFill>
          </w14:textFill>
        </w:rPr>
        <w:t>《关于实施2026年乡村产业振兴带头人“头雁”项目的通知》（农人才函〔2026〕6号）</w:t>
      </w:r>
      <w:r>
        <w:rPr>
          <w:rStyle w:val="15"/>
          <w:rFonts w:hint="default" w:ascii="Times New Roman" w:hAnsi="Times New Roman" w:cs="Times New Roman"/>
          <w:color w:val="000000" w:themeColor="text1"/>
          <w:highlight w:val="none"/>
          <w:lang w:eastAsia="zh-CN"/>
          <w14:textFill>
            <w14:solidFill>
              <w14:schemeClr w14:val="tx1"/>
            </w14:solidFill>
          </w14:textFill>
        </w:rPr>
        <w:t>、</w:t>
      </w:r>
      <w:r>
        <w:rPr>
          <w:rStyle w:val="15"/>
          <w:rFonts w:hint="default" w:ascii="Times New Roman" w:hAnsi="Times New Roman" w:cs="Times New Roman"/>
          <w:color w:val="000000" w:themeColor="text1"/>
          <w:highlight w:val="none"/>
          <w14:textFill>
            <w14:solidFill>
              <w14:schemeClr w14:val="tx1"/>
            </w14:solidFill>
          </w14:textFill>
        </w:rPr>
        <w:t>《宁夏乡村产业振兴带头人培育“头雁”项目管理办法》（宁农人发〔2022〕22号）</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5C3CF09B">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对全区120名“头雁”开展为期1年的定制化、体验式、孵化型培育。</w:t>
      </w:r>
    </w:p>
    <w:p w14:paraId="561201B8">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cs="Times New Roman"/>
          <w:color w:val="000000" w:themeColor="text1"/>
          <w:highlight w:val="none"/>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补助</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标准</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color w:val="000000" w:themeColor="text1"/>
          <w:highlight w:val="none"/>
          <w14:textFill>
            <w14:solidFill>
              <w14:schemeClr w14:val="tx1"/>
            </w14:solidFill>
          </w14:textFill>
        </w:rPr>
        <w:t>每人不超过2万元。分两期给付，培育启动时，按照培育任务确定总额一次性给付培育机构对应的中央财政补助资金的70%，保障培育工作正常开展，培育结束后，经评估合格再拨付剩余30%部分。</w:t>
      </w:r>
    </w:p>
    <w:p w14:paraId="2ACA7978">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7A7369A4">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cs="Times New Roman"/>
          <w:color w:val="000000" w:themeColor="text1"/>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实施单位</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农业农村厅人事与老干部处及相关高等院校。</w:t>
      </w:r>
    </w:p>
    <w:p w14:paraId="6FB5285C">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
          <w14:textFill>
            <w14:solidFill>
              <w14:schemeClr w14:val="tx1"/>
            </w14:solidFill>
          </w14:textFill>
        </w:rPr>
      </w:pPr>
      <w:bookmarkStart w:id="72" w:name="_Toc16514"/>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32.农业社会化服务</w:t>
      </w:r>
      <w:bookmarkEnd w:id="72"/>
    </w:p>
    <w:p w14:paraId="57C4082D">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eastAsia="仿宋_GB2312" w:cs="Times New Roman"/>
          <w:b/>
          <w:bCs/>
          <w:color w:val="000000" w:themeColor="text1"/>
          <w:sz w:val="32"/>
          <w:szCs w:val="32"/>
          <w:highlight w:val="none"/>
          <w:lang w:eastAsia="zh"/>
          <w14:textFill>
            <w14:solidFill>
              <w14:schemeClr w14:val="tx1"/>
            </w14:solidFill>
          </w14:textFill>
        </w:rPr>
      </w:pPr>
      <w:r>
        <w:rPr>
          <w:rStyle w:val="15"/>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t xml:space="preserve">    政策依据</w:t>
      </w:r>
      <w:r>
        <w:rPr>
          <w:rStyle w:val="15"/>
          <w:rFonts w:hint="default" w:ascii="Times New Roman" w:hAnsi="Times New Roman" w:eastAsia="仿宋_GB2312" w:cs="Times New Roman"/>
          <w:b/>
          <w:bCs/>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i w:val="0"/>
          <w:strike w:val="0"/>
          <w:color w:val="000000"/>
          <w:spacing w:val="0"/>
          <w:sz w:val="32"/>
          <w:u w:val="none"/>
        </w:rPr>
        <w:t>《农业农村部办公厅</w:t>
      </w:r>
      <w:r>
        <w:rPr>
          <w:rFonts w:hint="default" w:ascii="Times New Roman" w:hAnsi="Times New Roman" w:cs="Times New Roman"/>
          <w:i w:val="0"/>
          <w:strike w:val="0"/>
          <w:color w:val="000000"/>
          <w:spacing w:val="0"/>
          <w:sz w:val="32"/>
          <w:u w:val="none"/>
        </w:rPr>
        <w:t xml:space="preserve"> </w:t>
      </w:r>
      <w:r>
        <w:rPr>
          <w:rFonts w:hint="default" w:ascii="Times New Roman" w:hAnsi="Times New Roman" w:eastAsia="仿宋_GB2312" w:cs="Times New Roman"/>
          <w:i w:val="0"/>
          <w:strike w:val="0"/>
          <w:color w:val="000000"/>
          <w:spacing w:val="0"/>
          <w:sz w:val="32"/>
          <w:u w:val="none"/>
        </w:rPr>
        <w:t>财政部办公厅关于进一步推动农业社会化服务工作的通知》（农办经〔</w:t>
      </w:r>
      <w:r>
        <w:rPr>
          <w:rFonts w:hint="default" w:ascii="Times New Roman" w:hAnsi="Times New Roman" w:cs="Times New Roman"/>
          <w:i w:val="0"/>
          <w:strike w:val="0"/>
          <w:color w:val="000000"/>
          <w:spacing w:val="0"/>
          <w:sz w:val="32"/>
          <w:u w:val="none"/>
        </w:rPr>
        <w:t>2024</w:t>
      </w:r>
      <w:r>
        <w:rPr>
          <w:rFonts w:hint="default" w:ascii="Times New Roman" w:hAnsi="Times New Roman" w:eastAsia="仿宋_GB2312" w:cs="Times New Roman"/>
          <w:i w:val="0"/>
          <w:strike w:val="0"/>
          <w:color w:val="000000"/>
          <w:spacing w:val="0"/>
          <w:sz w:val="32"/>
          <w:u w:val="none"/>
        </w:rPr>
        <w:t>〕</w:t>
      </w:r>
      <w:r>
        <w:rPr>
          <w:rFonts w:hint="default" w:ascii="Times New Roman" w:hAnsi="Times New Roman" w:cs="Times New Roman"/>
          <w:i w:val="0"/>
          <w:strike w:val="0"/>
          <w:color w:val="000000"/>
          <w:spacing w:val="0"/>
          <w:sz w:val="32"/>
          <w:u w:val="none"/>
        </w:rPr>
        <w:t>3</w:t>
      </w:r>
      <w:r>
        <w:rPr>
          <w:rFonts w:hint="default" w:ascii="Times New Roman" w:hAnsi="Times New Roman" w:eastAsia="仿宋_GB2312" w:cs="Times New Roman"/>
          <w:i w:val="0"/>
          <w:strike w:val="0"/>
          <w:color w:val="000000"/>
          <w:spacing w:val="0"/>
          <w:sz w:val="32"/>
          <w:u w:val="none"/>
        </w:rPr>
        <w:t>号）和《中央财政农业社会化服务项目管理工作规程（试行）》</w:t>
      </w:r>
      <w:r>
        <w:rPr>
          <w:rFonts w:hint="default"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t>《农业农村部办公厅 财政部办公厅关于进一步做好农业生产社会化服务工作的通知》（农办计财〔2019〕54号）、农业农村部关于加快发展农业社会化服务的指导意见（农经发〔2021〕2号）、《关于进一步规范实施农业生产社会化服务项目任务的通知》（农经综函〔2022〕59号）。</w:t>
      </w:r>
    </w:p>
    <w:p w14:paraId="0AF41F49">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kern w:val="0"/>
          <w:sz w:val="32"/>
          <w:szCs w:val="32"/>
          <w:highlight w:val="none"/>
          <w:lang w:val="en-US" w:eastAsia="zh" w:bidi="ar"/>
          <w14:textFill>
            <w14:solidFill>
              <w14:schemeClr w14:val="tx1"/>
            </w14:solidFill>
          </w14:textFill>
        </w:rPr>
      </w:pPr>
      <w:r>
        <w:rPr>
          <w:rStyle w:val="15"/>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t>支持重点</w:t>
      </w:r>
      <w:r>
        <w:rPr>
          <w:rStyle w:val="15"/>
          <w:rFonts w:hint="default" w:ascii="Times New Roman" w:hAnsi="Times New Roman" w:eastAsia="仿宋_GB2312" w:cs="Times New Roman"/>
          <w:b/>
          <w:bCs/>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t>完成农业生产托管服务面积200万亩，进一步</w:t>
      </w:r>
      <w:r>
        <w:rPr>
          <w:rFonts w:hint="default" w:ascii="Times New Roman" w:hAnsi="Times New Roman" w:eastAsia="仿宋_GB2312" w:cs="Times New Roman"/>
          <w:color w:val="000000" w:themeColor="text1"/>
          <w:kern w:val="0"/>
          <w:sz w:val="32"/>
          <w:szCs w:val="32"/>
          <w:highlight w:val="none"/>
          <w:lang w:val="en-US" w:eastAsia="zh" w:bidi="ar"/>
          <w14:textFill>
            <w14:solidFill>
              <w14:schemeClr w14:val="tx1"/>
            </w14:solidFill>
          </w14:textFill>
        </w:rPr>
        <w:t>引</w:t>
      </w:r>
      <w:r>
        <w:rPr>
          <w:rFonts w:hint="default"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t>领小农户发展高质量现代农业</w:t>
      </w:r>
      <w:r>
        <w:rPr>
          <w:rFonts w:hint="default" w:ascii="Times New Roman" w:hAnsi="Times New Roman" w:eastAsia="仿宋_GB2312" w:cs="Times New Roman"/>
          <w:color w:val="000000" w:themeColor="text1"/>
          <w:kern w:val="0"/>
          <w:sz w:val="32"/>
          <w:szCs w:val="32"/>
          <w:highlight w:val="none"/>
          <w:lang w:val="en-US" w:eastAsia="zh" w:bidi="ar"/>
          <w14:textFill>
            <w14:solidFill>
              <w14:schemeClr w14:val="tx1"/>
            </w14:solidFill>
          </w14:textFill>
        </w:rPr>
        <w:t>。</w:t>
      </w:r>
    </w:p>
    <w:p w14:paraId="33567074">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Style w:val="15"/>
          <w:rFonts w:hint="default" w:ascii="Times New Roman" w:hAnsi="Times New Roman" w:eastAsia="仿宋_GB2312" w:cs="Times New Roman"/>
          <w:b/>
          <w:bCs/>
          <w:color w:val="000000" w:themeColor="text1"/>
          <w:sz w:val="32"/>
          <w:szCs w:val="32"/>
          <w:highlight w:val="none"/>
          <w14:textFill>
            <w14:solidFill>
              <w14:schemeClr w14:val="tx1"/>
            </w14:solidFill>
          </w14:textFill>
        </w:rPr>
        <w:t xml:space="preserve">    补助</w:t>
      </w:r>
      <w:r>
        <w:rPr>
          <w:rStyle w:val="15"/>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t>标准</w:t>
      </w:r>
      <w:r>
        <w:rPr>
          <w:rStyle w:val="15"/>
          <w:rFonts w:hint="default" w:ascii="Times New Roman" w:hAnsi="Times New Roman" w:eastAsia="仿宋_GB2312" w:cs="Times New Roman"/>
          <w:b/>
          <w:bCs/>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i w:val="0"/>
          <w:strike w:val="0"/>
          <w:color w:val="000000"/>
          <w:spacing w:val="0"/>
          <w:sz w:val="32"/>
          <w:u w:val="none"/>
        </w:rPr>
        <w:t>原则上财政补助占服务价格的比例不超过</w:t>
      </w:r>
      <w:r>
        <w:rPr>
          <w:rFonts w:hint="default" w:ascii="Times New Roman" w:hAnsi="Times New Roman" w:cs="Times New Roman"/>
          <w:i w:val="0"/>
          <w:strike w:val="0"/>
          <w:color w:val="000000"/>
          <w:spacing w:val="0"/>
          <w:sz w:val="32"/>
          <w:u w:val="none"/>
        </w:rPr>
        <w:t>30%</w:t>
      </w:r>
      <w:r>
        <w:rPr>
          <w:rFonts w:hint="default" w:ascii="Times New Roman" w:hAnsi="Times New Roman" w:eastAsia="仿宋_GB2312" w:cs="Times New Roman"/>
          <w:i w:val="0"/>
          <w:strike w:val="0"/>
          <w:color w:val="000000"/>
          <w:spacing w:val="0"/>
          <w:sz w:val="32"/>
          <w:u w:val="none"/>
        </w:rPr>
        <w:t>，单季作物亩均各环节补助总量不超过</w:t>
      </w:r>
      <w:r>
        <w:rPr>
          <w:rFonts w:hint="default" w:ascii="Times New Roman" w:hAnsi="Times New Roman" w:cs="Times New Roman"/>
          <w:i w:val="0"/>
          <w:strike w:val="0"/>
          <w:color w:val="000000"/>
          <w:spacing w:val="0"/>
          <w:sz w:val="32"/>
          <w:u w:val="none"/>
        </w:rPr>
        <w:t>100</w:t>
      </w:r>
      <w:r>
        <w:rPr>
          <w:rFonts w:hint="default" w:ascii="Times New Roman" w:hAnsi="Times New Roman" w:eastAsia="仿宋_GB2312" w:cs="Times New Roman"/>
          <w:i w:val="0"/>
          <w:strike w:val="0"/>
          <w:color w:val="000000"/>
          <w:spacing w:val="0"/>
          <w:sz w:val="32"/>
          <w:u w:val="none"/>
        </w:rPr>
        <w:t>元；脱贫地区、丘陵山区，原则上财政补助占服务价格的比例不超过</w:t>
      </w:r>
      <w:r>
        <w:rPr>
          <w:rFonts w:hint="default" w:ascii="Times New Roman" w:hAnsi="Times New Roman" w:cs="Times New Roman"/>
          <w:i w:val="0"/>
          <w:strike w:val="0"/>
          <w:color w:val="000000"/>
          <w:spacing w:val="0"/>
          <w:sz w:val="32"/>
          <w:u w:val="none"/>
        </w:rPr>
        <w:t>40%</w:t>
      </w:r>
      <w:r>
        <w:rPr>
          <w:rFonts w:hint="default" w:ascii="Times New Roman" w:hAnsi="Times New Roman" w:eastAsia="仿宋_GB2312" w:cs="Times New Roman"/>
          <w:i w:val="0"/>
          <w:strike w:val="0"/>
          <w:color w:val="000000"/>
          <w:spacing w:val="0"/>
          <w:sz w:val="32"/>
          <w:u w:val="none"/>
        </w:rPr>
        <w:t>，单季作物亩均各关键环节补助总量不超过</w:t>
      </w:r>
      <w:r>
        <w:rPr>
          <w:rFonts w:hint="default" w:ascii="Times New Roman" w:hAnsi="Times New Roman" w:cs="Times New Roman"/>
          <w:i w:val="0"/>
          <w:strike w:val="0"/>
          <w:color w:val="000000"/>
          <w:spacing w:val="0"/>
          <w:sz w:val="32"/>
          <w:u w:val="none"/>
        </w:rPr>
        <w:t>130</w:t>
      </w:r>
      <w:r>
        <w:rPr>
          <w:rFonts w:hint="default" w:ascii="Times New Roman" w:hAnsi="Times New Roman" w:eastAsia="仿宋_GB2312" w:cs="Times New Roman"/>
          <w:i w:val="0"/>
          <w:strike w:val="0"/>
          <w:color w:val="000000"/>
          <w:spacing w:val="0"/>
          <w:sz w:val="32"/>
          <w:u w:val="none"/>
        </w:rPr>
        <w:t>元。服务小农户和规模经营主体的补助标准要分别确定，服务小农户的补贴标准要高于服务规模经营主体的标准。</w:t>
      </w:r>
    </w:p>
    <w:p w14:paraId="31BAE24A">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sz w:val="32"/>
          <w:szCs w:val="32"/>
          <w:highlight w:val="none"/>
          <w:lang w:eastAsia="zh"/>
          <w14:textFill>
            <w14:solidFill>
              <w14:schemeClr w14:val="tx1"/>
            </w14:solidFill>
          </w14:textFill>
        </w:rPr>
        <w:t>实施期限：</w:t>
      </w:r>
      <w:r>
        <w:rPr>
          <w:rStyle w:val="15"/>
          <w:rFonts w:hint="default" w:ascii="Times New Roman" w:hAnsi="Times New Roman" w:eastAsia="仿宋_GB2312" w:cs="Times New Roman"/>
          <w:b w:val="0"/>
          <w:bCs w:val="0"/>
          <w:color w:val="000000" w:themeColor="text1"/>
          <w:sz w:val="32"/>
          <w:szCs w:val="32"/>
          <w:highlight w:val="none"/>
          <w:lang w:val="en-US" w:eastAsia="zh"/>
          <w14:textFill>
            <w14:solidFill>
              <w14:schemeClr w14:val="tx1"/>
            </w14:solidFill>
          </w14:textFill>
        </w:rPr>
        <w:t>2026年</w:t>
      </w:r>
      <w:r>
        <w:rPr>
          <w:rStyle w:val="15"/>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p>
    <w:p w14:paraId="7FCB765C">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pPr>
      <w:r>
        <w:rPr>
          <w:rStyle w:val="15"/>
          <w:rFonts w:hint="default" w:ascii="Times New Roman" w:hAnsi="Times New Roman" w:eastAsia="仿宋_GB2312" w:cs="Times New Roman"/>
          <w:b/>
          <w:bCs/>
          <w:color w:val="000000" w:themeColor="text1"/>
          <w:sz w:val="32"/>
          <w:szCs w:val="32"/>
          <w:highlight w:val="none"/>
          <w:lang w:eastAsia="zh"/>
          <w14:textFill>
            <w14:solidFill>
              <w14:schemeClr w14:val="tx1"/>
            </w14:solidFill>
          </w14:textFill>
        </w:rPr>
        <w:t>实施单位：</w:t>
      </w:r>
      <w:r>
        <w:rPr>
          <w:rStyle w:val="15"/>
          <w:rFonts w:hint="default" w:ascii="Times New Roman" w:hAnsi="Times New Roman" w:eastAsia="仿宋_GB2312" w:cs="Times New Roman"/>
          <w:b w:val="0"/>
          <w:bCs/>
          <w:color w:val="000000" w:themeColor="text1"/>
          <w:sz w:val="32"/>
          <w:szCs w:val="32"/>
          <w:highlight w:val="none"/>
          <w:lang w:eastAsia="zh"/>
          <w14:textFill>
            <w14:solidFill>
              <w14:schemeClr w14:val="tx1"/>
            </w14:solidFill>
          </w14:textFill>
        </w:rPr>
        <w:t>永宁县</w:t>
      </w:r>
      <w:r>
        <w:rPr>
          <w:rFonts w:hint="default" w:ascii="Times New Roman" w:hAnsi="Times New Roman" w:eastAsia="仿宋_GB2312" w:cs="Times New Roman"/>
          <w:b w:val="0"/>
          <w:color w:val="000000" w:themeColor="text1"/>
          <w:kern w:val="0"/>
          <w:sz w:val="32"/>
          <w:szCs w:val="32"/>
          <w:highlight w:val="none"/>
          <w:lang w:val="en-US" w:eastAsia="zh-CN" w:bidi="ar"/>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t>灵武市、惠农区、平罗县、利通区、青铜峡市、盐池县、同心县、红寺堡区、沙坡头区、中宁县、海原县、原州区、西吉县、隆德县、彭阳县、泾源县农业农村部门。</w:t>
      </w:r>
    </w:p>
    <w:p w14:paraId="032D37D1">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73" w:name="_Toc12866"/>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33.农业信贷担保业务补奖</w:t>
      </w:r>
      <w:bookmarkEnd w:id="73"/>
    </w:p>
    <w:p w14:paraId="19D474EB">
      <w:pPr>
        <w:keepNext w:val="0"/>
        <w:keepLines w:val="0"/>
        <w:pageBreakBefore w:val="0"/>
        <w:widowControl w:val="0"/>
        <w:kinsoku/>
        <w:wordWrap/>
        <w:overflowPunct/>
        <w:topLinePunct w:val="0"/>
        <w:autoSpaceDE/>
        <w:autoSpaceDN/>
        <w:bidi w:val="0"/>
        <w:spacing w:line="640" w:lineRule="exact"/>
        <w:ind w:firstLine="643" w:firstLineChars="200"/>
        <w:textAlignment w:val="auto"/>
        <w:rPr>
          <w:rFonts w:hint="default" w:ascii="Times New Roman" w:hAnsi="Times New Roman" w:eastAsia="仿宋_GB2312" w:cs="Times New Roman"/>
          <w:color w:val="auto"/>
          <w:sz w:val="32"/>
          <w:szCs w:val="32"/>
          <w:highlight w:val="none"/>
          <w:u w:val="none"/>
          <w:lang w:eastAsia="zh-C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color w:val="auto"/>
          <w:sz w:val="32"/>
          <w:szCs w:val="32"/>
          <w:highlight w:val="none"/>
          <w:u w:val="none"/>
        </w:rPr>
        <w:t>《财政部关于下达</w:t>
      </w:r>
      <w:r>
        <w:rPr>
          <w:rFonts w:hint="default" w:ascii="Times New Roman" w:hAnsi="Times New Roman" w:eastAsia="仿宋_GB2312" w:cs="Times New Roman"/>
          <w:color w:val="auto"/>
          <w:sz w:val="32"/>
          <w:szCs w:val="32"/>
          <w:highlight w:val="none"/>
          <w:u w:val="none"/>
          <w:lang w:eastAsia="zh-CN"/>
        </w:rPr>
        <w:t>202</w:t>
      </w:r>
      <w:r>
        <w:rPr>
          <w:rFonts w:hint="default" w:ascii="Times New Roman" w:hAnsi="Times New Roman" w:eastAsia="仿宋_GB2312" w:cs="Times New Roman"/>
          <w:color w:val="auto"/>
          <w:sz w:val="32"/>
          <w:szCs w:val="32"/>
          <w:highlight w:val="none"/>
          <w:u w:val="none"/>
          <w:lang w:val="en-US" w:eastAsia="zh-CN"/>
        </w:rPr>
        <w:t>6</w:t>
      </w:r>
      <w:r>
        <w:rPr>
          <w:rFonts w:hint="default" w:ascii="Times New Roman" w:hAnsi="Times New Roman" w:eastAsia="仿宋_GB2312" w:cs="Times New Roman"/>
          <w:color w:val="auto"/>
          <w:sz w:val="32"/>
          <w:szCs w:val="32"/>
          <w:highlight w:val="none"/>
          <w:u w:val="none"/>
        </w:rPr>
        <w:t>年</w:t>
      </w:r>
      <w:r>
        <w:rPr>
          <w:rFonts w:hint="default" w:ascii="Times New Roman" w:hAnsi="Times New Roman" w:eastAsia="仿宋_GB2312" w:cs="Times New Roman"/>
          <w:color w:val="auto"/>
          <w:sz w:val="32"/>
          <w:szCs w:val="32"/>
          <w:highlight w:val="none"/>
          <w:u w:val="none"/>
          <w:lang w:eastAsia="zh-CN"/>
        </w:rPr>
        <w:t>农业经营主体能力提升资金</w:t>
      </w:r>
      <w:r>
        <w:rPr>
          <w:rFonts w:hint="default" w:ascii="Times New Roman" w:hAnsi="Times New Roman" w:eastAsia="仿宋_GB2312" w:cs="Times New Roman"/>
          <w:color w:val="auto"/>
          <w:sz w:val="32"/>
          <w:szCs w:val="32"/>
          <w:highlight w:val="none"/>
          <w:u w:val="none"/>
        </w:rPr>
        <w:t>预算的通知》</w:t>
      </w:r>
      <w:r>
        <w:rPr>
          <w:rFonts w:hint="default" w:ascii="Times New Roman" w:hAnsi="Times New Roman" w:eastAsia="仿宋_GB2312" w:cs="Times New Roman"/>
          <w:color w:val="auto"/>
          <w:w w:val="10"/>
          <w:sz w:val="32"/>
          <w:szCs w:val="32"/>
          <w:highlight w:val="none"/>
          <w:u w:val="none"/>
          <w:lang w:val="en-US" w:eastAsia="zh-CN"/>
        </w:rPr>
        <w:t xml:space="preserve"> </w:t>
      </w:r>
      <w:r>
        <w:rPr>
          <w:rFonts w:hint="default" w:ascii="Times New Roman" w:hAnsi="Times New Roman" w:eastAsia="仿宋_GB2312" w:cs="Times New Roman"/>
          <w:color w:val="auto"/>
          <w:sz w:val="32"/>
          <w:szCs w:val="32"/>
          <w:highlight w:val="none"/>
          <w:u w:val="none"/>
        </w:rPr>
        <w:t>（财农〔</w:t>
      </w:r>
      <w:r>
        <w:rPr>
          <w:rFonts w:hint="default" w:ascii="Times New Roman" w:hAnsi="Times New Roman" w:eastAsia="仿宋_GB2312" w:cs="Times New Roman"/>
          <w:color w:val="auto"/>
          <w:sz w:val="32"/>
          <w:szCs w:val="32"/>
          <w:highlight w:val="none"/>
          <w:u w:val="none"/>
          <w:lang w:eastAsia="zh-CN"/>
        </w:rPr>
        <w:t>202</w:t>
      </w:r>
      <w:r>
        <w:rPr>
          <w:rFonts w:hint="default" w:ascii="Times New Roman" w:hAnsi="Times New Roman" w:eastAsia="仿宋_GB2312" w:cs="Times New Roman"/>
          <w:color w:val="auto"/>
          <w:sz w:val="32"/>
          <w:szCs w:val="32"/>
          <w:highlight w:val="none"/>
          <w:u w:val="none"/>
          <w:lang w:val="en-US" w:eastAsia="zh-CN"/>
        </w:rPr>
        <w:t>6</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highlight w:val="none"/>
          <w:u w:val="none"/>
          <w:lang w:val="en-US" w:eastAsia="zh-CN"/>
        </w:rPr>
        <w:t>30</w:t>
      </w:r>
      <w:r>
        <w:rPr>
          <w:rFonts w:hint="default" w:ascii="Times New Roman" w:hAnsi="Times New Roman" w:eastAsia="仿宋_GB2312" w:cs="Times New Roman"/>
          <w:color w:val="auto"/>
          <w:sz w:val="32"/>
          <w:szCs w:val="32"/>
          <w:highlight w:val="none"/>
          <w:u w:val="none"/>
        </w:rPr>
        <w:t>号）</w:t>
      </w:r>
      <w:r>
        <w:rPr>
          <w:rFonts w:hint="default"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t>、</w:t>
      </w:r>
      <w:r>
        <w:rPr>
          <w:rStyle w:val="15"/>
          <w:rFonts w:hint="default" w:ascii="Times New Roman" w:hAnsi="Times New Roman" w:cs="Times New Roman"/>
          <w:color w:val="000000" w:themeColor="text1"/>
          <w:highlight w:val="none"/>
          <w14:textFill>
            <w14:solidFill>
              <w14:schemeClr w14:val="tx1"/>
            </w14:solidFill>
          </w14:textFill>
        </w:rPr>
        <w:t>《农业农村部 财政部关于做好202</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6</w:t>
      </w:r>
      <w:r>
        <w:rPr>
          <w:rStyle w:val="15"/>
          <w:rFonts w:hint="default" w:ascii="Times New Roman" w:hAnsi="Times New Roman" w:cs="Times New Roman"/>
          <w:color w:val="000000" w:themeColor="text1"/>
          <w:highlight w:val="none"/>
          <w14:textFill>
            <w14:solidFill>
              <w14:schemeClr w14:val="tx1"/>
            </w14:solidFill>
          </w14:textFill>
        </w:rPr>
        <w:t>年粮油生产保障等项目实施工作的通知》</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cs="Times New Roman"/>
          <w:color w:val="000000" w:themeColor="text1"/>
          <w:highlight w:val="none"/>
          <w:lang w:val="zh-CN"/>
          <w14:textFill>
            <w14:solidFill>
              <w14:schemeClr w14:val="tx1"/>
            </w14:solidFill>
          </w14:textFill>
        </w:rPr>
        <w:t>《关于做好全国农业信贷担保工作的通知》（财农〔2017〕40号）、</w:t>
      </w:r>
      <w:r>
        <w:rPr>
          <w:rFonts w:hint="default" w:ascii="Times New Roman" w:hAnsi="Times New Roman" w:eastAsia="仿宋_GB2312" w:cs="Times New Roman"/>
          <w:color w:val="auto"/>
          <w:sz w:val="32"/>
          <w:szCs w:val="32"/>
          <w:highlight w:val="none"/>
          <w:u w:val="none"/>
          <w:lang w:eastAsia="zh-CN"/>
        </w:rPr>
        <w:t>《关于进一步做好全国农业信贷担保工作的通知》（财农〔2020〕15号）。</w:t>
      </w:r>
    </w:p>
    <w:p w14:paraId="55FCB6BD">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cs="Times New Roman"/>
          <w:color w:val="000000" w:themeColor="text1"/>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color w:val="000000" w:themeColor="text1"/>
          <w:highlight w:val="none"/>
          <w:lang w:val="zh-CN"/>
          <w14:textFill>
            <w14:solidFill>
              <w14:schemeClr w14:val="tx1"/>
            </w14:solidFill>
          </w14:textFill>
        </w:rPr>
        <w:t>奖补资金用于建立省级农业信贷担保系统风险资金池、风险代偿或转增资本金规模等。</w:t>
      </w:r>
    </w:p>
    <w:p w14:paraId="6DD055CC">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cs="Times New Roman"/>
          <w:color w:val="000000" w:themeColor="text1"/>
          <w:highlight w:val="none"/>
          <w:lang w:val="zh-CN"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补助</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标准</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color w:val="000000" w:themeColor="text1"/>
          <w:highlight w:val="none"/>
          <w:lang w:val="zh-CN" w:eastAsia="zh-CN"/>
          <w14:textFill>
            <w14:solidFill>
              <w14:schemeClr w14:val="tx1"/>
            </w14:solidFill>
          </w14:textFill>
        </w:rPr>
        <w:t>按照</w:t>
      </w:r>
      <w:r>
        <w:rPr>
          <w:rStyle w:val="15"/>
          <w:rFonts w:hint="default" w:ascii="Times New Roman" w:hAnsi="Times New Roman" w:cs="Times New Roman"/>
          <w:color w:val="000000" w:themeColor="text1"/>
          <w:highlight w:val="none"/>
          <w:lang w:val="zh-CN"/>
          <w14:textFill>
            <w14:solidFill>
              <w14:schemeClr w14:val="tx1"/>
            </w14:solidFill>
          </w14:textFill>
        </w:rPr>
        <w:t>《关于做好全国农业信贷担保工作的通知》（财农〔2017〕40号）有关规定执行。</w:t>
      </w:r>
    </w:p>
    <w:p w14:paraId="70278488">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3FF54EAD">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cs="Times New Roman"/>
          <w:highlight w:val="none"/>
          <w:lang w:val="en-US" w:eastAsia="zh"/>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实施单位</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color w:val="000000" w:themeColor="text1"/>
          <w:highlight w:val="none"/>
          <w:lang w:val="en-US" w:eastAsia="zh-CN"/>
          <w14:textFill>
            <w14:solidFill>
              <w14:schemeClr w14:val="tx1"/>
            </w14:solidFill>
          </w14:textFill>
        </w:rPr>
        <w:t>宁夏农业信贷融资担保有限责任公司</w:t>
      </w:r>
      <w:r>
        <w:rPr>
          <w:rStyle w:val="15"/>
          <w:rFonts w:hint="default" w:ascii="Times New Roman" w:hAnsi="Times New Roman" w:cs="Times New Roman"/>
          <w:color w:val="000000" w:themeColor="text1"/>
          <w:highlight w:val="none"/>
          <w:lang w:val="zh-CN" w:eastAsia="zh-CN"/>
          <w14:textFill>
            <w14:solidFill>
              <w14:schemeClr w14:val="tx1"/>
            </w14:solidFill>
          </w14:textFill>
        </w:rPr>
        <w:t>。</w:t>
      </w:r>
    </w:p>
    <w:p w14:paraId="2DEEB7ED">
      <w:pPr>
        <w:keepNext w:val="0"/>
        <w:keepLines w:val="0"/>
        <w:pageBreakBefore w:val="0"/>
        <w:widowControl w:val="0"/>
        <w:numPr>
          <w:ilvl w:val="0"/>
          <w:numId w:val="0"/>
        </w:numPr>
        <w:pBdr>
          <w:bottom w:val="none" w:color="auto" w:sz="0" w:space="0"/>
        </w:pBdr>
        <w:kinsoku/>
        <w:wordWrap/>
        <w:overflowPunct/>
        <w:topLinePunct w:val="0"/>
        <w:autoSpaceDE/>
        <w:autoSpaceDN/>
        <w:bidi w:val="0"/>
        <w:adjustRightInd/>
        <w:snapToGrid/>
        <w:spacing w:line="640" w:lineRule="exact"/>
        <w:ind w:right="0" w:rightChars="0"/>
        <w:jc w:val="both"/>
        <w:textAlignment w:val="auto"/>
        <w:outlineLvl w:val="1"/>
        <w:rPr>
          <w:rFonts w:hint="default" w:ascii="Times New Roman" w:hAnsi="Times New Roman" w:cs="Times New Roman"/>
          <w:color w:val="000000" w:themeColor="text1"/>
          <w:highlight w:val="none"/>
          <w14:textFill>
            <w14:solidFill>
              <w14:schemeClr w14:val="tx1"/>
            </w14:solidFill>
          </w14:textFill>
        </w:rPr>
      </w:pPr>
      <w:bookmarkStart w:id="74" w:name="_Toc22010"/>
      <w:r>
        <w:rPr>
          <w:rStyle w:val="16"/>
          <w:rFonts w:hint="default" w:ascii="Times New Roman" w:hAnsi="Times New Roman" w:cs="Times New Roman"/>
          <w:b/>
          <w:bCs/>
          <w:color w:val="000000" w:themeColor="text1"/>
          <w:highlight w:val="none"/>
          <w:lang w:val="en-US" w:eastAsia="zh-CN"/>
          <w14:textFill>
            <w14:solidFill>
              <w14:schemeClr w14:val="tx1"/>
            </w14:solidFill>
          </w14:textFill>
        </w:rPr>
        <w:t xml:space="preserve">  </w:t>
      </w:r>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 xml:space="preserve">  </w:t>
      </w:r>
      <w:bookmarkStart w:id="75" w:name="_Toc24281"/>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五、农业生态资源保护</w:t>
      </w:r>
      <w:bookmarkEnd w:id="74"/>
      <w:bookmarkEnd w:id="75"/>
    </w:p>
    <w:p w14:paraId="1B891E57">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76" w:name="_Toc27586"/>
      <w:bookmarkStart w:id="77" w:name="_Toc13825"/>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34.地膜科学使用回收</w:t>
      </w:r>
      <w:bookmarkEnd w:id="76"/>
      <w:bookmarkEnd w:id="77"/>
    </w:p>
    <w:p w14:paraId="43DA18D2">
      <w:pPr>
        <w:keepNext w:val="0"/>
        <w:keepLines w:val="0"/>
        <w:pageBreakBefore w:val="0"/>
        <w:widowControl w:val="0"/>
        <w:kinsoku/>
        <w:wordWrap/>
        <w:overflowPunct/>
        <w:topLinePunct w:val="0"/>
        <w:autoSpaceDE/>
        <w:autoSpaceDN/>
        <w:bidi w:val="0"/>
        <w:spacing w:line="640" w:lineRule="exact"/>
        <w:ind w:firstLine="643" w:firstLineChars="200"/>
        <w:textAlignment w:val="auto"/>
        <w:rPr>
          <w:rFonts w:hint="default" w:ascii="Times New Roman" w:hAnsi="Times New Roman" w:eastAsia="仿宋_GB2312" w:cs="Times New Roman"/>
          <w:sz w:val="32"/>
          <w:szCs w:val="32"/>
          <w:highlight w:val="none"/>
          <w:lang w:eastAsia="zh-C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z w:val="32"/>
          <w:szCs w:val="32"/>
          <w:highlight w:val="none"/>
          <w:u w:val="none"/>
          <w:lang w:eastAsia="zh-CN"/>
        </w:rPr>
        <w:t>《</w:t>
      </w:r>
      <w:r>
        <w:rPr>
          <w:rFonts w:hint="default" w:ascii="Times New Roman" w:hAnsi="Times New Roman" w:eastAsia="仿宋_GB2312" w:cs="Times New Roman"/>
          <w:i w:val="0"/>
          <w:strike w:val="0"/>
          <w:color w:val="000000"/>
          <w:sz w:val="32"/>
          <w:szCs w:val="32"/>
          <w:highlight w:val="none"/>
          <w:u w:val="none"/>
        </w:rPr>
        <w:t>农业农村部科学技术司&lt;关于做好2026年生产障碍耕地治理项目和地膜科学使用回收</w:t>
      </w:r>
      <w:r>
        <w:rPr>
          <w:rFonts w:hint="default" w:ascii="Times New Roman" w:hAnsi="Times New Roman" w:eastAsia="仿宋_GB2312" w:cs="Times New Roman"/>
          <w:i w:val="0"/>
          <w:strike w:val="0"/>
          <w:color w:val="000000"/>
          <w:sz w:val="32"/>
          <w:szCs w:val="32"/>
          <w:highlight w:val="none"/>
          <w:u w:val="none"/>
          <w:lang w:eastAsia="zh-CN"/>
        </w:rPr>
        <w:t>项目组织实施</w:t>
      </w:r>
      <w:r>
        <w:rPr>
          <w:rFonts w:hint="default" w:ascii="Times New Roman" w:hAnsi="Times New Roman" w:eastAsia="仿宋_GB2312" w:cs="Times New Roman"/>
          <w:i w:val="0"/>
          <w:strike w:val="0"/>
          <w:color w:val="000000"/>
          <w:sz w:val="32"/>
          <w:szCs w:val="32"/>
          <w:highlight w:val="none"/>
          <w:u w:val="none"/>
        </w:rPr>
        <w:t>工作的函》（农科（资环）函〔2026〕17号）</w:t>
      </w:r>
      <w:r>
        <w:rPr>
          <w:rFonts w:hint="default" w:ascii="Times New Roman" w:hAnsi="Times New Roman" w:eastAsia="仿宋_GB2312" w:cs="Times New Roman"/>
          <w:i w:val="0"/>
          <w:strike w:val="0"/>
          <w:color w:val="000000"/>
          <w:sz w:val="32"/>
          <w:szCs w:val="32"/>
          <w:highlight w:val="none"/>
          <w:u w:val="none"/>
          <w:lang w:eastAsia="zh-CN"/>
        </w:rPr>
        <w:t>。</w:t>
      </w:r>
    </w:p>
    <w:p w14:paraId="4680C427">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1</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）科学推广加厚高强度地膜243万亩</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2</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）有序推广全生物降解地膜5万亩。</w:t>
      </w:r>
    </w:p>
    <w:p w14:paraId="07890259">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补助</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标准</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加厚高强度地膜补助30元/亩，全生物降解地膜补助6</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0</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元/亩。</w:t>
      </w:r>
    </w:p>
    <w:p w14:paraId="6622D438">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2026-2027年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41BDD639">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w:t>
      </w:r>
      <w:r>
        <w:rPr>
          <w:rStyle w:val="15"/>
          <w:rFonts w:hint="default" w:ascii="Times New Roman" w:hAnsi="Times New Roman" w:cs="Times New Roman"/>
          <w:b/>
          <w:bCs/>
          <w:color w:val="000000" w:themeColor="text1"/>
          <w:highlight w:val="none"/>
          <w14:textFill>
            <w14:solidFill>
              <w14:schemeClr w14:val="tx1"/>
            </w14:solidFill>
          </w14:textFill>
        </w:rPr>
        <w:t>单位：</w:t>
      </w:r>
      <w:r>
        <w:rPr>
          <w:rStyle w:val="15"/>
          <w:rFonts w:hint="default" w:ascii="Times New Roman" w:hAnsi="Times New Roman" w:cs="Times New Roman"/>
          <w:b w:val="0"/>
          <w:bCs/>
          <w:color w:val="000000" w:themeColor="text1"/>
          <w:highlight w:val="none"/>
          <w14:textFill>
            <w14:solidFill>
              <w14:schemeClr w14:val="tx1"/>
            </w14:solidFill>
          </w14:textFill>
        </w:rPr>
        <w:t>兴庆区、金凤区、永宁县、灵武市、利通区、红寺堡区、青铜峡市、盐池县、原州区、西吉县、隆德县、泾源县、彭阳县、沙坡头区、中宁县、海原县</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农业农村部门。</w:t>
      </w:r>
    </w:p>
    <w:p w14:paraId="42CB1016">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78" w:name="_Toc12911"/>
      <w:bookmarkStart w:id="79" w:name="_Toc7495"/>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35.农作物秸秆综合利用</w:t>
      </w:r>
      <w:bookmarkEnd w:id="78"/>
      <w:bookmarkEnd w:id="79"/>
    </w:p>
    <w:p w14:paraId="7AA8B633">
      <w:pPr>
        <w:keepNext w:val="0"/>
        <w:keepLines w:val="0"/>
        <w:pageBreakBefore w:val="0"/>
        <w:widowControl w:val="0"/>
        <w:kinsoku/>
        <w:wordWrap/>
        <w:overflowPunct/>
        <w:topLinePunct w:val="0"/>
        <w:autoSpaceDE/>
        <w:autoSpaceDN/>
        <w:bidi w:val="0"/>
        <w:spacing w:line="640" w:lineRule="exact"/>
        <w:ind w:firstLine="643" w:firstLineChars="200"/>
        <w:textAlignment w:val="auto"/>
        <w:rPr>
          <w:rFonts w:hint="default" w:ascii="Times New Roman" w:hAnsi="Times New Roman" w:eastAsia="仿宋_GB2312" w:cs="Times New Roman"/>
          <w:highlight w:val="none"/>
          <w:lang w:eastAsia="zh-C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z w:val="32"/>
          <w:highlight w:val="none"/>
          <w:u w:val="none"/>
        </w:rPr>
        <w:t>《农业农村部办公厅关于做好202</w:t>
      </w:r>
      <w:r>
        <w:rPr>
          <w:rFonts w:hint="eastAsia" w:ascii="Times New Roman" w:hAnsi="Times New Roman" w:eastAsia="仿宋_GB2312" w:cs="Times New Roman"/>
          <w:i w:val="0"/>
          <w:strike w:val="0"/>
          <w:color w:val="000000"/>
          <w:sz w:val="32"/>
          <w:highlight w:val="none"/>
          <w:u w:val="none"/>
          <w:lang w:val="en-US" w:eastAsia="zh-CN"/>
        </w:rPr>
        <w:t>6</w:t>
      </w:r>
      <w:r>
        <w:rPr>
          <w:rFonts w:hint="default" w:ascii="Times New Roman" w:hAnsi="Times New Roman" w:eastAsia="仿宋_GB2312" w:cs="Times New Roman"/>
          <w:i w:val="0"/>
          <w:strike w:val="0"/>
          <w:color w:val="000000"/>
          <w:sz w:val="32"/>
          <w:highlight w:val="none"/>
          <w:u w:val="none"/>
        </w:rPr>
        <w:t>年农作物秸秆综合利用工作的通知》（</w:t>
      </w:r>
      <w:r>
        <w:rPr>
          <w:rFonts w:hint="default" w:ascii="Times New Roman" w:hAnsi="Times New Roman" w:eastAsia="仿宋_GB2312" w:cs="Times New Roman"/>
          <w:i w:val="0"/>
          <w:strike w:val="0"/>
          <w:color w:val="000000"/>
          <w:sz w:val="32"/>
          <w:highlight w:val="none"/>
          <w:u w:val="none"/>
          <w:lang w:eastAsia="zh-CN"/>
        </w:rPr>
        <w:t>农</w:t>
      </w:r>
      <w:r>
        <w:rPr>
          <w:rFonts w:hint="default" w:ascii="Times New Roman" w:hAnsi="Times New Roman" w:eastAsia="仿宋_GB2312" w:cs="Times New Roman"/>
          <w:i w:val="0"/>
          <w:strike w:val="0"/>
          <w:color w:val="000000"/>
          <w:sz w:val="32"/>
          <w:highlight w:val="none"/>
          <w:u w:val="none"/>
        </w:rPr>
        <w:t>办科〔202</w:t>
      </w:r>
      <w:r>
        <w:rPr>
          <w:rFonts w:hint="eastAsia" w:ascii="Times New Roman" w:hAnsi="Times New Roman" w:eastAsia="仿宋_GB2312" w:cs="Times New Roman"/>
          <w:i w:val="0"/>
          <w:strike w:val="0"/>
          <w:color w:val="000000"/>
          <w:sz w:val="32"/>
          <w:highlight w:val="none"/>
          <w:u w:val="none"/>
          <w:lang w:val="en-US" w:eastAsia="zh-CN"/>
        </w:rPr>
        <w:t>6</w:t>
      </w:r>
      <w:r>
        <w:rPr>
          <w:rFonts w:hint="default" w:ascii="Times New Roman" w:hAnsi="Times New Roman" w:eastAsia="仿宋_GB2312" w:cs="Times New Roman"/>
          <w:i w:val="0"/>
          <w:strike w:val="0"/>
          <w:color w:val="000000"/>
          <w:sz w:val="32"/>
          <w:highlight w:val="none"/>
          <w:u w:val="none"/>
        </w:rPr>
        <w:t>〕</w:t>
      </w:r>
      <w:r>
        <w:rPr>
          <w:rFonts w:hint="eastAsia" w:ascii="Times New Roman" w:hAnsi="Times New Roman" w:eastAsia="仿宋_GB2312" w:cs="Times New Roman"/>
          <w:i w:val="0"/>
          <w:strike w:val="0"/>
          <w:color w:val="000000"/>
          <w:sz w:val="32"/>
          <w:highlight w:val="none"/>
          <w:u w:val="none"/>
          <w:lang w:val="en-US" w:eastAsia="zh-CN"/>
        </w:rPr>
        <w:t>6</w:t>
      </w:r>
      <w:r>
        <w:rPr>
          <w:rFonts w:hint="default" w:ascii="Times New Roman" w:hAnsi="Times New Roman" w:eastAsia="仿宋_GB2312" w:cs="Times New Roman"/>
          <w:i w:val="0"/>
          <w:strike w:val="0"/>
          <w:color w:val="000000"/>
          <w:sz w:val="32"/>
          <w:highlight w:val="none"/>
          <w:u w:val="none"/>
        </w:rPr>
        <w:t>号）</w:t>
      </w:r>
      <w:r>
        <w:rPr>
          <w:rFonts w:hint="default" w:ascii="Times New Roman" w:hAnsi="Times New Roman" w:eastAsia="仿宋_GB2312" w:cs="Times New Roman"/>
          <w:i w:val="0"/>
          <w:strike w:val="0"/>
          <w:color w:val="000000"/>
          <w:sz w:val="32"/>
          <w:highlight w:val="none"/>
          <w:u w:val="none"/>
          <w:lang w:eastAsia="zh-CN"/>
        </w:rPr>
        <w:t>。</w:t>
      </w:r>
    </w:p>
    <w:p w14:paraId="6236FC76">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cs="Times New Roman"/>
          <w:color w:val="000000" w:themeColor="text1"/>
          <w:kern w:val="2"/>
          <w:highlight w:val="none"/>
          <w:lang w:val="en-US" w:eastAsia="zh-CN" w:bidi="ar-SA"/>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color w:val="000000" w:themeColor="text1"/>
          <w:kern w:val="2"/>
          <w:highlight w:val="none"/>
          <w:lang w:val="en-US" w:eastAsia="zh-CN" w:bidi="ar-SA"/>
          <w14:textFill>
            <w14:solidFill>
              <w14:schemeClr w14:val="tx1"/>
            </w14:solidFill>
          </w14:textFill>
        </w:rPr>
        <w:t>建设农作物秸秆利用重点县5个，开展秸秆秸秆综合利用整县推进。</w:t>
      </w:r>
    </w:p>
    <w:p w14:paraId="524E47DE">
      <w:pPr>
        <w:pStyle w:val="5"/>
        <w:keepNext w:val="0"/>
        <w:keepLines w:val="0"/>
        <w:pageBreakBefore w:val="0"/>
        <w:widowControl w:val="0"/>
        <w:kinsoku/>
        <w:wordWrap/>
        <w:overflowPunct/>
        <w:topLinePunct w:val="0"/>
        <w:autoSpaceDE/>
        <w:autoSpaceDN/>
        <w:bidi w:val="0"/>
        <w:spacing w:line="640" w:lineRule="exact"/>
        <w:textAlignment w:val="auto"/>
        <w:rPr>
          <w:rFonts w:hint="default" w:ascii="Times New Roman" w:hAnsi="Times New Roman" w:cs="Times New Roman"/>
          <w:color w:val="auto"/>
          <w:highlight w:val="none"/>
          <w:lang w:val="en-US" w:eastAsia="zh-CN"/>
        </w:rPr>
      </w:pPr>
      <w:r>
        <w:rPr>
          <w:rStyle w:val="15"/>
          <w:rFonts w:hint="default" w:ascii="Times New Roman" w:hAnsi="Times New Roman" w:cs="Times New Roman"/>
          <w:color w:val="000000" w:themeColor="text1"/>
          <w:kern w:val="2"/>
          <w:highlight w:val="none"/>
          <w:lang w:val="en-US" w:eastAsia="zh-CN" w:bidi="ar-SA"/>
          <w14:textFill>
            <w14:solidFill>
              <w14:schemeClr w14:val="tx1"/>
            </w14:solidFill>
          </w14:textFill>
        </w:rPr>
        <w:t xml:space="preserve"> </w:t>
      </w:r>
      <w:r>
        <w:rPr>
          <w:rStyle w:val="15"/>
          <w:rFonts w:hint="default" w:ascii="Times New Roman" w:hAnsi="Times New Roman" w:cs="Times New Roman"/>
          <w:color w:val="FF0000"/>
          <w:kern w:val="2"/>
          <w:highlight w:val="none"/>
          <w:lang w:val="en-US" w:eastAsia="zh-CN" w:bidi="ar-SA"/>
        </w:rPr>
        <w:t xml:space="preserve"> </w:t>
      </w:r>
      <w:r>
        <w:rPr>
          <w:rStyle w:val="15"/>
          <w:rFonts w:hint="default" w:ascii="Times New Roman" w:hAnsi="Times New Roman" w:cs="Times New Roman"/>
          <w:color w:val="000000" w:themeColor="text1"/>
          <w:kern w:val="2"/>
          <w:highlight w:val="none"/>
          <w:lang w:val="en-US" w:eastAsia="zh-CN" w:bidi="ar-SA"/>
          <w14:textFill>
            <w14:solidFill>
              <w14:schemeClr w14:val="tx1"/>
            </w14:solidFill>
          </w14:textFill>
        </w:rPr>
        <w:t xml:space="preserve"> </w:t>
      </w:r>
      <w:r>
        <w:rPr>
          <w:rStyle w:val="15"/>
          <w:rFonts w:hint="default" w:ascii="Times New Roman" w:hAnsi="Times New Roman" w:eastAsia="仿宋_GB2312" w:cs="Times New Roman"/>
          <w:b/>
          <w:bCs/>
          <w:color w:val="000000" w:themeColor="text1"/>
          <w:sz w:val="32"/>
          <w:szCs w:val="32"/>
          <w:highlight w:val="none"/>
          <w14:textFill>
            <w14:solidFill>
              <w14:schemeClr w14:val="tx1"/>
            </w14:solidFill>
          </w14:textFill>
        </w:rPr>
        <w:t>补助</w:t>
      </w:r>
      <w:r>
        <w:rPr>
          <w:rStyle w:val="15"/>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t>标准</w:t>
      </w:r>
      <w:r>
        <w:rPr>
          <w:rStyle w:val="15"/>
          <w:rFonts w:hint="default" w:ascii="Times New Roman" w:hAnsi="Times New Roman" w:eastAsia="仿宋_GB2312" w:cs="Times New Roman"/>
          <w:b/>
          <w:bCs/>
          <w:color w:val="000000" w:themeColor="text1"/>
          <w:sz w:val="32"/>
          <w:szCs w:val="32"/>
          <w:highlight w:val="none"/>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由项目单位按照实施方案执行。</w:t>
      </w:r>
    </w:p>
    <w:p w14:paraId="1AB8DBC3">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w:t>
      </w:r>
      <w:r>
        <w:rPr>
          <w:rStyle w:val="15"/>
          <w:rFonts w:hint="eastAsia" w:ascii="Times New Roman" w:hAnsi="Times New Roman" w:eastAsia="仿宋_GB2312" w:cs="Times New Roman"/>
          <w:color w:val="000000" w:themeColor="text1"/>
          <w:highlight w:val="none"/>
          <w:lang w:val="en-US" w:eastAsia="zh-CN"/>
          <w14:textFill>
            <w14:solidFill>
              <w14:schemeClr w14:val="tx1"/>
            </w14:solidFill>
          </w14:textFill>
        </w:rPr>
        <w:t>6</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-202</w:t>
      </w:r>
      <w:r>
        <w:rPr>
          <w:rStyle w:val="15"/>
          <w:rFonts w:hint="eastAsia" w:ascii="Times New Roman" w:hAnsi="Times New Roman" w:eastAsia="仿宋_GB2312" w:cs="Times New Roman"/>
          <w:color w:val="000000" w:themeColor="text1"/>
          <w:highlight w:val="none"/>
          <w:lang w:val="en-US" w:eastAsia="zh-CN"/>
          <w14:textFill>
            <w14:solidFill>
              <w14:schemeClr w14:val="tx1"/>
            </w14:solidFill>
          </w14:textFill>
        </w:rPr>
        <w:t>7</w:t>
      </w:r>
      <w:r>
        <w:rPr>
          <w:rStyle w:val="15"/>
          <w:rFonts w:hint="default" w:ascii="Times New Roman" w:hAnsi="Times New Roman" w:cs="Times New Roman"/>
          <w:color w:val="000000" w:themeColor="text1"/>
          <w:highlight w:val="none"/>
          <w14:textFill>
            <w14:solidFill>
              <w14:schemeClr w14:val="tx1"/>
            </w14:solidFill>
          </w14:textFill>
        </w:rPr>
        <w:t>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61527780">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w:t>
      </w:r>
      <w:r>
        <w:rPr>
          <w:rStyle w:val="15"/>
          <w:rFonts w:hint="default" w:ascii="Times New Roman" w:hAnsi="Times New Roman" w:cs="Times New Roman"/>
          <w:b/>
          <w:bCs/>
          <w:color w:val="000000" w:themeColor="text1"/>
          <w:highlight w:val="none"/>
          <w14:textFill>
            <w14:solidFill>
              <w14:schemeClr w14:val="tx1"/>
            </w14:solidFill>
          </w14:textFill>
        </w:rPr>
        <w:t>单位：</w:t>
      </w:r>
      <w:r>
        <w:rPr>
          <w:rStyle w:val="15"/>
          <w:rFonts w:hint="eastAsia" w:ascii="Times New Roman" w:hAnsi="Times New Roman" w:cs="Times New Roman"/>
          <w:color w:val="000000" w:themeColor="text1"/>
          <w:kern w:val="2"/>
          <w:highlight w:val="none"/>
          <w:lang w:val="en-US" w:eastAsia="zh-CN" w:bidi="ar-SA"/>
          <w14:textFill>
            <w14:solidFill>
              <w14:schemeClr w14:val="tx1"/>
            </w14:solidFill>
          </w14:textFill>
        </w:rPr>
        <w:t>平罗县</w:t>
      </w:r>
      <w:r>
        <w:rPr>
          <w:rStyle w:val="15"/>
          <w:rFonts w:hint="default" w:ascii="Times New Roman" w:hAnsi="Times New Roman" w:cs="Times New Roman"/>
          <w:color w:val="000000" w:themeColor="text1"/>
          <w:kern w:val="2"/>
          <w:highlight w:val="none"/>
          <w:lang w:val="en-US" w:eastAsia="zh-CN" w:bidi="ar-SA"/>
          <w14:textFill>
            <w14:solidFill>
              <w14:schemeClr w14:val="tx1"/>
            </w14:solidFill>
          </w14:textFill>
        </w:rPr>
        <w:t>、红寺堡区、</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海原县、西吉县</w:t>
      </w:r>
      <w:r>
        <w:rPr>
          <w:rStyle w:val="15"/>
          <w:rFonts w:hint="eastAsia"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eastAsia" w:ascii="Times New Roman" w:hAnsi="Times New Roman" w:eastAsia="仿宋_GB2312" w:cs="Times New Roman"/>
          <w:color w:val="000000" w:themeColor="text1"/>
          <w:highlight w:val="none"/>
          <w:lang w:val="en-US" w:eastAsia="zh-CN"/>
          <w14:textFill>
            <w14:solidFill>
              <w14:schemeClr w14:val="tx1"/>
            </w14:solidFill>
          </w14:textFill>
        </w:rPr>
        <w:t>沙坡头区</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农业农村部门</w:t>
      </w:r>
      <w:bookmarkStart w:id="180" w:name="_GoBack"/>
      <w:bookmarkEnd w:id="180"/>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65563C2D">
      <w:pPr>
        <w:pStyle w:val="12"/>
        <w:keepNext w:val="0"/>
        <w:keepLines w:val="0"/>
        <w:pageBreakBefore w:val="0"/>
        <w:widowControl w:val="0"/>
        <w:numPr>
          <w:ilvl w:val="0"/>
          <w:numId w:val="0"/>
        </w:numPr>
        <w:pBdr>
          <w:bottom w:val="none" w:color="auto" w:sz="0" w:space="0"/>
        </w:pBdr>
        <w:kinsoku/>
        <w:wordWrap/>
        <w:overflowPunct/>
        <w:topLinePunct w:val="0"/>
        <w:autoSpaceDE/>
        <w:autoSpaceDN/>
        <w:bidi w:val="0"/>
        <w:adjustRightInd w:val="0"/>
        <w:snapToGrid w:val="0"/>
        <w:spacing w:after="0" w:line="640" w:lineRule="exact"/>
        <w:ind w:leftChars="200" w:firstLine="321" w:firstLineChars="100"/>
        <w:jc w:val="both"/>
        <w:textAlignment w:val="auto"/>
        <w:outlineLvl w:val="2"/>
        <w:rPr>
          <w:rFonts w:hint="default" w:ascii="Times New Roman" w:hAnsi="Times New Roman" w:eastAsia="仿宋_GB2312" w:cs="Times New Roman"/>
          <w:i w:val="0"/>
          <w:strike w:val="0"/>
          <w:color w:val="000000" w:themeColor="text1"/>
          <w:sz w:val="32"/>
          <w:highlight w:val="none"/>
          <w:u w:val="none"/>
          <w14:textFill>
            <w14:solidFill>
              <w14:schemeClr w14:val="tx1"/>
            </w14:solidFill>
          </w14:textFill>
        </w:rPr>
      </w:pPr>
      <w:bookmarkStart w:id="80" w:name="_Toc11621"/>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36.草原生态保护补助奖励政策</w:t>
      </w:r>
      <w:bookmarkEnd w:id="80"/>
    </w:p>
    <w:p w14:paraId="350FD9E5">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eastAsia="仿宋_GB2312" w:cs="Times New Roman"/>
          <w:i w:val="0"/>
          <w:strike w:val="0"/>
          <w:color w:val="000000"/>
          <w:sz w:val="32"/>
          <w:highlight w:val="none"/>
          <w:u w:val="none"/>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z w:val="32"/>
          <w:highlight w:val="none"/>
          <w:u w:val="none"/>
        </w:rPr>
        <w:t>《财政部关于提前下达2026年农业相关转移支付资金预算的通知》（财农〔2025〕71号）《农业农村部 财政部关于做好2026年粮油生产保障等项目实施工作的通知》（农计财发〔2026〕4号）</w:t>
      </w:r>
      <w:r>
        <w:rPr>
          <w:rFonts w:hint="default" w:ascii="Times New Roman" w:hAnsi="Times New Roman" w:eastAsia="仿宋_GB2312" w:cs="Times New Roman"/>
          <w:i w:val="0"/>
          <w:strike w:val="0"/>
          <w:color w:val="000000"/>
          <w:sz w:val="32"/>
          <w:highlight w:val="none"/>
          <w:u w:val="none"/>
          <w:lang w:eastAsia="zh-CN"/>
        </w:rPr>
        <w:t>。</w:t>
      </w:r>
    </w:p>
    <w:p w14:paraId="480F9762">
      <w:pPr>
        <w:keepNext w:val="0"/>
        <w:keepLines w:val="0"/>
        <w:pageBreakBefore w:val="0"/>
        <w:kinsoku/>
        <w:wordWrap/>
        <w:overflowPunct/>
        <w:topLinePunct w:val="0"/>
        <w:autoSpaceDE/>
        <w:autoSpaceDN/>
        <w:bidi w:val="0"/>
        <w:snapToGrid/>
        <w:spacing w:before="0" w:after="0" w:line="640" w:lineRule="exact"/>
        <w:ind w:left="0" w:right="0" w:firstLine="640"/>
        <w:jc w:val="both"/>
        <w:textAlignment w:val="auto"/>
        <w:rPr>
          <w:rFonts w:hint="default" w:ascii="Times New Roman" w:hAnsi="Times New Roman" w:eastAsia="仿宋_GB2312" w:cs="Times New Roman"/>
          <w:i w:val="0"/>
          <w:strike w:val="0"/>
          <w:color w:val="000000"/>
          <w:spacing w:val="0"/>
          <w:sz w:val="32"/>
          <w:u w:val="none"/>
        </w:rPr>
      </w:pPr>
      <w:r>
        <w:rPr>
          <w:rFonts w:hint="default" w:ascii="Times New Roman" w:hAnsi="Times New Roman" w:eastAsia="仿宋_GB2312" w:cs="Times New Roman"/>
          <w:b/>
          <w:bCs/>
          <w:i w:val="0"/>
          <w:strike w:val="0"/>
          <w:color w:val="000000" w:themeColor="text1"/>
          <w:sz w:val="32"/>
          <w:szCs w:val="32"/>
          <w:highlight w:val="none"/>
          <w:u w:val="none"/>
          <w:lang w:eastAsia="zh-CN"/>
          <w14:textFill>
            <w14:solidFill>
              <w14:schemeClr w14:val="tx1"/>
            </w14:solidFill>
          </w14:textFill>
        </w:rPr>
        <w:t>补助对象：</w:t>
      </w:r>
      <w:r>
        <w:rPr>
          <w:rFonts w:hint="default" w:ascii="Times New Roman" w:hAnsi="Times New Roman" w:eastAsia="仿宋_GB2312" w:cs="Times New Roman"/>
          <w:i w:val="0"/>
          <w:strike w:val="0"/>
          <w:color w:val="000000"/>
          <w:spacing w:val="0"/>
          <w:sz w:val="32"/>
          <w:u w:val="none"/>
        </w:rPr>
        <w:t>落实禁牧任务且持有草原承包证或签订了草原承包合同的农牧民、长期经营管理国有草原的农牧场和草原自然保护区等。</w:t>
      </w:r>
    </w:p>
    <w:p w14:paraId="7D4BF7DF">
      <w:pPr>
        <w:keepNext w:val="0"/>
        <w:keepLines w:val="0"/>
        <w:pageBreakBefore w:val="0"/>
        <w:kinsoku/>
        <w:wordWrap/>
        <w:overflowPunct/>
        <w:topLinePunct w:val="0"/>
        <w:autoSpaceDE/>
        <w:autoSpaceDN/>
        <w:bidi w:val="0"/>
        <w:snapToGrid/>
        <w:spacing w:before="0" w:after="0" w:line="640" w:lineRule="exact"/>
        <w:ind w:left="0" w:right="0" w:firstLine="64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
          <w:i w:val="0"/>
          <w:strike w:val="0"/>
          <w:color w:val="000000" w:themeColor="text1"/>
          <w:sz w:val="32"/>
          <w:szCs w:val="32"/>
          <w:highlight w:val="none"/>
          <w:u w:val="none"/>
          <w14:textFill>
            <w14:solidFill>
              <w14:schemeClr w14:val="tx1"/>
            </w14:solidFill>
          </w14:textFill>
        </w:rPr>
        <w:t>补助标准</w:t>
      </w:r>
      <w:r>
        <w:rPr>
          <w:rFonts w:hint="default" w:ascii="Times New Roman" w:hAnsi="Times New Roman" w:eastAsia="仿宋_GB2312" w:cs="Times New Roman"/>
          <w:b/>
          <w:i w:val="0"/>
          <w:strike w:val="0"/>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i w:val="0"/>
          <w:strike w:val="0"/>
          <w:color w:val="000000"/>
          <w:spacing w:val="0"/>
          <w:sz w:val="32"/>
          <w:u w:val="none"/>
        </w:rPr>
        <w:t>禁牧补助标准每亩</w:t>
      </w:r>
      <w:r>
        <w:rPr>
          <w:rFonts w:hint="default" w:ascii="Times New Roman" w:hAnsi="Times New Roman" w:cs="Times New Roman"/>
          <w:i w:val="0"/>
          <w:strike w:val="0"/>
          <w:color w:val="000000"/>
          <w:spacing w:val="0"/>
          <w:sz w:val="32"/>
          <w:u w:val="none"/>
        </w:rPr>
        <w:t>8.25</w:t>
      </w:r>
      <w:r>
        <w:rPr>
          <w:rFonts w:hint="default" w:ascii="Times New Roman" w:hAnsi="Times New Roman" w:eastAsia="仿宋_GB2312" w:cs="Times New Roman"/>
          <w:i w:val="0"/>
          <w:strike w:val="0"/>
          <w:color w:val="000000"/>
          <w:spacing w:val="0"/>
          <w:sz w:val="32"/>
          <w:u w:val="none"/>
        </w:rPr>
        <w:t>元</w:t>
      </w:r>
      <w:r>
        <w:rPr>
          <w:rFonts w:hint="default" w:ascii="Times New Roman" w:hAnsi="Times New Roman" w:eastAsia="仿宋_GB2312" w:cs="Times New Roman"/>
          <w:b w:val="0"/>
          <w:i w:val="0"/>
          <w:strike w:val="0"/>
          <w:color w:val="000000" w:themeColor="text1"/>
          <w:sz w:val="32"/>
          <w:szCs w:val="32"/>
          <w:highlight w:val="none"/>
          <w:u w:val="none"/>
          <w14:textFill>
            <w14:solidFill>
              <w14:schemeClr w14:val="tx1"/>
            </w14:solidFill>
          </w14:textFill>
        </w:rPr>
        <w:t>。</w:t>
      </w:r>
    </w:p>
    <w:p w14:paraId="659DB538">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35E8968B">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实施单位</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pacing w:val="0"/>
          <w:sz w:val="32"/>
          <w:u w:val="none"/>
        </w:rPr>
        <w:t>主要在平罗县、盐池县、同心县、红寺堡区、原州区、西吉县、彭阳县、泾源县、隆德县、沙坡头区、中宁县、海原县</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农业农村部门、财政部门。</w:t>
      </w:r>
    </w:p>
    <w:p w14:paraId="4DC99819">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81" w:name="_Toc18926"/>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37.渔业资源保护</w:t>
      </w:r>
      <w:bookmarkEnd w:id="81"/>
    </w:p>
    <w:p w14:paraId="7C3EF1C2">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jc w:val="both"/>
        <w:textAlignment w:val="auto"/>
        <w:rPr>
          <w:rFonts w:hint="default" w:ascii="Times New Roman" w:hAnsi="Times New Roman" w:cs="Times New Roma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z w:val="32"/>
          <w:u w:val="none"/>
        </w:rPr>
        <w:t>《农业农村部办公厅关于进一步做好水生生物增殖放流工作的通知》（农办渔〔</w:t>
      </w:r>
      <w:r>
        <w:rPr>
          <w:rFonts w:hint="default" w:ascii="Times New Roman" w:hAnsi="Times New Roman" w:cs="Times New Roman"/>
          <w:i w:val="0"/>
          <w:strike w:val="0"/>
          <w:color w:val="000000"/>
          <w:sz w:val="32"/>
          <w:u w:val="none"/>
        </w:rPr>
        <w:t>2024</w:t>
      </w:r>
      <w:r>
        <w:rPr>
          <w:rFonts w:hint="default" w:ascii="Times New Roman" w:hAnsi="Times New Roman" w:eastAsia="仿宋_GB2312" w:cs="Times New Roman"/>
          <w:i w:val="0"/>
          <w:strike w:val="0"/>
          <w:color w:val="000000"/>
          <w:sz w:val="32"/>
          <w:u w:val="none"/>
        </w:rPr>
        <w:t>〕</w:t>
      </w:r>
      <w:r>
        <w:rPr>
          <w:rFonts w:hint="default" w:ascii="Times New Roman" w:hAnsi="Times New Roman" w:cs="Times New Roman"/>
          <w:i w:val="0"/>
          <w:strike w:val="0"/>
          <w:color w:val="000000"/>
          <w:sz w:val="32"/>
          <w:u w:val="none"/>
        </w:rPr>
        <w:t>5</w:t>
      </w:r>
      <w:r>
        <w:rPr>
          <w:rFonts w:hint="default" w:ascii="Times New Roman" w:hAnsi="Times New Roman" w:eastAsia="仿宋_GB2312" w:cs="Times New Roman"/>
          <w:i w:val="0"/>
          <w:strike w:val="0"/>
          <w:color w:val="000000"/>
          <w:sz w:val="32"/>
          <w:u w:val="none"/>
        </w:rPr>
        <w:t>号）《中央财政增殖放流项目管理工作规范》（农渔资环函〔</w:t>
      </w:r>
      <w:r>
        <w:rPr>
          <w:rFonts w:hint="default" w:ascii="Times New Roman" w:hAnsi="Times New Roman" w:cs="Times New Roman"/>
          <w:i w:val="0"/>
          <w:strike w:val="0"/>
          <w:color w:val="000000"/>
          <w:sz w:val="32"/>
          <w:u w:val="none"/>
        </w:rPr>
        <w:t>2025</w:t>
      </w:r>
      <w:r>
        <w:rPr>
          <w:rFonts w:hint="default" w:ascii="Times New Roman" w:hAnsi="Times New Roman" w:eastAsia="仿宋_GB2312" w:cs="Times New Roman"/>
          <w:i w:val="0"/>
          <w:strike w:val="0"/>
          <w:color w:val="000000"/>
          <w:sz w:val="32"/>
          <w:u w:val="none"/>
        </w:rPr>
        <w:t>〕</w:t>
      </w:r>
      <w:r>
        <w:rPr>
          <w:rFonts w:hint="default" w:ascii="Times New Roman" w:hAnsi="Times New Roman" w:cs="Times New Roman"/>
          <w:i w:val="0"/>
          <w:strike w:val="0"/>
          <w:color w:val="000000"/>
          <w:sz w:val="32"/>
          <w:u w:val="none"/>
        </w:rPr>
        <w:t>242</w:t>
      </w:r>
      <w:r>
        <w:rPr>
          <w:rFonts w:hint="default" w:ascii="Times New Roman" w:hAnsi="Times New Roman" w:eastAsia="仿宋_GB2312" w:cs="Times New Roman"/>
          <w:i w:val="0"/>
          <w:strike w:val="0"/>
          <w:color w:val="000000"/>
          <w:sz w:val="32"/>
          <w:u w:val="none"/>
        </w:rPr>
        <w:t>号）《关于做好</w:t>
      </w:r>
      <w:r>
        <w:rPr>
          <w:rFonts w:hint="default" w:ascii="Times New Roman" w:hAnsi="Times New Roman" w:cs="Times New Roman"/>
          <w:i w:val="0"/>
          <w:strike w:val="0"/>
          <w:color w:val="000000"/>
          <w:sz w:val="32"/>
          <w:u w:val="none"/>
        </w:rPr>
        <w:t>2026</w:t>
      </w:r>
      <w:r>
        <w:rPr>
          <w:rFonts w:hint="default" w:ascii="Times New Roman" w:hAnsi="Times New Roman" w:eastAsia="仿宋_GB2312" w:cs="Times New Roman"/>
          <w:i w:val="0"/>
          <w:strike w:val="0"/>
          <w:color w:val="000000"/>
          <w:sz w:val="32"/>
          <w:u w:val="none"/>
        </w:rPr>
        <w:t>年中央财政水生生物增殖放流项目工作的通知》（农渔资环函〔</w:t>
      </w:r>
      <w:r>
        <w:rPr>
          <w:rFonts w:hint="default" w:ascii="Times New Roman" w:hAnsi="Times New Roman" w:cs="Times New Roman"/>
          <w:i w:val="0"/>
          <w:strike w:val="0"/>
          <w:color w:val="000000"/>
          <w:sz w:val="32"/>
          <w:u w:val="none"/>
        </w:rPr>
        <w:t>2026</w:t>
      </w:r>
      <w:r>
        <w:rPr>
          <w:rFonts w:hint="default" w:ascii="Times New Roman" w:hAnsi="Times New Roman" w:eastAsia="仿宋_GB2312" w:cs="Times New Roman"/>
          <w:i w:val="0"/>
          <w:strike w:val="0"/>
          <w:color w:val="000000"/>
          <w:sz w:val="32"/>
          <w:u w:val="none"/>
        </w:rPr>
        <w:t>〕</w:t>
      </w:r>
      <w:r>
        <w:rPr>
          <w:rFonts w:hint="default" w:ascii="Times New Roman" w:hAnsi="Times New Roman" w:cs="Times New Roman"/>
          <w:i w:val="0"/>
          <w:strike w:val="0"/>
          <w:color w:val="000000"/>
          <w:sz w:val="32"/>
          <w:u w:val="none"/>
        </w:rPr>
        <w:t>80</w:t>
      </w:r>
      <w:r>
        <w:rPr>
          <w:rFonts w:hint="default" w:ascii="Times New Roman" w:hAnsi="Times New Roman" w:eastAsia="仿宋_GB2312" w:cs="Times New Roman"/>
          <w:i w:val="0"/>
          <w:strike w:val="0"/>
          <w:color w:val="000000"/>
          <w:sz w:val="32"/>
          <w:u w:val="none"/>
        </w:rPr>
        <w:t>号）。</w:t>
      </w:r>
    </w:p>
    <w:p w14:paraId="6305D787">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jc w:val="both"/>
        <w:textAlignment w:val="auto"/>
        <w:rPr>
          <w:rFonts w:hint="default" w:ascii="Times New Roman" w:hAnsi="Times New Roman" w:eastAsia="仿宋_GB2312" w:cs="Times New Roman"/>
          <w:color w:val="000000" w:themeColor="text1"/>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pacing w:val="0"/>
          <w:sz w:val="32"/>
          <w:u w:val="none"/>
        </w:rPr>
        <w:t>向黄河干流宁夏段及其附属水域、清水河原州段、种质资源保护区等重点水域，投放各类经济鱼类苗种不低于</w:t>
      </w:r>
      <w:r>
        <w:rPr>
          <w:rFonts w:hint="default" w:ascii="Times New Roman" w:hAnsi="Times New Roman" w:cs="Times New Roman"/>
          <w:i w:val="0"/>
          <w:strike w:val="0"/>
          <w:color w:val="000000"/>
          <w:spacing w:val="0"/>
          <w:sz w:val="32"/>
          <w:u w:val="none"/>
        </w:rPr>
        <w:t>853</w:t>
      </w:r>
      <w:r>
        <w:rPr>
          <w:rFonts w:hint="default" w:ascii="Times New Roman" w:hAnsi="Times New Roman" w:eastAsia="仿宋_GB2312" w:cs="Times New Roman"/>
          <w:i w:val="0"/>
          <w:strike w:val="0"/>
          <w:color w:val="000000"/>
          <w:spacing w:val="0"/>
          <w:sz w:val="32"/>
          <w:u w:val="none"/>
        </w:rPr>
        <w:t>万尾。</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改善水域生态环境，加快修复渔业种群资源，力争增殖放流成效 进一步扩大，成为恢复渔业资源、保护黄河流域珍贵濒危物种、改善生态环境的重要举措和关键抓手。</w:t>
      </w:r>
    </w:p>
    <w:p w14:paraId="6886A455">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补助</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标准</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由项目单位按照实施方案执行。</w:t>
      </w:r>
    </w:p>
    <w:p w14:paraId="5F8F8344">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1230B179">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w:t>
      </w:r>
      <w:r>
        <w:rPr>
          <w:rStyle w:val="15"/>
          <w:rFonts w:hint="default" w:ascii="Times New Roman" w:hAnsi="Times New Roman" w:cs="Times New Roman"/>
          <w:b/>
          <w:bCs/>
          <w:color w:val="000000" w:themeColor="text1"/>
          <w:highlight w:val="none"/>
          <w14:textFill>
            <w14:solidFill>
              <w14:schemeClr w14:val="tx1"/>
            </w14:solidFill>
          </w14:textFill>
        </w:rPr>
        <w:t>单位：</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贺兰县、平罗县、利通区、原州区农业农村部门。</w:t>
      </w:r>
    </w:p>
    <w:p w14:paraId="6E2B1D26">
      <w:pPr>
        <w:keepNext w:val="0"/>
        <w:keepLines w:val="0"/>
        <w:pageBreakBefore w:val="0"/>
        <w:widowControl w:val="0"/>
        <w:numPr>
          <w:ilvl w:val="0"/>
          <w:numId w:val="0"/>
        </w:numPr>
        <w:pBdr>
          <w:bottom w:val="none" w:color="auto" w:sz="0" w:space="0"/>
        </w:pBdr>
        <w:kinsoku/>
        <w:wordWrap/>
        <w:overflowPunct/>
        <w:topLinePunct w:val="0"/>
        <w:autoSpaceDE/>
        <w:autoSpaceDN/>
        <w:bidi w:val="0"/>
        <w:adjustRightInd/>
        <w:snapToGrid/>
        <w:spacing w:line="640" w:lineRule="exact"/>
        <w:ind w:right="0" w:rightChars="0"/>
        <w:jc w:val="both"/>
        <w:textAlignment w:val="auto"/>
        <w:outlineLvl w:val="1"/>
        <w:rPr>
          <w:rFonts w:hint="default" w:ascii="Times New Roman" w:hAnsi="Times New Roman" w:cs="Times New Roman"/>
          <w:color w:val="000000" w:themeColor="text1"/>
          <w:highlight w:val="none"/>
          <w14:textFill>
            <w14:solidFill>
              <w14:schemeClr w14:val="tx1"/>
            </w14:solidFill>
          </w14:textFill>
        </w:rPr>
      </w:pPr>
      <w:r>
        <w:rPr>
          <w:rStyle w:val="16"/>
          <w:rFonts w:hint="default" w:ascii="Times New Roman" w:hAnsi="Times New Roman" w:cs="Times New Roman"/>
          <w:b/>
          <w:bCs/>
          <w:color w:val="000000" w:themeColor="text1"/>
          <w:highlight w:val="none"/>
          <w:lang w:val="en-US" w:eastAsia="zh-CN"/>
          <w14:textFill>
            <w14:solidFill>
              <w14:schemeClr w14:val="tx1"/>
            </w14:solidFill>
          </w14:textFill>
        </w:rPr>
        <w:t xml:space="preserve"> </w:t>
      </w:r>
      <w:r>
        <w:rPr>
          <w:rStyle w:val="16"/>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bookmarkStart w:id="82" w:name="_Toc29059"/>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六、农业防灾减灾</w:t>
      </w:r>
      <w:bookmarkEnd w:id="82"/>
    </w:p>
    <w:p w14:paraId="1608F554">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83" w:name="_Toc21222"/>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38.农业救灾（越冬饲草料）</w:t>
      </w:r>
      <w:bookmarkEnd w:id="83"/>
    </w:p>
    <w:p w14:paraId="19359C9D">
      <w:pPr>
        <w:keepNext w:val="0"/>
        <w:keepLines w:val="0"/>
        <w:pageBreakBefore w:val="0"/>
        <w:pBdr>
          <w:bottom w:val="none" w:color="auto" w:sz="0" w:space="0"/>
        </w:pBdr>
        <w:kinsoku/>
        <w:wordWrap/>
        <w:overflowPunct/>
        <w:topLinePunct w:val="0"/>
        <w:autoSpaceDE/>
        <w:autoSpaceDN/>
        <w:bidi w:val="0"/>
        <w:snapToGrid/>
        <w:spacing w:line="640" w:lineRule="exact"/>
        <w:ind w:firstLine="0"/>
        <w:textAlignment w:val="auto"/>
        <w:rPr>
          <w:rStyle w:val="15"/>
          <w:rFonts w:hint="default" w:ascii="Times New Roman" w:hAnsi="Times New Roman" w:cs="Times New Roman"/>
          <w:b w:val="0"/>
          <w:bCs w:val="0"/>
          <w:color w:val="000000" w:themeColor="text1"/>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b w:val="0"/>
          <w:bCs w:val="0"/>
          <w:color w:val="000000" w:themeColor="text1"/>
          <w:highlight w:val="none"/>
          <w14:textFill>
            <w14:solidFill>
              <w14:schemeClr w14:val="tx1"/>
            </w14:solidFill>
          </w14:textFill>
        </w:rPr>
        <w:t>《财政部关于下达 2025年农业防灾减灾和水利救灾资金预算（防灾救灾第十一批）的通知》（财农〔2025〕81号）。</w:t>
      </w:r>
    </w:p>
    <w:p w14:paraId="0BA8EEB5">
      <w:pPr>
        <w:keepNext w:val="0"/>
        <w:keepLines w:val="0"/>
        <w:pageBreakBefore w:val="0"/>
        <w:pBdr>
          <w:bottom w:val="none" w:color="auto" w:sz="0" w:space="0"/>
        </w:pBdr>
        <w:kinsoku/>
        <w:wordWrap/>
        <w:overflowPunct/>
        <w:topLinePunct w:val="0"/>
        <w:autoSpaceDE/>
        <w:autoSpaceDN/>
        <w:bidi w:val="0"/>
        <w:snapToGrid/>
        <w:spacing w:line="640" w:lineRule="exact"/>
        <w:ind w:firstLine="0"/>
        <w:textAlignment w:val="auto"/>
        <w:rPr>
          <w:rFonts w:hint="default" w:ascii="Times New Roman" w:hAnsi="Times New Roman" w:eastAsia="仿宋_GB2312" w:cs="Times New Roman"/>
          <w:i w:val="0"/>
          <w:strike w:val="0"/>
          <w:color w:val="000000"/>
          <w:sz w:val="32"/>
          <w:highlight w:val="none"/>
          <w:u w:val="none"/>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 xml:space="preserve">    支持重点：</w:t>
      </w:r>
      <w:r>
        <w:rPr>
          <w:rStyle w:val="15"/>
          <w:rFonts w:hint="default" w:ascii="Times New Roman" w:hAnsi="Times New Roman" w:cs="Times New Roman"/>
          <w:b w:val="0"/>
          <w:bCs w:val="0"/>
          <w:color w:val="000000" w:themeColor="text1"/>
          <w:highlight w:val="none"/>
          <w14:textFill>
            <w14:solidFill>
              <w14:schemeClr w14:val="tx1"/>
            </w14:solidFill>
          </w14:textFill>
        </w:rPr>
        <w:t>对遭受高温、干旱、雪灾、寒潮等自然灾害的养殖主体，调运储备越冬饲草料、修复抗灾保畜所需的储草棚（库）、养殖棚舍（圈）等生产设施给予补助。</w:t>
      </w:r>
    </w:p>
    <w:p w14:paraId="200939A3">
      <w:pPr>
        <w:keepNext w:val="0"/>
        <w:keepLines w:val="0"/>
        <w:pageBreakBefore w:val="0"/>
        <w:widowControl w:val="0"/>
        <w:pBdr>
          <w:bottom w:val="none" w:color="auto" w:sz="0" w:space="0"/>
        </w:pBdr>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2025</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-2026</w:t>
      </w:r>
      <w:r>
        <w:rPr>
          <w:rStyle w:val="15"/>
          <w:rFonts w:hint="default" w:ascii="Times New Roman" w:hAnsi="Times New Roman" w:cs="Times New Roman"/>
          <w:color w:val="000000" w:themeColor="text1"/>
          <w:highlight w:val="none"/>
          <w14:textFill>
            <w14:solidFill>
              <w14:schemeClr w14:val="tx1"/>
            </w14:solidFill>
          </w14:textFill>
        </w:rPr>
        <w:t>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448DB422">
      <w:pPr>
        <w:keepNext w:val="0"/>
        <w:keepLines w:val="0"/>
        <w:pageBreakBefore w:val="0"/>
        <w:pBdr>
          <w:bottom w:val="none" w:color="auto" w:sz="0" w:space="0"/>
        </w:pBdr>
        <w:kinsoku/>
        <w:wordWrap/>
        <w:overflowPunct/>
        <w:topLinePunct w:val="0"/>
        <w:autoSpaceDE/>
        <w:autoSpaceDN/>
        <w:bidi w:val="0"/>
        <w:snapToGrid/>
        <w:spacing w:line="640" w:lineRule="exact"/>
        <w:ind w:firstLine="0"/>
        <w:textAlignment w:val="auto"/>
        <w:rPr>
          <w:rStyle w:val="15"/>
          <w:rFonts w:hint="default" w:ascii="Times New Roman" w:hAnsi="Times New Roman" w:cs="Times New Roman"/>
          <w:b w:val="0"/>
          <w:bCs w:val="0"/>
          <w:color w:val="000000" w:themeColor="text1"/>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实施单位</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b w:val="0"/>
          <w:bCs w:val="0"/>
          <w:color w:val="000000" w:themeColor="text1"/>
          <w:highlight w:val="none"/>
          <w14:textFill>
            <w14:solidFill>
              <w14:schemeClr w14:val="tx1"/>
            </w14:solidFill>
          </w14:textFill>
        </w:rPr>
        <w:t>永宁县、灵武市、惠农区、平罗县、同心县、原州区、西吉县、隆德县、泾源县、彭阳县、中宁县、海原县</w:t>
      </w:r>
    </w:p>
    <w:p w14:paraId="3B7F115B">
      <w:pPr>
        <w:keepNext w:val="0"/>
        <w:keepLines w:val="0"/>
        <w:pageBreakBefore w:val="0"/>
        <w:pBdr>
          <w:bottom w:val="none" w:color="auto" w:sz="0" w:space="0"/>
        </w:pBdr>
        <w:kinsoku/>
        <w:wordWrap/>
        <w:overflowPunct/>
        <w:topLinePunct w:val="0"/>
        <w:autoSpaceDE/>
        <w:autoSpaceDN/>
        <w:bidi w:val="0"/>
        <w:snapToGrid/>
        <w:spacing w:line="640" w:lineRule="exact"/>
        <w:ind w:firstLine="0"/>
        <w:textAlignment w:val="auto"/>
        <w:rPr>
          <w:rStyle w:val="15"/>
          <w:rFonts w:hint="default" w:ascii="Times New Roman" w:hAnsi="Times New Roman" w:cs="Times New Roman"/>
          <w:b w:val="0"/>
          <w:bCs w:val="0"/>
          <w:color w:val="000000" w:themeColor="text1"/>
          <w:highlight w:val="none"/>
          <w:lang w:val="en-US" w:eastAsia="zh-CN"/>
          <w14:textFill>
            <w14:solidFill>
              <w14:schemeClr w14:val="tx1"/>
            </w14:solidFill>
          </w14:textFill>
        </w:rPr>
      </w:pPr>
      <w:r>
        <w:rPr>
          <w:rStyle w:val="15"/>
          <w:rFonts w:hint="default" w:ascii="Times New Roman" w:hAnsi="Times New Roman" w:cs="Times New Roman"/>
          <w:b w:val="0"/>
          <w:bCs w:val="0"/>
          <w:color w:val="000000" w:themeColor="text1"/>
          <w:highlight w:val="none"/>
          <w:lang w:val="en-US" w:eastAsia="zh-CN"/>
          <w14:textFill>
            <w14:solidFill>
              <w14:schemeClr w14:val="tx1"/>
            </w14:solidFill>
          </w14:textFill>
        </w:rPr>
        <w:t>农业农村部门。</w:t>
      </w:r>
    </w:p>
    <w:p w14:paraId="27F57589">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auto"/>
          <w:sz w:val="32"/>
          <w:szCs w:val="32"/>
          <w:highlight w:val="none"/>
          <w:lang w:val="en-US" w:eastAsia="zh-CN"/>
        </w:rPr>
      </w:pPr>
      <w:bookmarkStart w:id="84" w:name="_Toc14668"/>
      <w:bookmarkStart w:id="85" w:name="_Toc30542"/>
      <w:r>
        <w:rPr>
          <w:rFonts w:hint="default" w:ascii="Times New Roman" w:hAnsi="Times New Roman" w:eastAsia="楷体_GB2312" w:cs="Times New Roman"/>
          <w:b/>
          <w:bCs/>
          <w:color w:val="auto"/>
          <w:sz w:val="32"/>
          <w:szCs w:val="32"/>
          <w:highlight w:val="none"/>
          <w:lang w:val="en-US" w:eastAsia="zh-CN"/>
        </w:rPr>
        <w:t>39.农作物重大病虫防控</w:t>
      </w:r>
      <w:bookmarkEnd w:id="84"/>
      <w:bookmarkEnd w:id="85"/>
    </w:p>
    <w:p w14:paraId="052B07C6">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Style w:val="15"/>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eastAsia="仿宋_GB2312" w:cs="Times New Roman"/>
          <w:b/>
          <w:i w:val="0"/>
          <w:strike w:val="0"/>
          <w:color w:val="000000"/>
          <w:sz w:val="32"/>
          <w:u w:val="none"/>
        </w:rPr>
        <w:t>政策依据：</w:t>
      </w:r>
      <w:r>
        <w:rPr>
          <w:rStyle w:val="15"/>
          <w:rFonts w:hint="default" w:ascii="Times New Roman" w:hAnsi="Times New Roman" w:cs="Times New Roman"/>
          <w:b w:val="0"/>
          <w:bCs w:val="0"/>
          <w:color w:val="000000" w:themeColor="text1"/>
          <w:highlight w:val="none"/>
          <w14:textFill>
            <w14:solidFill>
              <w14:schemeClr w14:val="tx1"/>
            </w14:solidFill>
          </w14:textFill>
        </w:rPr>
        <w:t>《财政部关于下达2026年农业防灾减灾和水利救灾资金预算（防灾救灾第二批）的通知》（财农〔2026〕23号）。</w:t>
      </w:r>
    </w:p>
    <w:p w14:paraId="2DAA87C1">
      <w:pPr>
        <w:keepNext w:val="0"/>
        <w:keepLines w:val="0"/>
        <w:pageBreakBefore w:val="0"/>
        <w:kinsoku/>
        <w:wordWrap/>
        <w:overflowPunct/>
        <w:topLinePunct w:val="0"/>
        <w:autoSpaceDE/>
        <w:autoSpaceDN/>
        <w:bidi w:val="0"/>
        <w:snapToGrid w:val="0"/>
        <w:spacing w:before="0" w:after="0" w:line="640" w:lineRule="exact"/>
        <w:ind w:left="0" w:leftChars="0" w:right="0" w:rightChars="0" w:firstLine="643" w:firstLineChars="200"/>
        <w:jc w:val="both"/>
        <w:textAlignment w:val="auto"/>
        <w:rPr>
          <w:rStyle w:val="15"/>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eastAsia="仿宋_GB2312" w:cs="Times New Roman"/>
          <w:b/>
          <w:i w:val="0"/>
          <w:strike w:val="0"/>
          <w:color w:val="000000"/>
          <w:sz w:val="32"/>
          <w:u w:val="none"/>
        </w:rPr>
        <w:t>支持重点：</w:t>
      </w:r>
      <w:r>
        <w:rPr>
          <w:rStyle w:val="15"/>
          <w:rFonts w:hint="default" w:ascii="Times New Roman" w:hAnsi="Times New Roman" w:cs="Times New Roman"/>
          <w:b w:val="0"/>
          <w:bCs w:val="0"/>
          <w:color w:val="000000" w:themeColor="text1"/>
          <w:highlight w:val="none"/>
          <w14:textFill>
            <w14:solidFill>
              <w14:schemeClr w14:val="tx1"/>
            </w14:solidFill>
          </w14:textFill>
        </w:rPr>
        <w:t>在全区22个县（市、区）开展小麦、玉米、水稻、马铃薯、大豆等农作物重大病虫疫情防控和生物防治面积57万亩次，其中，永宁县、贺兰县、平罗县、利通区、同心县、盐池县、青铜峡市、沙坡头区、中宁县、海原县等县（区）开展玉米生物防治面积10万亩次。重发区域病虫疫情得到有效控制，新发突发重大农业植物疫情有效处置，不出现大面积绝收成灾，有力保障粮食安全和农业生产安全。项目资金主要用于病虫害防治所需的物资材料及服务补助，包括购买生物防治产品、农药、植物生长调节剂、飞防专用助剂及作业费补贴等。</w:t>
      </w:r>
    </w:p>
    <w:p w14:paraId="5D7A1F9A">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补贴标准：</w:t>
      </w:r>
      <w:r>
        <w:rPr>
          <w:rFonts w:hint="default" w:ascii="Times New Roman" w:hAnsi="Times New Roman" w:eastAsia="仿宋_GB2312" w:cs="Times New Roman"/>
          <w:i w:val="0"/>
          <w:strike w:val="0"/>
          <w:color w:val="000000"/>
          <w:sz w:val="32"/>
          <w:u w:val="none"/>
        </w:rPr>
        <w:t>每亩补助不高于20元。</w:t>
      </w:r>
    </w:p>
    <w:p w14:paraId="5CCAC82C">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实施期限：</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w:t>
      </w:r>
    </w:p>
    <w:p w14:paraId="125143B3">
      <w:pPr>
        <w:keepNext w:val="0"/>
        <w:keepLines w:val="0"/>
        <w:pageBreakBefore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实施单位：</w:t>
      </w:r>
      <w:r>
        <w:rPr>
          <w:rFonts w:hint="default" w:ascii="Times New Roman" w:hAnsi="Times New Roman" w:eastAsia="仿宋_GB2312" w:cs="Times New Roman"/>
          <w:i w:val="0"/>
          <w:strike w:val="0"/>
          <w:color w:val="000000"/>
          <w:sz w:val="32"/>
          <w:u w:val="none"/>
        </w:rPr>
        <w:t>兴庆区、西夏区、金凤区、永宁县、贺兰县、灵武市、大武口区、惠农区、平罗县、利通区、红寺堡区、同心县、盐池县、青铜峡市、原州区、西吉县、隆德县、泾源县、彭阳县、沙坡头区、中宁县和海原县农业农村部门。</w:t>
      </w:r>
    </w:p>
    <w:p w14:paraId="17239F80">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86" w:name="_Toc32144"/>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40.重大动物疫病强制免疫</w:t>
      </w:r>
      <w:bookmarkEnd w:id="86"/>
    </w:p>
    <w:p w14:paraId="0B12FD4D">
      <w:pPr>
        <w:keepNext w:val="0"/>
        <w:keepLines w:val="0"/>
        <w:pageBreakBefore w:val="0"/>
        <w:widowControl w:val="0"/>
        <w:kinsoku/>
        <w:wordWrap/>
        <w:overflowPunct/>
        <w:topLinePunct w:val="0"/>
        <w:autoSpaceDE/>
        <w:autoSpaceDN/>
        <w:bidi w:val="0"/>
        <w:spacing w:line="640" w:lineRule="exact"/>
        <w:ind w:firstLine="643" w:firstLineChars="200"/>
        <w:textAlignment w:val="auto"/>
        <w:rPr>
          <w:rFonts w:hint="default" w:ascii="Times New Roman" w:hAnsi="Times New Roman" w:eastAsia="仿宋_GB2312" w:cs="Times New Roman"/>
          <w:b/>
          <w:color w:val="000000" w:themeColor="text1"/>
          <w:sz w:val="32"/>
          <w:szCs w:val="32"/>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b w:val="0"/>
          <w:bCs w:val="0"/>
          <w:color w:val="000000" w:themeColor="text1"/>
          <w:highlight w:val="none"/>
          <w14:textFill>
            <w14:solidFill>
              <w14:schemeClr w14:val="tx1"/>
            </w14:solidFill>
          </w14:textFill>
        </w:rPr>
        <w:t>《财政部关于提前下达2025年农业防灾减灾和水利救灾资金（动物防疫补助）预算的通知》（财农〔2025〕70号）《农业农村部 财政部关于做好2026年粮油生产保障等项目实施工作的通知》（农计财发〔2026〕4号）</w:t>
      </w:r>
      <w:r>
        <w:rPr>
          <w:rStyle w:val="15"/>
          <w:rFonts w:hint="default" w:ascii="Times New Roman" w:hAnsi="Times New Roman" w:cs="Times New Roman"/>
          <w:b w:val="0"/>
          <w:bCs w:val="0"/>
          <w:color w:val="000000" w:themeColor="text1"/>
          <w:highlight w:val="none"/>
          <w:lang w:eastAsia="zh-CN"/>
          <w14:textFill>
            <w14:solidFill>
              <w14:schemeClr w14:val="tx1"/>
            </w14:solidFill>
          </w14:textFill>
        </w:rPr>
        <w:t>。</w:t>
      </w:r>
    </w:p>
    <w:p w14:paraId="027864CB">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支持重点：</w:t>
      </w:r>
      <w:r>
        <w:rPr>
          <w:rStyle w:val="15"/>
          <w:rFonts w:hint="default" w:ascii="Times New Roman" w:hAnsi="Times New Roman" w:cs="Times New Roman"/>
          <w:b w:val="0"/>
          <w:bCs w:val="0"/>
          <w:color w:val="000000" w:themeColor="text1"/>
          <w:highlight w:val="none"/>
          <w:lang w:val="en-US" w:eastAsia="zh-CN"/>
          <w14:textFill>
            <w14:solidFill>
              <w14:schemeClr w14:val="tx1"/>
            </w14:solidFill>
          </w14:textFill>
        </w:rPr>
        <w:t>开展重大动物疫病强制免疫</w:t>
      </w:r>
      <w:r>
        <w:rPr>
          <w:rStyle w:val="15"/>
          <w:rFonts w:hint="default" w:ascii="Times New Roman" w:hAnsi="Times New Roman" w:cs="Times New Roman"/>
          <w:color w:val="000000" w:themeColor="text1"/>
          <w:kern w:val="2"/>
          <w:highlight w:val="none"/>
          <w:lang w:val="en-US" w:eastAsia="zh-CN" w:bidi="ar-SA"/>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实施犬只驱虫工作。</w:t>
      </w:r>
    </w:p>
    <w:p w14:paraId="701B2AC1">
      <w:pPr>
        <w:keepNext w:val="0"/>
        <w:keepLines w:val="0"/>
        <w:pageBreakBefore w:val="0"/>
        <w:widowControl w:val="0"/>
        <w:kinsoku/>
        <w:wordWrap/>
        <w:overflowPunct/>
        <w:topLinePunct w:val="0"/>
        <w:autoSpaceDE/>
        <w:autoSpaceDN/>
        <w:bidi w:val="0"/>
        <w:snapToGrid w:val="0"/>
        <w:spacing w:after="0" w:line="640" w:lineRule="exact"/>
        <w:ind w:left="0" w:leftChars="0" w:right="0" w:rightChars="0" w:firstLine="643"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
          <w:i w:val="0"/>
          <w:strike w:val="0"/>
          <w:color w:val="000000" w:themeColor="text1"/>
          <w:sz w:val="32"/>
          <w:szCs w:val="32"/>
          <w:highlight w:val="none"/>
          <w:u w:val="none"/>
          <w14:textFill>
            <w14:solidFill>
              <w14:schemeClr w14:val="tx1"/>
            </w14:solidFill>
          </w14:textFill>
        </w:rPr>
        <w:t>补贴标准：</w:t>
      </w:r>
      <w:r>
        <w:rPr>
          <w:rFonts w:hint="default" w:ascii="Times New Roman" w:hAnsi="Times New Roman" w:eastAsia="仿宋_GB2312" w:cs="Times New Roman"/>
          <w:i w:val="0"/>
          <w:strike w:val="0"/>
          <w:color w:val="000000" w:themeColor="text1"/>
          <w:sz w:val="32"/>
          <w:szCs w:val="32"/>
          <w:highlight w:val="none"/>
          <w:u w:val="none"/>
          <w14:textFill>
            <w14:solidFill>
              <w14:schemeClr w14:val="tx1"/>
            </w14:solidFill>
          </w14:textFill>
        </w:rPr>
        <w:t>按照强制免疫畜种数量，公开招标采购动物疫苗，“先打后补”按照疫苗中标金额直接补助到养殖场（户）</w:t>
      </w:r>
      <w:r>
        <w:rPr>
          <w:rFonts w:hint="default" w:ascii="Times New Roman" w:hAnsi="Times New Roman" w:eastAsia="仿宋_GB2312" w:cs="Times New Roman"/>
          <w:i w:val="0"/>
          <w:strike w:val="0"/>
          <w:color w:val="000000" w:themeColor="text1"/>
          <w:spacing w:val="-6"/>
          <w:sz w:val="32"/>
          <w:szCs w:val="32"/>
          <w:highlight w:val="none"/>
          <w:u w:val="none"/>
          <w14:textFill>
            <w14:solidFill>
              <w14:schemeClr w14:val="tx1"/>
            </w14:solidFill>
          </w14:textFill>
        </w:rPr>
        <w:t>。</w:t>
      </w:r>
    </w:p>
    <w:p w14:paraId="365D5748">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652FB808">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实施单位</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全区</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22个县（市、区）农业农村部门。</w:t>
      </w:r>
    </w:p>
    <w:p w14:paraId="013353CC">
      <w:pPr>
        <w:pStyle w:val="12"/>
        <w:keepNext w:val="0"/>
        <w:keepLines w:val="0"/>
        <w:pageBreakBefore w:val="0"/>
        <w:widowControl w:val="0"/>
        <w:kinsoku/>
        <w:wordWrap/>
        <w:overflowPunct/>
        <w:topLinePunct w:val="0"/>
        <w:autoSpaceDE/>
        <w:autoSpaceDN/>
        <w:bidi w:val="0"/>
        <w:adjustRightInd w:val="0"/>
        <w:snapToGrid w:val="0"/>
        <w:spacing w:after="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87" w:name="_Toc26825"/>
      <w:bookmarkStart w:id="88" w:name="_Toc27360"/>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41.养殖环节无害化处理</w:t>
      </w:r>
      <w:bookmarkEnd w:id="87"/>
      <w:bookmarkEnd w:id="88"/>
    </w:p>
    <w:p w14:paraId="1D1A3725">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firstLine="0"/>
        <w:jc w:val="both"/>
        <w:textAlignment w:val="auto"/>
        <w:rPr>
          <w:rStyle w:val="15"/>
          <w:rFonts w:hint="default" w:ascii="Times New Roman" w:hAnsi="Times New Roman" w:cs="Times New Roman"/>
          <w:b w:val="0"/>
          <w:bCs w:val="0"/>
          <w:color w:val="000000" w:themeColor="text1"/>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b w:val="0"/>
          <w:bCs w:val="0"/>
          <w:color w:val="000000" w:themeColor="text1"/>
          <w:highlight w:val="none"/>
          <w14:textFill>
            <w14:solidFill>
              <w14:schemeClr w14:val="tx1"/>
            </w14:solidFill>
          </w14:textFill>
        </w:rPr>
        <w:t>《财政部关于下达2026年农业防灾减灾和水利救灾资金（动物防疫补助）预算的通知》（财农〔2026〕27号）《农业农村部 财政部关于做好2026年粮油生产保障等项目实施工作的通知》（农计财发〔2026〕4号）</w:t>
      </w:r>
      <w:r>
        <w:rPr>
          <w:rStyle w:val="15"/>
          <w:rFonts w:hint="default" w:ascii="Times New Roman" w:hAnsi="Times New Roman" w:cs="Times New Roman"/>
          <w:b w:val="0"/>
          <w:bCs w:val="0"/>
          <w:color w:val="000000" w:themeColor="text1"/>
          <w:highlight w:val="none"/>
          <w:lang w:eastAsia="zh-CN"/>
          <w14:textFill>
            <w14:solidFill>
              <w14:schemeClr w14:val="tx1"/>
            </w14:solidFill>
          </w14:textFill>
        </w:rPr>
        <w:t>。</w:t>
      </w:r>
    </w:p>
    <w:p w14:paraId="07B202C5">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cs="Times New Roman"/>
          <w:color w:val="000000" w:themeColor="text1"/>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支持重点：</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主要用于养殖环节病死猪无害化处理</w:t>
      </w:r>
      <w:r>
        <w:rPr>
          <w:rStyle w:val="15"/>
          <w:rFonts w:hint="default" w:ascii="Times New Roman" w:hAnsi="Times New Roman" w:cs="Times New Roman"/>
          <w:color w:val="000000" w:themeColor="text1"/>
          <w:highlight w:val="none"/>
          <w:lang w:val="en-US" w:eastAsia="zh-CN"/>
          <w14:textFill>
            <w14:solidFill>
              <w14:schemeClr w14:val="tx1"/>
            </w14:solidFill>
          </w14:textFill>
        </w:rPr>
        <w:t>。</w:t>
      </w:r>
    </w:p>
    <w:p w14:paraId="5E44ABFD">
      <w:pPr>
        <w:keepNext w:val="0"/>
        <w:keepLines w:val="0"/>
        <w:pageBreakBefore w:val="0"/>
        <w:widowControl w:val="0"/>
        <w:pBdr>
          <w:bottom w:val="none" w:color="auto" w:sz="0" w:space="0"/>
        </w:pBdr>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b/>
          <w:i w:val="0"/>
          <w:strike w:val="0"/>
          <w:color w:val="000000" w:themeColor="text1"/>
          <w:sz w:val="32"/>
          <w:szCs w:val="32"/>
          <w:highlight w:val="none"/>
          <w:u w:val="none"/>
          <w14:textFill>
            <w14:solidFill>
              <w14:schemeClr w14:val="tx1"/>
            </w14:solidFill>
          </w14:textFill>
        </w:rPr>
        <w:t>补贴标准：</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按照“谁处理补给谁”原则，各县（市、区）</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农业农村部门</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依据任务内容合理补助。</w:t>
      </w:r>
    </w:p>
    <w:p w14:paraId="2B752914">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年。</w:t>
      </w:r>
    </w:p>
    <w:p w14:paraId="4ED4817B">
      <w:pPr>
        <w:keepNext w:val="0"/>
        <w:keepLines w:val="0"/>
        <w:pageBreakBefore w:val="0"/>
        <w:widowControl w:val="0"/>
        <w:pBdr>
          <w:bottom w:val="none" w:color="auto" w:sz="0" w:space="0"/>
        </w:pBdr>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实施单位</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b w:val="0"/>
          <w:bCs w:val="0"/>
          <w:color w:val="000000" w:themeColor="text1"/>
          <w:highlight w:val="none"/>
          <w14:textFill>
            <w14:solidFill>
              <w14:schemeClr w14:val="tx1"/>
            </w14:solidFill>
          </w14:textFill>
        </w:rPr>
        <w:t>兴庆区、贺兰县、灵武市、平罗县、利通区、红寺堡区、青铜峡市、同心县、西吉县、沙坡头区、中宁县</w:t>
      </w:r>
      <w:r>
        <w:rPr>
          <w:rStyle w:val="15"/>
          <w:rFonts w:hint="default" w:ascii="Times New Roman" w:hAnsi="Times New Roman" w:cs="Times New Roman"/>
          <w:b w:val="0"/>
          <w:bCs w:val="0"/>
          <w:color w:val="000000" w:themeColor="text1"/>
          <w:highlight w:val="none"/>
          <w:lang w:val="en-US" w:eastAsia="zh-CN"/>
          <w14:textFill>
            <w14:solidFill>
              <w14:schemeClr w14:val="tx1"/>
            </w14:solidFill>
          </w14:textFill>
        </w:rPr>
        <w:t xml:space="preserve">农业农村部门。 </w:t>
      </w:r>
      <w:bookmarkStart w:id="89" w:name="_Toc20154"/>
    </w:p>
    <w:p w14:paraId="45B46D64">
      <w:pPr>
        <w:pStyle w:val="12"/>
        <w:keepNext w:val="0"/>
        <w:keepLines w:val="0"/>
        <w:pageBreakBefore w:val="0"/>
        <w:widowControl w:val="0"/>
        <w:numPr>
          <w:ilvl w:val="0"/>
          <w:numId w:val="0"/>
        </w:numPr>
        <w:kinsoku/>
        <w:wordWrap/>
        <w:overflowPunct/>
        <w:topLinePunct w:val="0"/>
        <w:autoSpaceDE/>
        <w:autoSpaceDN/>
        <w:bidi w:val="0"/>
        <w:adjustRightInd w:val="0"/>
        <w:snapToGrid w:val="0"/>
        <w:spacing w:beforeLines="0" w:after="0" w:afterLines="0" w:line="600" w:lineRule="exact"/>
        <w:ind w:left="0" w:leftChars="0" w:right="0" w:rightChars="0"/>
        <w:jc w:val="center"/>
        <w:textAlignment w:val="auto"/>
        <w:outlineLvl w:val="0"/>
        <w:rPr>
          <w:rFonts w:hint="default" w:ascii="Times New Roman" w:hAnsi="Times New Roman" w:eastAsia="方正小标宋简体" w:cs="Times New Roman"/>
          <w:b w:val="0"/>
          <w:bCs w:val="0"/>
          <w:color w:val="000000" w:themeColor="text1"/>
          <w:sz w:val="44"/>
          <w:szCs w:val="44"/>
          <w:highlight w:val="none"/>
          <w:lang w:val="en-US" w:eastAsia="zh-CN"/>
          <w14:textFill>
            <w14:solidFill>
              <w14:schemeClr w14:val="tx1"/>
            </w14:solidFill>
          </w14:textFill>
        </w:rPr>
      </w:pPr>
      <w:bookmarkStart w:id="90" w:name="_Toc25556"/>
      <w:r>
        <w:rPr>
          <w:rFonts w:hint="default" w:ascii="Times New Roman" w:hAnsi="Times New Roman" w:eastAsia="方正小标宋简体" w:cs="Times New Roman"/>
          <w:b w:val="0"/>
          <w:bCs w:val="0"/>
          <w:color w:val="000000" w:themeColor="text1"/>
          <w:sz w:val="44"/>
          <w:szCs w:val="44"/>
          <w:highlight w:val="none"/>
          <w:lang w:val="en-US" w:eastAsia="zh-CN"/>
          <w14:textFill>
            <w14:solidFill>
              <w14:schemeClr w14:val="tx1"/>
            </w14:solidFill>
          </w14:textFill>
        </w:rPr>
        <w:t>第二部分  自治区财政支农项目</w:t>
      </w:r>
      <w:bookmarkEnd w:id="89"/>
      <w:bookmarkEnd w:id="90"/>
    </w:p>
    <w:p w14:paraId="54CD7C26">
      <w:pPr>
        <w:pStyle w:val="12"/>
        <w:keepNext w:val="0"/>
        <w:keepLines w:val="0"/>
        <w:pageBreakBefore w:val="0"/>
        <w:widowControl w:val="0"/>
        <w:kinsoku/>
        <w:wordWrap/>
        <w:overflowPunct/>
        <w:topLinePunct w:val="0"/>
        <w:autoSpaceDE/>
        <w:autoSpaceDN/>
        <w:bidi w:val="0"/>
        <w:adjustRightInd w:val="0"/>
        <w:snapToGrid w:val="0"/>
        <w:spacing w:beforeLines="0" w:after="0" w:afterLines="0" w:line="600" w:lineRule="exact"/>
        <w:ind w:left="0" w:leftChars="0" w:right="0" w:rightChars="0" w:firstLine="643" w:firstLineChars="200"/>
        <w:jc w:val="both"/>
        <w:textAlignment w:val="auto"/>
        <w:outlineLvl w:val="9"/>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p>
    <w:p w14:paraId="09D78528">
      <w:pPr>
        <w:keepNext w:val="0"/>
        <w:keepLines w:val="0"/>
        <w:pageBreakBefore w:val="0"/>
        <w:widowControl w:val="0"/>
        <w:numPr>
          <w:ilvl w:val="0"/>
          <w:numId w:val="0"/>
        </w:numPr>
        <w:pBdr>
          <w:bottom w:val="none" w:color="auto" w:sz="0" w:space="0"/>
        </w:pBdr>
        <w:kinsoku/>
        <w:wordWrap/>
        <w:overflowPunct/>
        <w:topLinePunct w:val="0"/>
        <w:autoSpaceDE/>
        <w:autoSpaceDN/>
        <w:bidi w:val="0"/>
        <w:adjustRightInd/>
        <w:snapToGrid/>
        <w:spacing w:beforeLines="0" w:afterLines="0" w:line="640" w:lineRule="exact"/>
        <w:ind w:right="0" w:rightChars="0"/>
        <w:jc w:val="both"/>
        <w:textAlignment w:val="auto"/>
        <w:outlineLvl w:val="1"/>
        <w:rPr>
          <w:rFonts w:hint="default" w:ascii="Times New Roman" w:hAnsi="Times New Roman" w:eastAsia="黑体" w:cs="Times New Roman"/>
          <w:b w:val="0"/>
          <w:bCs w:val="0"/>
          <w:color w:val="auto"/>
          <w:highlight w:val="none"/>
        </w:rPr>
      </w:pPr>
      <w:r>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auto"/>
          <w:sz w:val="32"/>
          <w:szCs w:val="32"/>
          <w:highlight w:val="none"/>
          <w:lang w:val="en-US" w:eastAsia="zh-CN"/>
        </w:rPr>
        <w:t xml:space="preserve"> </w:t>
      </w:r>
      <w:bookmarkStart w:id="91" w:name="_Toc13201"/>
      <w:bookmarkStart w:id="92" w:name="_Toc22655"/>
      <w:r>
        <w:rPr>
          <w:rFonts w:hint="default" w:ascii="Times New Roman" w:hAnsi="Times New Roman" w:eastAsia="黑体" w:cs="Times New Roman"/>
          <w:b w:val="0"/>
          <w:bCs w:val="0"/>
          <w:color w:val="auto"/>
          <w:sz w:val="32"/>
          <w:szCs w:val="32"/>
          <w:highlight w:val="none"/>
          <w:lang w:val="en-US" w:eastAsia="zh-CN"/>
        </w:rPr>
        <w:t>一、粮油生产保障</w:t>
      </w:r>
      <w:bookmarkEnd w:id="91"/>
      <w:bookmarkEnd w:id="92"/>
    </w:p>
    <w:p w14:paraId="1791AF99">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auto"/>
          <w:sz w:val="32"/>
          <w:szCs w:val="32"/>
          <w:highlight w:val="none"/>
          <w:lang w:val="en-US" w:eastAsia="zh-CN"/>
        </w:rPr>
      </w:pPr>
      <w:bookmarkStart w:id="93" w:name="_Toc5447"/>
      <w:bookmarkStart w:id="94" w:name="_Toc13639"/>
      <w:bookmarkStart w:id="95" w:name="_Toc4991"/>
      <w:r>
        <w:rPr>
          <w:rStyle w:val="15"/>
          <w:rFonts w:hint="default" w:ascii="Times New Roman" w:hAnsi="Times New Roman" w:eastAsia="楷体_GB2312" w:cs="Times New Roman"/>
          <w:b/>
          <w:bCs/>
          <w:color w:val="auto"/>
          <w:highlight w:val="none"/>
          <w:lang w:val="en-US" w:eastAsia="zh-CN"/>
        </w:rPr>
        <w:t>1.粮食高质高效（含大豆玉米种植补贴</w:t>
      </w:r>
      <w:bookmarkEnd w:id="93"/>
      <w:r>
        <w:rPr>
          <w:rStyle w:val="15"/>
          <w:rFonts w:hint="default" w:ascii="Times New Roman" w:hAnsi="Times New Roman" w:eastAsia="楷体_GB2312" w:cs="Times New Roman"/>
          <w:b/>
          <w:bCs/>
          <w:color w:val="auto"/>
          <w:highlight w:val="none"/>
          <w:lang w:val="en-US" w:eastAsia="zh-CN"/>
        </w:rPr>
        <w:t>）</w:t>
      </w:r>
      <w:bookmarkEnd w:id="94"/>
      <w:bookmarkEnd w:id="95"/>
    </w:p>
    <w:p w14:paraId="6E53EEEA">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Style w:val="15"/>
          <w:rFonts w:hint="default" w:ascii="Times New Roman" w:hAnsi="Times New Roman" w:cs="Times New Roman"/>
          <w:b w:val="0"/>
          <w:bCs w:val="0"/>
          <w:color w:val="000000" w:themeColor="text1"/>
          <w:highlight w:val="none"/>
          <w14:textFill>
            <w14:solidFill>
              <w14:schemeClr w14:val="tx1"/>
            </w14:solidFill>
          </w14:textFill>
        </w:rPr>
      </w:pPr>
      <w:bookmarkStart w:id="96" w:name="_Toc31425"/>
      <w:r>
        <w:rPr>
          <w:rFonts w:hint="default" w:ascii="Times New Roman" w:hAnsi="Times New Roman" w:eastAsia="仿宋_GB2312" w:cs="Times New Roman"/>
          <w:b/>
          <w:i w:val="0"/>
          <w:strike w:val="0"/>
          <w:color w:val="000000"/>
          <w:sz w:val="32"/>
          <w:u w:val="none"/>
        </w:rPr>
        <w:t>政策依据：</w:t>
      </w:r>
      <w:r>
        <w:rPr>
          <w:rStyle w:val="15"/>
          <w:rFonts w:hint="default" w:ascii="Times New Roman" w:hAnsi="Times New Roman" w:cs="Times New Roman"/>
          <w:b w:val="0"/>
          <w:bCs w:val="0"/>
          <w:color w:val="000000" w:themeColor="text1"/>
          <w:highlight w:val="none"/>
          <w14:textFill>
            <w14:solidFill>
              <w14:schemeClr w14:val="tx1"/>
            </w14:solidFill>
          </w14:textFill>
        </w:rPr>
        <w:t>《农业农村部办公厅关于印发全国粮油等主要作物大面积单产提升行动实施方案（2023-2030年）的通知》（农办农〔2023〕17号）、《农业农村部办公厅关于加快农业发展全面绿色转型促乡村生态振兴的指导意见》（农规发〔2024〕27号）、《农业农村部办公厅关于加快推进种业基地现代化建设的指导意见》《全国农技中心关于印发〈农技员进村包户联主体单产提升农技行实施方案〉的通知》（农技办〔2025〕32号）、《自治区党委办公厅、人民政府办公厅种业振兴行动实施方案》。</w:t>
      </w:r>
    </w:p>
    <w:p w14:paraId="36FACADD">
      <w:pPr>
        <w:keepNext w:val="0"/>
        <w:keepLines w:val="0"/>
        <w:pageBreakBefore w:val="0"/>
        <w:kinsoku/>
        <w:wordWrap/>
        <w:overflowPunct/>
        <w:topLinePunct w:val="0"/>
        <w:autoSpaceDE/>
        <w:autoSpaceDN/>
        <w:bidi w:val="0"/>
        <w:snapToGrid w:val="0"/>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支持重点</w:t>
      </w:r>
      <w:r>
        <w:rPr>
          <w:rFonts w:hint="default" w:ascii="Times New Roman" w:hAnsi="Times New Roman" w:eastAsia="仿宋_GB2312" w:cs="Times New Roman"/>
          <w:i w:val="0"/>
          <w:strike w:val="0"/>
          <w:color w:val="000000"/>
          <w:sz w:val="32"/>
          <w:u w:val="none"/>
        </w:rPr>
        <w:t>：</w:t>
      </w:r>
      <w:r>
        <w:rPr>
          <w:rStyle w:val="15"/>
          <w:rFonts w:hint="default" w:ascii="Times New Roman" w:hAnsi="Times New Roman" w:cs="Times New Roman"/>
          <w:b w:val="0"/>
          <w:bCs w:val="0"/>
          <w:color w:val="000000" w:themeColor="text1"/>
          <w:highlight w:val="none"/>
          <w14:textFill>
            <w14:solidFill>
              <w14:schemeClr w14:val="tx1"/>
            </w14:solidFill>
          </w14:textFill>
        </w:rPr>
        <w:t xml:space="preserve">（1）大豆玉米带状复合种植补贴30万亩；                                                                                                                                                                          （2）推广春小麦种肥同播技术不少于60万亩；（3）实施小麦拌种面积不少于60万亩；（4）开展冬小麦免费供种7万亩以上，建设冬小麦良种繁育基地4000亩；（5）开展重大病虫害预测预报，健全完善病虫害智能化监测预警设备及网络；（6）建立专业化统防统治与绿色防控区，应用绿色防控技术及产品，监测防控重大疫情，开展农户用药监测调查；（7）开展功能性保水有机肥应用4.5万亩，建设软体集雨水窖2500立方米；（8）开展水肥一体化高效节水技术应用5万亩；（9）建立旱情监测与测墒灌溉技术核心区，开展墒情站点设备更新维修，定期开展农田土壤墒情监测，开展主要粮食作物生长发育及产量监测工作，发布作物苗情、产量形势分析报告、技术指导意见等；（10）开展马铃薯种薯繁育推广，向农户免费发放原原种，补助具有种薯繁育资质的企业自行采购原原种，补助具有种薯繁育资质的企业、合作社开展集中连片一级种薯繁育3万亩。（11）建立主要粮油作物单产提升千亩方13个、万亩片10个，项目区主要粮油作物平均亩产较非项目区平均亩产提高10%以上；（12）杂粮生产性补贴25万亩；（13）开展农作物新品种试验209组（次），开展农作物新品种区域主推技术适配性试验工作，开展农作物种子市场及种子质量监管工作，储备自治区救灾备荒种子30万公斤；开展稻麦良种繁育工作。                 </w:t>
      </w:r>
      <w:r>
        <w:rPr>
          <w:rFonts w:hint="default" w:ascii="Times New Roman" w:hAnsi="Times New Roman" w:cs="Times New Roman"/>
          <w:i w:val="0"/>
          <w:strike w:val="0"/>
          <w:color w:val="000000"/>
          <w:sz w:val="32"/>
          <w:u w:val="none"/>
        </w:rPr>
        <w:t xml:space="preserve">                 </w:t>
      </w:r>
    </w:p>
    <w:p w14:paraId="5CF33152">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补助标准：</w:t>
      </w:r>
      <w:r>
        <w:rPr>
          <w:rFonts w:hint="default" w:ascii="Times New Roman" w:hAnsi="Times New Roman" w:eastAsia="仿宋_GB2312" w:cs="Times New Roman"/>
          <w:i w:val="0"/>
          <w:strike w:val="0"/>
          <w:color w:val="000000"/>
          <w:sz w:val="32"/>
          <w:u w:val="none"/>
        </w:rPr>
        <w:t>大豆玉米带状复合种植每亩自治区配套补助</w:t>
      </w:r>
      <w:r>
        <w:rPr>
          <w:rFonts w:hint="default" w:ascii="Times New Roman" w:hAnsi="Times New Roman" w:cs="Times New Roman"/>
          <w:i w:val="0"/>
          <w:strike w:val="0"/>
          <w:color w:val="000000"/>
          <w:sz w:val="32"/>
          <w:u w:val="none"/>
        </w:rPr>
        <w:t>50</w:t>
      </w:r>
      <w:r>
        <w:rPr>
          <w:rFonts w:hint="default" w:ascii="Times New Roman" w:hAnsi="Times New Roman" w:eastAsia="仿宋_GB2312" w:cs="Times New Roman"/>
          <w:i w:val="0"/>
          <w:strike w:val="0"/>
          <w:color w:val="000000"/>
          <w:sz w:val="32"/>
          <w:u w:val="none"/>
        </w:rPr>
        <w:t>元；春小麦种肥同播技术每亩补助15元；小麦拌种每亩补助12元；冬小麦免费供种由项目县（区）统一采购品种合法、性状优良、市场认可、质量合格的冬小麦包衣种子，发放给农户；重大病虫害预测预报和专业化统防统治由项目县（区）在符合条件地区统一实施；功能性保水有机肥技术应用每亩补助标准不高于1</w:t>
      </w:r>
      <w:r>
        <w:rPr>
          <w:rFonts w:hint="default" w:ascii="Times New Roman" w:hAnsi="Times New Roman" w:cs="Times New Roman"/>
          <w:i w:val="0"/>
          <w:strike w:val="0"/>
          <w:color w:val="000000"/>
          <w:sz w:val="32"/>
          <w:u w:val="none"/>
        </w:rPr>
        <w:t>00</w:t>
      </w:r>
      <w:r>
        <w:rPr>
          <w:rFonts w:hint="default" w:ascii="Times New Roman" w:hAnsi="Times New Roman" w:eastAsia="仿宋_GB2312" w:cs="Times New Roman"/>
          <w:i w:val="0"/>
          <w:strike w:val="0"/>
          <w:color w:val="000000"/>
          <w:sz w:val="32"/>
          <w:u w:val="none"/>
        </w:rPr>
        <w:t>元，建设集雨软体水窖每立方米补助标准不高于</w:t>
      </w:r>
      <w:r>
        <w:rPr>
          <w:rFonts w:hint="default" w:ascii="Times New Roman" w:hAnsi="Times New Roman" w:cs="Times New Roman"/>
          <w:i w:val="0"/>
          <w:strike w:val="0"/>
          <w:color w:val="000000"/>
          <w:sz w:val="32"/>
          <w:u w:val="none"/>
        </w:rPr>
        <w:t>400</w:t>
      </w:r>
      <w:r>
        <w:rPr>
          <w:rFonts w:hint="default" w:ascii="Times New Roman" w:hAnsi="Times New Roman" w:eastAsia="仿宋_GB2312" w:cs="Times New Roman"/>
          <w:i w:val="0"/>
          <w:strike w:val="0"/>
          <w:color w:val="000000"/>
          <w:sz w:val="32"/>
          <w:u w:val="none"/>
        </w:rPr>
        <w:t>元，；配套移动式水肥机每套补助标准不高于4万元；水肥一体化高效节水技术应用每亩补贴标准不高于</w:t>
      </w:r>
      <w:r>
        <w:rPr>
          <w:rFonts w:hint="default" w:ascii="Times New Roman" w:hAnsi="Times New Roman" w:cs="Times New Roman"/>
          <w:i w:val="0"/>
          <w:strike w:val="0"/>
          <w:color w:val="000000"/>
          <w:sz w:val="32"/>
          <w:u w:val="none"/>
        </w:rPr>
        <w:t>200</w:t>
      </w:r>
      <w:r>
        <w:rPr>
          <w:rFonts w:hint="default" w:ascii="Times New Roman" w:hAnsi="Times New Roman" w:eastAsia="仿宋_GB2312" w:cs="Times New Roman"/>
          <w:i w:val="0"/>
          <w:strike w:val="0"/>
          <w:color w:val="000000"/>
          <w:sz w:val="32"/>
          <w:u w:val="none"/>
        </w:rPr>
        <w:t>元；</w:t>
      </w:r>
      <w:r>
        <w:rPr>
          <w:rFonts w:hint="default" w:ascii="Times New Roman" w:hAnsi="Times New Roman" w:eastAsia="仿宋_GB2312" w:cs="Times New Roman"/>
          <w:i w:val="0"/>
          <w:strike w:val="0"/>
          <w:color w:val="000000"/>
          <w:spacing w:val="0"/>
          <w:sz w:val="32"/>
          <w:u w:val="none"/>
        </w:rPr>
        <w:t>土壤墒情、苗情监测由</w:t>
      </w:r>
      <w:r>
        <w:rPr>
          <w:rFonts w:hint="default" w:ascii="Times New Roman" w:hAnsi="Times New Roman" w:eastAsia="仿宋_GB2312" w:cs="Times New Roman"/>
          <w:i w:val="0"/>
          <w:strike w:val="0"/>
          <w:color w:val="000000"/>
          <w:sz w:val="32"/>
          <w:u w:val="none"/>
        </w:rPr>
        <w:t>由项目县（区）在符合条件地区统一实施；向农户免费发放原原种，资金总量不低于70%，采购标准不高于市场价，补助具有种薯繁育资质的企业自行采购原原种，资金总量不高于30%，补助标准不高于</w:t>
      </w:r>
      <w:r>
        <w:rPr>
          <w:rFonts w:hint="default" w:ascii="Times New Roman" w:hAnsi="Times New Roman" w:cs="Times New Roman"/>
          <w:i w:val="0"/>
          <w:strike w:val="0"/>
          <w:color w:val="000000"/>
          <w:sz w:val="32"/>
          <w:u w:val="none"/>
        </w:rPr>
        <w:t>0.15</w:t>
      </w:r>
      <w:r>
        <w:rPr>
          <w:rFonts w:hint="default" w:ascii="Times New Roman" w:hAnsi="Times New Roman" w:eastAsia="仿宋_GB2312" w:cs="Times New Roman"/>
          <w:i w:val="0"/>
          <w:strike w:val="0"/>
          <w:color w:val="000000"/>
          <w:sz w:val="32"/>
          <w:u w:val="none"/>
        </w:rPr>
        <w:t>元</w:t>
      </w:r>
      <w:r>
        <w:rPr>
          <w:rFonts w:hint="default" w:ascii="Times New Roman" w:hAnsi="Times New Roman" w:cs="Times New Roman"/>
          <w:i w:val="0"/>
          <w:strike w:val="0"/>
          <w:color w:val="000000"/>
          <w:sz w:val="32"/>
          <w:u w:val="none"/>
        </w:rPr>
        <w:t>/</w:t>
      </w:r>
      <w:r>
        <w:rPr>
          <w:rFonts w:hint="default" w:ascii="Times New Roman" w:hAnsi="Times New Roman" w:eastAsia="仿宋_GB2312" w:cs="Times New Roman"/>
          <w:i w:val="0"/>
          <w:strike w:val="0"/>
          <w:color w:val="000000"/>
          <w:sz w:val="32"/>
          <w:u w:val="none"/>
        </w:rPr>
        <w:t>粒，集中连片一级种薯繁育每亩补助标准50元；建设主要粮油作物单产提升千亩方每个补助40万元，建设主要粮油作物单产提升万亩片每个补助100万元；杂粮生产性补贴每亩补助标准不高于20元；</w:t>
      </w:r>
      <w:r>
        <w:rPr>
          <w:rFonts w:hint="default" w:ascii="Times New Roman" w:hAnsi="Times New Roman" w:eastAsia="仿宋_GB2312" w:cs="Times New Roman"/>
          <w:i w:val="0"/>
          <w:strike w:val="0"/>
          <w:color w:val="000000"/>
          <w:spacing w:val="0"/>
          <w:sz w:val="32"/>
          <w:u w:val="none"/>
        </w:rPr>
        <w:t>农作物新品种试验由项目县（区）及相关单位实施；</w:t>
      </w:r>
      <w:r>
        <w:rPr>
          <w:rFonts w:hint="default" w:ascii="Times New Roman" w:hAnsi="Times New Roman" w:eastAsia="仿宋_GB2312" w:cs="Times New Roman"/>
          <w:i w:val="0"/>
          <w:strike w:val="0"/>
          <w:color w:val="000000"/>
          <w:sz w:val="32"/>
          <w:u w:val="none"/>
        </w:rPr>
        <w:t>国家审定品种每个补助</w:t>
      </w:r>
      <w:r>
        <w:rPr>
          <w:rFonts w:hint="default" w:ascii="Times New Roman" w:hAnsi="Times New Roman" w:cs="Times New Roman"/>
          <w:i w:val="0"/>
          <w:strike w:val="0"/>
          <w:color w:val="000000"/>
          <w:sz w:val="32"/>
          <w:u w:val="none"/>
        </w:rPr>
        <w:t>5</w:t>
      </w:r>
      <w:r>
        <w:rPr>
          <w:rFonts w:hint="default" w:ascii="Times New Roman" w:hAnsi="Times New Roman" w:eastAsia="仿宋_GB2312" w:cs="Times New Roman"/>
          <w:i w:val="0"/>
          <w:strike w:val="0"/>
          <w:color w:val="000000"/>
          <w:sz w:val="32"/>
          <w:u w:val="none"/>
        </w:rPr>
        <w:t>万元，自治区审定品种每个补助</w:t>
      </w:r>
      <w:r>
        <w:rPr>
          <w:rFonts w:hint="default" w:ascii="Times New Roman" w:hAnsi="Times New Roman" w:cs="Times New Roman"/>
          <w:i w:val="0"/>
          <w:strike w:val="0"/>
          <w:color w:val="000000"/>
          <w:sz w:val="32"/>
          <w:u w:val="none"/>
        </w:rPr>
        <w:t>1</w:t>
      </w:r>
      <w:r>
        <w:rPr>
          <w:rFonts w:hint="default" w:ascii="Times New Roman" w:hAnsi="Times New Roman" w:eastAsia="仿宋_GB2312" w:cs="Times New Roman"/>
          <w:i w:val="0"/>
          <w:strike w:val="0"/>
          <w:color w:val="000000"/>
          <w:sz w:val="32"/>
          <w:u w:val="none"/>
        </w:rPr>
        <w:t>万元，登记品种每个补助</w:t>
      </w:r>
      <w:r>
        <w:rPr>
          <w:rFonts w:hint="default" w:ascii="Times New Roman" w:hAnsi="Times New Roman" w:cs="Times New Roman"/>
          <w:i w:val="0"/>
          <w:strike w:val="0"/>
          <w:color w:val="000000"/>
          <w:sz w:val="32"/>
          <w:u w:val="none"/>
        </w:rPr>
        <w:t>0.5</w:t>
      </w:r>
      <w:r>
        <w:rPr>
          <w:rFonts w:hint="default" w:ascii="Times New Roman" w:hAnsi="Times New Roman" w:eastAsia="仿宋_GB2312" w:cs="Times New Roman"/>
          <w:i w:val="0"/>
          <w:strike w:val="0"/>
          <w:color w:val="000000"/>
          <w:sz w:val="32"/>
          <w:u w:val="none"/>
        </w:rPr>
        <w:t>万元；储备大豆种子每公斤补助</w:t>
      </w:r>
      <w:r>
        <w:rPr>
          <w:rFonts w:hint="default" w:ascii="Times New Roman" w:hAnsi="Times New Roman" w:cs="Times New Roman"/>
          <w:i w:val="0"/>
          <w:strike w:val="0"/>
          <w:color w:val="000000"/>
          <w:sz w:val="32"/>
          <w:u w:val="none"/>
        </w:rPr>
        <w:t>2</w:t>
      </w:r>
      <w:r>
        <w:rPr>
          <w:rFonts w:hint="default" w:ascii="Times New Roman" w:hAnsi="Times New Roman" w:eastAsia="仿宋_GB2312" w:cs="Times New Roman"/>
          <w:i w:val="0"/>
          <w:strike w:val="0"/>
          <w:color w:val="000000"/>
          <w:sz w:val="32"/>
          <w:u w:val="none"/>
        </w:rPr>
        <w:t>元，储备冬小麦和杂粮杂豆种子每公斤补助</w:t>
      </w:r>
      <w:r>
        <w:rPr>
          <w:rFonts w:hint="default" w:ascii="Times New Roman" w:hAnsi="Times New Roman" w:cs="Times New Roman"/>
          <w:i w:val="0"/>
          <w:strike w:val="0"/>
          <w:color w:val="000000"/>
          <w:sz w:val="32"/>
          <w:u w:val="none"/>
        </w:rPr>
        <w:t>1.5</w:t>
      </w:r>
      <w:r>
        <w:rPr>
          <w:rFonts w:hint="default" w:ascii="Times New Roman" w:hAnsi="Times New Roman" w:eastAsia="仿宋_GB2312" w:cs="Times New Roman"/>
          <w:i w:val="0"/>
          <w:strike w:val="0"/>
          <w:color w:val="000000"/>
          <w:sz w:val="32"/>
          <w:u w:val="none"/>
        </w:rPr>
        <w:t>元；开展稻麦良种繁育工作由自治区原种场实施。</w:t>
      </w:r>
    </w:p>
    <w:p w14:paraId="06B95436">
      <w:pPr>
        <w:keepNext w:val="0"/>
        <w:keepLines w:val="0"/>
        <w:pageBreakBefore w:val="0"/>
        <w:kinsoku/>
        <w:wordWrap/>
        <w:overflowPunct/>
        <w:topLinePunct w:val="0"/>
        <w:autoSpaceDE/>
        <w:autoSpaceDN/>
        <w:bidi w:val="0"/>
        <w:snapToGrid w:val="0"/>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实施期限：</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w:t>
      </w:r>
    </w:p>
    <w:p w14:paraId="5013BE1E">
      <w:pPr>
        <w:keepNext w:val="0"/>
        <w:keepLines w:val="0"/>
        <w:pageBreakBefore w:val="0"/>
        <w:kinsoku/>
        <w:wordWrap/>
        <w:overflowPunct/>
        <w:topLinePunct w:val="0"/>
        <w:autoSpaceDE/>
        <w:autoSpaceDN/>
        <w:bidi w:val="0"/>
        <w:snapToGrid w:val="0"/>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实施单位：</w:t>
      </w:r>
      <w:r>
        <w:rPr>
          <w:rFonts w:hint="default" w:ascii="Times New Roman" w:hAnsi="Times New Roman" w:eastAsia="仿宋_GB2312" w:cs="Times New Roman"/>
          <w:i w:val="0"/>
          <w:strike w:val="0"/>
          <w:color w:val="000000"/>
          <w:sz w:val="32"/>
          <w:u w:val="none"/>
        </w:rPr>
        <w:t>全区</w:t>
      </w:r>
      <w:r>
        <w:rPr>
          <w:rFonts w:hint="default" w:ascii="Times New Roman" w:hAnsi="Times New Roman" w:cs="Times New Roman"/>
          <w:i w:val="0"/>
          <w:strike w:val="0"/>
          <w:color w:val="000000"/>
          <w:sz w:val="32"/>
          <w:u w:val="none"/>
        </w:rPr>
        <w:t>27</w:t>
      </w:r>
      <w:r>
        <w:rPr>
          <w:rFonts w:hint="default" w:ascii="Times New Roman" w:hAnsi="Times New Roman" w:eastAsia="仿宋_GB2312" w:cs="Times New Roman"/>
          <w:i w:val="0"/>
          <w:strike w:val="0"/>
          <w:color w:val="000000"/>
          <w:sz w:val="32"/>
          <w:u w:val="none"/>
        </w:rPr>
        <w:t>个市、县（区）农业农村部门，自治区农业技术推广总站、自治区种子工作站、自治区农业勘查设计院、自治区原种场，宁夏农科院作物所、农业生物技术研究中心、固原分院。</w:t>
      </w:r>
    </w:p>
    <w:p w14:paraId="7F9E88E9">
      <w:pPr>
        <w:keepNext w:val="0"/>
        <w:keepLines w:val="0"/>
        <w:pageBreakBefore w:val="0"/>
        <w:widowControl w:val="0"/>
        <w:numPr>
          <w:ilvl w:val="0"/>
          <w:numId w:val="0"/>
        </w:numPr>
        <w:pBdr>
          <w:bottom w:val="none" w:color="auto" w:sz="0" w:space="0"/>
        </w:pBdr>
        <w:kinsoku/>
        <w:wordWrap/>
        <w:overflowPunct/>
        <w:topLinePunct w:val="0"/>
        <w:autoSpaceDE/>
        <w:autoSpaceDN/>
        <w:bidi w:val="0"/>
        <w:adjustRightInd/>
        <w:snapToGrid/>
        <w:spacing w:beforeLines="0" w:afterLines="0" w:line="640" w:lineRule="exact"/>
        <w:ind w:right="0" w:rightChars="0" w:firstLine="640" w:firstLineChars="200"/>
        <w:jc w:val="both"/>
        <w:textAlignment w:val="auto"/>
        <w:outlineLvl w:val="1"/>
        <w:rPr>
          <w:rFonts w:hint="default" w:ascii="Times New Roman" w:hAnsi="Times New Roman" w:cs="Times New Roman"/>
          <w:color w:val="000000" w:themeColor="text1"/>
          <w:highlight w:val="none"/>
          <w:shd w:val="clear" w:color="auto" w:fill="auto"/>
          <w14:textFill>
            <w14:solidFill>
              <w14:schemeClr w14:val="tx1"/>
            </w14:solidFill>
          </w14:textFill>
        </w:rPr>
      </w:pPr>
      <w:bookmarkStart w:id="97" w:name="_Toc27141"/>
      <w:r>
        <w:rPr>
          <w:rFonts w:hint="default" w:ascii="Times New Roman" w:hAnsi="Times New Roman" w:eastAsia="黑体" w:cs="Times New Roman"/>
          <w:b w:val="0"/>
          <w:bCs w:val="0"/>
          <w:color w:val="000000" w:themeColor="text1"/>
          <w:sz w:val="32"/>
          <w:szCs w:val="32"/>
          <w:highlight w:val="none"/>
          <w:shd w:val="clear" w:color="auto" w:fill="auto"/>
          <w:lang w:val="en-US" w:eastAsia="zh-CN"/>
          <w14:textFill>
            <w14:solidFill>
              <w14:schemeClr w14:val="tx1"/>
            </w14:solidFill>
          </w14:textFill>
        </w:rPr>
        <w:t>二、耕地建设与利用</w:t>
      </w:r>
      <w:bookmarkEnd w:id="96"/>
      <w:bookmarkEnd w:id="97"/>
    </w:p>
    <w:p w14:paraId="61D3F40A">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shd w:val="clear" w:color="auto" w:fill="auto"/>
          <w:lang w:val="en-US" w:eastAsia="zh-CN"/>
          <w14:textFill>
            <w14:solidFill>
              <w14:schemeClr w14:val="tx1"/>
            </w14:solidFill>
          </w14:textFill>
        </w:rPr>
      </w:pPr>
      <w:bookmarkStart w:id="98" w:name="_Toc21506"/>
      <w:bookmarkStart w:id="99" w:name="_Toc14389"/>
      <w:r>
        <w:rPr>
          <w:rStyle w:val="15"/>
          <w:rFonts w:hint="default" w:ascii="Times New Roman" w:hAnsi="Times New Roman" w:eastAsia="楷体_GB2312" w:cs="Times New Roman"/>
          <w:b/>
          <w:bCs/>
          <w:color w:val="000000" w:themeColor="text1"/>
          <w:highlight w:val="none"/>
          <w:shd w:val="clear" w:color="auto" w:fill="auto"/>
          <w:lang w:val="en-US" w:eastAsia="zh-CN"/>
          <w14:textFill>
            <w14:solidFill>
              <w14:schemeClr w14:val="tx1"/>
            </w14:solidFill>
          </w14:textFill>
        </w:rPr>
        <w:t>2.高标准农田建设</w:t>
      </w:r>
      <w:bookmarkEnd w:id="98"/>
      <w:bookmarkEnd w:id="99"/>
    </w:p>
    <w:p w14:paraId="75FE5144">
      <w:pPr>
        <w:keepNext w:val="0"/>
        <w:keepLines w:val="0"/>
        <w:pageBreakBefore w:val="0"/>
        <w:widowControl w:val="0"/>
        <w:pBdr>
          <w:bottom w:val="none" w:color="auto" w:sz="0" w:space="0"/>
        </w:pBdr>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《国务院办公厅关于切实加强高标准农田建设提升国家粮食安全保障能力的意见》（国办发〔20</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19</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50</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号）、《自治区人民政府办公厅关于切实加强高标准农田建设提升国家粮食安全保障能力的实施意见》（宁政办发〔2020〕20号）、《自治区人民政府关于宁夏高标准农田建设规划（2021年-2030年）的批复》（宁政函〔2022〕16号）、《自治区党委办公厅 人民政府办公厅关于印发逐步把永久基本农田建成高标准农田工作方案的通知》（宁党办〔2025〕74号）、《农业农村部关于下达2026年中央财政补助资金支持的农田建设任务的通知》（农建发〔2026〕2号）。</w:t>
      </w:r>
    </w:p>
    <w:p w14:paraId="36B9703E">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eastAsia="仿宋_GB2312" w:cs="Times New Roman"/>
          <w:b w:val="0"/>
          <w:bCs/>
          <w:color w:val="000000" w:themeColor="text1"/>
          <w:highlight w:val="none"/>
          <w:lang w:eastAsia="zh-CN"/>
          <w14:textFill>
            <w14:solidFill>
              <w14:schemeClr w14:val="tx1"/>
            </w14:solidFill>
          </w14:textFill>
        </w:rPr>
        <w:t>新建</w:t>
      </w:r>
      <w:r>
        <w:rPr>
          <w:rStyle w:val="15"/>
          <w:rFonts w:hint="default" w:ascii="Times New Roman" w:hAnsi="Times New Roman" w:eastAsia="仿宋_GB2312" w:cs="Times New Roman"/>
          <w:b w:val="0"/>
          <w:bCs/>
          <w:color w:val="000000" w:themeColor="text1"/>
          <w:highlight w:val="none"/>
          <w:lang w:val="en-US" w:eastAsia="zh-CN"/>
          <w14:textFill>
            <w14:solidFill>
              <w14:schemeClr w14:val="tx1"/>
            </w14:solidFill>
          </w14:textFill>
        </w:rPr>
        <w:t>和改造提升</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高标准农田10万亩。通过高标准农田建设项目实施，有效改善项目区农田基础设施条件，提升耕地质量，提高粮食综合生产能力。</w:t>
      </w:r>
    </w:p>
    <w:p w14:paraId="3BD8054E">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b w:val="0"/>
          <w:i w:val="0"/>
          <w:strike w:val="0"/>
          <w:color w:val="000000" w:themeColor="text1"/>
          <w:spacing w:val="0"/>
          <w:sz w:val="32"/>
          <w:szCs w:val="32"/>
          <w:highlight w:val="none"/>
          <w:u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补助标准：</w:t>
      </w:r>
      <w:r>
        <w:rPr>
          <w:rStyle w:val="15"/>
          <w:rFonts w:hint="default" w:ascii="Times New Roman" w:hAnsi="Times New Roman" w:eastAsia="仿宋_GB2312" w:cs="Times New Roman"/>
          <w:b w:val="0"/>
          <w:bCs w:val="0"/>
          <w:color w:val="000000" w:themeColor="text1"/>
          <w:highlight w:val="none"/>
          <w:lang w:val="en-US" w:eastAsia="zh-CN"/>
          <w14:textFill>
            <w14:solidFill>
              <w14:schemeClr w14:val="tx1"/>
            </w14:solidFill>
          </w14:textFill>
        </w:rPr>
        <w:t>新建</w:t>
      </w:r>
      <w:r>
        <w:rPr>
          <w:rStyle w:val="15"/>
          <w:rFonts w:hint="default" w:ascii="Times New Roman" w:hAnsi="Times New Roman" w:eastAsia="仿宋_GB2312" w:cs="Times New Roman"/>
          <w:b w:val="0"/>
          <w:bCs/>
          <w:color w:val="000000" w:themeColor="text1"/>
          <w:highlight w:val="none"/>
          <w:lang w:eastAsia="zh-CN"/>
          <w14:textFill>
            <w14:solidFill>
              <w14:schemeClr w14:val="tx1"/>
            </w14:solidFill>
          </w14:textFill>
        </w:rPr>
        <w:t>亩均</w:t>
      </w:r>
      <w:r>
        <w:rPr>
          <w:rFonts w:hint="default" w:ascii="Times New Roman" w:hAnsi="Times New Roman" w:eastAsia="仿宋_GB2312" w:cs="Times New Roman"/>
          <w:b w:val="0"/>
          <w:i w:val="0"/>
          <w:strike w:val="0"/>
          <w:color w:val="000000" w:themeColor="text1"/>
          <w:spacing w:val="0"/>
          <w:sz w:val="32"/>
          <w:szCs w:val="32"/>
          <w:highlight w:val="none"/>
          <w:u w:val="none"/>
          <w:lang w:val="en-US" w:eastAsia="zh-CN"/>
          <w14:textFill>
            <w14:solidFill>
              <w14:schemeClr w14:val="tx1"/>
            </w14:solidFill>
          </w14:textFill>
        </w:rPr>
        <w:t>补助400</w:t>
      </w:r>
      <w:r>
        <w:rPr>
          <w:rFonts w:hint="default" w:ascii="Times New Roman" w:hAnsi="Times New Roman" w:eastAsia="仿宋_GB2312" w:cs="Times New Roman"/>
          <w:b w:val="0"/>
          <w:i w:val="0"/>
          <w:strike w:val="0"/>
          <w:color w:val="000000" w:themeColor="text1"/>
          <w:spacing w:val="0"/>
          <w:sz w:val="32"/>
          <w:szCs w:val="32"/>
          <w:highlight w:val="none"/>
          <w:u w:val="none"/>
          <w14:textFill>
            <w14:solidFill>
              <w14:schemeClr w14:val="tx1"/>
            </w14:solidFill>
          </w14:textFill>
        </w:rPr>
        <w:t>元</w:t>
      </w:r>
      <w:r>
        <w:rPr>
          <w:rFonts w:hint="default" w:ascii="Times New Roman" w:hAnsi="Times New Roman" w:eastAsia="仿宋_GB2312" w:cs="Times New Roman"/>
          <w:b w:val="0"/>
          <w:i w:val="0"/>
          <w:strike w:val="0"/>
          <w:color w:val="000000" w:themeColor="text1"/>
          <w:spacing w:val="0"/>
          <w:sz w:val="32"/>
          <w:szCs w:val="32"/>
          <w:highlight w:val="none"/>
          <w:u w:val="none"/>
          <w:lang w:eastAsia="zh-CN"/>
          <w14:textFill>
            <w14:solidFill>
              <w14:schemeClr w14:val="tx1"/>
            </w14:solidFill>
          </w14:textFill>
        </w:rPr>
        <w:t>，</w:t>
      </w:r>
      <w:r>
        <w:rPr>
          <w:rFonts w:hint="default" w:ascii="Times New Roman" w:hAnsi="Times New Roman" w:eastAsia="仿宋_GB2312" w:cs="Times New Roman"/>
          <w:b w:val="0"/>
          <w:i w:val="0"/>
          <w:strike w:val="0"/>
          <w:color w:val="000000" w:themeColor="text1"/>
          <w:spacing w:val="0"/>
          <w:sz w:val="32"/>
          <w:szCs w:val="32"/>
          <w:highlight w:val="none"/>
          <w:u w:val="none"/>
          <w:lang w:val="en-US" w:eastAsia="zh-CN"/>
          <w14:textFill>
            <w14:solidFill>
              <w14:schemeClr w14:val="tx1"/>
            </w14:solidFill>
          </w14:textFill>
        </w:rPr>
        <w:t>改造提升亩均补助200元</w:t>
      </w:r>
      <w:r>
        <w:rPr>
          <w:rFonts w:hint="default" w:ascii="Times New Roman" w:hAnsi="Times New Roman" w:eastAsia="仿宋_GB2312" w:cs="Times New Roman"/>
          <w:b w:val="0"/>
          <w:i w:val="0"/>
          <w:strike w:val="0"/>
          <w:color w:val="000000" w:themeColor="text1"/>
          <w:spacing w:val="0"/>
          <w:sz w:val="32"/>
          <w:szCs w:val="32"/>
          <w:highlight w:val="none"/>
          <w:u w:val="none"/>
          <w:lang w:eastAsia="zh-CN"/>
          <w14:textFill>
            <w14:solidFill>
              <w14:schemeClr w14:val="tx1"/>
            </w14:solidFill>
          </w14:textFill>
        </w:rPr>
        <w:t>。</w:t>
      </w:r>
    </w:p>
    <w:p w14:paraId="524DAF73">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b w:val="0"/>
          <w:i w:val="0"/>
          <w:strike w:val="0"/>
          <w:color w:val="000000" w:themeColor="text1"/>
          <w:spacing w:val="0"/>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实施期限</w:t>
      </w:r>
      <w:r>
        <w:rPr>
          <w:rStyle w:val="15"/>
          <w:rFonts w:hint="default" w:ascii="Times New Roman" w:hAnsi="Times New Roman" w:eastAsia="仿宋_GB2312"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仿宋_GB2312" w:cs="Times New Roman"/>
          <w:b w:val="0"/>
          <w:i w:val="0"/>
          <w:strike w:val="0"/>
          <w:color w:val="000000" w:themeColor="text1"/>
          <w:spacing w:val="0"/>
          <w:sz w:val="32"/>
          <w:szCs w:val="32"/>
          <w:highlight w:val="none"/>
          <w:u w:val="none"/>
          <w:lang w:val="en-US" w:eastAsia="zh-CN"/>
          <w14:textFill>
            <w14:solidFill>
              <w14:schemeClr w14:val="tx1"/>
            </w14:solidFill>
          </w14:textFill>
        </w:rPr>
        <w:t>2026-2027年。</w:t>
      </w:r>
    </w:p>
    <w:p w14:paraId="6493DE50">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b w:val="0"/>
          <w:i w:val="0"/>
          <w:strike w:val="0"/>
          <w:color w:val="000000" w:themeColor="text1"/>
          <w:spacing w:val="0"/>
          <w:sz w:val="32"/>
          <w:szCs w:val="32"/>
          <w:highlight w:val="none"/>
          <w:u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实施单位：</w:t>
      </w:r>
      <w:r>
        <w:rPr>
          <w:rFonts w:hint="default" w:ascii="Times New Roman" w:hAnsi="Times New Roman" w:eastAsia="仿宋_GB2312" w:cs="Times New Roman"/>
          <w:b w:val="0"/>
          <w:i w:val="0"/>
          <w:strike w:val="0"/>
          <w:color w:val="000000" w:themeColor="text1"/>
          <w:spacing w:val="0"/>
          <w:sz w:val="32"/>
          <w:szCs w:val="32"/>
          <w:highlight w:val="none"/>
          <w:u w:val="none"/>
          <w:lang w:val="en-US" w:eastAsia="zh-CN"/>
          <w14:textFill>
            <w14:solidFill>
              <w14:schemeClr w14:val="tx1"/>
            </w14:solidFill>
          </w14:textFill>
        </w:rPr>
        <w:t>兴庆区、惠农区、西吉县、海原县农业农村局，自治区农垦集团。</w:t>
      </w:r>
    </w:p>
    <w:p w14:paraId="63A39FAE">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highlight w:val="none"/>
          <w:shd w:val="clear" w:color="auto" w:fill="auto"/>
          <w:lang w:val="en-US" w:eastAsia="zh-CN"/>
          <w14:textFill>
            <w14:solidFill>
              <w14:schemeClr w14:val="tx1"/>
            </w14:solidFill>
          </w14:textFill>
        </w:rPr>
      </w:pPr>
      <w:bookmarkStart w:id="100" w:name="_Toc24410"/>
      <w:r>
        <w:rPr>
          <w:rStyle w:val="15"/>
          <w:rFonts w:hint="default" w:ascii="Times New Roman" w:hAnsi="Times New Roman" w:eastAsia="楷体_GB2312" w:cs="Times New Roman"/>
          <w:b/>
          <w:bCs/>
          <w:color w:val="000000" w:themeColor="text1"/>
          <w:highlight w:val="none"/>
          <w:shd w:val="clear" w:color="auto" w:fill="auto"/>
          <w:lang w:val="en-US" w:eastAsia="zh-CN"/>
          <w14:textFill>
            <w14:solidFill>
              <w14:schemeClr w14:val="tx1"/>
            </w14:solidFill>
          </w14:textFill>
        </w:rPr>
        <w:t>3.盐碱耕地治理项目</w:t>
      </w:r>
      <w:bookmarkEnd w:id="100"/>
    </w:p>
    <w:p w14:paraId="22DF264B">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b/>
          <w:bCs/>
          <w:color w:val="000000" w:themeColor="text1"/>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Fonts w:hint="default" w:ascii="Times New Roman" w:hAnsi="Times New Roman" w:eastAsia="仿宋_GB2312" w:cs="Times New Roman"/>
          <w:sz w:val="32"/>
          <w:szCs w:val="32"/>
          <w:highlight w:val="none"/>
          <w:lang w:val="en-US" w:eastAsia="zh-CN"/>
        </w:rPr>
        <w:t>《全区盐碱地综合利用建设方案（2024—2030年）》。</w:t>
      </w:r>
    </w:p>
    <w:p w14:paraId="10157F9B">
      <w:pPr>
        <w:keepNext w:val="0"/>
        <w:keepLines w:val="0"/>
        <w:pageBreakBefore w:val="0"/>
        <w:widowControl/>
        <w:kinsoku/>
        <w:wordWrap/>
        <w:overflowPunct/>
        <w:topLinePunct w:val="0"/>
        <w:autoSpaceDE/>
        <w:autoSpaceDN/>
        <w:bidi w:val="0"/>
        <w:adjustRightInd/>
        <w:snapToGrid/>
        <w:spacing w:line="640" w:lineRule="exact"/>
        <w:ind w:left="0" w:leftChars="0" w:right="0" w:rightChars="0" w:firstLine="643" w:firstLineChars="200"/>
        <w:jc w:val="left"/>
        <w:textAlignment w:val="auto"/>
        <w:outlineLvl w:val="9"/>
        <w:rPr>
          <w:rFonts w:hint="default" w:ascii="Times New Roman" w:hAnsi="Times New Roman" w:eastAsia="仿宋_GB2312" w:cs="Times New Roman"/>
          <w:b/>
          <w:bCs/>
          <w:color w:val="000000" w:themeColor="text1"/>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Fonts w:hint="default" w:ascii="Times New Roman" w:hAnsi="Times New Roman" w:eastAsia="仿宋_GB2312" w:cs="Times New Roman"/>
          <w:sz w:val="32"/>
          <w:szCs w:val="32"/>
          <w:highlight w:val="none"/>
          <w:lang w:val="en-US" w:eastAsia="zh-CN"/>
        </w:rPr>
        <w:t>在兴庆区、青铜峡市选择2个耕地盐碱化问题突出，但基础设施配套完善的区域，按照“以种适地，以地适种”相结合的模式，通过沟道清淤整治、打破隔水层、秸秆还田、深翻深松、增施有机肥、增施调理剂等措施综合改造盐碱地2.5万亩，增加农业产量和效益。</w:t>
      </w:r>
    </w:p>
    <w:p w14:paraId="6613D748">
      <w:pPr>
        <w:keepNext w:val="0"/>
        <w:keepLines w:val="0"/>
        <w:pageBreakBefore w:val="0"/>
        <w:widowControl/>
        <w:kinsoku/>
        <w:wordWrap/>
        <w:overflowPunct/>
        <w:topLinePunct w:val="0"/>
        <w:autoSpaceDE/>
        <w:autoSpaceDN/>
        <w:bidi w:val="0"/>
        <w:adjustRightInd/>
        <w:snapToGrid/>
        <w:spacing w:line="640" w:lineRule="exact"/>
        <w:ind w:left="0" w:leftChars="0" w:right="0" w:rightChars="0" w:firstLine="643" w:firstLineChars="200"/>
        <w:jc w:val="left"/>
        <w:textAlignment w:val="auto"/>
        <w:outlineLvl w:val="9"/>
        <w:rPr>
          <w:rFonts w:hint="default" w:ascii="Times New Roman" w:hAnsi="Times New Roman" w:eastAsia="仿宋_GB2312" w:cs="Times New Roman"/>
          <w:b/>
          <w:bCs/>
          <w:color w:val="000000" w:themeColor="text1"/>
          <w:spacing w:val="11"/>
          <w:sz w:val="32"/>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补助标准：</w:t>
      </w:r>
      <w:r>
        <w:rPr>
          <w:rFonts w:hint="default" w:ascii="Times New Roman" w:hAnsi="Times New Roman" w:eastAsia="仿宋_GB2312" w:cs="Times New Roman"/>
          <w:sz w:val="32"/>
          <w:szCs w:val="32"/>
          <w:highlight w:val="none"/>
          <w:lang w:val="en-US" w:eastAsia="zh-CN"/>
        </w:rPr>
        <w:t>给兴庆区分配1000万元，治理1.5万亩，亩均补助标准为666元；给青铜峡市分配1000万元，治理1万亩，亩均补助标准为1000元</w:t>
      </w:r>
      <w:r>
        <w:rPr>
          <w:rFonts w:hint="default" w:ascii="Times New Roman" w:hAnsi="Times New Roman" w:eastAsia="仿宋_GB2312" w:cs="Times New Roman"/>
          <w:sz w:val="32"/>
          <w:szCs w:val="32"/>
          <w:highlight w:val="none"/>
          <w:lang w:eastAsia="zh-CN"/>
        </w:rPr>
        <w:t>。</w:t>
      </w:r>
    </w:p>
    <w:p w14:paraId="1A1D54CE">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val="en-US" w:eastAsia="zh-CN"/>
          <w14:textFill>
            <w14:solidFill>
              <w14:schemeClr w14:val="tx1"/>
            </w14:solidFill>
          </w14:textFill>
        </w:rPr>
        <w:t>实施期限：</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2026-2027年。</w:t>
      </w:r>
    </w:p>
    <w:p w14:paraId="30B98F8F">
      <w:pPr>
        <w:keepNext w:val="0"/>
        <w:keepLines w:val="0"/>
        <w:pageBreakBefore w:val="0"/>
        <w:widowControl w:val="0"/>
        <w:kinsoku/>
        <w:wordWrap/>
        <w:overflowPunct/>
        <w:topLinePunct w:val="0"/>
        <w:autoSpaceDE/>
        <w:autoSpaceDN/>
        <w:bidi w:val="0"/>
        <w:adjustRightInd/>
        <w:snapToGrid w:val="0"/>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b/>
          <w:bCs/>
          <w:color w:val="000000" w:themeColor="text1"/>
          <w:highlight w:val="none"/>
          <w:shd w:val="clear" w:color="auto" w:fill="FFFF00"/>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实施单位：</w:t>
      </w:r>
      <w:r>
        <w:rPr>
          <w:rFonts w:hint="default" w:ascii="Times New Roman" w:hAnsi="Times New Roman" w:eastAsia="仿宋_GB2312" w:cs="Times New Roman"/>
          <w:sz w:val="32"/>
          <w:szCs w:val="32"/>
          <w:highlight w:val="none"/>
          <w:lang w:val="en-US" w:eastAsia="zh-CN"/>
        </w:rPr>
        <w:t>兴庆区、青铜峡市农业农村部门</w:t>
      </w:r>
      <w:r>
        <w:rPr>
          <w:rFonts w:hint="default" w:ascii="Times New Roman" w:hAnsi="Times New Roman" w:eastAsia="仿宋_GB2312" w:cs="Times New Roman"/>
          <w:sz w:val="32"/>
          <w:szCs w:val="32"/>
          <w:highlight w:val="none"/>
          <w:lang w:eastAsia="zh-CN"/>
        </w:rPr>
        <w:t>。</w:t>
      </w:r>
    </w:p>
    <w:p w14:paraId="50728359">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101" w:name="_Toc16735"/>
      <w:bookmarkStart w:id="102" w:name="_Toc28668"/>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4.</w:t>
      </w:r>
      <w:bookmarkEnd w:id="101"/>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高标准农田建设管护奖补</w:t>
      </w:r>
      <w:bookmarkEnd w:id="102"/>
    </w:p>
    <w:p w14:paraId="2247EBBD">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《宁夏回族自治区高标准农田建设项目管护奖补资金管理办法（暂行）》中有关奖补资金分配要求进行分配。</w:t>
      </w:r>
    </w:p>
    <w:p w14:paraId="087A6BAA">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对高标准农田竣工验收2年的项目列入管护奖补资金范围，确保竣工验收的高标准农田工程设施定期维护。</w:t>
      </w:r>
    </w:p>
    <w:p w14:paraId="5E863668">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b/>
          <w:bCs/>
          <w:color w:val="000000" w:themeColor="text1"/>
          <w:spacing w:val="11"/>
          <w:sz w:val="32"/>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补助标准：</w:t>
      </w:r>
      <w:r>
        <w:rPr>
          <w:rStyle w:val="15"/>
          <w:rFonts w:hint="default" w:ascii="Times New Roman" w:hAnsi="Times New Roman" w:eastAsia="仿宋_GB2312" w:cs="Times New Roman"/>
          <w:color w:val="000000" w:themeColor="text1"/>
          <w:spacing w:val="11"/>
          <w:sz w:val="32"/>
          <w:highlight w:val="none"/>
          <w:lang w:eastAsia="zh-CN"/>
          <w14:textFill>
            <w14:solidFill>
              <w14:schemeClr w14:val="tx1"/>
            </w14:solidFill>
          </w14:textFill>
        </w:rPr>
        <w:t>2026年全区高标准农田建设项目维修养护补助资金共3300万元，根据基础因素、绩效考核因素和其他因素进行分配。</w:t>
      </w:r>
      <w:r>
        <w:rPr>
          <w:rFonts w:hint="default" w:ascii="Times New Roman" w:hAnsi="Times New Roman" w:eastAsia="仿宋_GB2312" w:cs="Times New Roman"/>
          <w:sz w:val="32"/>
          <w:szCs w:val="32"/>
          <w:highlight w:val="none"/>
        </w:rPr>
        <w:t>基础因素占比50%、工作考核因素占比40%和其他因素占比10%。</w:t>
      </w:r>
    </w:p>
    <w:p w14:paraId="01A1C7AB">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val="en-US" w:eastAsia="zh-CN"/>
          <w14:textFill>
            <w14:solidFill>
              <w14:schemeClr w14:val="tx1"/>
            </w14:solidFill>
          </w14:textFill>
        </w:rPr>
        <w:t>实施期限：</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2026-2027年。</w:t>
      </w:r>
    </w:p>
    <w:p w14:paraId="09460476">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实施单位：</w:t>
      </w:r>
      <w:r>
        <w:rPr>
          <w:rStyle w:val="15"/>
          <w:rFonts w:hint="default" w:ascii="Times New Roman" w:hAnsi="Times New Roman" w:eastAsia="仿宋_GB2312" w:cs="Times New Roman"/>
          <w:b w:val="0"/>
          <w:bCs/>
          <w:color w:val="000000" w:themeColor="text1"/>
          <w:highlight w:val="none"/>
          <w:lang w:eastAsia="zh-CN"/>
          <w14:textFill>
            <w14:solidFill>
              <w14:schemeClr w14:val="tx1"/>
            </w14:solidFill>
          </w14:textFill>
        </w:rPr>
        <w:t>全区</w:t>
      </w:r>
      <w:r>
        <w:rPr>
          <w:rStyle w:val="15"/>
          <w:rFonts w:hint="default" w:ascii="Times New Roman" w:hAnsi="Times New Roman" w:eastAsia="仿宋_GB2312" w:cs="Times New Roman"/>
          <w:b w:val="0"/>
          <w:bCs/>
          <w:color w:val="000000" w:themeColor="text1"/>
          <w:highlight w:val="none"/>
          <w:lang w:val="en-US" w:eastAsia="zh-CN"/>
          <w14:textFill>
            <w14:solidFill>
              <w14:schemeClr w14:val="tx1"/>
            </w14:solidFill>
          </w14:textFill>
        </w:rPr>
        <w:t>22个县（区）</w:t>
      </w:r>
      <w:r>
        <w:rPr>
          <w:rStyle w:val="15"/>
          <w:rFonts w:hint="default" w:ascii="Times New Roman" w:hAnsi="Times New Roman" w:eastAsia="仿宋_GB2312" w:cs="Times New Roman"/>
          <w:color w:val="000000" w:themeColor="text1"/>
          <w:spacing w:val="-11"/>
          <w:sz w:val="32"/>
          <w:highlight w:val="none"/>
          <w:lang w:eastAsia="zh-CN"/>
          <w14:textFill>
            <w14:solidFill>
              <w14:schemeClr w14:val="tx1"/>
            </w14:solidFill>
          </w14:textFill>
        </w:rPr>
        <w:t>农业农村部门。</w:t>
      </w:r>
    </w:p>
    <w:p w14:paraId="606065D9">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103" w:name="_Toc14933"/>
      <w:bookmarkStart w:id="104" w:name="_Toc2903"/>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5.第三次全国土壤普查</w:t>
      </w:r>
      <w:bookmarkEnd w:id="103"/>
      <w:bookmarkEnd w:id="104"/>
    </w:p>
    <w:p w14:paraId="284619AA">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pPr>
      <w:bookmarkStart w:id="105" w:name="_Toc16118"/>
      <w:r>
        <w:rPr>
          <w:rStyle w:val="15"/>
          <w:rFonts w:hint="default" w:ascii="Times New Roman" w:hAnsi="Times New Roman" w:eastAsia="仿宋_GB2312" w:cs="Times New Roman"/>
          <w:b/>
          <w:bCs/>
          <w:color w:val="000000" w:themeColor="text1"/>
          <w:highlight w:val="none"/>
          <w:lang w:val="en-US" w:eastAsia="zh-CN"/>
          <w14:textFill>
            <w14:solidFill>
              <w14:schemeClr w14:val="tx1"/>
            </w14:solidFill>
          </w14:textFill>
        </w:rPr>
        <w:t>政策依据：</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国务院关于开展第三次全国土壤普查通知</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国发〔2022〕4号）、《自治区人民政府关于做好第三次全国土壤普查工作的通知》（宁政发〔2022〕1号）、《国务院第三次全国土壤普查领导小组办公室关于高质量推进第三次全国土壤普查成果形成工作的通知》（国土壤普查办发〔2026〕1号）。</w:t>
      </w:r>
    </w:p>
    <w:p w14:paraId="1F0A5C48">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开展自治区土壤有机质专题、酸化地土壤专题及成果应用报告编制等，组织完成省级和市级成果验收，开展土壤普查工作宣传等。</w:t>
      </w:r>
    </w:p>
    <w:p w14:paraId="48B4606C">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FF0000"/>
          <w:sz w:val="32"/>
          <w:szCs w:val="32"/>
          <w:highlight w:val="none"/>
          <w:lang w:eastAsia="zh-C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补助标准：</w:t>
      </w:r>
      <w:r>
        <w:rPr>
          <w:rStyle w:val="15"/>
          <w:rFonts w:hint="default" w:ascii="Times New Roman" w:hAnsi="Times New Roman" w:eastAsia="仿宋_GB2312" w:cs="Times New Roman"/>
          <w:color w:val="auto"/>
          <w:highlight w:val="none"/>
          <w:lang w:eastAsia="zh-CN"/>
        </w:rPr>
        <w:t>由项</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目单位按照实施方案执行。</w:t>
      </w:r>
    </w:p>
    <w:p w14:paraId="1D801027">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val="en-US" w:eastAsia="zh-CN"/>
          <w14:textFill>
            <w14:solidFill>
              <w14:schemeClr w14:val="tx1"/>
            </w14:solidFill>
          </w14:textFill>
        </w:rPr>
        <w:t>实施期限：</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2026年。</w:t>
      </w:r>
    </w:p>
    <w:p w14:paraId="5B18939A">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实施单位：</w:t>
      </w:r>
      <w:r>
        <w:rPr>
          <w:rStyle w:val="15"/>
          <w:rFonts w:hint="default" w:ascii="Times New Roman" w:hAnsi="Times New Roman" w:eastAsia="仿宋_GB2312" w:cs="Times New Roman"/>
          <w:b w:val="0"/>
          <w:bCs/>
          <w:color w:val="000000" w:themeColor="text1"/>
          <w:highlight w:val="none"/>
          <w:lang w:eastAsia="zh-CN"/>
          <w14:textFill>
            <w14:solidFill>
              <w14:schemeClr w14:val="tx1"/>
            </w14:solidFill>
          </w14:textFill>
        </w:rPr>
        <w:t>自治区</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农业农村厅、自治区土壤普查领导小组办公室。</w:t>
      </w:r>
    </w:p>
    <w:p w14:paraId="4835531C">
      <w:pPr>
        <w:keepNext w:val="0"/>
        <w:keepLines w:val="0"/>
        <w:pageBreakBefore w:val="0"/>
        <w:widowControl w:val="0"/>
        <w:numPr>
          <w:ilvl w:val="0"/>
          <w:numId w:val="0"/>
        </w:numPr>
        <w:pBdr>
          <w:bottom w:val="none" w:color="auto" w:sz="0" w:space="0"/>
        </w:pBdr>
        <w:kinsoku/>
        <w:wordWrap/>
        <w:overflowPunct/>
        <w:topLinePunct w:val="0"/>
        <w:autoSpaceDE/>
        <w:autoSpaceDN/>
        <w:bidi w:val="0"/>
        <w:adjustRightInd/>
        <w:snapToGrid/>
        <w:spacing w:beforeLines="0" w:afterLines="0" w:line="640" w:lineRule="exact"/>
        <w:ind w:right="0" w:rightChars="0"/>
        <w:jc w:val="both"/>
        <w:textAlignment w:val="auto"/>
        <w:outlineLvl w:val="1"/>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 xml:space="preserve">    </w:t>
      </w:r>
      <w:bookmarkStart w:id="106" w:name="_Toc31552"/>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三、农业产业发展</w:t>
      </w:r>
      <w:bookmarkEnd w:id="105"/>
      <w:bookmarkEnd w:id="106"/>
    </w:p>
    <w:p w14:paraId="51147D04">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auto"/>
          <w:sz w:val="32"/>
          <w:szCs w:val="32"/>
          <w:highlight w:val="none"/>
          <w:lang w:val="en-US" w:eastAsia="zh-CN"/>
        </w:rPr>
      </w:pPr>
      <w:bookmarkStart w:id="107" w:name="_Toc22647"/>
      <w:bookmarkStart w:id="108" w:name="_Toc23177"/>
      <w:bookmarkStart w:id="109" w:name="_Toc4685"/>
      <w:bookmarkStart w:id="110" w:name="_Toc6498"/>
      <w:bookmarkStart w:id="111" w:name="_Toc6549"/>
      <w:r>
        <w:rPr>
          <w:rStyle w:val="15"/>
          <w:rFonts w:hint="default" w:ascii="Times New Roman" w:hAnsi="Times New Roman" w:eastAsia="楷体_GB2312" w:cs="Times New Roman"/>
          <w:b/>
          <w:bCs/>
          <w:color w:val="auto"/>
          <w:highlight w:val="none"/>
          <w:lang w:val="en-US" w:eastAsia="zh-CN"/>
        </w:rPr>
        <w:t>6.蔬菜产业</w:t>
      </w:r>
      <w:bookmarkEnd w:id="107"/>
      <w:r>
        <w:rPr>
          <w:rStyle w:val="15"/>
          <w:rFonts w:hint="default" w:ascii="Times New Roman" w:hAnsi="Times New Roman" w:eastAsia="楷体_GB2312" w:cs="Times New Roman"/>
          <w:b/>
          <w:bCs/>
          <w:color w:val="auto"/>
          <w:highlight w:val="none"/>
          <w:lang w:val="en-US" w:eastAsia="zh-CN"/>
        </w:rPr>
        <w:t>（含食用菌）</w:t>
      </w:r>
      <w:bookmarkEnd w:id="108"/>
      <w:bookmarkEnd w:id="109"/>
    </w:p>
    <w:p w14:paraId="3F1EC4FD">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Fonts w:hint="default" w:ascii="Times New Roman" w:hAnsi="Times New Roman" w:cs="Times New Roman"/>
        </w:rPr>
      </w:pPr>
      <w:bookmarkStart w:id="112" w:name="_Toc29702"/>
      <w:bookmarkStart w:id="113" w:name="_Toc17498"/>
      <w:r>
        <w:rPr>
          <w:rFonts w:hint="default" w:ascii="Times New Roman" w:hAnsi="Times New Roman" w:eastAsia="仿宋_GB2312" w:cs="Times New Roman"/>
          <w:b/>
          <w:i w:val="0"/>
          <w:strike w:val="0"/>
          <w:color w:val="000000"/>
          <w:sz w:val="32"/>
          <w:u w:val="none"/>
        </w:rPr>
        <w:t>政策依据：</w:t>
      </w:r>
      <w:r>
        <w:rPr>
          <w:rFonts w:hint="default" w:ascii="Times New Roman" w:hAnsi="Times New Roman" w:eastAsia="仿宋_GB2312" w:cs="Times New Roman"/>
          <w:i w:val="0"/>
          <w:strike w:val="0"/>
          <w:color w:val="000000"/>
          <w:sz w:val="32"/>
          <w:u w:val="none"/>
        </w:rPr>
        <w:t>《农业农村部 国家发改委 财政部 自然资源部关于印发〈全国现代设施农业建设规划（2023-2030）〉的通知》</w:t>
      </w:r>
      <w:r>
        <w:rPr>
          <w:rFonts w:hint="default" w:ascii="Times New Roman" w:hAnsi="Times New Roman" w:cs="Times New Roman"/>
          <w:i w:val="0"/>
          <w:strike w:val="0"/>
          <w:color w:val="000000"/>
          <w:sz w:val="32"/>
          <w:u w:val="none"/>
        </w:rPr>
        <w:t xml:space="preserve"> </w:t>
      </w:r>
      <w:r>
        <w:rPr>
          <w:rFonts w:hint="default" w:ascii="Times New Roman" w:hAnsi="Times New Roman" w:eastAsia="仿宋_GB2312" w:cs="Times New Roman"/>
          <w:i w:val="0"/>
          <w:strike w:val="0"/>
          <w:color w:val="000000"/>
          <w:sz w:val="32"/>
          <w:u w:val="none"/>
        </w:rPr>
        <w:t>（农计财发〔</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3〕6号）、《农业农村部关于印发〈全国智慧农业行动计划（</w:t>
      </w:r>
      <w:r>
        <w:rPr>
          <w:rFonts w:hint="default" w:ascii="Times New Roman" w:hAnsi="Times New Roman" w:cs="Times New Roman"/>
          <w:i w:val="0"/>
          <w:strike w:val="0"/>
          <w:color w:val="000000"/>
          <w:sz w:val="32"/>
          <w:u w:val="none"/>
        </w:rPr>
        <w:t>2024—2028</w:t>
      </w:r>
      <w:r>
        <w:rPr>
          <w:rFonts w:hint="default" w:ascii="Times New Roman" w:hAnsi="Times New Roman" w:eastAsia="仿宋_GB2312" w:cs="Times New Roman"/>
          <w:i w:val="0"/>
          <w:strike w:val="0"/>
          <w:color w:val="000000"/>
          <w:sz w:val="32"/>
          <w:u w:val="none"/>
        </w:rPr>
        <w:t>年）〉的通知》（农市发〔</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4〕4号）、《国家发展改革委关于印发〈支持宁夏建设黄河流域生态保护和高质量发展先行区实施方案〉的通知》（发改地区〔</w:t>
      </w:r>
      <w:r>
        <w:rPr>
          <w:rFonts w:hint="default" w:ascii="Times New Roman" w:hAnsi="Times New Roman" w:cs="Times New Roman"/>
          <w:i w:val="0"/>
          <w:strike w:val="0"/>
          <w:color w:val="000000"/>
          <w:sz w:val="32"/>
          <w:u w:val="none"/>
        </w:rPr>
        <w:t>2022</w:t>
      </w:r>
      <w:r>
        <w:rPr>
          <w:rFonts w:hint="default" w:ascii="Times New Roman" w:hAnsi="Times New Roman" w:eastAsia="仿宋_GB2312" w:cs="Times New Roman"/>
          <w:i w:val="0"/>
          <w:strike w:val="0"/>
          <w:color w:val="000000"/>
          <w:sz w:val="32"/>
          <w:u w:val="none"/>
        </w:rPr>
        <w:t>〕</w:t>
      </w:r>
      <w:r>
        <w:rPr>
          <w:rFonts w:hint="default" w:ascii="Times New Roman" w:hAnsi="Times New Roman" w:cs="Times New Roman"/>
          <w:i w:val="0"/>
          <w:strike w:val="0"/>
          <w:color w:val="000000"/>
          <w:sz w:val="32"/>
          <w:u w:val="none"/>
        </w:rPr>
        <w:t>654</w:t>
      </w:r>
      <w:r>
        <w:rPr>
          <w:rFonts w:hint="default" w:ascii="Times New Roman" w:hAnsi="Times New Roman" w:eastAsia="仿宋_GB2312" w:cs="Times New Roman"/>
          <w:i w:val="0"/>
          <w:strike w:val="0"/>
          <w:color w:val="000000"/>
          <w:sz w:val="32"/>
          <w:u w:val="none"/>
        </w:rPr>
        <w:t>号）、《自治区农业农村厅关于印发〈宁夏回族自治区冷凉蔬菜产业高质量发展规划（</w:t>
      </w:r>
      <w:r>
        <w:rPr>
          <w:rFonts w:hint="default" w:ascii="Times New Roman" w:hAnsi="Times New Roman" w:cs="Times New Roman"/>
          <w:i w:val="0"/>
          <w:strike w:val="0"/>
          <w:color w:val="000000"/>
          <w:sz w:val="32"/>
          <w:u w:val="none"/>
        </w:rPr>
        <w:t>2022-2027</w:t>
      </w:r>
      <w:r>
        <w:rPr>
          <w:rFonts w:hint="default" w:ascii="Times New Roman" w:hAnsi="Times New Roman" w:eastAsia="仿宋_GB2312" w:cs="Times New Roman"/>
          <w:i w:val="0"/>
          <w:strike w:val="0"/>
          <w:color w:val="000000"/>
          <w:sz w:val="32"/>
          <w:u w:val="none"/>
        </w:rPr>
        <w:t>年）〉的通知》</w:t>
      </w:r>
      <w:r>
        <w:rPr>
          <w:rFonts w:hint="default" w:ascii="Times New Roman" w:hAnsi="Times New Roman" w:cs="Times New Roman"/>
          <w:i w:val="0"/>
          <w:strike w:val="0"/>
          <w:color w:val="000000"/>
          <w:sz w:val="32"/>
          <w:u w:val="none"/>
        </w:rPr>
        <w:t xml:space="preserve"> </w:t>
      </w:r>
      <w:r>
        <w:rPr>
          <w:rFonts w:hint="default" w:ascii="Times New Roman" w:hAnsi="Times New Roman" w:eastAsia="仿宋_GB2312" w:cs="Times New Roman"/>
          <w:i w:val="0"/>
          <w:strike w:val="0"/>
          <w:color w:val="000000"/>
          <w:sz w:val="32"/>
          <w:u w:val="none"/>
        </w:rPr>
        <w:t>（宁农（种）发〔</w:t>
      </w:r>
      <w:r>
        <w:rPr>
          <w:rFonts w:hint="default" w:ascii="Times New Roman" w:hAnsi="Times New Roman" w:cs="Times New Roman"/>
          <w:i w:val="0"/>
          <w:strike w:val="0"/>
          <w:color w:val="000000"/>
          <w:sz w:val="32"/>
          <w:u w:val="none"/>
        </w:rPr>
        <w:t>2022</w:t>
      </w:r>
      <w:r>
        <w:rPr>
          <w:rFonts w:hint="default" w:ascii="Times New Roman" w:hAnsi="Times New Roman" w:eastAsia="仿宋_GB2312" w:cs="Times New Roman"/>
          <w:i w:val="0"/>
          <w:strike w:val="0"/>
          <w:color w:val="000000"/>
          <w:sz w:val="32"/>
          <w:u w:val="none"/>
        </w:rPr>
        <w:t>〕</w:t>
      </w:r>
      <w:r>
        <w:rPr>
          <w:rFonts w:hint="default" w:ascii="Times New Roman" w:hAnsi="Times New Roman" w:cs="Times New Roman"/>
          <w:i w:val="0"/>
          <w:strike w:val="0"/>
          <w:color w:val="000000"/>
          <w:sz w:val="32"/>
          <w:u w:val="none"/>
        </w:rPr>
        <w:t>36</w:t>
      </w:r>
      <w:r>
        <w:rPr>
          <w:rFonts w:hint="default" w:ascii="Times New Roman" w:hAnsi="Times New Roman" w:eastAsia="仿宋_GB2312" w:cs="Times New Roman"/>
          <w:i w:val="0"/>
          <w:strike w:val="0"/>
          <w:color w:val="000000"/>
          <w:sz w:val="32"/>
          <w:u w:val="none"/>
        </w:rPr>
        <w:t>号）、《自治区农业农村厅关于印发〈加强“三大体系”建设推进冷凉蔬菜产业高质量发展实施方案（</w:t>
      </w:r>
      <w:r>
        <w:rPr>
          <w:rFonts w:hint="default" w:ascii="Times New Roman" w:hAnsi="Times New Roman" w:cs="Times New Roman"/>
          <w:i w:val="0"/>
          <w:strike w:val="0"/>
          <w:color w:val="000000"/>
          <w:sz w:val="32"/>
          <w:u w:val="none"/>
        </w:rPr>
        <w:t>2023-2027</w:t>
      </w:r>
      <w:r>
        <w:rPr>
          <w:rFonts w:hint="default" w:ascii="Times New Roman" w:hAnsi="Times New Roman" w:eastAsia="仿宋_GB2312" w:cs="Times New Roman"/>
          <w:i w:val="0"/>
          <w:strike w:val="0"/>
          <w:color w:val="000000"/>
          <w:sz w:val="32"/>
          <w:u w:val="none"/>
        </w:rPr>
        <w:t>年）〉的通知</w:t>
      </w:r>
      <w:r>
        <w:rPr>
          <w:rFonts w:hint="default" w:ascii="Times New Roman" w:hAnsi="Times New Roman" w:cs="Times New Roman"/>
          <w:i w:val="0"/>
          <w:strike w:val="0"/>
          <w:color w:val="000000"/>
          <w:sz w:val="32"/>
          <w:u w:val="none"/>
        </w:rPr>
        <w:t xml:space="preserve"> </w:t>
      </w:r>
      <w:r>
        <w:rPr>
          <w:rFonts w:hint="default" w:ascii="Times New Roman" w:hAnsi="Times New Roman" w:eastAsia="仿宋_GB2312" w:cs="Times New Roman"/>
          <w:i w:val="0"/>
          <w:strike w:val="0"/>
          <w:color w:val="000000"/>
          <w:sz w:val="32"/>
          <w:u w:val="none"/>
        </w:rPr>
        <w:t>》（宁冷凉蔬菜包抓机制发〔</w:t>
      </w:r>
      <w:r>
        <w:rPr>
          <w:rFonts w:hint="default" w:ascii="Times New Roman" w:hAnsi="Times New Roman" w:cs="Times New Roman"/>
          <w:i w:val="0"/>
          <w:strike w:val="0"/>
          <w:color w:val="000000"/>
          <w:sz w:val="32"/>
          <w:u w:val="none"/>
        </w:rPr>
        <w:t>2023</w:t>
      </w:r>
      <w:r>
        <w:rPr>
          <w:rFonts w:hint="default" w:ascii="Times New Roman" w:hAnsi="Times New Roman" w:eastAsia="仿宋_GB2312" w:cs="Times New Roman"/>
          <w:i w:val="0"/>
          <w:strike w:val="0"/>
          <w:color w:val="000000"/>
          <w:sz w:val="32"/>
          <w:u w:val="none"/>
        </w:rPr>
        <w:t>〕</w:t>
      </w:r>
      <w:r>
        <w:rPr>
          <w:rFonts w:hint="default" w:ascii="Times New Roman" w:hAnsi="Times New Roman" w:cs="Times New Roman"/>
          <w:i w:val="0"/>
          <w:strike w:val="0"/>
          <w:color w:val="000000"/>
          <w:sz w:val="32"/>
          <w:u w:val="none"/>
        </w:rPr>
        <w:t>1</w:t>
      </w:r>
      <w:r>
        <w:rPr>
          <w:rFonts w:hint="default" w:ascii="Times New Roman" w:hAnsi="Times New Roman" w:eastAsia="仿宋_GB2312" w:cs="Times New Roman"/>
          <w:i w:val="0"/>
          <w:strike w:val="0"/>
          <w:color w:val="000000"/>
          <w:sz w:val="32"/>
          <w:u w:val="none"/>
        </w:rPr>
        <w:t>号）。</w:t>
      </w:r>
    </w:p>
    <w:p w14:paraId="4CBA0F03">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支持重点：</w:t>
      </w:r>
      <w:r>
        <w:rPr>
          <w:rFonts w:hint="default" w:ascii="Times New Roman" w:hAnsi="Times New Roman" w:eastAsia="仿宋_GB2312" w:cs="Times New Roman"/>
          <w:i w:val="0"/>
          <w:strike w:val="0"/>
          <w:color w:val="000000"/>
          <w:sz w:val="32"/>
          <w:u w:val="none"/>
        </w:rPr>
        <w:t>（</w:t>
      </w:r>
      <w:r>
        <w:rPr>
          <w:rFonts w:hint="default" w:ascii="Times New Roman" w:hAnsi="Times New Roman" w:cs="Times New Roman"/>
          <w:i w:val="0"/>
          <w:strike w:val="0"/>
          <w:color w:val="000000"/>
          <w:sz w:val="32"/>
          <w:u w:val="none"/>
        </w:rPr>
        <w:t>1</w:t>
      </w:r>
      <w:r>
        <w:rPr>
          <w:rFonts w:hint="default" w:ascii="Times New Roman" w:hAnsi="Times New Roman" w:eastAsia="仿宋_GB2312" w:cs="Times New Roman"/>
          <w:i w:val="0"/>
          <w:strike w:val="0"/>
          <w:color w:val="000000"/>
          <w:sz w:val="32"/>
          <w:u w:val="none"/>
        </w:rPr>
        <w:t>）建设蔬菜联农带农促农增收模式应用场所35个；（2）企业全产业链联农带农促农增收项目1个；（</w:t>
      </w:r>
      <w:r>
        <w:rPr>
          <w:rFonts w:hint="default" w:ascii="Times New Roman" w:hAnsi="Times New Roman" w:cs="Times New Roman"/>
          <w:i w:val="0"/>
          <w:strike w:val="0"/>
          <w:color w:val="000000"/>
          <w:sz w:val="32"/>
          <w:u w:val="none"/>
        </w:rPr>
        <w:t>3</w:t>
      </w:r>
      <w:r>
        <w:rPr>
          <w:rFonts w:hint="default" w:ascii="Times New Roman" w:hAnsi="Times New Roman" w:eastAsia="仿宋_GB2312" w:cs="Times New Roman"/>
          <w:i w:val="0"/>
          <w:strike w:val="0"/>
          <w:color w:val="000000"/>
          <w:sz w:val="32"/>
          <w:u w:val="none"/>
        </w:rPr>
        <w:t>）建设蚯蚓生物种养循环应用场所</w:t>
      </w:r>
      <w:r>
        <w:rPr>
          <w:rFonts w:hint="default" w:ascii="Times New Roman" w:hAnsi="Times New Roman" w:cs="Times New Roman"/>
          <w:i w:val="0"/>
          <w:strike w:val="0"/>
          <w:color w:val="000000"/>
          <w:sz w:val="32"/>
          <w:u w:val="none"/>
        </w:rPr>
        <w:t>13</w:t>
      </w:r>
      <w:r>
        <w:rPr>
          <w:rFonts w:hint="default" w:ascii="Times New Roman" w:hAnsi="Times New Roman" w:eastAsia="仿宋_GB2312" w:cs="Times New Roman"/>
          <w:i w:val="0"/>
          <w:strike w:val="0"/>
          <w:color w:val="000000"/>
          <w:sz w:val="32"/>
          <w:u w:val="none"/>
        </w:rPr>
        <w:t>个；（</w:t>
      </w:r>
      <w:r>
        <w:rPr>
          <w:rFonts w:hint="default" w:ascii="Times New Roman" w:hAnsi="Times New Roman" w:cs="Times New Roman"/>
          <w:i w:val="0"/>
          <w:strike w:val="0"/>
          <w:color w:val="000000"/>
          <w:sz w:val="32"/>
          <w:u w:val="none"/>
        </w:rPr>
        <w:t>4</w:t>
      </w:r>
      <w:r>
        <w:rPr>
          <w:rFonts w:hint="default" w:ascii="Times New Roman" w:hAnsi="Times New Roman" w:eastAsia="仿宋_GB2312" w:cs="Times New Roman"/>
          <w:i w:val="0"/>
          <w:strike w:val="0"/>
          <w:color w:val="000000"/>
          <w:sz w:val="32"/>
          <w:u w:val="none"/>
        </w:rPr>
        <w:t>）蔬菜集约化育苗能力提升</w:t>
      </w:r>
      <w:r>
        <w:rPr>
          <w:rFonts w:hint="default" w:ascii="Times New Roman" w:hAnsi="Times New Roman" w:cs="Times New Roman"/>
          <w:i w:val="0"/>
          <w:strike w:val="0"/>
          <w:color w:val="000000"/>
          <w:sz w:val="32"/>
          <w:u w:val="none"/>
        </w:rPr>
        <w:t>11</w:t>
      </w:r>
      <w:r>
        <w:rPr>
          <w:rFonts w:hint="default" w:ascii="Times New Roman" w:hAnsi="Times New Roman" w:eastAsia="仿宋_GB2312" w:cs="Times New Roman"/>
          <w:i w:val="0"/>
          <w:strike w:val="0"/>
          <w:color w:val="000000"/>
          <w:sz w:val="32"/>
          <w:u w:val="none"/>
        </w:rPr>
        <w:t>个；（</w:t>
      </w:r>
      <w:r>
        <w:rPr>
          <w:rFonts w:hint="default" w:ascii="Times New Roman" w:hAnsi="Times New Roman" w:cs="Times New Roman"/>
          <w:i w:val="0"/>
          <w:strike w:val="0"/>
          <w:color w:val="000000"/>
          <w:sz w:val="32"/>
          <w:u w:val="none"/>
        </w:rPr>
        <w:t>5</w:t>
      </w:r>
      <w:r>
        <w:rPr>
          <w:rFonts w:hint="default" w:ascii="Times New Roman" w:hAnsi="Times New Roman" w:eastAsia="仿宋_GB2312" w:cs="Times New Roman"/>
          <w:i w:val="0"/>
          <w:strike w:val="0"/>
          <w:color w:val="000000"/>
          <w:sz w:val="32"/>
          <w:u w:val="none"/>
        </w:rPr>
        <w:t>）实施黄花菜产业提质增效项目</w:t>
      </w:r>
      <w:r>
        <w:rPr>
          <w:rFonts w:hint="default" w:ascii="Times New Roman" w:hAnsi="Times New Roman" w:cs="Times New Roman"/>
          <w:i w:val="0"/>
          <w:strike w:val="0"/>
          <w:color w:val="000000"/>
          <w:sz w:val="32"/>
          <w:u w:val="none"/>
        </w:rPr>
        <w:t>2</w:t>
      </w:r>
      <w:r>
        <w:rPr>
          <w:rFonts w:hint="default" w:ascii="Times New Roman" w:hAnsi="Times New Roman" w:eastAsia="仿宋_GB2312" w:cs="Times New Roman"/>
          <w:i w:val="0"/>
          <w:strike w:val="0"/>
          <w:color w:val="000000"/>
          <w:sz w:val="32"/>
          <w:u w:val="none"/>
        </w:rPr>
        <w:t>个；（</w:t>
      </w:r>
      <w:r>
        <w:rPr>
          <w:rFonts w:hint="default" w:ascii="Times New Roman" w:hAnsi="Times New Roman" w:cs="Times New Roman"/>
          <w:i w:val="0"/>
          <w:strike w:val="0"/>
          <w:color w:val="000000"/>
          <w:sz w:val="32"/>
          <w:u w:val="none"/>
        </w:rPr>
        <w:t>6</w:t>
      </w:r>
      <w:r>
        <w:rPr>
          <w:rFonts w:hint="default" w:ascii="Times New Roman" w:hAnsi="Times New Roman" w:eastAsia="仿宋_GB2312" w:cs="Times New Roman"/>
          <w:i w:val="0"/>
          <w:strike w:val="0"/>
          <w:color w:val="000000"/>
          <w:sz w:val="32"/>
          <w:u w:val="none"/>
        </w:rPr>
        <w:t>）建设蔬菜新品种园和新技术集成应用区</w:t>
      </w:r>
      <w:r>
        <w:rPr>
          <w:rFonts w:hint="default" w:ascii="Times New Roman" w:hAnsi="Times New Roman" w:cs="Times New Roman"/>
          <w:i w:val="0"/>
          <w:strike w:val="0"/>
          <w:color w:val="000000"/>
          <w:sz w:val="32"/>
          <w:u w:val="none"/>
        </w:rPr>
        <w:t>49</w:t>
      </w:r>
      <w:r>
        <w:rPr>
          <w:rFonts w:hint="default" w:ascii="Times New Roman" w:hAnsi="Times New Roman" w:eastAsia="仿宋_GB2312" w:cs="Times New Roman"/>
          <w:i w:val="0"/>
          <w:strike w:val="0"/>
          <w:color w:val="000000"/>
          <w:sz w:val="32"/>
          <w:u w:val="none"/>
        </w:rPr>
        <w:t>个；（</w:t>
      </w:r>
      <w:r>
        <w:rPr>
          <w:rFonts w:hint="default" w:ascii="Times New Roman" w:hAnsi="Times New Roman" w:cs="Times New Roman"/>
          <w:i w:val="0"/>
          <w:strike w:val="0"/>
          <w:color w:val="000000"/>
          <w:sz w:val="32"/>
          <w:u w:val="none"/>
        </w:rPr>
        <w:t>7</w:t>
      </w:r>
      <w:r>
        <w:rPr>
          <w:rFonts w:hint="default" w:ascii="Times New Roman" w:hAnsi="Times New Roman" w:eastAsia="仿宋_GB2312" w:cs="Times New Roman"/>
          <w:i w:val="0"/>
          <w:strike w:val="0"/>
          <w:color w:val="000000"/>
          <w:sz w:val="32"/>
          <w:u w:val="none"/>
        </w:rPr>
        <w:t>）建设食用菌菌棒生产加工厂</w:t>
      </w:r>
      <w:r>
        <w:rPr>
          <w:rFonts w:hint="default" w:ascii="Times New Roman" w:hAnsi="Times New Roman" w:cs="Times New Roman"/>
          <w:i w:val="0"/>
          <w:strike w:val="0"/>
          <w:color w:val="000000"/>
          <w:sz w:val="32"/>
          <w:u w:val="none"/>
        </w:rPr>
        <w:t>5</w:t>
      </w:r>
      <w:r>
        <w:rPr>
          <w:rFonts w:hint="default" w:ascii="Times New Roman" w:hAnsi="Times New Roman" w:eastAsia="仿宋_GB2312" w:cs="Times New Roman"/>
          <w:i w:val="0"/>
          <w:strike w:val="0"/>
          <w:color w:val="000000"/>
          <w:sz w:val="32"/>
          <w:u w:val="none"/>
        </w:rPr>
        <w:t>个；（</w:t>
      </w:r>
      <w:r>
        <w:rPr>
          <w:rFonts w:hint="default" w:ascii="Times New Roman" w:hAnsi="Times New Roman" w:cs="Times New Roman"/>
          <w:i w:val="0"/>
          <w:strike w:val="0"/>
          <w:color w:val="000000"/>
          <w:sz w:val="32"/>
          <w:u w:val="none"/>
        </w:rPr>
        <w:t>8</w:t>
      </w:r>
      <w:r>
        <w:rPr>
          <w:rFonts w:hint="default" w:ascii="Times New Roman" w:hAnsi="Times New Roman" w:eastAsia="仿宋_GB2312" w:cs="Times New Roman"/>
          <w:i w:val="0"/>
          <w:strike w:val="0"/>
          <w:color w:val="000000"/>
          <w:sz w:val="32"/>
          <w:u w:val="none"/>
        </w:rPr>
        <w:t>）推广秸秆生物反应堆技术</w:t>
      </w:r>
      <w:r>
        <w:rPr>
          <w:rFonts w:hint="default" w:ascii="Times New Roman" w:hAnsi="Times New Roman" w:cs="Times New Roman"/>
          <w:i w:val="0"/>
          <w:strike w:val="0"/>
          <w:color w:val="000000"/>
          <w:sz w:val="32"/>
          <w:u w:val="none"/>
        </w:rPr>
        <w:t>2000</w:t>
      </w:r>
      <w:r>
        <w:rPr>
          <w:rFonts w:hint="default" w:ascii="Times New Roman" w:hAnsi="Times New Roman" w:eastAsia="仿宋_GB2312" w:cs="Times New Roman"/>
          <w:i w:val="0"/>
          <w:strike w:val="0"/>
          <w:color w:val="000000"/>
          <w:sz w:val="32"/>
          <w:u w:val="none"/>
        </w:rPr>
        <w:t>亩，蚯蚓生物技术</w:t>
      </w:r>
      <w:r>
        <w:rPr>
          <w:rFonts w:hint="default" w:ascii="Times New Roman" w:hAnsi="Times New Roman" w:cs="Times New Roman"/>
          <w:i w:val="0"/>
          <w:strike w:val="0"/>
          <w:color w:val="000000"/>
          <w:sz w:val="32"/>
          <w:u w:val="none"/>
        </w:rPr>
        <w:t>1600</w:t>
      </w:r>
      <w:r>
        <w:rPr>
          <w:rFonts w:hint="default" w:ascii="Times New Roman" w:hAnsi="Times New Roman" w:eastAsia="仿宋_GB2312" w:cs="Times New Roman"/>
          <w:i w:val="0"/>
          <w:strike w:val="0"/>
          <w:color w:val="000000"/>
          <w:sz w:val="32"/>
          <w:u w:val="none"/>
        </w:rPr>
        <w:t>亩，蚯蚓粪替代化肥减量技术</w:t>
      </w:r>
      <w:r>
        <w:rPr>
          <w:rFonts w:hint="default" w:ascii="Times New Roman" w:hAnsi="Times New Roman" w:cs="Times New Roman"/>
          <w:i w:val="0"/>
          <w:strike w:val="0"/>
          <w:color w:val="000000"/>
          <w:sz w:val="32"/>
          <w:u w:val="none"/>
        </w:rPr>
        <w:t>1900</w:t>
      </w:r>
      <w:r>
        <w:rPr>
          <w:rFonts w:hint="default" w:ascii="Times New Roman" w:hAnsi="Times New Roman" w:eastAsia="仿宋_GB2312" w:cs="Times New Roman"/>
          <w:i w:val="0"/>
          <w:strike w:val="0"/>
          <w:color w:val="000000"/>
          <w:sz w:val="32"/>
          <w:u w:val="none"/>
        </w:rPr>
        <w:t>亩，“三零”生态和谐技术</w:t>
      </w:r>
      <w:r>
        <w:rPr>
          <w:rFonts w:hint="default" w:ascii="Times New Roman" w:hAnsi="Times New Roman" w:cs="Times New Roman"/>
          <w:i w:val="0"/>
          <w:strike w:val="0"/>
          <w:color w:val="000000"/>
          <w:sz w:val="32"/>
          <w:u w:val="none"/>
        </w:rPr>
        <w:t>1000</w:t>
      </w:r>
      <w:r>
        <w:rPr>
          <w:rFonts w:hint="default" w:ascii="Times New Roman" w:hAnsi="Times New Roman" w:eastAsia="仿宋_GB2312" w:cs="Times New Roman"/>
          <w:i w:val="0"/>
          <w:strike w:val="0"/>
          <w:color w:val="000000"/>
          <w:sz w:val="32"/>
          <w:u w:val="none"/>
        </w:rPr>
        <w:t>亩，大型水肥一体化首部设备</w:t>
      </w:r>
      <w:r>
        <w:rPr>
          <w:rFonts w:hint="default" w:ascii="Times New Roman" w:hAnsi="Times New Roman" w:cs="Times New Roman"/>
          <w:i w:val="0"/>
          <w:strike w:val="0"/>
          <w:color w:val="000000"/>
          <w:sz w:val="32"/>
          <w:u w:val="none"/>
        </w:rPr>
        <w:t>7</w:t>
      </w:r>
      <w:r>
        <w:rPr>
          <w:rFonts w:hint="default" w:ascii="Times New Roman" w:hAnsi="Times New Roman" w:eastAsia="仿宋_GB2312" w:cs="Times New Roman"/>
          <w:i w:val="0"/>
          <w:strike w:val="0"/>
          <w:color w:val="000000"/>
          <w:sz w:val="32"/>
          <w:u w:val="none"/>
        </w:rPr>
        <w:t>套或中小型水肥一体化首部设备</w:t>
      </w:r>
      <w:r>
        <w:rPr>
          <w:rFonts w:hint="default" w:ascii="Times New Roman" w:hAnsi="Times New Roman" w:cs="Times New Roman"/>
          <w:i w:val="0"/>
          <w:strike w:val="0"/>
          <w:color w:val="000000"/>
          <w:sz w:val="32"/>
          <w:u w:val="none"/>
        </w:rPr>
        <w:t>350</w:t>
      </w:r>
      <w:r>
        <w:rPr>
          <w:rFonts w:hint="default" w:ascii="Times New Roman" w:hAnsi="Times New Roman" w:eastAsia="仿宋_GB2312" w:cs="Times New Roman"/>
          <w:i w:val="0"/>
          <w:strike w:val="0"/>
          <w:color w:val="000000"/>
          <w:sz w:val="32"/>
          <w:u w:val="none"/>
        </w:rPr>
        <w:t>套以上；（</w:t>
      </w:r>
      <w:r>
        <w:rPr>
          <w:rFonts w:hint="default" w:ascii="Times New Roman" w:hAnsi="Times New Roman" w:cs="Times New Roman"/>
          <w:i w:val="0"/>
          <w:strike w:val="0"/>
          <w:color w:val="000000"/>
          <w:sz w:val="32"/>
          <w:u w:val="none"/>
        </w:rPr>
        <w:t>9</w:t>
      </w:r>
      <w:r>
        <w:rPr>
          <w:rFonts w:hint="default" w:ascii="Times New Roman" w:hAnsi="Times New Roman" w:eastAsia="仿宋_GB2312" w:cs="Times New Roman"/>
          <w:i w:val="0"/>
          <w:strike w:val="0"/>
          <w:color w:val="000000"/>
          <w:sz w:val="32"/>
          <w:u w:val="none"/>
        </w:rPr>
        <w:t>）开展蔬菜绿色生态技术试验研究。</w:t>
      </w:r>
    </w:p>
    <w:p w14:paraId="3812C03D">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补助标准：</w:t>
      </w:r>
      <w:r>
        <w:rPr>
          <w:rFonts w:hint="default" w:ascii="Times New Roman" w:hAnsi="Times New Roman" w:eastAsia="仿宋_GB2312" w:cs="Times New Roman"/>
          <w:i w:val="0"/>
          <w:strike w:val="0"/>
          <w:color w:val="000000"/>
          <w:sz w:val="32"/>
          <w:u w:val="none"/>
        </w:rPr>
        <w:t>建设蔬菜联农带农促农增收模式应用场所每个补助50万元，企业全产业链联农带农促农增收项目补助</w:t>
      </w:r>
      <w:r>
        <w:rPr>
          <w:rFonts w:hint="default" w:ascii="Times New Roman" w:hAnsi="Times New Roman" w:cs="Times New Roman"/>
          <w:i w:val="0"/>
          <w:strike w:val="0"/>
          <w:color w:val="000000"/>
          <w:sz w:val="32"/>
          <w:u w:val="none"/>
        </w:rPr>
        <w:t>500</w:t>
      </w:r>
      <w:r>
        <w:rPr>
          <w:rFonts w:hint="default" w:ascii="Times New Roman" w:hAnsi="Times New Roman" w:eastAsia="仿宋_GB2312" w:cs="Times New Roman"/>
          <w:i w:val="0"/>
          <w:strike w:val="0"/>
          <w:color w:val="000000"/>
          <w:sz w:val="32"/>
          <w:u w:val="none"/>
        </w:rPr>
        <w:t>万元，建设蚯蚓生物种养循环应用场所每个补助50万元，蔬菜集约化育苗能力提升每个补助100万元，实施黄花菜产业提质增效项目每县补助100-200万元，建设蔬菜新品种园每个补助35万元，建设新技术集成应用区每个补助10-20万元，建设食用菌菌棒生产加工厂每个补助100万元，秸秆生物反应堆技术每亩补助资金</w:t>
      </w:r>
      <w:r>
        <w:rPr>
          <w:rFonts w:hint="default" w:ascii="Times New Roman" w:hAnsi="Times New Roman" w:cs="Times New Roman"/>
          <w:i w:val="0"/>
          <w:strike w:val="0"/>
          <w:color w:val="000000"/>
          <w:sz w:val="32"/>
          <w:u w:val="none"/>
        </w:rPr>
        <w:t>500</w:t>
      </w:r>
      <w:r>
        <w:rPr>
          <w:rFonts w:hint="default" w:ascii="Times New Roman" w:hAnsi="Times New Roman" w:eastAsia="仿宋_GB2312" w:cs="Times New Roman"/>
          <w:i w:val="0"/>
          <w:strike w:val="0"/>
          <w:color w:val="000000"/>
          <w:sz w:val="32"/>
          <w:u w:val="none"/>
        </w:rPr>
        <w:t>元，蚯蚓粪替代化肥减量技术每亩补助资金5</w:t>
      </w:r>
      <w:r>
        <w:rPr>
          <w:rFonts w:hint="default" w:ascii="Times New Roman" w:hAnsi="Times New Roman" w:cs="Times New Roman"/>
          <w:i w:val="0"/>
          <w:strike w:val="0"/>
          <w:color w:val="000000"/>
          <w:sz w:val="32"/>
          <w:u w:val="none"/>
        </w:rPr>
        <w:t>00</w:t>
      </w:r>
      <w:r>
        <w:rPr>
          <w:rFonts w:hint="default" w:ascii="Times New Roman" w:hAnsi="Times New Roman" w:eastAsia="仿宋_GB2312" w:cs="Times New Roman"/>
          <w:i w:val="0"/>
          <w:strike w:val="0"/>
          <w:color w:val="000000"/>
          <w:sz w:val="32"/>
          <w:u w:val="none"/>
        </w:rPr>
        <w:t>元；蚯蚓生物技术每亩补助资金</w:t>
      </w:r>
      <w:r>
        <w:rPr>
          <w:rFonts w:hint="default" w:ascii="Times New Roman" w:hAnsi="Times New Roman" w:cs="Times New Roman"/>
          <w:i w:val="0"/>
          <w:strike w:val="0"/>
          <w:color w:val="000000"/>
          <w:sz w:val="32"/>
          <w:u w:val="none"/>
        </w:rPr>
        <w:t>1000</w:t>
      </w:r>
      <w:r>
        <w:rPr>
          <w:rFonts w:hint="default" w:ascii="Times New Roman" w:hAnsi="Times New Roman" w:eastAsia="仿宋_GB2312" w:cs="Times New Roman"/>
          <w:i w:val="0"/>
          <w:strike w:val="0"/>
          <w:color w:val="000000"/>
          <w:sz w:val="32"/>
          <w:u w:val="none"/>
        </w:rPr>
        <w:t>元，“三零”绿色生产技术每亩补助资金</w:t>
      </w:r>
      <w:r>
        <w:rPr>
          <w:rFonts w:hint="default" w:ascii="Times New Roman" w:hAnsi="Times New Roman" w:cs="Times New Roman"/>
          <w:i w:val="0"/>
          <w:strike w:val="0"/>
          <w:color w:val="000000"/>
          <w:sz w:val="32"/>
          <w:u w:val="none"/>
        </w:rPr>
        <w:t>1000</w:t>
      </w:r>
      <w:r>
        <w:rPr>
          <w:rFonts w:hint="default" w:ascii="Times New Roman" w:hAnsi="Times New Roman" w:eastAsia="仿宋_GB2312" w:cs="Times New Roman"/>
          <w:i w:val="0"/>
          <w:strike w:val="0"/>
          <w:color w:val="000000"/>
          <w:sz w:val="32"/>
          <w:u w:val="none"/>
        </w:rPr>
        <w:t>元，大型水肥一体化首部设备每套补助资金</w:t>
      </w:r>
      <w:r>
        <w:rPr>
          <w:rFonts w:hint="default" w:ascii="Times New Roman" w:hAnsi="Times New Roman" w:cs="Times New Roman"/>
          <w:i w:val="0"/>
          <w:strike w:val="0"/>
          <w:color w:val="000000"/>
          <w:sz w:val="32"/>
          <w:u w:val="none"/>
        </w:rPr>
        <w:t>30</w:t>
      </w:r>
      <w:r>
        <w:rPr>
          <w:rFonts w:hint="default" w:ascii="Times New Roman" w:hAnsi="Times New Roman" w:eastAsia="仿宋_GB2312" w:cs="Times New Roman"/>
          <w:i w:val="0"/>
          <w:strike w:val="0"/>
          <w:color w:val="000000"/>
          <w:sz w:val="32"/>
          <w:u w:val="none"/>
        </w:rPr>
        <w:t>万元或中小型水肥一体化首部设备每套补助资金6000元</w:t>
      </w:r>
      <w:r>
        <w:rPr>
          <w:rFonts w:hint="default" w:ascii="Times New Roman" w:hAnsi="Times New Roman" w:eastAsia="仿宋_GB2312" w:cs="Times New Roman"/>
          <w:i w:val="0"/>
          <w:strike w:val="0"/>
          <w:color w:val="000000"/>
          <w:spacing w:val="0"/>
          <w:sz w:val="32"/>
          <w:u w:val="none"/>
        </w:rPr>
        <w:t>。</w:t>
      </w:r>
    </w:p>
    <w:p w14:paraId="430FC3CE">
      <w:pPr>
        <w:keepNext w:val="0"/>
        <w:keepLines w:val="0"/>
        <w:pageBreakBefore w:val="0"/>
        <w:kinsoku/>
        <w:wordWrap/>
        <w:overflowPunct/>
        <w:topLinePunct w:val="0"/>
        <w:autoSpaceDE/>
        <w:autoSpaceDN/>
        <w:bidi w:val="0"/>
        <w:snapToGrid w:val="0"/>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实施期限：</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w:t>
      </w:r>
    </w:p>
    <w:p w14:paraId="049AC1DD">
      <w:pPr>
        <w:keepNext w:val="0"/>
        <w:keepLines w:val="0"/>
        <w:pageBreakBefore w:val="0"/>
        <w:kinsoku/>
        <w:wordWrap/>
        <w:overflowPunct/>
        <w:topLinePunct w:val="0"/>
        <w:autoSpaceDE/>
        <w:autoSpaceDN/>
        <w:bidi w:val="0"/>
        <w:snapToGrid w:val="0"/>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实施单位：</w:t>
      </w:r>
      <w:r>
        <w:rPr>
          <w:rFonts w:hint="default" w:ascii="Times New Roman" w:hAnsi="Times New Roman" w:eastAsia="仿宋_GB2312" w:cs="Times New Roman"/>
          <w:i w:val="0"/>
          <w:strike w:val="0"/>
          <w:color w:val="000000"/>
          <w:sz w:val="32"/>
          <w:u w:val="none"/>
        </w:rPr>
        <w:t>全区</w:t>
      </w:r>
      <w:r>
        <w:rPr>
          <w:rFonts w:hint="default" w:ascii="Times New Roman" w:hAnsi="Times New Roman" w:cs="Times New Roman"/>
          <w:i w:val="0"/>
          <w:strike w:val="0"/>
          <w:color w:val="000000"/>
          <w:sz w:val="32"/>
          <w:u w:val="none"/>
        </w:rPr>
        <w:t>27</w:t>
      </w:r>
      <w:r>
        <w:rPr>
          <w:rFonts w:hint="default" w:ascii="Times New Roman" w:hAnsi="Times New Roman" w:eastAsia="仿宋_GB2312" w:cs="Times New Roman"/>
          <w:i w:val="0"/>
          <w:strike w:val="0"/>
          <w:color w:val="000000"/>
          <w:sz w:val="32"/>
          <w:u w:val="none"/>
        </w:rPr>
        <w:t>个市、县（区）农业农村部门，自治区园艺技术推广站。</w:t>
      </w:r>
    </w:p>
    <w:p w14:paraId="08BF8851">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auto"/>
          <w:highlight w:val="none"/>
          <w:lang w:val="en-US" w:eastAsia="zh-CN"/>
        </w:rPr>
      </w:pPr>
      <w:bookmarkStart w:id="114" w:name="_Toc4290"/>
      <w:r>
        <w:rPr>
          <w:rStyle w:val="15"/>
          <w:rFonts w:hint="default" w:ascii="Times New Roman" w:hAnsi="Times New Roman" w:eastAsia="楷体_GB2312" w:cs="Times New Roman"/>
          <w:b/>
          <w:bCs/>
          <w:color w:val="auto"/>
          <w:highlight w:val="none"/>
          <w:lang w:val="en-US" w:eastAsia="zh-CN"/>
        </w:rPr>
        <w:t>7.中药材产业</w:t>
      </w:r>
      <w:bookmarkEnd w:id="112"/>
      <w:bookmarkEnd w:id="113"/>
      <w:bookmarkEnd w:id="114"/>
    </w:p>
    <w:p w14:paraId="2C4A90EC">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Style w:val="15"/>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仿宋_GB2312" w:cs="Times New Roman"/>
          <w:b/>
          <w:i w:val="0"/>
          <w:strike w:val="0"/>
          <w:color w:val="000000"/>
          <w:sz w:val="32"/>
          <w:u w:val="none"/>
        </w:rPr>
        <w:t>政策依据：</w:t>
      </w:r>
      <w:r>
        <w:rPr>
          <w:rStyle w:val="15"/>
          <w:rFonts w:hint="default" w:ascii="Times New Roman" w:hAnsi="Times New Roman" w:cs="Times New Roman"/>
          <w:color w:val="000000" w:themeColor="text1"/>
          <w:highlight w:val="none"/>
          <w:lang w:val="en-US" w:eastAsia="zh-CN"/>
          <w14:textFill>
            <w14:solidFill>
              <w14:schemeClr w14:val="tx1"/>
            </w14:solidFill>
          </w14:textFill>
        </w:rPr>
        <w:t>中共中央、国务院印发《“健康中国2030”规划纲要》、《国务院办公厅关于提升中药质量促进中医药产业高质量发展的意见》（国办发〔2025〕11号）。</w:t>
      </w:r>
    </w:p>
    <w:p w14:paraId="209248FA">
      <w:pPr>
        <w:keepNext w:val="0"/>
        <w:keepLines w:val="0"/>
        <w:pageBreakBefore w:val="0"/>
        <w:kinsoku/>
        <w:wordWrap/>
        <w:overflowPunct/>
        <w:topLinePunct w:val="0"/>
        <w:autoSpaceDE/>
        <w:autoSpaceDN/>
        <w:bidi w:val="0"/>
        <w:snapToGrid w:val="0"/>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支持重点：</w:t>
      </w:r>
      <w:r>
        <w:rPr>
          <w:rFonts w:hint="default" w:ascii="Times New Roman" w:hAnsi="Times New Roman" w:eastAsia="仿宋_GB2312" w:cs="Times New Roman"/>
          <w:i w:val="0"/>
          <w:strike w:val="0"/>
          <w:color w:val="000000"/>
          <w:sz w:val="32"/>
          <w:u w:val="none"/>
        </w:rPr>
        <w:t>（</w:t>
      </w:r>
      <w:r>
        <w:rPr>
          <w:rFonts w:hint="default" w:ascii="Times New Roman" w:hAnsi="Times New Roman" w:cs="Times New Roman"/>
          <w:i w:val="0"/>
          <w:strike w:val="0"/>
          <w:color w:val="000000"/>
          <w:sz w:val="32"/>
          <w:u w:val="none"/>
        </w:rPr>
        <w:t>1</w:t>
      </w:r>
      <w:r>
        <w:rPr>
          <w:rFonts w:hint="default" w:ascii="Times New Roman" w:hAnsi="Times New Roman" w:eastAsia="仿宋_GB2312" w:cs="Times New Roman"/>
          <w:i w:val="0"/>
          <w:strike w:val="0"/>
          <w:color w:val="000000"/>
          <w:sz w:val="32"/>
          <w:u w:val="none"/>
        </w:rPr>
        <w:t>）持续建设中药材种质资源圃2个</w:t>
      </w:r>
      <w:r>
        <w:rPr>
          <w:rFonts w:hint="default" w:ascii="Times New Roman" w:hAnsi="Times New Roman" w:cs="Times New Roman"/>
          <w:i w:val="0"/>
          <w:strike w:val="0"/>
          <w:color w:val="000000"/>
          <w:sz w:val="32"/>
          <w:u w:val="none"/>
        </w:rPr>
        <w:t>;</w:t>
      </w:r>
      <w:r>
        <w:rPr>
          <w:rFonts w:hint="default" w:ascii="Times New Roman" w:hAnsi="Times New Roman" w:eastAsia="仿宋_GB2312" w:cs="Times New Roman"/>
          <w:i w:val="0"/>
          <w:strike w:val="0"/>
          <w:color w:val="000000"/>
          <w:sz w:val="32"/>
          <w:u w:val="none"/>
        </w:rPr>
        <w:t>（</w:t>
      </w:r>
      <w:r>
        <w:rPr>
          <w:rFonts w:hint="default" w:ascii="Times New Roman" w:hAnsi="Times New Roman" w:cs="Times New Roman"/>
          <w:i w:val="0"/>
          <w:strike w:val="0"/>
          <w:color w:val="000000"/>
          <w:sz w:val="32"/>
          <w:u w:val="none"/>
        </w:rPr>
        <w:t>2</w:t>
      </w:r>
      <w:r>
        <w:rPr>
          <w:rFonts w:hint="default" w:ascii="Times New Roman" w:hAnsi="Times New Roman" w:eastAsia="仿宋_GB2312" w:cs="Times New Roman"/>
          <w:i w:val="0"/>
          <w:strike w:val="0"/>
          <w:color w:val="000000"/>
          <w:sz w:val="32"/>
          <w:u w:val="none"/>
        </w:rPr>
        <w:t>）建设中药材初加工聚集地4个</w:t>
      </w:r>
      <w:r>
        <w:rPr>
          <w:rFonts w:hint="default" w:ascii="Times New Roman" w:hAnsi="Times New Roman" w:cs="Times New Roman"/>
          <w:i w:val="0"/>
          <w:strike w:val="0"/>
          <w:color w:val="000000"/>
          <w:sz w:val="32"/>
          <w:u w:val="none"/>
        </w:rPr>
        <w:t>;</w:t>
      </w:r>
      <w:r>
        <w:rPr>
          <w:rFonts w:hint="default" w:ascii="Times New Roman" w:hAnsi="Times New Roman" w:eastAsia="仿宋_GB2312" w:cs="Times New Roman"/>
          <w:i w:val="0"/>
          <w:strike w:val="0"/>
          <w:color w:val="000000"/>
          <w:sz w:val="32"/>
          <w:u w:val="none"/>
        </w:rPr>
        <w:t>（</w:t>
      </w:r>
      <w:r>
        <w:rPr>
          <w:rFonts w:hint="default" w:ascii="Times New Roman" w:hAnsi="Times New Roman" w:cs="Times New Roman"/>
          <w:i w:val="0"/>
          <w:strike w:val="0"/>
          <w:color w:val="000000"/>
          <w:sz w:val="32"/>
          <w:u w:val="none"/>
        </w:rPr>
        <w:t>3</w:t>
      </w:r>
      <w:r>
        <w:rPr>
          <w:rFonts w:hint="default" w:ascii="Times New Roman" w:hAnsi="Times New Roman" w:eastAsia="仿宋_GB2312" w:cs="Times New Roman"/>
          <w:i w:val="0"/>
          <w:strike w:val="0"/>
          <w:color w:val="000000"/>
          <w:sz w:val="32"/>
          <w:u w:val="none"/>
        </w:rPr>
        <w:t>）建设中药材标准化生产场所</w:t>
      </w:r>
      <w:r>
        <w:rPr>
          <w:rFonts w:hint="default" w:ascii="Times New Roman" w:hAnsi="Times New Roman" w:cs="Times New Roman"/>
          <w:i w:val="0"/>
          <w:strike w:val="0"/>
          <w:color w:val="000000"/>
          <w:sz w:val="32"/>
          <w:u w:val="none"/>
        </w:rPr>
        <w:t>17</w:t>
      </w:r>
      <w:r>
        <w:rPr>
          <w:rFonts w:hint="default" w:ascii="Times New Roman" w:hAnsi="Times New Roman" w:eastAsia="仿宋_GB2312" w:cs="Times New Roman"/>
          <w:i w:val="0"/>
          <w:strike w:val="0"/>
          <w:color w:val="000000"/>
          <w:sz w:val="32"/>
          <w:u w:val="none"/>
        </w:rPr>
        <w:t>个；（4）建设香港守创中药贸易平台</w:t>
      </w:r>
      <w:r>
        <w:rPr>
          <w:rFonts w:hint="default" w:ascii="Times New Roman" w:hAnsi="Times New Roman" w:cs="Times New Roman"/>
          <w:i w:val="0"/>
          <w:strike w:val="0"/>
          <w:color w:val="000000"/>
          <w:sz w:val="32"/>
          <w:u w:val="none"/>
        </w:rPr>
        <w:t xml:space="preserve"> “</w:t>
      </w:r>
      <w:r>
        <w:rPr>
          <w:rFonts w:hint="default" w:ascii="Times New Roman" w:hAnsi="Times New Roman" w:eastAsia="仿宋_GB2312" w:cs="Times New Roman"/>
          <w:i w:val="0"/>
          <w:strike w:val="0"/>
          <w:color w:val="000000"/>
          <w:sz w:val="32"/>
          <w:u w:val="none"/>
        </w:rPr>
        <w:t>正</w:t>
      </w:r>
      <w:r>
        <w:rPr>
          <w:rFonts w:hint="default" w:ascii="Times New Roman" w:hAnsi="Times New Roman" w:cs="Times New Roman"/>
          <w:i w:val="0"/>
          <w:strike w:val="0"/>
          <w:color w:val="000000"/>
          <w:sz w:val="32"/>
          <w:u w:val="none"/>
        </w:rPr>
        <w:t>”</w:t>
      </w:r>
      <w:r>
        <w:rPr>
          <w:rFonts w:hint="default" w:ascii="Times New Roman" w:hAnsi="Times New Roman" w:eastAsia="仿宋_GB2312" w:cs="Times New Roman"/>
          <w:i w:val="0"/>
          <w:strike w:val="0"/>
          <w:color w:val="000000"/>
          <w:sz w:val="32"/>
          <w:u w:val="none"/>
        </w:rPr>
        <w:t>印场所</w:t>
      </w:r>
      <w:r>
        <w:rPr>
          <w:rFonts w:hint="default" w:ascii="Times New Roman" w:hAnsi="Times New Roman" w:cs="Times New Roman"/>
          <w:i w:val="0"/>
          <w:strike w:val="0"/>
          <w:color w:val="000000"/>
          <w:sz w:val="32"/>
          <w:u w:val="none"/>
        </w:rPr>
        <w:t>5</w:t>
      </w:r>
      <w:r>
        <w:rPr>
          <w:rFonts w:hint="default" w:ascii="Times New Roman" w:hAnsi="Times New Roman" w:eastAsia="仿宋_GB2312" w:cs="Times New Roman"/>
          <w:i w:val="0"/>
          <w:strike w:val="0"/>
          <w:color w:val="000000"/>
          <w:sz w:val="32"/>
          <w:u w:val="none"/>
        </w:rPr>
        <w:t>个；（5）开展中药材生产信息监测。</w:t>
      </w:r>
    </w:p>
    <w:p w14:paraId="71C03349">
      <w:pPr>
        <w:keepNext w:val="0"/>
        <w:keepLines w:val="0"/>
        <w:pageBreakBefore w:val="0"/>
        <w:kinsoku/>
        <w:wordWrap/>
        <w:overflowPunct/>
        <w:topLinePunct w:val="0"/>
        <w:autoSpaceDE/>
        <w:autoSpaceDN/>
        <w:bidi w:val="0"/>
        <w:snapToGrid w:val="0"/>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补助标准：</w:t>
      </w:r>
      <w:r>
        <w:rPr>
          <w:rFonts w:hint="default" w:ascii="Times New Roman" w:hAnsi="Times New Roman" w:eastAsia="仿宋_GB2312" w:cs="Times New Roman"/>
          <w:i w:val="0"/>
          <w:strike w:val="0"/>
          <w:color w:val="000000"/>
          <w:sz w:val="32"/>
          <w:u w:val="none"/>
        </w:rPr>
        <w:t>中药材种质资源圃每个补助</w:t>
      </w:r>
      <w:r>
        <w:rPr>
          <w:rFonts w:hint="default" w:ascii="Times New Roman" w:hAnsi="Times New Roman" w:cs="Times New Roman"/>
          <w:i w:val="0"/>
          <w:strike w:val="0"/>
          <w:color w:val="000000"/>
          <w:sz w:val="32"/>
          <w:u w:val="none"/>
        </w:rPr>
        <w:t>40</w:t>
      </w:r>
      <w:r>
        <w:rPr>
          <w:rFonts w:hint="default" w:ascii="Times New Roman" w:hAnsi="Times New Roman" w:eastAsia="仿宋_GB2312" w:cs="Times New Roman"/>
          <w:i w:val="0"/>
          <w:strike w:val="0"/>
          <w:color w:val="000000"/>
          <w:sz w:val="32"/>
          <w:u w:val="none"/>
        </w:rPr>
        <w:t>万元；中药材初加工聚集地每个补助</w:t>
      </w:r>
      <w:r>
        <w:rPr>
          <w:rFonts w:hint="default" w:ascii="Times New Roman" w:hAnsi="Times New Roman" w:cs="Times New Roman"/>
          <w:i w:val="0"/>
          <w:strike w:val="0"/>
          <w:color w:val="000000"/>
          <w:sz w:val="32"/>
          <w:u w:val="none"/>
        </w:rPr>
        <w:t>50</w:t>
      </w:r>
      <w:r>
        <w:rPr>
          <w:rFonts w:hint="default" w:ascii="Times New Roman" w:hAnsi="Times New Roman" w:eastAsia="仿宋_GB2312" w:cs="Times New Roman"/>
          <w:i w:val="0"/>
          <w:strike w:val="0"/>
          <w:color w:val="000000"/>
          <w:sz w:val="32"/>
          <w:u w:val="none"/>
        </w:rPr>
        <w:t>万元；中药材标准化生产场所每个补助2</w:t>
      </w:r>
      <w:r>
        <w:rPr>
          <w:rFonts w:hint="default" w:ascii="Times New Roman" w:hAnsi="Times New Roman" w:cs="Times New Roman"/>
          <w:i w:val="0"/>
          <w:strike w:val="0"/>
          <w:color w:val="000000"/>
          <w:sz w:val="32"/>
          <w:u w:val="none"/>
        </w:rPr>
        <w:t>0</w:t>
      </w:r>
      <w:r>
        <w:rPr>
          <w:rFonts w:hint="default" w:ascii="Times New Roman" w:hAnsi="Times New Roman" w:eastAsia="仿宋_GB2312" w:cs="Times New Roman"/>
          <w:i w:val="0"/>
          <w:strike w:val="0"/>
          <w:color w:val="000000"/>
          <w:sz w:val="32"/>
          <w:u w:val="none"/>
        </w:rPr>
        <w:t>万元；香港守创中药贸易平台</w:t>
      </w:r>
      <w:r>
        <w:rPr>
          <w:rFonts w:hint="default" w:ascii="Times New Roman" w:hAnsi="Times New Roman" w:cs="Times New Roman"/>
          <w:i w:val="0"/>
          <w:strike w:val="0"/>
          <w:color w:val="000000"/>
          <w:sz w:val="32"/>
          <w:u w:val="none"/>
        </w:rPr>
        <w:t xml:space="preserve"> “</w:t>
      </w:r>
      <w:r>
        <w:rPr>
          <w:rFonts w:hint="default" w:ascii="Times New Roman" w:hAnsi="Times New Roman" w:eastAsia="仿宋_GB2312" w:cs="Times New Roman"/>
          <w:i w:val="0"/>
          <w:strike w:val="0"/>
          <w:color w:val="000000"/>
          <w:sz w:val="32"/>
          <w:u w:val="none"/>
        </w:rPr>
        <w:t>正</w:t>
      </w:r>
      <w:r>
        <w:rPr>
          <w:rFonts w:hint="default" w:ascii="Times New Roman" w:hAnsi="Times New Roman" w:cs="Times New Roman"/>
          <w:i w:val="0"/>
          <w:strike w:val="0"/>
          <w:color w:val="000000"/>
          <w:sz w:val="32"/>
          <w:u w:val="none"/>
        </w:rPr>
        <w:t>”</w:t>
      </w:r>
      <w:r>
        <w:rPr>
          <w:rFonts w:hint="default" w:ascii="Times New Roman" w:hAnsi="Times New Roman" w:eastAsia="仿宋_GB2312" w:cs="Times New Roman"/>
          <w:i w:val="0"/>
          <w:strike w:val="0"/>
          <w:color w:val="000000"/>
          <w:sz w:val="32"/>
          <w:u w:val="none"/>
        </w:rPr>
        <w:t>印场所中药材生产信息监测每个补助50万元，中药材生产信息监测30万元。</w:t>
      </w:r>
    </w:p>
    <w:p w14:paraId="196C61B6">
      <w:pPr>
        <w:keepNext w:val="0"/>
        <w:keepLines w:val="0"/>
        <w:pageBreakBefore w:val="0"/>
        <w:kinsoku/>
        <w:wordWrap/>
        <w:overflowPunct/>
        <w:topLinePunct w:val="0"/>
        <w:autoSpaceDE/>
        <w:autoSpaceDN/>
        <w:bidi w:val="0"/>
        <w:snapToGrid w:val="0"/>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实施期限：</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w:t>
      </w:r>
    </w:p>
    <w:p w14:paraId="24877AE0">
      <w:pPr>
        <w:keepNext w:val="0"/>
        <w:keepLines w:val="0"/>
        <w:pageBreakBefore w:val="0"/>
        <w:kinsoku/>
        <w:wordWrap/>
        <w:overflowPunct/>
        <w:topLinePunct w:val="0"/>
        <w:autoSpaceDE/>
        <w:autoSpaceDN/>
        <w:bidi w:val="0"/>
        <w:snapToGrid w:val="0"/>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实施单位：</w:t>
      </w:r>
      <w:r>
        <w:rPr>
          <w:rFonts w:hint="default" w:ascii="Times New Roman" w:hAnsi="Times New Roman" w:eastAsia="仿宋_GB2312" w:cs="Times New Roman"/>
          <w:i w:val="0"/>
          <w:strike w:val="0"/>
          <w:color w:val="000000"/>
          <w:sz w:val="32"/>
          <w:u w:val="none"/>
        </w:rPr>
        <w:t>平罗县</w:t>
      </w:r>
      <w:r>
        <w:rPr>
          <w:rFonts w:hint="default" w:ascii="Times New Roman" w:hAnsi="Times New Roman" w:eastAsia="仿宋_GB2312" w:cs="Times New Roman"/>
          <w:b w:val="0"/>
          <w:bCs/>
          <w:i w:val="0"/>
          <w:strike w:val="0"/>
          <w:color w:val="000000"/>
          <w:sz w:val="32"/>
          <w:u w:val="none"/>
        </w:rPr>
        <w:t>、</w:t>
      </w:r>
      <w:r>
        <w:rPr>
          <w:rFonts w:hint="default" w:ascii="Times New Roman" w:hAnsi="Times New Roman" w:eastAsia="仿宋_GB2312" w:cs="Times New Roman"/>
          <w:i w:val="0"/>
          <w:strike w:val="0"/>
          <w:color w:val="000000"/>
          <w:sz w:val="32"/>
          <w:u w:val="none"/>
        </w:rPr>
        <w:t>盐池县、同心县、红寺堡区、原州区、西吉县、隆德县、彭阳县、泾源县、沙坡头区、中宁县、海原县农业农村部门。</w:t>
      </w:r>
    </w:p>
    <w:p w14:paraId="37B43BBB">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115" w:name="_Toc838"/>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8.牛奶产业</w:t>
      </w:r>
      <w:bookmarkEnd w:id="110"/>
      <w:bookmarkEnd w:id="111"/>
      <w:bookmarkEnd w:id="115"/>
    </w:p>
    <w:p w14:paraId="021FB6C2">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政策依据：</w:t>
      </w:r>
      <w:r>
        <w:rPr>
          <w:rStyle w:val="15"/>
          <w:rFonts w:hint="default" w:ascii="Times New Roman" w:hAnsi="Times New Roman" w:cs="Times New Roman"/>
          <w:color w:val="000000" w:themeColor="text1"/>
          <w:highlight w:val="none"/>
          <w:lang w:val="en-US" w:eastAsia="zh-CN"/>
          <w14:textFill>
            <w14:solidFill>
              <w14:schemeClr w14:val="tx1"/>
            </w14:solidFill>
          </w14:textFill>
        </w:rPr>
        <w:t>国务院办公厅《关于促进畜牧业高质量发展的意见》（国办发〔2020〕31号）。</w:t>
      </w:r>
    </w:p>
    <w:p w14:paraId="4266D5CE">
      <w:pPr>
        <w:keepNext w:val="0"/>
        <w:keepLines w:val="0"/>
        <w:pageBreakBefore w:val="0"/>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cs="Times New Roman"/>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 xml:space="preserve">    支持重点：</w:t>
      </w:r>
      <w:r>
        <w:rPr>
          <w:rFonts w:hint="default" w:ascii="Times New Roman" w:hAnsi="Times New Roman" w:eastAsia="仿宋_GB2312" w:cs="Times New Roman"/>
          <w:i w:val="0"/>
          <w:strike w:val="0"/>
          <w:color w:val="000000"/>
          <w:spacing w:val="0"/>
          <w:sz w:val="32"/>
          <w:u w:val="none"/>
        </w:rPr>
        <w:t>在全区推广优质冻精</w:t>
      </w:r>
      <w:r>
        <w:rPr>
          <w:rFonts w:hint="default" w:ascii="Times New Roman" w:hAnsi="Times New Roman" w:cs="Times New Roman"/>
          <w:i w:val="0"/>
          <w:strike w:val="0"/>
          <w:color w:val="000000"/>
          <w:spacing w:val="0"/>
          <w:sz w:val="32"/>
          <w:u w:val="none"/>
        </w:rPr>
        <w:t>25</w:t>
      </w:r>
      <w:r>
        <w:rPr>
          <w:rFonts w:hint="default" w:ascii="Times New Roman" w:hAnsi="Times New Roman" w:eastAsia="仿宋_GB2312" w:cs="Times New Roman"/>
          <w:i w:val="0"/>
          <w:strike w:val="0"/>
          <w:color w:val="000000"/>
          <w:spacing w:val="0"/>
          <w:sz w:val="32"/>
          <w:u w:val="none"/>
        </w:rPr>
        <w:t>万支以上、性控胚胎</w:t>
      </w:r>
      <w:r>
        <w:rPr>
          <w:rFonts w:hint="default" w:ascii="Times New Roman" w:hAnsi="Times New Roman" w:cs="Times New Roman"/>
          <w:i w:val="0"/>
          <w:strike w:val="0"/>
          <w:color w:val="000000"/>
          <w:spacing w:val="0"/>
          <w:sz w:val="32"/>
          <w:u w:val="none"/>
        </w:rPr>
        <w:t>5000</w:t>
      </w:r>
      <w:r>
        <w:rPr>
          <w:rFonts w:hint="default" w:ascii="Times New Roman" w:hAnsi="Times New Roman" w:eastAsia="仿宋_GB2312" w:cs="Times New Roman"/>
          <w:i w:val="0"/>
          <w:strike w:val="0"/>
          <w:color w:val="000000"/>
          <w:spacing w:val="0"/>
          <w:sz w:val="32"/>
          <w:u w:val="none"/>
        </w:rPr>
        <w:t>枚；支持</w:t>
      </w:r>
      <w:r>
        <w:rPr>
          <w:rFonts w:hint="default" w:ascii="Times New Roman" w:hAnsi="Times New Roman" w:cs="Times New Roman"/>
          <w:i w:val="0"/>
          <w:strike w:val="0"/>
          <w:color w:val="000000"/>
          <w:spacing w:val="0"/>
          <w:sz w:val="32"/>
          <w:u w:val="none"/>
        </w:rPr>
        <w:t>9</w:t>
      </w:r>
      <w:r>
        <w:rPr>
          <w:rFonts w:hint="default" w:ascii="Times New Roman" w:hAnsi="Times New Roman" w:eastAsia="仿宋_GB2312" w:cs="Times New Roman"/>
          <w:i w:val="0"/>
          <w:strike w:val="0"/>
          <w:color w:val="000000"/>
          <w:spacing w:val="0"/>
          <w:sz w:val="32"/>
          <w:u w:val="none"/>
        </w:rPr>
        <w:t>家乳制品加工企业新（扩）建生产线；开展宁夏牛奶特色品牌建设和宣传；推广奶牛养殖提质增效新技术。</w:t>
      </w:r>
    </w:p>
    <w:p w14:paraId="7769F23F">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firstLine="0"/>
        <w:jc w:val="both"/>
        <w:textAlignment w:val="auto"/>
        <w:rPr>
          <w:rFonts w:hint="default" w:ascii="Times New Roman" w:hAnsi="Times New Roman" w:cs="Times New Roman"/>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 xml:space="preserve">    补助标准：</w:t>
      </w:r>
      <w:r>
        <w:rPr>
          <w:rFonts w:hint="default" w:ascii="Times New Roman" w:hAnsi="Times New Roman" w:eastAsia="仿宋_GB2312" w:cs="Times New Roman"/>
          <w:i w:val="0"/>
          <w:strike w:val="0"/>
          <w:color w:val="000000"/>
          <w:spacing w:val="0"/>
          <w:sz w:val="32"/>
          <w:u w:val="none"/>
        </w:rPr>
        <w:t>性控冻精每支补助不超过</w:t>
      </w:r>
      <w:r>
        <w:rPr>
          <w:rFonts w:hint="default" w:ascii="Times New Roman" w:hAnsi="Times New Roman" w:cs="Times New Roman"/>
          <w:i w:val="0"/>
          <w:strike w:val="0"/>
          <w:color w:val="000000"/>
          <w:spacing w:val="0"/>
          <w:sz w:val="32"/>
          <w:u w:val="none"/>
        </w:rPr>
        <w:t>100</w:t>
      </w:r>
      <w:r>
        <w:rPr>
          <w:rFonts w:hint="default" w:ascii="Times New Roman" w:hAnsi="Times New Roman" w:eastAsia="仿宋_GB2312" w:cs="Times New Roman"/>
          <w:i w:val="0"/>
          <w:strike w:val="0"/>
          <w:color w:val="000000"/>
          <w:spacing w:val="0"/>
          <w:sz w:val="32"/>
          <w:u w:val="none"/>
        </w:rPr>
        <w:t>元，普通冻精每支补助不超过</w:t>
      </w:r>
      <w:r>
        <w:rPr>
          <w:rFonts w:hint="default" w:ascii="Times New Roman" w:hAnsi="Times New Roman" w:cs="Times New Roman"/>
          <w:i w:val="0"/>
          <w:strike w:val="0"/>
          <w:color w:val="000000"/>
          <w:spacing w:val="0"/>
          <w:sz w:val="32"/>
          <w:u w:val="none"/>
        </w:rPr>
        <w:t>40</w:t>
      </w:r>
      <w:r>
        <w:rPr>
          <w:rFonts w:hint="default" w:ascii="Times New Roman" w:hAnsi="Times New Roman" w:eastAsia="仿宋_GB2312" w:cs="Times New Roman"/>
          <w:i w:val="0"/>
          <w:strike w:val="0"/>
          <w:color w:val="000000"/>
          <w:spacing w:val="0"/>
          <w:sz w:val="32"/>
          <w:u w:val="none"/>
        </w:rPr>
        <w:t>元；优质性控胚胎每枚补助</w:t>
      </w:r>
      <w:r>
        <w:rPr>
          <w:rFonts w:hint="default" w:ascii="Times New Roman" w:hAnsi="Times New Roman" w:cs="Times New Roman"/>
          <w:i w:val="0"/>
          <w:strike w:val="0"/>
          <w:color w:val="000000"/>
          <w:spacing w:val="0"/>
          <w:sz w:val="32"/>
          <w:u w:val="none"/>
        </w:rPr>
        <w:t>1000</w:t>
      </w:r>
      <w:r>
        <w:rPr>
          <w:rFonts w:hint="default" w:ascii="Times New Roman" w:hAnsi="Times New Roman" w:eastAsia="仿宋_GB2312" w:cs="Times New Roman"/>
          <w:i w:val="0"/>
          <w:strike w:val="0"/>
          <w:color w:val="000000"/>
          <w:spacing w:val="0"/>
          <w:sz w:val="32"/>
          <w:u w:val="none"/>
        </w:rPr>
        <w:t>元；对近两年新建、改（扩）建的乳制品加工企业给予补助，单个企业补助不超过</w:t>
      </w:r>
      <w:r>
        <w:rPr>
          <w:rFonts w:hint="default" w:ascii="Times New Roman" w:hAnsi="Times New Roman" w:cs="Times New Roman"/>
          <w:i w:val="0"/>
          <w:strike w:val="0"/>
          <w:color w:val="000000"/>
          <w:spacing w:val="0"/>
          <w:sz w:val="32"/>
          <w:u w:val="none"/>
        </w:rPr>
        <w:t>300</w:t>
      </w:r>
      <w:r>
        <w:rPr>
          <w:rFonts w:hint="default" w:ascii="Times New Roman" w:hAnsi="Times New Roman" w:eastAsia="仿宋_GB2312" w:cs="Times New Roman"/>
          <w:i w:val="0"/>
          <w:strike w:val="0"/>
          <w:color w:val="000000"/>
          <w:spacing w:val="0"/>
          <w:sz w:val="32"/>
          <w:u w:val="none"/>
        </w:rPr>
        <w:t>万元。</w:t>
      </w:r>
    </w:p>
    <w:p w14:paraId="6A958ECB">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实施期限：</w:t>
      </w:r>
      <w:r>
        <w:rPr>
          <w:rStyle w:val="15"/>
          <w:rFonts w:hint="default" w:ascii="Times New Roman" w:hAnsi="Times New Roman" w:cs="Times New Roman"/>
          <w:color w:val="000000" w:themeColor="text1"/>
          <w:highlight w:val="none"/>
          <w:lang w:val="en-US" w:eastAsia="zh-CN"/>
          <w14:textFill>
            <w14:solidFill>
              <w14:schemeClr w14:val="tx1"/>
            </w14:solidFill>
          </w14:textFill>
        </w:rPr>
        <w:t>2026年。</w:t>
      </w:r>
    </w:p>
    <w:p w14:paraId="7D7A7ABE">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bookmarkStart w:id="116" w:name="_Toc5215"/>
      <w:bookmarkStart w:id="117" w:name="_Toc28389"/>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实施单位：</w:t>
      </w:r>
      <w:r>
        <w:rPr>
          <w:rFonts w:hint="default" w:ascii="Times New Roman" w:hAnsi="Times New Roman" w:eastAsia="仿宋_GB2312" w:cs="Times New Roman"/>
          <w:color w:val="auto"/>
          <w:spacing w:val="0"/>
          <w:kern w:val="2"/>
          <w:sz w:val="32"/>
          <w:szCs w:val="32"/>
          <w:highlight w:val="none"/>
          <w:lang w:val="en-US" w:eastAsia="zh-CN" w:bidi="ar-SA"/>
        </w:rPr>
        <w:t>银川市、石嘴山市、吴忠市、兴庆区、金凤区、西夏区、永宁县、贺兰县、灵武市、惠农区、平罗县、利通区、盐池县、青铜峡市、沙坡头区、中宁县和海原县等</w:t>
      </w:r>
      <w:r>
        <w:rPr>
          <w:rStyle w:val="15"/>
          <w:rFonts w:hint="default" w:ascii="Times New Roman" w:hAnsi="Times New Roman" w:cs="Times New Roman"/>
          <w:color w:val="000000" w:themeColor="text1"/>
          <w:highlight w:val="none"/>
          <w:lang w:val="en-US" w:eastAsia="zh-CN"/>
          <w14:textFill>
            <w14:solidFill>
              <w14:schemeClr w14:val="tx1"/>
            </w14:solidFill>
          </w14:textFill>
        </w:rPr>
        <w:t>农业农村部门，自治区畜牧工作站。</w:t>
      </w:r>
    </w:p>
    <w:p w14:paraId="6509E727">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118" w:name="_Toc30686"/>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9.肉牛产业</w:t>
      </w:r>
      <w:bookmarkEnd w:id="116"/>
      <w:bookmarkEnd w:id="117"/>
      <w:bookmarkEnd w:id="118"/>
    </w:p>
    <w:p w14:paraId="2DCD6CBE">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政策依据：</w:t>
      </w:r>
      <w:r>
        <w:rPr>
          <w:rStyle w:val="15"/>
          <w:rFonts w:hint="default" w:ascii="Times New Roman" w:hAnsi="Times New Roman" w:cs="Times New Roman"/>
          <w:color w:val="000000" w:themeColor="text1"/>
          <w:highlight w:val="none"/>
          <w:lang w:val="en-US" w:eastAsia="zh-CN"/>
          <w14:textFill>
            <w14:solidFill>
              <w14:schemeClr w14:val="tx1"/>
            </w14:solidFill>
          </w14:textFill>
        </w:rPr>
        <w:t>国务院办公厅《关于促进畜牧业高质量发展的意见》（国办发〔2020〕31号）。</w:t>
      </w:r>
    </w:p>
    <w:p w14:paraId="1E14A44C">
      <w:pPr>
        <w:keepNext w:val="0"/>
        <w:keepLines w:val="0"/>
        <w:pageBreakBefore w:val="0"/>
        <w:kinsoku/>
        <w:wordWrap/>
        <w:overflowPunct/>
        <w:topLinePunct w:val="0"/>
        <w:autoSpaceDE/>
        <w:autoSpaceDN/>
        <w:bidi w:val="0"/>
        <w:snapToGrid/>
        <w:spacing w:before="0" w:after="0" w:line="640" w:lineRule="exact"/>
        <w:ind w:left="0" w:right="0" w:firstLine="0"/>
        <w:jc w:val="both"/>
        <w:textAlignment w:val="auto"/>
        <w:rPr>
          <w:rStyle w:val="15"/>
          <w:rFonts w:hint="default" w:ascii="Times New Roman" w:hAnsi="Times New Roman" w:cs="Times New Roman"/>
          <w:color w:val="000000" w:themeColor="text1"/>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 xml:space="preserve">    支持重点：</w:t>
      </w:r>
      <w:r>
        <w:rPr>
          <w:rStyle w:val="15"/>
          <w:rFonts w:hint="default" w:ascii="Times New Roman" w:hAnsi="Times New Roman" w:cs="Times New Roman"/>
          <w:color w:val="000000" w:themeColor="text1"/>
          <w:highlight w:val="none"/>
          <w:lang w:val="en-US" w:eastAsia="zh-CN"/>
          <w14:textFill>
            <w14:solidFill>
              <w14:schemeClr w14:val="tx1"/>
            </w14:solidFill>
          </w14:textFill>
        </w:rPr>
        <w:t>推广优质冻精和胚胎12300支（枚），支持新建家庭牧场99个、规模养殖场26个，建设牛肉分割加工中心7个、“六盘山牛肉”品牌体验店7个，推广肉牛良种繁育、育肥、加工等技术，提升肉牛规模化标准化养殖水平。</w:t>
      </w:r>
    </w:p>
    <w:p w14:paraId="008A845A">
      <w:pPr>
        <w:keepNext w:val="0"/>
        <w:keepLines w:val="0"/>
        <w:pageBreakBefore w:val="0"/>
        <w:kinsoku/>
        <w:wordWrap/>
        <w:overflowPunct/>
        <w:topLinePunct w:val="0"/>
        <w:autoSpaceDE/>
        <w:autoSpaceDN/>
        <w:bidi w:val="0"/>
        <w:snapToGrid/>
        <w:spacing w:before="0" w:after="0" w:line="640" w:lineRule="exact"/>
        <w:ind w:left="0" w:right="0" w:firstLine="0"/>
        <w:jc w:val="both"/>
        <w:textAlignment w:val="auto"/>
        <w:rPr>
          <w:rStyle w:val="15"/>
          <w:rFonts w:hint="default" w:ascii="Times New Roman" w:hAnsi="Times New Roman" w:cs="Times New Roman"/>
          <w:color w:val="000000" w:themeColor="text1"/>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sz w:val="32"/>
          <w:highlight w:val="none"/>
          <w:lang w:val="en-US" w:eastAsia="zh-CN"/>
          <w14:textFill>
            <w14:solidFill>
              <w14:schemeClr w14:val="tx1"/>
            </w14:solidFill>
          </w14:textFill>
        </w:rPr>
        <w:t xml:space="preserve">    补助标准：</w:t>
      </w:r>
      <w:r>
        <w:rPr>
          <w:rStyle w:val="15"/>
          <w:rFonts w:hint="default" w:ascii="Times New Roman" w:hAnsi="Times New Roman" w:cs="Times New Roman"/>
          <w:color w:val="000000" w:themeColor="text1"/>
          <w:highlight w:val="none"/>
          <w:lang w:val="en-US" w:eastAsia="zh-CN"/>
          <w14:textFill>
            <w14:solidFill>
              <w14:schemeClr w14:val="tx1"/>
            </w14:solidFill>
          </w14:textFill>
        </w:rPr>
        <w:t>液氮每升补贴10元；安格斯冻精、和牛冻精每支补贴分别不高于30元和40元；生产移植每枚补贴不高于500元；新建家庭牧场每个补贴10万元，新（扩）建规模养殖场每个补贴30万元；牛肉分割加工中心每个补贴80万元，体验店每个补助资金40万元。</w:t>
      </w:r>
    </w:p>
    <w:p w14:paraId="248899B3">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实施期限：</w:t>
      </w:r>
      <w:r>
        <w:rPr>
          <w:rStyle w:val="15"/>
          <w:rFonts w:hint="default" w:ascii="Times New Roman" w:hAnsi="Times New Roman" w:cs="Times New Roman"/>
          <w:color w:val="000000" w:themeColor="text1"/>
          <w:highlight w:val="none"/>
          <w:lang w:val="en-US" w:eastAsia="zh-CN"/>
          <w14:textFill>
            <w14:solidFill>
              <w14:schemeClr w14:val="tx1"/>
            </w14:solidFill>
          </w14:textFill>
        </w:rPr>
        <w:t>2026年。</w:t>
      </w:r>
    </w:p>
    <w:p w14:paraId="21AF5BA0">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实施单位：</w:t>
      </w:r>
      <w:r>
        <w:rPr>
          <w:rStyle w:val="15"/>
          <w:rFonts w:hint="default" w:ascii="Times New Roman" w:hAnsi="Times New Roman" w:cs="Times New Roman"/>
          <w:color w:val="000000" w:themeColor="text1"/>
          <w:highlight w:val="none"/>
          <w:lang w:val="en-US" w:eastAsia="zh-CN"/>
          <w14:textFill>
            <w14:solidFill>
              <w14:schemeClr w14:val="tx1"/>
            </w14:solidFill>
          </w14:textFill>
        </w:rPr>
        <w:t>兴庆区、永宁县、惠农区、平罗县、利通区、青铜峡市、红寺堡区、同心县、原州区、西吉县、隆德县、泾源县、彭阳县、沙坡头区、中宁县、海原县农业农村部门，自治区畜牧工作站。</w:t>
      </w:r>
    </w:p>
    <w:p w14:paraId="3ED0EA26">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highlight w:val="none"/>
          <w:lang w:val="en-US" w:eastAsia="zh-CN"/>
          <w14:textFill>
            <w14:solidFill>
              <w14:schemeClr w14:val="tx1"/>
            </w14:solidFill>
          </w14:textFill>
        </w:rPr>
      </w:pPr>
      <w:bookmarkStart w:id="119" w:name="_Toc22508"/>
      <w:bookmarkStart w:id="120" w:name="_Toc20718"/>
      <w:bookmarkStart w:id="121" w:name="_Toc21149"/>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10.滩羊产业</w:t>
      </w:r>
      <w:bookmarkEnd w:id="119"/>
      <w:bookmarkEnd w:id="120"/>
      <w:bookmarkEnd w:id="121"/>
    </w:p>
    <w:p w14:paraId="2EDA4751">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政策依据：</w:t>
      </w:r>
      <w:r>
        <w:rPr>
          <w:rStyle w:val="15"/>
          <w:rFonts w:hint="default" w:ascii="Times New Roman" w:hAnsi="Times New Roman" w:cs="Times New Roman"/>
          <w:color w:val="000000" w:themeColor="text1"/>
          <w:highlight w:val="none"/>
          <w:lang w:val="en-US" w:eastAsia="zh-CN"/>
          <w14:textFill>
            <w14:solidFill>
              <w14:schemeClr w14:val="tx1"/>
            </w14:solidFill>
          </w14:textFill>
        </w:rPr>
        <w:t>国务院办公厅《关于促进畜牧业高质量发展的意见》（国办发〔2020〕31号）。</w:t>
      </w:r>
    </w:p>
    <w:p w14:paraId="5B16309B">
      <w:pPr>
        <w:keepNext w:val="0"/>
        <w:keepLines w:val="0"/>
        <w:pageBreakBefore w:val="0"/>
        <w:widowControl w:val="0"/>
        <w:pBdr>
          <w:bottom w:val="none" w:color="auto" w:sz="0" w:space="0"/>
        </w:pBdr>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Style w:val="15"/>
          <w:rFonts w:hint="default" w:ascii="Times New Roman" w:hAnsi="Times New Roman" w:cs="Times New Roman"/>
          <w:color w:val="000000" w:themeColor="text1"/>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支持重点：</w:t>
      </w:r>
      <w:r>
        <w:rPr>
          <w:rStyle w:val="15"/>
          <w:rFonts w:hint="default" w:ascii="Times New Roman" w:hAnsi="Times New Roman" w:cs="Times New Roman"/>
          <w:color w:val="000000" w:themeColor="text1"/>
          <w:highlight w:val="none"/>
          <w:lang w:val="en-US" w:eastAsia="zh-CN"/>
          <w14:textFill>
            <w14:solidFill>
              <w14:schemeClr w14:val="tx1"/>
            </w14:solidFill>
          </w14:textFill>
        </w:rPr>
        <w:t>扩繁滩羊多胎品系繁2400只以上，选育肉裘兼用、串字花、高繁快长品系3000只以上，推广双羔滩羊800只以上；建设家庭牧场141个，培育滩羊繁育场（户）220个；新（扩）建羊肉加工营销中心12个，提升改造牛羊屠宰场3个；推广种质保护选育和优质高效养殖技术；开展草原生态奖补项目39万户农牧户信息采集核查。</w:t>
      </w:r>
    </w:p>
    <w:p w14:paraId="62ED9FDE">
      <w:pPr>
        <w:keepNext w:val="0"/>
        <w:keepLines w:val="0"/>
        <w:pageBreakBefore w:val="0"/>
        <w:widowControl w:val="0"/>
        <w:kinsoku/>
        <w:wordWrap/>
        <w:overflowPunct/>
        <w:topLinePunct w:val="0"/>
        <w:autoSpaceDE/>
        <w:autoSpaceDN/>
        <w:bidi w:val="0"/>
        <w:adjustRightInd/>
        <w:snapToGrid/>
        <w:spacing w:before="0" w:after="0" w:line="640" w:lineRule="exact"/>
        <w:ind w:left="0" w:right="0" w:firstLine="618"/>
        <w:jc w:val="both"/>
        <w:textAlignment w:val="auto"/>
        <w:rPr>
          <w:rFonts w:hint="default" w:ascii="Times New Roman" w:hAnsi="Times New Roman" w:cs="Times New Roman"/>
          <w:kern w:val="21"/>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补助标准：</w:t>
      </w:r>
      <w:r>
        <w:rPr>
          <w:rStyle w:val="15"/>
          <w:rFonts w:hint="default" w:ascii="Times New Roman" w:hAnsi="Times New Roman" w:cs="Times New Roman"/>
          <w:color w:val="000000" w:themeColor="text1"/>
          <w:kern w:val="21"/>
          <w:highlight w:val="none"/>
          <w:lang w:val="en-US" w:eastAsia="zh-CN"/>
          <w14:textFill>
            <w14:solidFill>
              <w14:schemeClr w14:val="tx1"/>
            </w14:solidFill>
          </w14:textFill>
        </w:rPr>
        <w:t>选育扩繁双羔滩羊品系每只补助1500元；扩繁多胎滩羊每只补助1000元。推广双羔滩羊品系每只补助1500元。选育滩羊高繁快长品系、滩羊肉裘兼用品系、串字花品系每只补助500元；支持建设家庭牧场每个补助10万元；支持培育滩羊繁育场（户）每个补助3万元；建设羊肉加工营销中心每个补助50万元；开展牛羊屠宰场GMP提升改造每个补助50万元。</w:t>
      </w:r>
    </w:p>
    <w:p w14:paraId="4E5670AC">
      <w:pPr>
        <w:keepNext w:val="0"/>
        <w:keepLines w:val="0"/>
        <w:pageBreakBefore w:val="0"/>
        <w:widowControl w:val="0"/>
        <w:pBdr>
          <w:bottom w:val="none" w:color="auto" w:sz="0" w:space="0"/>
        </w:pBdr>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实施期限：</w:t>
      </w:r>
      <w:r>
        <w:rPr>
          <w:rStyle w:val="15"/>
          <w:rFonts w:hint="default" w:ascii="Times New Roman" w:hAnsi="Times New Roman" w:cs="Times New Roman"/>
          <w:color w:val="000000" w:themeColor="text1"/>
          <w:highlight w:val="none"/>
          <w:lang w:val="en-US" w:eastAsia="zh-CN"/>
          <w14:textFill>
            <w14:solidFill>
              <w14:schemeClr w14:val="tx1"/>
            </w14:solidFill>
          </w14:textFill>
        </w:rPr>
        <w:t>2026年。</w:t>
      </w:r>
    </w:p>
    <w:p w14:paraId="784384B9">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实施单位：</w:t>
      </w:r>
      <w:r>
        <w:rPr>
          <w:rStyle w:val="15"/>
          <w:rFonts w:hint="default" w:ascii="Times New Roman" w:hAnsi="Times New Roman" w:cs="Times New Roman"/>
          <w:color w:val="000000" w:themeColor="text1"/>
          <w:highlight w:val="none"/>
          <w:lang w:val="en-US" w:eastAsia="zh-CN"/>
          <w14:textFill>
            <w14:solidFill>
              <w14:schemeClr w14:val="tx1"/>
            </w14:solidFill>
          </w14:textFill>
        </w:rPr>
        <w:t>金凤区、永宁县、贺兰县、灵武市、惠农区、平罗县、红寺堡区、盐池县、同心县、原州区、西吉县、隆德县、泾源县、彭阳县、沙坡头区、中宁县、海原县等农业农村部门，自治区盐池滩羊选育场、中卫山羊选育场、畜牧工作站。</w:t>
      </w:r>
    </w:p>
    <w:p w14:paraId="0140AE3E">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shd w:val="clear" w:color="auto" w:fill="auto"/>
          <w:lang w:val="en-US" w:eastAsia="zh-CN"/>
          <w14:textFill>
            <w14:solidFill>
              <w14:schemeClr w14:val="tx1"/>
            </w14:solidFill>
          </w14:textFill>
        </w:rPr>
      </w:pPr>
      <w:bookmarkStart w:id="122" w:name="_Toc503"/>
      <w:r>
        <w:rPr>
          <w:rStyle w:val="15"/>
          <w:rFonts w:hint="default" w:ascii="Times New Roman" w:hAnsi="Times New Roman" w:eastAsia="楷体_GB2312" w:cs="Times New Roman"/>
          <w:b/>
          <w:bCs/>
          <w:color w:val="000000" w:themeColor="text1"/>
          <w:highlight w:val="none"/>
          <w:shd w:val="clear" w:color="auto" w:fill="auto"/>
          <w:lang w:val="en-US" w:eastAsia="zh-CN"/>
          <w14:textFill>
            <w14:solidFill>
              <w14:schemeClr w14:val="tx1"/>
            </w14:solidFill>
          </w14:textFill>
        </w:rPr>
        <w:t>11.</w:t>
      </w:r>
      <w:r>
        <w:rPr>
          <w:rFonts w:hint="default" w:ascii="Times New Roman" w:hAnsi="Times New Roman" w:eastAsia="楷体_GB2312" w:cs="Times New Roman"/>
          <w:b/>
          <w:i w:val="0"/>
          <w:strike w:val="0"/>
          <w:spacing w:val="0"/>
          <w:sz w:val="32"/>
          <w:szCs w:val="32"/>
          <w:highlight w:val="none"/>
          <w:u w:val="none"/>
          <w:shd w:val="clear" w:color="auto" w:fill="auto"/>
        </w:rPr>
        <w:t>自治区农产品加工</w:t>
      </w:r>
      <w:bookmarkEnd w:id="122"/>
    </w:p>
    <w:p w14:paraId="257697DA">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left"/>
        <w:textAlignment w:val="auto"/>
        <w:outlineLvl w:val="9"/>
        <w:rPr>
          <w:rFonts w:hint="default" w:ascii="Times New Roman" w:hAnsi="Times New Roman" w:eastAsia="仿宋_GB2312" w:cs="Times New Roman"/>
          <w:color w:val="000000" w:themeColor="text1"/>
          <w:sz w:val="32"/>
          <w:szCs w:val="32"/>
          <w:highlight w:val="none"/>
          <w:shd w:val="clear" w:color="auto" w:fill="auto"/>
          <w14:textFill>
            <w14:solidFill>
              <w14:schemeClr w14:val="tx1"/>
            </w14:solidFill>
          </w14:textFill>
        </w:rPr>
      </w:pPr>
      <w:r>
        <w:rPr>
          <w:rStyle w:val="15"/>
          <w:rFonts w:hint="default" w:ascii="Times New Roman" w:hAnsi="Times New Roman" w:eastAsia="仿宋_GB2312" w:cs="Times New Roman"/>
          <w:b/>
          <w:bCs/>
          <w:color w:val="000000" w:themeColor="text1"/>
          <w:highlight w:val="none"/>
          <w:shd w:val="clear" w:color="auto" w:fill="auto"/>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shd w:val="clear" w:color="auto" w:fill="auto"/>
          <w14:textFill>
            <w14:solidFill>
              <w14:schemeClr w14:val="tx1"/>
            </w14:solidFill>
          </w14:textFill>
        </w:rPr>
        <w:t>：</w:t>
      </w:r>
      <w:r>
        <w:rPr>
          <w:rStyle w:val="15"/>
          <w:rFonts w:hint="default" w:ascii="Times New Roman" w:hAnsi="Times New Roman" w:cs="Times New Roman"/>
          <w:color w:val="000000" w:themeColor="text1"/>
          <w:highlight w:val="none"/>
          <w:shd w:val="clear" w:color="auto" w:fill="auto"/>
          <w14:textFill>
            <w14:solidFill>
              <w14:schemeClr w14:val="tx1"/>
            </w14:solidFill>
          </w14:textFill>
        </w:rPr>
        <w:t>农业农村部 关于印发《促进农产品加工业发展三年行动方案(2024—2026年)》的通知（农产发〔2024〕2号）、《自治区人民政府关于推进农业高质量发展促进乡村产业振兴的实施意见</w:t>
      </w:r>
      <w:r>
        <w:rPr>
          <w:rStyle w:val="15"/>
          <w:rFonts w:hint="default" w:ascii="Times New Roman" w:hAnsi="Times New Roman" w:eastAsia="仿宋_GB2312" w:cs="Times New Roman"/>
          <w:color w:val="000000" w:themeColor="text1"/>
          <w:highlight w:val="none"/>
          <w:shd w:val="clear" w:color="auto" w:fill="auto"/>
          <w:lang w:eastAsia="zh-CN"/>
          <w14:textFill>
            <w14:solidFill>
              <w14:schemeClr w14:val="tx1"/>
            </w14:solidFill>
          </w14:textFill>
        </w:rPr>
        <w:t>》</w:t>
      </w:r>
      <w:r>
        <w:rPr>
          <w:rStyle w:val="15"/>
          <w:rFonts w:hint="default" w:ascii="Times New Roman" w:hAnsi="Times New Roman" w:cs="Times New Roman"/>
          <w:color w:val="000000" w:themeColor="text1"/>
          <w:highlight w:val="none"/>
          <w:shd w:val="clear" w:color="auto" w:fill="auto"/>
          <w14:textFill>
            <w14:solidFill>
              <w14:schemeClr w14:val="tx1"/>
            </w14:solidFill>
          </w14:textFill>
        </w:rPr>
        <w:t>（宁政发〔2020〕1号）</w:t>
      </w:r>
      <w:r>
        <w:rPr>
          <w:rStyle w:val="15"/>
          <w:rFonts w:hint="default" w:ascii="Times New Roman" w:hAnsi="Times New Roman" w:eastAsia="仿宋_GB2312" w:cs="Times New Roman"/>
          <w:color w:val="000000" w:themeColor="text1"/>
          <w:highlight w:val="none"/>
          <w:shd w:val="clear" w:color="auto" w:fill="auto"/>
          <w:lang w:eastAsia="zh-CN"/>
          <w14:textFill>
            <w14:solidFill>
              <w14:schemeClr w14:val="tx1"/>
            </w14:solidFill>
          </w14:textFill>
        </w:rPr>
        <w:t>、《</w:t>
      </w:r>
      <w:r>
        <w:rPr>
          <w:rStyle w:val="15"/>
          <w:rFonts w:hint="default" w:ascii="Times New Roman" w:hAnsi="Times New Roman" w:cs="Times New Roman"/>
          <w:color w:val="000000" w:themeColor="text1"/>
          <w:highlight w:val="none"/>
          <w:shd w:val="clear" w:color="auto" w:fill="auto"/>
          <w14:textFill>
            <w14:solidFill>
              <w14:schemeClr w14:val="tx1"/>
            </w14:solidFill>
          </w14:textFill>
        </w:rPr>
        <w:t>自治区人民政府办公厅关于印发支持农产品加工业高质量发展政策意见的通知</w:t>
      </w:r>
      <w:r>
        <w:rPr>
          <w:rStyle w:val="15"/>
          <w:rFonts w:hint="default" w:ascii="Times New Roman" w:hAnsi="Times New Roman" w:eastAsia="仿宋_GB2312" w:cs="Times New Roman"/>
          <w:color w:val="000000" w:themeColor="text1"/>
          <w:highlight w:val="none"/>
          <w:shd w:val="clear" w:color="auto" w:fill="auto"/>
          <w:lang w:eastAsia="zh-CN"/>
          <w14:textFill>
            <w14:solidFill>
              <w14:schemeClr w14:val="tx1"/>
            </w14:solidFill>
          </w14:textFill>
        </w:rPr>
        <w:t>》</w:t>
      </w:r>
      <w:r>
        <w:rPr>
          <w:rStyle w:val="15"/>
          <w:rFonts w:hint="default" w:ascii="Times New Roman" w:hAnsi="Times New Roman" w:cs="Times New Roman"/>
          <w:color w:val="000000" w:themeColor="text1"/>
          <w:highlight w:val="none"/>
          <w:shd w:val="clear" w:color="auto" w:fill="auto"/>
          <w14:textFill>
            <w14:solidFill>
              <w14:schemeClr w14:val="tx1"/>
            </w14:solidFill>
          </w14:textFill>
        </w:rPr>
        <w:t>（宁政办规发〔2022〕5号）</w:t>
      </w:r>
      <w:r>
        <w:rPr>
          <w:rStyle w:val="15"/>
          <w:rFonts w:hint="default" w:ascii="Times New Roman" w:hAnsi="Times New Roman" w:eastAsia="仿宋_GB2312" w:cs="Times New Roman"/>
          <w:color w:val="000000" w:themeColor="text1"/>
          <w:highlight w:val="none"/>
          <w:shd w:val="clear" w:color="auto" w:fill="auto"/>
          <w:lang w:eastAsia="zh-CN"/>
          <w14:textFill>
            <w14:solidFill>
              <w14:schemeClr w14:val="tx1"/>
            </w14:solidFill>
          </w14:textFill>
        </w:rPr>
        <w:t>。</w:t>
      </w:r>
    </w:p>
    <w:p w14:paraId="18C85D65">
      <w:pPr>
        <w:keepNext w:val="0"/>
        <w:keepLines w:val="0"/>
        <w:pageBreakBefore w:val="0"/>
        <w:pBdr>
          <w:bottom w:val="none" w:color="auto" w:sz="0" w:space="0"/>
        </w:pBdr>
        <w:kinsoku/>
        <w:wordWrap/>
        <w:overflowPunct/>
        <w:topLinePunct w:val="0"/>
        <w:autoSpaceDE/>
        <w:autoSpaceDN/>
        <w:bidi w:val="0"/>
        <w:snapToGrid/>
        <w:spacing w:beforeLines="0" w:afterLines="0" w:line="640" w:lineRule="exact"/>
        <w:textAlignment w:val="auto"/>
        <w:rPr>
          <w:rFonts w:hint="default" w:ascii="Times New Roman" w:hAnsi="Times New Roman" w:eastAsia="仿宋_GB2312" w:cs="Times New Roman"/>
          <w:b w:val="0"/>
          <w:sz w:val="32"/>
          <w:szCs w:val="32"/>
          <w:highlight w:val="none"/>
          <w:shd w:val="clear" w:color="auto" w:fill="auto"/>
        </w:rPr>
      </w:pPr>
      <w:r>
        <w:rPr>
          <w:rStyle w:val="15"/>
          <w:rFonts w:hint="default" w:ascii="Times New Roman" w:hAnsi="Times New Roman" w:eastAsia="仿宋_GB2312" w:cs="Times New Roman"/>
          <w:b/>
          <w:bCs/>
          <w:color w:val="000000" w:themeColor="text1"/>
          <w:highlight w:val="none"/>
          <w:shd w:val="clear" w:color="auto" w:fill="auto"/>
          <w:lang w:eastAsia="zh-CN"/>
          <w14:textFill>
            <w14:solidFill>
              <w14:schemeClr w14:val="tx1"/>
            </w14:solidFill>
          </w14:textFill>
        </w:rPr>
        <w:t xml:space="preserve">    支持重点</w:t>
      </w:r>
      <w:r>
        <w:rPr>
          <w:rStyle w:val="15"/>
          <w:rFonts w:hint="default" w:ascii="Times New Roman" w:hAnsi="Times New Roman" w:cs="Times New Roman"/>
          <w:b/>
          <w:bCs/>
          <w:color w:val="000000" w:themeColor="text1"/>
          <w:highlight w:val="none"/>
          <w:shd w:val="clear" w:color="auto" w:fill="auto"/>
          <w14:textFill>
            <w14:solidFill>
              <w14:schemeClr w14:val="tx1"/>
            </w14:solidFill>
          </w14:textFill>
        </w:rPr>
        <w:t>：</w:t>
      </w:r>
      <w:r>
        <w:rPr>
          <w:rStyle w:val="15"/>
          <w:rFonts w:hint="default" w:ascii="Times New Roman" w:hAnsi="Times New Roman" w:cs="Times New Roman"/>
          <w:b w:val="0"/>
          <w:bCs/>
          <w:color w:val="000000" w:themeColor="text1"/>
          <w:highlight w:val="none"/>
          <w:shd w:val="clear" w:color="auto" w:fill="auto"/>
          <w14:textFill>
            <w14:solidFill>
              <w14:schemeClr w14:val="tx1"/>
            </w14:solidFill>
          </w14:textFill>
        </w:rPr>
        <w:t>（</w:t>
      </w:r>
      <w:r>
        <w:rPr>
          <w:rFonts w:hint="default" w:ascii="Times New Roman" w:hAnsi="Times New Roman" w:eastAsia="仿宋_GB2312" w:cs="Times New Roman"/>
          <w:b w:val="0"/>
          <w:i w:val="0"/>
          <w:strike w:val="0"/>
          <w:spacing w:val="0"/>
          <w:sz w:val="32"/>
          <w:szCs w:val="32"/>
          <w:highlight w:val="none"/>
          <w:u w:val="none"/>
          <w:shd w:val="clear" w:color="auto" w:fill="auto"/>
        </w:rPr>
        <w:t>1）</w:t>
      </w:r>
      <w:r>
        <w:rPr>
          <w:rFonts w:hint="default" w:ascii="Times New Roman" w:hAnsi="Times New Roman" w:eastAsia="仿宋_GB2312" w:cs="Times New Roman"/>
          <w:i w:val="0"/>
          <w:strike w:val="0"/>
          <w:spacing w:val="0"/>
          <w:sz w:val="32"/>
          <w:u w:val="none"/>
        </w:rPr>
        <w:t>全区改造提升4个农产品加工园区或集聚区</w:t>
      </w:r>
      <w:r>
        <w:rPr>
          <w:rFonts w:hint="default" w:ascii="Times New Roman" w:hAnsi="Times New Roman" w:eastAsia="仿宋_GB2312" w:cs="Times New Roman"/>
          <w:b w:val="0"/>
          <w:i w:val="0"/>
          <w:strike w:val="0"/>
          <w:spacing w:val="0"/>
          <w:sz w:val="32"/>
          <w:szCs w:val="32"/>
          <w:highlight w:val="none"/>
          <w:u w:val="none"/>
          <w:shd w:val="clear" w:color="auto" w:fill="auto"/>
        </w:rPr>
        <w:t>；（2）</w:t>
      </w:r>
      <w:r>
        <w:rPr>
          <w:rFonts w:hint="default" w:ascii="Times New Roman" w:hAnsi="Times New Roman" w:eastAsia="仿宋_GB2312" w:cs="Times New Roman"/>
          <w:i w:val="0"/>
          <w:strike w:val="0"/>
          <w:spacing w:val="0"/>
          <w:sz w:val="32"/>
          <w:u w:val="none"/>
        </w:rPr>
        <w:t>全区范围内支持30家涉农企业开展装备改造升级</w:t>
      </w:r>
      <w:r>
        <w:rPr>
          <w:rFonts w:hint="default" w:ascii="Times New Roman" w:hAnsi="Times New Roman" w:eastAsia="仿宋_GB2312" w:cs="Times New Roman"/>
          <w:b w:val="0"/>
          <w:i w:val="0"/>
          <w:strike w:val="0"/>
          <w:spacing w:val="0"/>
          <w:sz w:val="32"/>
          <w:szCs w:val="32"/>
          <w:highlight w:val="none"/>
          <w:u w:val="none"/>
          <w:shd w:val="clear" w:color="auto" w:fill="auto"/>
        </w:rPr>
        <w:t>；（3）</w:t>
      </w:r>
      <w:r>
        <w:rPr>
          <w:rFonts w:hint="default" w:ascii="Times New Roman" w:hAnsi="Times New Roman" w:eastAsia="仿宋_GB2312" w:cs="Times New Roman"/>
          <w:i w:val="0"/>
          <w:strike w:val="0"/>
          <w:spacing w:val="0"/>
          <w:sz w:val="32"/>
          <w:u w:val="none"/>
        </w:rPr>
        <w:t>组织实施农产品加工提质增效技术示范项目</w:t>
      </w:r>
      <w:r>
        <w:rPr>
          <w:rFonts w:hint="default" w:ascii="Times New Roman" w:hAnsi="Times New Roman" w:eastAsia="仿宋_GB2312" w:cs="Times New Roman"/>
          <w:b w:val="0"/>
          <w:i w:val="0"/>
          <w:strike w:val="0"/>
          <w:spacing w:val="0"/>
          <w:sz w:val="32"/>
          <w:szCs w:val="32"/>
          <w:highlight w:val="none"/>
          <w:u w:val="none"/>
          <w:shd w:val="clear" w:color="auto" w:fill="auto"/>
        </w:rPr>
        <w:t>；（4）全年开展农产品加工企业经济运行态势监测4次。</w:t>
      </w:r>
    </w:p>
    <w:p w14:paraId="396B666F">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shd w:val="clear" w:color="auto" w:fill="auto"/>
          <w14:textFill>
            <w14:solidFill>
              <w14:schemeClr w14:val="tx1"/>
            </w14:solidFill>
          </w14:textFill>
        </w:rPr>
      </w:pPr>
      <w:r>
        <w:rPr>
          <w:rStyle w:val="15"/>
          <w:rFonts w:hint="default" w:ascii="Times New Roman" w:hAnsi="Times New Roman" w:cs="Times New Roman"/>
          <w:b/>
          <w:bCs/>
          <w:color w:val="000000" w:themeColor="text1"/>
          <w:highlight w:val="none"/>
          <w:shd w:val="clear" w:color="auto" w:fill="auto"/>
          <w14:textFill>
            <w14:solidFill>
              <w14:schemeClr w14:val="tx1"/>
            </w14:solidFill>
          </w14:textFill>
        </w:rPr>
        <w:t>补助</w:t>
      </w:r>
      <w:r>
        <w:rPr>
          <w:rStyle w:val="15"/>
          <w:rFonts w:hint="default" w:ascii="Times New Roman" w:hAnsi="Times New Roman" w:eastAsia="仿宋_GB2312" w:cs="Times New Roman"/>
          <w:b/>
          <w:bCs/>
          <w:color w:val="000000" w:themeColor="text1"/>
          <w:highlight w:val="none"/>
          <w:shd w:val="clear" w:color="auto" w:fill="auto"/>
          <w:lang w:eastAsia="zh-CN"/>
          <w14:textFill>
            <w14:solidFill>
              <w14:schemeClr w14:val="tx1"/>
            </w14:solidFill>
          </w14:textFill>
        </w:rPr>
        <w:t>标准</w:t>
      </w:r>
      <w:r>
        <w:rPr>
          <w:rStyle w:val="15"/>
          <w:rFonts w:hint="default" w:ascii="Times New Roman" w:hAnsi="Times New Roman" w:cs="Times New Roman"/>
          <w:b/>
          <w:bCs/>
          <w:color w:val="000000" w:themeColor="text1"/>
          <w:highlight w:val="none"/>
          <w:shd w:val="clear" w:color="auto" w:fill="auto"/>
          <w14:textFill>
            <w14:solidFill>
              <w14:schemeClr w14:val="tx1"/>
            </w14:solidFill>
          </w14:textFill>
        </w:rPr>
        <w:t>：</w:t>
      </w:r>
      <w:r>
        <w:rPr>
          <w:rFonts w:hint="default" w:ascii="Times New Roman" w:hAnsi="Times New Roman" w:eastAsia="仿宋_GB2312" w:cs="Times New Roman"/>
          <w:i w:val="0"/>
          <w:strike w:val="0"/>
          <w:spacing w:val="0"/>
          <w:sz w:val="32"/>
          <w:u w:val="none"/>
        </w:rPr>
        <w:t>改造提升农产品加工园区或集聚区</w:t>
      </w:r>
      <w:r>
        <w:rPr>
          <w:rStyle w:val="15"/>
          <w:rFonts w:hint="default" w:ascii="Times New Roman" w:hAnsi="Times New Roman" w:cs="Times New Roman"/>
          <w:color w:val="000000" w:themeColor="text1"/>
          <w:highlight w:val="none"/>
          <w:shd w:val="clear" w:color="auto" w:fill="auto"/>
          <w14:textFill>
            <w14:solidFill>
              <w14:schemeClr w14:val="tx1"/>
            </w14:solidFill>
          </w14:textFill>
        </w:rPr>
        <w:t>500万元</w:t>
      </w:r>
      <w:r>
        <w:rPr>
          <w:rStyle w:val="15"/>
          <w:rFonts w:hint="default" w:ascii="Times New Roman" w:hAnsi="Times New Roman" w:eastAsia="仿宋_GB2312" w:cs="Times New Roman"/>
          <w:color w:val="000000" w:themeColor="text1"/>
          <w:highlight w:val="none"/>
          <w:shd w:val="clear" w:color="auto" w:fill="auto"/>
          <w:lang w:val="en-US" w:eastAsia="zh-CN"/>
          <w14:textFill>
            <w14:solidFill>
              <w14:schemeClr w14:val="tx1"/>
            </w14:solidFill>
          </w14:textFill>
        </w:rPr>
        <w:t>/家</w:t>
      </w:r>
      <w:r>
        <w:rPr>
          <w:rStyle w:val="15"/>
          <w:rFonts w:hint="default" w:ascii="Times New Roman" w:hAnsi="Times New Roman" w:cs="Times New Roman"/>
          <w:color w:val="000000" w:themeColor="text1"/>
          <w:highlight w:val="none"/>
          <w:shd w:val="clear" w:color="auto" w:fill="auto"/>
          <w14:textFill>
            <w14:solidFill>
              <w14:schemeClr w14:val="tx1"/>
            </w14:solidFill>
          </w14:textFill>
        </w:rPr>
        <w:t>；全区</w:t>
      </w:r>
      <w:r>
        <w:rPr>
          <w:rFonts w:hint="default" w:ascii="Times New Roman" w:hAnsi="Times New Roman" w:eastAsia="仿宋_GB2312" w:cs="Times New Roman"/>
          <w:b w:val="0"/>
          <w:i w:val="0"/>
          <w:strike w:val="0"/>
          <w:spacing w:val="0"/>
          <w:sz w:val="32"/>
          <w:szCs w:val="32"/>
          <w:highlight w:val="none"/>
          <w:u w:val="none"/>
          <w:shd w:val="clear" w:color="auto" w:fill="auto"/>
        </w:rPr>
        <w:t>农产品加工装备改造升级50</w:t>
      </w:r>
      <w:r>
        <w:rPr>
          <w:rStyle w:val="15"/>
          <w:rFonts w:hint="default" w:ascii="Times New Roman" w:hAnsi="Times New Roman" w:cs="Times New Roman"/>
          <w:color w:val="000000" w:themeColor="text1"/>
          <w:highlight w:val="none"/>
          <w:shd w:val="clear" w:color="auto" w:fill="auto"/>
          <w14:textFill>
            <w14:solidFill>
              <w14:schemeClr w14:val="tx1"/>
            </w14:solidFill>
          </w14:textFill>
        </w:rPr>
        <w:t>万元</w:t>
      </w:r>
      <w:r>
        <w:rPr>
          <w:rStyle w:val="15"/>
          <w:rFonts w:hint="default" w:ascii="Times New Roman" w:hAnsi="Times New Roman" w:eastAsia="仿宋_GB2312" w:cs="Times New Roman"/>
          <w:color w:val="000000" w:themeColor="text1"/>
          <w:highlight w:val="none"/>
          <w:shd w:val="clear" w:color="auto" w:fill="auto"/>
          <w:lang w:val="en-US" w:eastAsia="zh-CN"/>
          <w14:textFill>
            <w14:solidFill>
              <w14:schemeClr w14:val="tx1"/>
            </w14:solidFill>
          </w14:textFill>
        </w:rPr>
        <w:t>/家；</w:t>
      </w:r>
      <w:r>
        <w:rPr>
          <w:rFonts w:hint="default" w:ascii="Times New Roman" w:hAnsi="Times New Roman" w:eastAsia="仿宋_GB2312" w:cs="Times New Roman"/>
          <w:i w:val="0"/>
          <w:strike w:val="0"/>
          <w:spacing w:val="0"/>
          <w:sz w:val="32"/>
          <w:u w:val="none"/>
        </w:rPr>
        <w:t>实施农产品加工提质增效技术示范项目</w:t>
      </w:r>
      <w:r>
        <w:rPr>
          <w:rFonts w:hint="default" w:ascii="Times New Roman" w:hAnsi="Times New Roman" w:eastAsia="仿宋_GB2312" w:cs="Times New Roman"/>
          <w:b w:val="0"/>
          <w:i w:val="0"/>
          <w:strike w:val="0"/>
          <w:spacing w:val="0"/>
          <w:sz w:val="32"/>
          <w:szCs w:val="32"/>
          <w:highlight w:val="none"/>
          <w:u w:val="none"/>
          <w:shd w:val="clear" w:color="auto" w:fill="auto"/>
        </w:rPr>
        <w:t>20万元/个；农产品加工企业经济运行态势监测30万元/年</w:t>
      </w:r>
      <w:r>
        <w:rPr>
          <w:rStyle w:val="15"/>
          <w:rFonts w:hint="default" w:ascii="Times New Roman" w:hAnsi="Times New Roman" w:cs="Times New Roman"/>
          <w:color w:val="000000" w:themeColor="text1"/>
          <w:highlight w:val="none"/>
          <w:shd w:val="clear" w:color="auto" w:fill="auto"/>
          <w14:textFill>
            <w14:solidFill>
              <w14:schemeClr w14:val="tx1"/>
            </w14:solidFill>
          </w14:textFill>
        </w:rPr>
        <w:t>。</w:t>
      </w:r>
    </w:p>
    <w:p w14:paraId="26C63849">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3"/>
        <w:rPr>
          <w:rFonts w:hint="default" w:ascii="Times New Roman" w:hAnsi="Times New Roman" w:eastAsia="仿宋_GB2312" w:cs="Times New Roman"/>
          <w:color w:val="000000" w:themeColor="text1"/>
          <w:sz w:val="32"/>
          <w:szCs w:val="32"/>
          <w:highlight w:val="none"/>
          <w:shd w:val="clear" w:color="auto" w:fill="auto"/>
          <w14:textFill>
            <w14:solidFill>
              <w14:schemeClr w14:val="tx1"/>
            </w14:solidFill>
          </w14:textFill>
        </w:rPr>
      </w:pPr>
      <w:r>
        <w:rPr>
          <w:rStyle w:val="15"/>
          <w:rFonts w:hint="default" w:ascii="Times New Roman" w:hAnsi="Times New Roman" w:cs="Times New Roman"/>
          <w:b/>
          <w:bCs/>
          <w:color w:val="000000" w:themeColor="text1"/>
          <w:highlight w:val="none"/>
          <w:shd w:val="clear" w:color="auto" w:fill="auto"/>
          <w14:textFill>
            <w14:solidFill>
              <w14:schemeClr w14:val="tx1"/>
            </w14:solidFill>
          </w14:textFill>
        </w:rPr>
        <w:t>实施期限：</w:t>
      </w:r>
      <w:r>
        <w:rPr>
          <w:rStyle w:val="15"/>
          <w:rFonts w:hint="default" w:ascii="Times New Roman" w:hAnsi="Times New Roman" w:cs="Times New Roman"/>
          <w:color w:val="000000" w:themeColor="text1"/>
          <w:highlight w:val="none"/>
          <w:shd w:val="clear" w:color="auto" w:fill="auto"/>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shd w:val="clear" w:color="auto" w:fill="auto"/>
          <w:lang w:eastAsia="zh-CN"/>
          <w14:textFill>
            <w14:solidFill>
              <w14:schemeClr w14:val="tx1"/>
            </w14:solidFill>
          </w14:textFill>
        </w:rPr>
        <w:t>。</w:t>
      </w:r>
    </w:p>
    <w:p w14:paraId="58F6D8DA">
      <w:pPr>
        <w:keepNext w:val="0"/>
        <w:keepLines w:val="0"/>
        <w:pageBreakBefore w:val="0"/>
        <w:widowControl w:val="0"/>
        <w:pBdr>
          <w:bottom w:val="none" w:color="auto" w:sz="0" w:space="0"/>
        </w:pBdr>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shd w:val="clear" w:color="auto" w:fill="auto"/>
          <w14:textFill>
            <w14:solidFill>
              <w14:schemeClr w14:val="tx1"/>
            </w14:solidFill>
          </w14:textFill>
        </w:rPr>
      </w:pPr>
      <w:r>
        <w:rPr>
          <w:rStyle w:val="15"/>
          <w:rFonts w:hint="default" w:ascii="Times New Roman" w:hAnsi="Times New Roman" w:eastAsia="仿宋_GB2312" w:cs="Times New Roman"/>
          <w:b/>
          <w:bCs/>
          <w:color w:val="000000" w:themeColor="text1"/>
          <w:highlight w:val="none"/>
          <w:shd w:val="clear" w:color="auto" w:fill="auto"/>
          <w:lang w:eastAsia="zh-CN"/>
          <w14:textFill>
            <w14:solidFill>
              <w14:schemeClr w14:val="tx1"/>
            </w14:solidFill>
          </w14:textFill>
        </w:rPr>
        <w:t>实施</w:t>
      </w:r>
      <w:r>
        <w:rPr>
          <w:rStyle w:val="15"/>
          <w:rFonts w:hint="default" w:ascii="Times New Roman" w:hAnsi="Times New Roman" w:cs="Times New Roman"/>
          <w:b/>
          <w:bCs/>
          <w:color w:val="000000" w:themeColor="text1"/>
          <w:highlight w:val="none"/>
          <w:shd w:val="clear" w:color="auto" w:fill="auto"/>
          <w14:textFill>
            <w14:solidFill>
              <w14:schemeClr w14:val="tx1"/>
            </w14:solidFill>
          </w14:textFill>
        </w:rPr>
        <w:t>单位：</w:t>
      </w:r>
      <w:r>
        <w:rPr>
          <w:rStyle w:val="15"/>
          <w:rFonts w:hint="default" w:ascii="Times New Roman" w:hAnsi="Times New Roman" w:cs="Times New Roman"/>
          <w:color w:val="000000" w:themeColor="text1"/>
          <w:highlight w:val="none"/>
          <w:shd w:val="clear" w:color="auto" w:fill="auto"/>
          <w14:textFill>
            <w14:solidFill>
              <w14:schemeClr w14:val="tx1"/>
            </w14:solidFill>
          </w14:textFill>
        </w:rPr>
        <w:t>自治区乡镇企业经济发展服务中心</w:t>
      </w:r>
      <w:r>
        <w:rPr>
          <w:rStyle w:val="15"/>
          <w:rFonts w:hint="default" w:ascii="Times New Roman" w:hAnsi="Times New Roman" w:eastAsia="仿宋_GB2312" w:cs="Times New Roman"/>
          <w:color w:val="000000" w:themeColor="text1"/>
          <w:highlight w:val="none"/>
          <w:shd w:val="clear" w:color="auto" w:fill="auto"/>
          <w:lang w:eastAsia="zh-CN"/>
          <w14:textFill>
            <w14:solidFill>
              <w14:schemeClr w14:val="tx1"/>
            </w14:solidFill>
          </w14:textFill>
        </w:rPr>
        <w:t>、</w:t>
      </w:r>
      <w:r>
        <w:rPr>
          <w:rStyle w:val="15"/>
          <w:rFonts w:hint="default" w:ascii="Times New Roman" w:hAnsi="Times New Roman" w:cs="Times New Roman"/>
          <w:color w:val="000000" w:themeColor="text1"/>
          <w:highlight w:val="none"/>
          <w:shd w:val="clear" w:color="auto" w:fill="auto"/>
          <w14:textFill>
            <w14:solidFill>
              <w14:schemeClr w14:val="tx1"/>
            </w14:solidFill>
          </w14:textFill>
        </w:rPr>
        <w:t>五市</w:t>
      </w:r>
      <w:r>
        <w:rPr>
          <w:rStyle w:val="15"/>
          <w:rFonts w:hint="default" w:ascii="Times New Roman" w:hAnsi="Times New Roman" w:eastAsia="仿宋_GB2312" w:cs="Times New Roman"/>
          <w:color w:val="000000" w:themeColor="text1"/>
          <w:highlight w:val="none"/>
          <w:shd w:val="clear" w:color="auto" w:fill="auto"/>
          <w:lang w:eastAsia="zh-CN"/>
          <w14:textFill>
            <w14:solidFill>
              <w14:schemeClr w14:val="tx1"/>
            </w14:solidFill>
          </w14:textFill>
        </w:rPr>
        <w:t>农业农村部门</w:t>
      </w:r>
      <w:r>
        <w:rPr>
          <w:rStyle w:val="15"/>
          <w:rFonts w:hint="default" w:ascii="Times New Roman" w:hAnsi="Times New Roman" w:cs="Times New Roman"/>
          <w:color w:val="000000" w:themeColor="text1"/>
          <w:highlight w:val="none"/>
          <w:shd w:val="clear" w:color="auto" w:fill="auto"/>
          <w14:textFill>
            <w14:solidFill>
              <w14:schemeClr w14:val="tx1"/>
            </w14:solidFill>
          </w14:textFill>
        </w:rPr>
        <w:t>、西夏区</w:t>
      </w:r>
      <w:r>
        <w:rPr>
          <w:rStyle w:val="15"/>
          <w:rFonts w:hint="default" w:ascii="Times New Roman" w:hAnsi="Times New Roman" w:eastAsia="仿宋_GB2312" w:cs="Times New Roman"/>
          <w:color w:val="000000" w:themeColor="text1"/>
          <w:highlight w:val="none"/>
          <w:shd w:val="clear" w:color="auto" w:fill="auto"/>
          <w:lang w:eastAsia="zh-CN"/>
          <w14:textFill>
            <w14:solidFill>
              <w14:schemeClr w14:val="tx1"/>
            </w14:solidFill>
          </w14:textFill>
        </w:rPr>
        <w:t>农业农村部门、平罗县农业农村部门、隆德县农业农村部门、泾源县农业农村部门。</w:t>
      </w:r>
    </w:p>
    <w:p w14:paraId="042685EB">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shd w:val="clear" w:color="auto" w:fill="auto"/>
          <w14:textFill>
            <w14:solidFill>
              <w14:schemeClr w14:val="tx1"/>
            </w14:solidFill>
          </w14:textFill>
        </w:rPr>
      </w:pPr>
      <w:bookmarkStart w:id="123" w:name="_Toc14743"/>
      <w:r>
        <w:rPr>
          <w:rStyle w:val="15"/>
          <w:rFonts w:hint="default" w:ascii="Times New Roman" w:hAnsi="Times New Roman" w:eastAsia="楷体_GB2312" w:cs="Times New Roman"/>
          <w:b/>
          <w:bCs/>
          <w:color w:val="000000" w:themeColor="text1"/>
          <w:kern w:val="2"/>
          <w:highlight w:val="none"/>
          <w:shd w:val="clear" w:color="auto" w:fill="auto"/>
          <w:lang w:val="en-US" w:eastAsia="zh-CN" w:bidi="ar-SA"/>
          <w14:textFill>
            <w14:solidFill>
              <w14:schemeClr w14:val="tx1"/>
            </w14:solidFill>
          </w14:textFill>
        </w:rPr>
        <w:t>12.</w:t>
      </w:r>
      <w:r>
        <w:rPr>
          <w:rFonts w:hint="default" w:ascii="Times New Roman" w:hAnsi="Times New Roman" w:eastAsia="楷体_GB2312" w:cs="Times New Roman"/>
          <w:b/>
          <w:i w:val="0"/>
          <w:strike w:val="0"/>
          <w:spacing w:val="0"/>
          <w:sz w:val="32"/>
          <w:szCs w:val="32"/>
          <w:highlight w:val="none"/>
          <w:u w:val="none"/>
          <w:shd w:val="clear" w:color="auto" w:fill="auto"/>
        </w:rPr>
        <w:t>农业多功能拓展</w:t>
      </w:r>
      <w:bookmarkEnd w:id="123"/>
    </w:p>
    <w:p w14:paraId="48D2C356">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jc w:val="both"/>
        <w:textAlignment w:val="auto"/>
        <w:rPr>
          <w:rFonts w:hint="default" w:ascii="Times New Roman" w:hAnsi="Times New Roman" w:eastAsia="仿宋_GB2312" w:cs="Times New Roman"/>
          <w:color w:val="000000" w:themeColor="text1"/>
          <w:sz w:val="32"/>
          <w:szCs w:val="32"/>
          <w:highlight w:val="none"/>
          <w:shd w:val="clear" w:color="auto" w:fill="auto"/>
          <w14:textFill>
            <w14:solidFill>
              <w14:schemeClr w14:val="tx1"/>
            </w14:solidFill>
          </w14:textFill>
        </w:rPr>
      </w:pPr>
      <w:r>
        <w:rPr>
          <w:rStyle w:val="15"/>
          <w:rFonts w:hint="default" w:ascii="Times New Roman" w:hAnsi="Times New Roman" w:eastAsia="仿宋_GB2312" w:cs="Times New Roman"/>
          <w:b/>
          <w:bCs/>
          <w:color w:val="000000" w:themeColor="text1"/>
          <w:highlight w:val="none"/>
          <w:shd w:val="clear" w:color="auto" w:fill="auto"/>
          <w:lang w:eastAsia="zh-CN"/>
          <w14:textFill>
            <w14:solidFill>
              <w14:schemeClr w14:val="tx1"/>
            </w14:solidFill>
          </w14:textFill>
        </w:rPr>
        <w:t xml:space="preserve">    政策依据</w:t>
      </w:r>
      <w:r>
        <w:rPr>
          <w:rStyle w:val="15"/>
          <w:rFonts w:hint="default" w:ascii="Times New Roman" w:hAnsi="Times New Roman" w:cs="Times New Roman"/>
          <w:b/>
          <w:bCs/>
          <w:color w:val="000000" w:themeColor="text1"/>
          <w:highlight w:val="none"/>
          <w:shd w:val="clear" w:color="auto" w:fill="auto"/>
          <w14:textFill>
            <w14:solidFill>
              <w14:schemeClr w14:val="tx1"/>
            </w14:solidFill>
          </w14:textFill>
        </w:rPr>
        <w:t>：</w:t>
      </w:r>
      <w:r>
        <w:rPr>
          <w:rFonts w:hint="default" w:ascii="Times New Roman" w:hAnsi="Times New Roman" w:eastAsia="仿宋_GB2312" w:cs="Times New Roman"/>
          <w:i w:val="0"/>
          <w:strike w:val="0"/>
          <w:color w:val="000000"/>
          <w:sz w:val="32"/>
          <w:u w:val="none"/>
          <w:vertAlign w:val="baseline"/>
        </w:rPr>
        <w:t>《中共中央</w:t>
      </w:r>
      <w:r>
        <w:rPr>
          <w:rFonts w:hint="default" w:ascii="Times New Roman" w:hAnsi="Times New Roman" w:cs="Times New Roman"/>
          <w:i w:val="0"/>
          <w:strike w:val="0"/>
          <w:color w:val="000000"/>
          <w:sz w:val="32"/>
          <w:u w:val="none"/>
          <w:vertAlign w:val="baseline"/>
        </w:rPr>
        <w:t xml:space="preserve"> </w:t>
      </w:r>
      <w:r>
        <w:rPr>
          <w:rFonts w:hint="default" w:ascii="Times New Roman" w:hAnsi="Times New Roman" w:eastAsia="仿宋_GB2312" w:cs="Times New Roman"/>
          <w:i w:val="0"/>
          <w:strike w:val="0"/>
          <w:color w:val="000000"/>
          <w:sz w:val="32"/>
          <w:u w:val="none"/>
          <w:vertAlign w:val="baseline"/>
        </w:rPr>
        <w:t>国务院关于锚定农业农村现代化</w:t>
      </w:r>
      <w:r>
        <w:rPr>
          <w:rFonts w:hint="default" w:ascii="Times New Roman" w:hAnsi="Times New Roman" w:cs="Times New Roman"/>
          <w:i w:val="0"/>
          <w:strike w:val="0"/>
          <w:color w:val="000000"/>
          <w:sz w:val="32"/>
          <w:u w:val="none"/>
          <w:vertAlign w:val="baseline"/>
        </w:rPr>
        <w:t xml:space="preserve"> </w:t>
      </w:r>
      <w:r>
        <w:rPr>
          <w:rFonts w:hint="default" w:ascii="Times New Roman" w:hAnsi="Times New Roman" w:eastAsia="仿宋_GB2312" w:cs="Times New Roman"/>
          <w:i w:val="0"/>
          <w:strike w:val="0"/>
          <w:color w:val="000000"/>
          <w:sz w:val="32"/>
          <w:u w:val="none"/>
          <w:vertAlign w:val="baseline"/>
        </w:rPr>
        <w:t>扎实推进乡村全面振兴的意见》</w:t>
      </w:r>
      <w:r>
        <w:rPr>
          <w:rStyle w:val="15"/>
          <w:rFonts w:hint="default" w:ascii="Times New Roman" w:hAnsi="Times New Roman" w:eastAsia="仿宋_GB2312" w:cs="Times New Roman"/>
          <w:color w:val="000000" w:themeColor="text1"/>
          <w:highlight w:val="none"/>
          <w:shd w:val="clear" w:color="auto" w:fill="auto"/>
          <w:lang w:eastAsia="zh-CN"/>
          <w14:textFill>
            <w14:solidFill>
              <w14:schemeClr w14:val="tx1"/>
            </w14:solidFill>
          </w14:textFill>
        </w:rPr>
        <w:t>、</w:t>
      </w:r>
      <w:r>
        <w:rPr>
          <w:rStyle w:val="15"/>
          <w:rFonts w:hint="default" w:ascii="Times New Roman" w:hAnsi="Times New Roman" w:cs="Times New Roman"/>
          <w:color w:val="000000" w:themeColor="text1"/>
          <w:highlight w:val="none"/>
          <w:shd w:val="clear" w:color="auto" w:fill="auto"/>
          <w14:textFill>
            <w14:solidFill>
              <w14:schemeClr w14:val="tx1"/>
            </w14:solidFill>
          </w14:textFill>
        </w:rPr>
        <w:t>《农业农村部关于拓展农业多种功能促进乡村产业高质量发展的指导意见》（农产发〔20</w:t>
      </w:r>
      <w:r>
        <w:rPr>
          <w:rStyle w:val="15"/>
          <w:rFonts w:hint="default" w:ascii="Times New Roman" w:hAnsi="Times New Roman" w:eastAsia="仿宋_GB2312" w:cs="Times New Roman"/>
          <w:color w:val="000000" w:themeColor="text1"/>
          <w:highlight w:val="none"/>
          <w:shd w:val="clear" w:color="auto" w:fill="auto"/>
          <w:lang w:val="en-US" w:eastAsia="zh-CN"/>
          <w14:textFill>
            <w14:solidFill>
              <w14:schemeClr w14:val="tx1"/>
            </w14:solidFill>
          </w14:textFill>
        </w:rPr>
        <w:t>21</w:t>
      </w:r>
      <w:r>
        <w:rPr>
          <w:rStyle w:val="15"/>
          <w:rFonts w:hint="default" w:ascii="Times New Roman" w:hAnsi="Times New Roman" w:cs="Times New Roman"/>
          <w:color w:val="000000" w:themeColor="text1"/>
          <w:highlight w:val="none"/>
          <w:shd w:val="clear" w:color="auto" w:fill="auto"/>
          <w14:textFill>
            <w14:solidFill>
              <w14:schemeClr w14:val="tx1"/>
            </w14:solidFill>
          </w14:textFill>
        </w:rPr>
        <w:t>〕7号）</w:t>
      </w:r>
      <w:r>
        <w:rPr>
          <w:rStyle w:val="15"/>
          <w:rFonts w:hint="default" w:ascii="Times New Roman" w:hAnsi="Times New Roman" w:eastAsia="仿宋_GB2312" w:cs="Times New Roman"/>
          <w:color w:val="000000" w:themeColor="text1"/>
          <w:highlight w:val="none"/>
          <w:shd w:val="clear" w:color="auto" w:fill="auto"/>
          <w:lang w:eastAsia="zh-CN"/>
          <w14:textFill>
            <w14:solidFill>
              <w14:schemeClr w14:val="tx1"/>
            </w14:solidFill>
          </w14:textFill>
        </w:rPr>
        <w:t>。</w:t>
      </w:r>
    </w:p>
    <w:p w14:paraId="121D95E5">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jc w:val="both"/>
        <w:textAlignment w:val="auto"/>
        <w:rPr>
          <w:rFonts w:hint="default" w:ascii="Times New Roman" w:hAnsi="Times New Roman" w:eastAsia="仿宋_GB2312" w:cs="Times New Roman"/>
          <w:color w:val="000000" w:themeColor="text1"/>
          <w:sz w:val="32"/>
          <w:szCs w:val="32"/>
          <w:highlight w:val="none"/>
          <w:shd w:val="clear" w:color="auto" w:fill="auto"/>
          <w14:textFill>
            <w14:solidFill>
              <w14:schemeClr w14:val="tx1"/>
            </w14:solidFill>
          </w14:textFill>
        </w:rPr>
      </w:pPr>
      <w:r>
        <w:rPr>
          <w:rStyle w:val="15"/>
          <w:rFonts w:hint="default" w:ascii="Times New Roman" w:hAnsi="Times New Roman" w:eastAsia="仿宋_GB2312" w:cs="Times New Roman"/>
          <w:b/>
          <w:bCs/>
          <w:color w:val="000000" w:themeColor="text1"/>
          <w:highlight w:val="none"/>
          <w:shd w:val="clear" w:color="auto" w:fill="auto"/>
          <w:lang w:eastAsia="zh-CN"/>
          <w14:textFill>
            <w14:solidFill>
              <w14:schemeClr w14:val="tx1"/>
            </w14:solidFill>
          </w14:textFill>
        </w:rPr>
        <w:t xml:space="preserve">   </w:t>
      </w:r>
      <w:r>
        <w:rPr>
          <w:rStyle w:val="15"/>
          <w:rFonts w:hint="default" w:ascii="Times New Roman" w:hAnsi="Times New Roman" w:eastAsia="仿宋_GB2312" w:cs="Times New Roman"/>
          <w:b/>
          <w:bCs/>
          <w:color w:val="000000" w:themeColor="text1"/>
          <w:highlight w:val="none"/>
          <w:shd w:val="clear" w:color="auto" w:fill="auto"/>
          <w:lang w:val="en-US" w:eastAsia="zh-CN"/>
          <w14:textFill>
            <w14:solidFill>
              <w14:schemeClr w14:val="tx1"/>
            </w14:solidFill>
          </w14:textFill>
        </w:rPr>
        <w:t xml:space="preserve"> </w:t>
      </w:r>
      <w:r>
        <w:rPr>
          <w:rStyle w:val="15"/>
          <w:rFonts w:hint="default" w:ascii="Times New Roman" w:hAnsi="Times New Roman" w:eastAsia="仿宋_GB2312" w:cs="Times New Roman"/>
          <w:b/>
          <w:bCs/>
          <w:color w:val="000000" w:themeColor="text1"/>
          <w:highlight w:val="none"/>
          <w:shd w:val="clear" w:color="auto" w:fill="auto"/>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shd w:val="clear" w:color="auto" w:fill="auto"/>
          <w14:textFill>
            <w14:solidFill>
              <w14:schemeClr w14:val="tx1"/>
            </w14:solidFill>
          </w14:textFill>
        </w:rPr>
        <w:t>：</w:t>
      </w:r>
      <w:r>
        <w:rPr>
          <w:rStyle w:val="15"/>
          <w:rFonts w:hint="default" w:ascii="Times New Roman" w:hAnsi="Times New Roman" w:eastAsia="仿宋_GB2312" w:cs="Times New Roman"/>
          <w:color w:val="000000" w:themeColor="text1"/>
          <w:highlight w:val="none"/>
          <w:shd w:val="clear" w:color="auto" w:fill="auto"/>
          <w:lang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shd w:val="clear" w:color="auto" w:fill="auto"/>
          <w:lang w:val="en-US" w:eastAsia="zh-CN"/>
          <w14:textFill>
            <w14:solidFill>
              <w14:schemeClr w14:val="tx1"/>
            </w14:solidFill>
          </w14:textFill>
        </w:rPr>
        <w:t>1</w:t>
      </w:r>
      <w:r>
        <w:rPr>
          <w:rStyle w:val="15"/>
          <w:rFonts w:hint="default" w:ascii="Times New Roman" w:hAnsi="Times New Roman" w:eastAsia="仿宋_GB2312" w:cs="Times New Roman"/>
          <w:color w:val="000000" w:themeColor="text1"/>
          <w:highlight w:val="none"/>
          <w:shd w:val="clear" w:color="auto" w:fill="auto"/>
          <w:lang w:eastAsia="zh-CN"/>
          <w14:textFill>
            <w14:solidFill>
              <w14:schemeClr w14:val="tx1"/>
            </w14:solidFill>
          </w14:textFill>
        </w:rPr>
        <w:t>）</w:t>
      </w:r>
      <w:r>
        <w:rPr>
          <w:rFonts w:hint="default" w:ascii="Times New Roman" w:hAnsi="Times New Roman" w:eastAsia="仿宋_GB2312" w:cs="Times New Roman"/>
          <w:i w:val="0"/>
          <w:strike w:val="0"/>
          <w:color w:val="000000"/>
          <w:sz w:val="32"/>
          <w:u w:val="none"/>
          <w:vertAlign w:val="baseline"/>
        </w:rPr>
        <w:t>支持永宁县、贺兰县、灵武市、惠农区、利通区、原州区、西吉县、泾源县、沙坡头区</w:t>
      </w:r>
      <w:r>
        <w:rPr>
          <w:rFonts w:hint="default" w:ascii="Times New Roman" w:hAnsi="Times New Roman" w:cs="Times New Roman"/>
          <w:i w:val="0"/>
          <w:strike w:val="0"/>
          <w:color w:val="000000"/>
          <w:sz w:val="32"/>
          <w:u w:val="none"/>
          <w:vertAlign w:val="baseline"/>
        </w:rPr>
        <w:t>9</w:t>
      </w:r>
      <w:r>
        <w:rPr>
          <w:rFonts w:hint="default" w:ascii="Times New Roman" w:hAnsi="Times New Roman" w:eastAsia="仿宋_GB2312" w:cs="Times New Roman"/>
          <w:i w:val="0"/>
          <w:strike w:val="0"/>
          <w:color w:val="000000"/>
          <w:sz w:val="32"/>
          <w:u w:val="none"/>
          <w:vertAlign w:val="baseline"/>
        </w:rPr>
        <w:t>个县（市、区）开展休闲农业提质增效;</w:t>
      </w:r>
      <w:r>
        <w:rPr>
          <w:rFonts w:hint="default" w:ascii="Times New Roman" w:hAnsi="Times New Roman" w:eastAsia="仿宋_GB2312" w:cs="Times New Roman"/>
          <w:i w:val="0"/>
          <w:strike w:val="0"/>
          <w:spacing w:val="0"/>
          <w:sz w:val="32"/>
          <w:szCs w:val="32"/>
          <w:highlight w:val="none"/>
          <w:u w:val="none"/>
          <w:shd w:val="clear" w:color="auto" w:fill="auto"/>
        </w:rPr>
        <w:t>（2）</w:t>
      </w:r>
      <w:r>
        <w:rPr>
          <w:rFonts w:hint="default" w:ascii="Times New Roman" w:hAnsi="Times New Roman" w:eastAsia="仿宋_GB2312" w:cs="Times New Roman"/>
          <w:i w:val="0"/>
          <w:strike w:val="0"/>
          <w:color w:val="000000"/>
          <w:sz w:val="32"/>
          <w:u w:val="none"/>
          <w:vertAlign w:val="baseline"/>
        </w:rPr>
        <w:t>支持</w:t>
      </w:r>
      <w:r>
        <w:rPr>
          <w:rFonts w:hint="default" w:ascii="Times New Roman" w:hAnsi="Times New Roman" w:cs="Times New Roman"/>
          <w:i w:val="0"/>
          <w:strike w:val="0"/>
          <w:color w:val="000000"/>
          <w:sz w:val="32"/>
          <w:u w:val="none"/>
          <w:vertAlign w:val="baseline"/>
        </w:rPr>
        <w:t>22</w:t>
      </w:r>
      <w:r>
        <w:rPr>
          <w:rFonts w:hint="default" w:ascii="Times New Roman" w:hAnsi="Times New Roman" w:eastAsia="仿宋_GB2312" w:cs="Times New Roman"/>
          <w:i w:val="0"/>
          <w:strike w:val="0"/>
          <w:color w:val="000000"/>
          <w:sz w:val="32"/>
          <w:u w:val="none"/>
          <w:vertAlign w:val="baseline"/>
        </w:rPr>
        <w:t>个创业创新经营主体开展基础提升;</w:t>
      </w:r>
      <w:r>
        <w:rPr>
          <w:rFonts w:hint="default" w:ascii="Times New Roman" w:hAnsi="Times New Roman" w:eastAsia="仿宋_GB2312" w:cs="Times New Roman"/>
          <w:i w:val="0"/>
          <w:strike w:val="0"/>
          <w:spacing w:val="0"/>
          <w:sz w:val="32"/>
          <w:szCs w:val="32"/>
          <w:highlight w:val="none"/>
          <w:u w:val="none"/>
          <w:shd w:val="clear" w:color="auto" w:fill="auto"/>
        </w:rPr>
        <w:t>（3）</w:t>
      </w:r>
      <w:r>
        <w:rPr>
          <w:rFonts w:hint="default" w:ascii="Times New Roman" w:hAnsi="Times New Roman" w:eastAsia="仿宋_GB2312" w:cs="Times New Roman"/>
          <w:i w:val="0"/>
          <w:strike w:val="0"/>
          <w:color w:val="000000"/>
          <w:sz w:val="32"/>
          <w:u w:val="none"/>
          <w:vertAlign w:val="baseline"/>
        </w:rPr>
        <w:t>支持</w:t>
      </w:r>
      <w:r>
        <w:rPr>
          <w:rFonts w:hint="default" w:ascii="Times New Roman" w:hAnsi="Times New Roman" w:cs="Times New Roman"/>
          <w:i w:val="0"/>
          <w:strike w:val="0"/>
          <w:color w:val="000000"/>
          <w:sz w:val="32"/>
          <w:u w:val="none"/>
          <w:vertAlign w:val="baseline"/>
        </w:rPr>
        <w:t>5</w:t>
      </w:r>
      <w:r>
        <w:rPr>
          <w:rFonts w:hint="default" w:ascii="Times New Roman" w:hAnsi="Times New Roman" w:eastAsia="仿宋_GB2312" w:cs="Times New Roman"/>
          <w:i w:val="0"/>
          <w:strike w:val="0"/>
          <w:color w:val="000000"/>
          <w:sz w:val="32"/>
          <w:u w:val="none"/>
          <w:vertAlign w:val="baseline"/>
        </w:rPr>
        <w:t>家农业产业化龙头企业优化打造农业全产业链</w:t>
      </w:r>
      <w:r>
        <w:rPr>
          <w:rFonts w:hint="default" w:ascii="Times New Roman" w:hAnsi="Times New Roman" w:eastAsia="仿宋_GB2312" w:cs="Times New Roman"/>
          <w:i w:val="0"/>
          <w:strike w:val="0"/>
          <w:spacing w:val="0"/>
          <w:sz w:val="32"/>
          <w:szCs w:val="32"/>
          <w:highlight w:val="none"/>
          <w:u w:val="none"/>
          <w:shd w:val="clear" w:color="auto" w:fill="auto"/>
        </w:rPr>
        <w:t>；（4）支持</w:t>
      </w:r>
      <w:r>
        <w:rPr>
          <w:rFonts w:hint="default" w:ascii="Times New Roman" w:hAnsi="Times New Roman" w:eastAsia="仿宋_GB2312" w:cs="Times New Roman"/>
          <w:i w:val="0"/>
          <w:strike w:val="0"/>
          <w:color w:val="000000"/>
          <w:sz w:val="32"/>
          <w:u w:val="none"/>
          <w:vertAlign w:val="baseline"/>
        </w:rPr>
        <w:t>石嘴山市、固原市围绕精品线路打造休闲农业新业态</w:t>
      </w:r>
      <w:r>
        <w:rPr>
          <w:rFonts w:hint="default" w:ascii="Times New Roman" w:hAnsi="Times New Roman" w:eastAsia="仿宋_GB2312" w:cs="Times New Roman"/>
          <w:i w:val="0"/>
          <w:strike w:val="0"/>
          <w:spacing w:val="0"/>
          <w:sz w:val="32"/>
          <w:szCs w:val="32"/>
          <w:highlight w:val="none"/>
          <w:u w:val="none"/>
          <w:shd w:val="clear" w:color="auto" w:fill="auto"/>
        </w:rPr>
        <w:t>；（5）开展全区休闲农业综合信息服务。</w:t>
      </w:r>
    </w:p>
    <w:p w14:paraId="5F693D1E">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Style w:val="15"/>
          <w:rFonts w:hint="default" w:ascii="Times New Roman" w:hAnsi="Times New Roman" w:cs="Times New Roman"/>
          <w:color w:val="000000" w:themeColor="text1"/>
          <w:highlight w:val="none"/>
          <w:shd w:val="clear" w:color="auto" w:fill="auto"/>
          <w14:textFill>
            <w14:solidFill>
              <w14:schemeClr w14:val="tx1"/>
            </w14:solidFill>
          </w14:textFill>
        </w:rPr>
      </w:pPr>
      <w:r>
        <w:rPr>
          <w:rStyle w:val="15"/>
          <w:rFonts w:hint="default" w:ascii="Times New Roman" w:hAnsi="Times New Roman" w:cs="Times New Roman"/>
          <w:b/>
          <w:bCs/>
          <w:color w:val="000000" w:themeColor="text1"/>
          <w:highlight w:val="none"/>
          <w:shd w:val="clear" w:color="auto" w:fill="auto"/>
          <w14:textFill>
            <w14:solidFill>
              <w14:schemeClr w14:val="tx1"/>
            </w14:solidFill>
          </w14:textFill>
        </w:rPr>
        <w:t>补助</w:t>
      </w:r>
      <w:r>
        <w:rPr>
          <w:rStyle w:val="15"/>
          <w:rFonts w:hint="default" w:ascii="Times New Roman" w:hAnsi="Times New Roman" w:eastAsia="仿宋_GB2312" w:cs="Times New Roman"/>
          <w:b/>
          <w:bCs/>
          <w:color w:val="000000" w:themeColor="text1"/>
          <w:highlight w:val="none"/>
          <w:shd w:val="clear" w:color="auto" w:fill="auto"/>
          <w:lang w:eastAsia="zh-CN"/>
          <w14:textFill>
            <w14:solidFill>
              <w14:schemeClr w14:val="tx1"/>
            </w14:solidFill>
          </w14:textFill>
        </w:rPr>
        <w:t>标准</w:t>
      </w:r>
      <w:r>
        <w:rPr>
          <w:rStyle w:val="15"/>
          <w:rFonts w:hint="default" w:ascii="Times New Roman" w:hAnsi="Times New Roman" w:cs="Times New Roman"/>
          <w:b/>
          <w:bCs/>
          <w:color w:val="000000" w:themeColor="text1"/>
          <w:highlight w:val="none"/>
          <w:shd w:val="clear" w:color="auto" w:fill="auto"/>
          <w14:textFill>
            <w14:solidFill>
              <w14:schemeClr w14:val="tx1"/>
            </w14:solidFill>
          </w14:textFill>
        </w:rPr>
        <w:t>：</w:t>
      </w:r>
      <w:r>
        <w:rPr>
          <w:rStyle w:val="15"/>
          <w:rFonts w:hint="default" w:ascii="Times New Roman" w:hAnsi="Times New Roman" w:cs="Times New Roman"/>
          <w:color w:val="000000" w:themeColor="text1"/>
          <w:highlight w:val="none"/>
          <w:shd w:val="clear" w:color="auto" w:fill="auto"/>
          <w14:textFill>
            <w14:solidFill>
              <w14:schemeClr w14:val="tx1"/>
            </w14:solidFill>
          </w14:textFill>
        </w:rPr>
        <w:t>休闲农业提质增效项目沙坡头区100万元、利通区和泾源县分别80万元、贺兰县和惠农区分别60万元、原州区和西吉县分别50万元，永宁县和灵武市分别35万元；创业创新经营主体提升20万元/个；农业产业化龙头企业优化打造农业全产业链24万元/个；培育打造休闲农业新业态30万元/个；休闲农业综合信息服务项目30万元。</w:t>
      </w:r>
    </w:p>
    <w:p w14:paraId="06A0DA6F">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3"/>
        <w:rPr>
          <w:rFonts w:hint="default" w:ascii="Times New Roman" w:hAnsi="Times New Roman" w:eastAsia="仿宋_GB2312" w:cs="Times New Roman"/>
          <w:color w:val="000000" w:themeColor="text1"/>
          <w:sz w:val="32"/>
          <w:szCs w:val="32"/>
          <w:highlight w:val="none"/>
          <w:shd w:val="clear" w:color="auto" w:fill="auto"/>
          <w14:textFill>
            <w14:solidFill>
              <w14:schemeClr w14:val="tx1"/>
            </w14:solidFill>
          </w14:textFill>
        </w:rPr>
      </w:pPr>
      <w:r>
        <w:rPr>
          <w:rStyle w:val="15"/>
          <w:rFonts w:hint="default" w:ascii="Times New Roman" w:hAnsi="Times New Roman" w:cs="Times New Roman"/>
          <w:b/>
          <w:bCs/>
          <w:color w:val="000000" w:themeColor="text1"/>
          <w:highlight w:val="none"/>
          <w:shd w:val="clear" w:color="auto" w:fill="auto"/>
          <w14:textFill>
            <w14:solidFill>
              <w14:schemeClr w14:val="tx1"/>
            </w14:solidFill>
          </w14:textFill>
        </w:rPr>
        <w:t>实施期限：</w:t>
      </w:r>
      <w:r>
        <w:rPr>
          <w:rStyle w:val="15"/>
          <w:rFonts w:hint="default" w:ascii="Times New Roman" w:hAnsi="Times New Roman" w:cs="Times New Roman"/>
          <w:color w:val="000000" w:themeColor="text1"/>
          <w:highlight w:val="none"/>
          <w:shd w:val="clear" w:color="auto" w:fill="auto"/>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shd w:val="clear" w:color="auto" w:fill="auto"/>
          <w:lang w:eastAsia="zh-CN"/>
          <w14:textFill>
            <w14:solidFill>
              <w14:schemeClr w14:val="tx1"/>
            </w14:solidFill>
          </w14:textFill>
        </w:rPr>
        <w:t>。</w:t>
      </w:r>
    </w:p>
    <w:p w14:paraId="3AE46CDF">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b/>
          <w:bCs/>
          <w:color w:val="000000" w:themeColor="text1"/>
          <w:sz w:val="32"/>
          <w:szCs w:val="32"/>
          <w:highlight w:val="none"/>
          <w:shd w:val="clear" w:color="auto" w:fill="auto"/>
          <w14:textFill>
            <w14:solidFill>
              <w14:schemeClr w14:val="tx1"/>
            </w14:solidFill>
          </w14:textFill>
        </w:rPr>
      </w:pPr>
      <w:r>
        <w:rPr>
          <w:rStyle w:val="15"/>
          <w:rFonts w:hint="default" w:ascii="Times New Roman" w:hAnsi="Times New Roman" w:eastAsia="仿宋_GB2312" w:cs="Times New Roman"/>
          <w:b/>
          <w:bCs/>
          <w:color w:val="000000" w:themeColor="text1"/>
          <w:highlight w:val="none"/>
          <w:shd w:val="clear" w:color="auto" w:fill="auto"/>
          <w:lang w:eastAsia="zh-CN"/>
          <w14:textFill>
            <w14:solidFill>
              <w14:schemeClr w14:val="tx1"/>
            </w14:solidFill>
          </w14:textFill>
        </w:rPr>
        <w:t>实施</w:t>
      </w:r>
      <w:r>
        <w:rPr>
          <w:rStyle w:val="15"/>
          <w:rFonts w:hint="default" w:ascii="Times New Roman" w:hAnsi="Times New Roman" w:cs="Times New Roman"/>
          <w:b/>
          <w:bCs/>
          <w:color w:val="000000" w:themeColor="text1"/>
          <w:highlight w:val="none"/>
          <w:shd w:val="clear" w:color="auto" w:fill="auto"/>
          <w14:textFill>
            <w14:solidFill>
              <w14:schemeClr w14:val="tx1"/>
            </w14:solidFill>
          </w14:textFill>
        </w:rPr>
        <w:t>单位：</w:t>
      </w:r>
      <w:r>
        <w:rPr>
          <w:rStyle w:val="15"/>
          <w:rFonts w:hint="default" w:ascii="Times New Roman" w:hAnsi="Times New Roman" w:eastAsia="仿宋_GB2312" w:cs="Times New Roman"/>
          <w:color w:val="000000" w:themeColor="text1"/>
          <w:highlight w:val="none"/>
          <w:shd w:val="clear" w:color="auto" w:fill="auto"/>
          <w:lang w:eastAsia="zh-CN"/>
          <w14:textFill>
            <w14:solidFill>
              <w14:schemeClr w14:val="tx1"/>
            </w14:solidFill>
          </w14:textFill>
        </w:rPr>
        <w:t>5市及22个县（区）农业农村部门，</w:t>
      </w:r>
      <w:r>
        <w:rPr>
          <w:rStyle w:val="15"/>
          <w:rFonts w:hint="default" w:ascii="Times New Roman" w:hAnsi="Times New Roman" w:cs="Times New Roman"/>
          <w:color w:val="000000" w:themeColor="text1"/>
          <w:highlight w:val="none"/>
          <w:shd w:val="clear" w:color="auto" w:fill="auto"/>
          <w14:textFill>
            <w14:solidFill>
              <w14:schemeClr w14:val="tx1"/>
            </w14:solidFill>
          </w14:textFill>
        </w:rPr>
        <w:t>自治区乡镇企业经济发展服务中心</w:t>
      </w:r>
      <w:r>
        <w:rPr>
          <w:rStyle w:val="15"/>
          <w:rFonts w:hint="default" w:ascii="Times New Roman" w:hAnsi="Times New Roman" w:eastAsia="仿宋_GB2312" w:cs="Times New Roman"/>
          <w:color w:val="000000" w:themeColor="text1"/>
          <w:highlight w:val="none"/>
          <w:shd w:val="clear" w:color="auto" w:fill="auto"/>
          <w:lang w:eastAsia="zh-CN"/>
          <w14:textFill>
            <w14:solidFill>
              <w14:schemeClr w14:val="tx1"/>
            </w14:solidFill>
          </w14:textFill>
        </w:rPr>
        <w:t>。</w:t>
      </w:r>
    </w:p>
    <w:p w14:paraId="0018DCD0">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highlight w:val="none"/>
          <w:lang w:val="en-US" w:eastAsia="zh-CN"/>
          <w14:textFill>
            <w14:solidFill>
              <w14:schemeClr w14:val="tx1"/>
            </w14:solidFill>
          </w14:textFill>
        </w:rPr>
      </w:pPr>
      <w:bookmarkStart w:id="124" w:name="_Toc29793"/>
      <w:bookmarkStart w:id="125" w:name="_Toc17418"/>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13.宁夏农业农村数字化推进</w:t>
      </w:r>
      <w:bookmarkEnd w:id="124"/>
      <w:bookmarkEnd w:id="125"/>
    </w:p>
    <w:p w14:paraId="637970AC">
      <w:pPr>
        <w:keepNext w:val="0"/>
        <w:keepLines w:val="0"/>
        <w:pageBreakBefore w:val="0"/>
        <w:widowControl w:val="0"/>
        <w:pBdr>
          <w:bottom w:val="none" w:color="auto" w:sz="0" w:space="0"/>
        </w:pBdr>
        <w:kinsoku/>
        <w:wordWrap/>
        <w:overflowPunct/>
        <w:topLinePunct w:val="0"/>
        <w:autoSpaceDE/>
        <w:autoSpaceDN/>
        <w:bidi w:val="0"/>
        <w:adjustRightInd/>
        <w:snapToGrid/>
        <w:spacing w:before="0" w:beforeLines="0" w:after="0" w:afterLines="0" w:line="640" w:lineRule="exact"/>
        <w:ind w:left="0" w:right="0" w:firstLine="643" w:firstLineChars="200"/>
        <w:jc w:val="both"/>
        <w:textAlignment w:val="auto"/>
        <w:rPr>
          <w:rFonts w:hint="default" w:ascii="Times New Roman" w:hAnsi="Times New Roman" w:cs="Times New Roman"/>
          <w:color w:val="000000" w:themeColor="text1"/>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color w:val="000000" w:themeColor="text1"/>
          <w:highlight w:val="none"/>
          <w:lang w:eastAsia="zh-CN"/>
          <w14:textFill>
            <w14:solidFill>
              <w14:schemeClr w14:val="tx1"/>
            </w14:solidFill>
          </w14:textFill>
        </w:rPr>
        <w:t>农业农村部关于大力发展智慧农业的指导意见（农市发〔2024〕</w:t>
      </w:r>
      <w:r>
        <w:rPr>
          <w:rStyle w:val="15"/>
          <w:rFonts w:hint="default" w:ascii="Times New Roman" w:hAnsi="Times New Roman" w:cs="Times New Roman"/>
          <w:color w:val="000000" w:themeColor="text1"/>
          <w:highlight w:val="none"/>
          <w:lang w:val="en-US" w:eastAsia="zh-CN"/>
          <w14:textFill>
            <w14:solidFill>
              <w14:schemeClr w14:val="tx1"/>
            </w14:solidFill>
          </w14:textFill>
        </w:rPr>
        <w:t>3</w:t>
      </w:r>
      <w:r>
        <w:rPr>
          <w:rStyle w:val="15"/>
          <w:rFonts w:hint="default" w:ascii="Times New Roman" w:hAnsi="Times New Roman" w:cs="Times New Roman"/>
          <w:color w:val="000000" w:themeColor="text1"/>
          <w:highlight w:val="none"/>
          <w:lang w:eastAsia="zh-CN"/>
          <w14:textFill>
            <w14:solidFill>
              <w14:schemeClr w14:val="tx1"/>
            </w14:solidFill>
          </w14:textFill>
        </w:rPr>
        <w:t>号）、农业农村部关于印发《全国智慧农业行动计划（2024-2028）年)》的通知（农市发〔2024〕4号）、关于进一步深化农村改革推进乡村全面振兴的实施意见、国务院关于深入实施“人工智能+”行动的意见、农业农村部 国家发展改革委 财政部 商务部 关于实施“互联网＋”农产品出村进城工程的指导意见、中共中央国务院关于进一步深化农村改革扎实推进乡村全面振兴的意见、中共中央国务院印发《乡村全面振兴规划（2024-2027年）》、自治区党委办公厅 人民政府办公厅关于印发《“人工智能+”行动方案（2025-2027年）》的通知</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w:t>
      </w:r>
    </w:p>
    <w:p w14:paraId="35B2FA64">
      <w:pPr>
        <w:keepNext w:val="0"/>
        <w:keepLines w:val="0"/>
        <w:pageBreakBefore w:val="0"/>
        <w:widowControl w:val="0"/>
        <w:kinsoku/>
        <w:wordWrap/>
        <w:overflowPunct/>
        <w:topLinePunct w:val="0"/>
        <w:autoSpaceDE/>
        <w:autoSpaceDN/>
        <w:bidi w:val="0"/>
        <w:adjustRightInd/>
        <w:snapToGrid/>
        <w:spacing w:before="0" w:beforeLines="0" w:after="0" w:afterLines="0" w:line="640" w:lineRule="exact"/>
        <w:ind w:left="0" w:right="0" w:firstLine="643" w:firstLineChars="200"/>
        <w:jc w:val="both"/>
        <w:textAlignment w:val="auto"/>
        <w:rPr>
          <w:rStyle w:val="15"/>
          <w:rFonts w:hint="default" w:ascii="Times New Roman" w:hAnsi="Times New Roman" w:cs="Times New Roman"/>
          <w:b/>
          <w:bCs/>
          <w:color w:val="000000" w:themeColor="text1"/>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color w:val="000000" w:themeColor="text1"/>
          <w:highlight w:val="none"/>
          <w:lang w:eastAsia="zh-CN"/>
          <w14:textFill>
            <w14:solidFill>
              <w14:schemeClr w14:val="tx1"/>
            </w14:solidFill>
          </w14:textFill>
        </w:rPr>
        <w:t>（1）农业AI多模态行业应用及一表通报表精简整合服务1项；（2）12316平台运营及助农增收智能体MCP试点服务1项；（3）农业农村防灾减灾预警服务1项；（4）粮食安全遥感监测服务1项；（5）农业农村经济运行监测服务1项；（6）宁夏农村电商网络零售监测分析服务1项；（7）农业农村部基点县调查1项；（8）《数字赋能现代农业高质量发展规划》编制1项；（9）农业时空地理资源低空详查服务1项；（10）“六特”农产品直播电商服务1项</w:t>
      </w:r>
      <w:r>
        <w:rPr>
          <w:rFonts w:hint="default" w:ascii="Times New Roman" w:hAnsi="Times New Roman" w:eastAsia="仿宋_GB2312" w:cs="Times New Roman"/>
          <w:sz w:val="32"/>
          <w:szCs w:val="32"/>
          <w:highlight w:val="none"/>
          <w:lang w:val="en-US" w:eastAsia="zh-CN"/>
        </w:rPr>
        <w:t>。</w:t>
      </w:r>
    </w:p>
    <w:p w14:paraId="622948ED">
      <w:pPr>
        <w:keepNext w:val="0"/>
        <w:keepLines w:val="0"/>
        <w:pageBreakBefore w:val="0"/>
        <w:widowControl w:val="0"/>
        <w:kinsoku/>
        <w:wordWrap/>
        <w:overflowPunct/>
        <w:topLinePunct w:val="0"/>
        <w:autoSpaceDE/>
        <w:autoSpaceDN/>
        <w:bidi w:val="0"/>
        <w:adjustRightInd/>
        <w:snapToGrid/>
        <w:spacing w:before="0" w:beforeLines="0" w:after="0" w:afterLines="0" w:line="640" w:lineRule="exact"/>
        <w:ind w:left="0" w:right="0" w:firstLine="643" w:firstLineChars="200"/>
        <w:jc w:val="both"/>
        <w:textAlignment w:val="auto"/>
        <w:rPr>
          <w:rStyle w:val="15"/>
          <w:rFonts w:hint="default" w:ascii="Times New Roman" w:hAnsi="Times New Roman" w:cs="Times New Roman"/>
          <w:color w:val="000000" w:themeColor="text1"/>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补助标准：</w:t>
      </w:r>
      <w:r>
        <w:rPr>
          <w:rStyle w:val="15"/>
          <w:rFonts w:hint="default" w:ascii="Times New Roman" w:hAnsi="Times New Roman" w:cs="Times New Roman"/>
          <w:color w:val="000000" w:themeColor="text1"/>
          <w:highlight w:val="none"/>
          <w:lang w:eastAsia="zh-CN"/>
          <w14:textFill>
            <w14:solidFill>
              <w14:schemeClr w14:val="tx1"/>
            </w14:solidFill>
          </w14:textFill>
        </w:rPr>
        <w:t>（1）农业AI多模态行业应用及一表通报表精简整合服务300万；（2）12316平台运营及助农增收智能体MCP试点服务290万；（3）农业农村防灾减灾预警服务270万；（4）粮食安全遥感监测服务120万；（5）农业农村经济运行监测服务110万；（6）宁夏农村电商网络零售监测分析服务30万；（7）农业农村部基点县调查30万；（8）《数字赋能现代农业高质量发展规划》编制50万；（9）农业时空地理资源低空详查服务40万；（10）“六特”农产品直播电商服务60万。</w:t>
      </w:r>
    </w:p>
    <w:p w14:paraId="63E54755">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3"/>
        <w:rPr>
          <w:rFonts w:hint="default" w:ascii="Times New Roman" w:hAnsi="Times New Roman" w:cs="Times New Roman"/>
          <w:color w:val="000000" w:themeColor="text1"/>
          <w:highlight w:val="none"/>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2F4F3921">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FF0000"/>
          <w:highlight w:val="none"/>
          <w:lang w:eastAsia="zh-C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w:t>
      </w:r>
      <w:r>
        <w:rPr>
          <w:rStyle w:val="15"/>
          <w:rFonts w:hint="default" w:ascii="Times New Roman" w:hAnsi="Times New Roman" w:cs="Times New Roman"/>
          <w:b/>
          <w:bCs/>
          <w:color w:val="000000" w:themeColor="text1"/>
          <w:highlight w:val="none"/>
          <w14:textFill>
            <w14:solidFill>
              <w14:schemeClr w14:val="tx1"/>
            </w14:solidFill>
          </w14:textFill>
        </w:rPr>
        <w:t>单位：</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市场信息与对外合作交流处、农业宣传教育展览中心。</w:t>
      </w:r>
    </w:p>
    <w:p w14:paraId="2B07108E">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126" w:name="_Toc8262"/>
      <w:bookmarkStart w:id="127" w:name="_Toc18165"/>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14.农产品品牌及市场流通建设</w:t>
      </w:r>
      <w:bookmarkEnd w:id="126"/>
      <w:bookmarkEnd w:id="127"/>
    </w:p>
    <w:p w14:paraId="107644F8">
      <w:pPr>
        <w:keepNext w:val="0"/>
        <w:keepLines w:val="0"/>
        <w:pageBreakBefore w:val="0"/>
        <w:pBdr>
          <w:bottom w:val="none" w:color="auto" w:sz="0" w:space="0"/>
        </w:pBdr>
        <w:kinsoku/>
        <w:wordWrap/>
        <w:overflowPunct/>
        <w:topLinePunct w:val="0"/>
        <w:autoSpaceDE/>
        <w:autoSpaceDN/>
        <w:bidi w:val="0"/>
        <w:snapToGrid/>
        <w:spacing w:line="640" w:lineRule="exact"/>
        <w:ind w:firstLine="643" w:firstLineChars="200"/>
        <w:textAlignment w:val="auto"/>
        <w:rPr>
          <w:rStyle w:val="15"/>
          <w:rFonts w:hint="default" w:ascii="Times New Roman" w:hAnsi="Times New Roman" w:cs="Times New Roman"/>
          <w:color w:val="000000" w:themeColor="text1"/>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color w:val="000000" w:themeColor="text1"/>
          <w:highlight w:val="none"/>
          <w14:textFill>
            <w14:solidFill>
              <w14:schemeClr w14:val="tx1"/>
            </w14:solidFill>
          </w14:textFill>
        </w:rPr>
        <w:t>农业农村部、国家发展改革委、教育部、工业和信息化部、商务部、文化和旅游部、国家卫生健康委、市场监管总局、体育总局、国家知识产权局关于印发《促进农产品消费实施方案》的通知（农市发〔2025〕2号）；《农业农村部关于印发&lt;农业生产“三品一标’提升行动有关专项实施方案&gt;的通知》(农办规〔2022〕20号)；关于印发《促进农产品消费实施方案》的通知（宁农(市)发〔2025〕2号；关于印发《“乡味宁夏”品牌提升行动方案》的通知（宁农(市)发〔2025〕5号；关于印发《宁夏乡村全面振兴实施方案(2025-2027年)》的通知（宁党农发〔2025〕）4号；自治区商务厅等12部门关于印发《宁夏回族自治区关于提振消费的实施方案》的通知；《关于开展2023年农业国际贸易高质量发展基地建设的通知》(农办外〔2023〕1号)；《关于开展2025年农业国际贸易高质量发展优质主体培育工作的通知》(农办外〔2025〕2号)；</w:t>
      </w:r>
    </w:p>
    <w:p w14:paraId="75CA0C25">
      <w:pPr>
        <w:keepNext w:val="0"/>
        <w:keepLines w:val="0"/>
        <w:pageBreakBefore w:val="0"/>
        <w:pBdr>
          <w:bottom w:val="none" w:color="auto" w:sz="0" w:space="0"/>
        </w:pBdr>
        <w:kinsoku/>
        <w:wordWrap/>
        <w:overflowPunct/>
        <w:topLinePunct w:val="0"/>
        <w:autoSpaceDE/>
        <w:autoSpaceDN/>
        <w:bidi w:val="0"/>
        <w:snapToGrid/>
        <w:spacing w:before="0" w:beforeLines="0" w:after="0" w:afterLines="0" w:line="640" w:lineRule="exact"/>
        <w:ind w:left="0" w:right="0" w:firstLine="643" w:firstLineChars="200"/>
        <w:jc w:val="both"/>
        <w:textAlignment w:val="auto"/>
        <w:rPr>
          <w:rStyle w:val="15"/>
          <w:rFonts w:hint="default" w:ascii="Times New Roman" w:hAnsi="Times New Roman" w:cs="Times New Roman"/>
          <w:color w:val="000000" w:themeColor="text1"/>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color w:val="000000" w:themeColor="text1"/>
          <w:highlight w:val="none"/>
          <w:lang w:eastAsia="zh-CN"/>
          <w14:textFill>
            <w14:solidFill>
              <w14:schemeClr w14:val="tx1"/>
            </w14:solidFill>
          </w14:textFill>
        </w:rPr>
        <w:t>（1）精品品牌培育；（2）“三牌联动”培育及农产品促销售促消费；（3）开展宁夏名优特色农产品品牌推介展销；（4）开展乡味宁夏全媒体及微商城运营项目；（5）国外农作物新品种引进试验及农业国际贸易高质量发展优质主体培育。</w:t>
      </w:r>
    </w:p>
    <w:p w14:paraId="25641A65">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补助</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标准</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由项目单位按照实施方案执行。</w:t>
      </w:r>
    </w:p>
    <w:p w14:paraId="5E51F500">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62C760D4">
      <w:pPr>
        <w:keepNext w:val="0"/>
        <w:keepLines w:val="0"/>
        <w:pageBreakBefore w:val="0"/>
        <w:pBdr>
          <w:bottom w:val="none" w:color="auto" w:sz="0" w:space="0"/>
        </w:pBdr>
        <w:kinsoku/>
        <w:wordWrap/>
        <w:overflowPunct/>
        <w:topLinePunct w:val="0"/>
        <w:autoSpaceDE/>
        <w:autoSpaceDN/>
        <w:bidi w:val="0"/>
        <w:snapToGrid/>
        <w:spacing w:before="0" w:beforeLines="0" w:after="0" w:afterLines="0" w:line="640" w:lineRule="exact"/>
        <w:ind w:left="0" w:leftChars="0" w:right="0" w:rightChars="0" w:firstLine="0" w:firstLineChars="0"/>
        <w:jc w:val="left"/>
        <w:textAlignment w:val="auto"/>
        <w:rPr>
          <w:rFonts w:hint="default" w:ascii="Times New Roman" w:hAnsi="Times New Roman" w:eastAsia="仿宋_GB2312" w:cs="Times New Roman"/>
          <w:color w:val="000000" w:themeColor="text1"/>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 xml:space="preserve">    实施</w:t>
      </w:r>
      <w:r>
        <w:rPr>
          <w:rStyle w:val="15"/>
          <w:rFonts w:hint="default" w:ascii="Times New Roman" w:hAnsi="Times New Roman" w:cs="Times New Roman"/>
          <w:b/>
          <w:bCs/>
          <w:color w:val="000000" w:themeColor="text1"/>
          <w:highlight w:val="none"/>
          <w14:textFill>
            <w14:solidFill>
              <w14:schemeClr w14:val="tx1"/>
            </w14:solidFill>
          </w14:textFill>
        </w:rPr>
        <w:t>单位：</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市场信息与对外合作交流处、国际合作项目管理中心、，，银川市、吴忠市、石嘴山市、中卫市、固原市农业农村部门。</w:t>
      </w:r>
    </w:p>
    <w:p w14:paraId="3A5F3112">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128" w:name="_Toc9270"/>
      <w:bookmarkStart w:id="129" w:name="_Toc3724"/>
      <w:bookmarkStart w:id="130" w:name="_Toc31050"/>
      <w:bookmarkStart w:id="131" w:name="_Toc18938"/>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15.农业核心技术攻关</w:t>
      </w:r>
      <w:bookmarkEnd w:id="128"/>
      <w:bookmarkEnd w:id="129"/>
      <w:bookmarkEnd w:id="130"/>
    </w:p>
    <w:p w14:paraId="6C48FC9A">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文件不公开。</w:t>
      </w:r>
    </w:p>
    <w:p w14:paraId="203216E4">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color w:val="000000" w:themeColor="text1"/>
          <w:kern w:val="2"/>
          <w:highlight w:val="none"/>
          <w:lang w:val="en-US" w:eastAsia="zh-CN" w:bidi="ar-SA"/>
          <w14:textFill>
            <w14:solidFill>
              <w14:schemeClr w14:val="tx1"/>
            </w14:solidFill>
          </w14:textFill>
        </w:rPr>
        <w:t>对农业关键核心技术</w:t>
      </w:r>
      <w:r>
        <w:rPr>
          <w:rStyle w:val="15"/>
          <w:rFonts w:hint="default" w:ascii="Times New Roman" w:hAnsi="Times New Roman" w:cs="Times New Roman"/>
          <w:color w:val="auto"/>
          <w:kern w:val="2"/>
          <w:highlight w:val="none"/>
          <w:lang w:val="en-US" w:eastAsia="zh-CN" w:bidi="ar-SA"/>
        </w:rPr>
        <w:t>进行</w:t>
      </w:r>
      <w:r>
        <w:rPr>
          <w:rStyle w:val="15"/>
          <w:rFonts w:hint="default" w:ascii="Times New Roman" w:hAnsi="Times New Roman" w:cs="Times New Roman"/>
          <w:color w:val="000000" w:themeColor="text1"/>
          <w:kern w:val="2"/>
          <w:highlight w:val="none"/>
          <w:lang w:val="en-US" w:eastAsia="zh-CN" w:bidi="ar-SA"/>
          <w14:textFill>
            <w14:solidFill>
              <w14:schemeClr w14:val="tx1"/>
            </w14:solidFill>
          </w14:textFill>
        </w:rPr>
        <w:t>攻关。</w:t>
      </w:r>
    </w:p>
    <w:p w14:paraId="7EFFC18A">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补助</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标准</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eastAsia="仿宋_GB2312" w:cs="Times New Roman"/>
          <w:b w:val="0"/>
          <w:bCs w:val="0"/>
          <w:color w:val="000000" w:themeColor="text1"/>
          <w:highlight w:val="none"/>
          <w:lang w:eastAsia="zh-CN"/>
          <w14:textFill>
            <w14:solidFill>
              <w14:schemeClr w14:val="tx1"/>
            </w14:solidFill>
          </w14:textFill>
        </w:rPr>
        <w:t>按项目实施方案执行</w:t>
      </w:r>
      <w:r>
        <w:rPr>
          <w:rStyle w:val="15"/>
          <w:rFonts w:hint="default" w:ascii="Times New Roman" w:hAnsi="Times New Roman" w:cs="Times New Roman"/>
          <w:color w:val="000000" w:themeColor="text1"/>
          <w:kern w:val="2"/>
          <w:highlight w:val="none"/>
          <w:lang w:val="en-US" w:eastAsia="zh-CN" w:bidi="ar-SA"/>
          <w14:textFill>
            <w14:solidFill>
              <w14:schemeClr w14:val="tx1"/>
            </w14:solidFill>
          </w14:textFill>
        </w:rPr>
        <w:t>。</w:t>
      </w:r>
    </w:p>
    <w:p w14:paraId="7966B410">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3"/>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0C8203CF">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w:t>
      </w:r>
      <w:r>
        <w:rPr>
          <w:rStyle w:val="15"/>
          <w:rFonts w:hint="default" w:ascii="Times New Roman" w:hAnsi="Times New Roman" w:cs="Times New Roman"/>
          <w:b/>
          <w:bCs/>
          <w:color w:val="000000" w:themeColor="text1"/>
          <w:highlight w:val="none"/>
          <w14:textFill>
            <w14:solidFill>
              <w14:schemeClr w14:val="tx1"/>
            </w14:solidFill>
          </w14:textFill>
        </w:rPr>
        <w:t>单位：</w:t>
      </w:r>
      <w:r>
        <w:rPr>
          <w:rStyle w:val="15"/>
          <w:rFonts w:hint="default" w:ascii="Times New Roman" w:hAnsi="Times New Roman" w:eastAsia="仿宋_GB2312" w:cs="Times New Roman"/>
          <w:b w:val="0"/>
          <w:bCs w:val="0"/>
          <w:color w:val="000000" w:themeColor="text1"/>
          <w:highlight w:val="none"/>
          <w:lang w:eastAsia="zh-CN"/>
          <w14:textFill>
            <w14:solidFill>
              <w14:schemeClr w14:val="tx1"/>
            </w14:solidFill>
          </w14:textFill>
        </w:rPr>
        <w:t>不公开</w:t>
      </w:r>
      <w:r>
        <w:rPr>
          <w:rStyle w:val="15"/>
          <w:rFonts w:hint="default" w:ascii="Times New Roman" w:hAnsi="Times New Roman" w:eastAsia="仿宋_GB2312" w:cs="Times New Roman"/>
          <w:color w:val="auto"/>
          <w:highlight w:val="none"/>
          <w:lang w:eastAsia="zh-CN"/>
        </w:rPr>
        <w:t>。</w:t>
      </w:r>
    </w:p>
    <w:p w14:paraId="05005304">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highlight w:val="none"/>
          <w:lang w:val="en-US" w:eastAsia="zh-CN"/>
          <w14:textFill>
            <w14:solidFill>
              <w14:schemeClr w14:val="tx1"/>
            </w14:solidFill>
          </w14:textFill>
        </w:rPr>
      </w:pPr>
      <w:bookmarkStart w:id="132" w:name="_Toc24895"/>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16.农业机械化提升</w:t>
      </w:r>
      <w:bookmarkEnd w:id="131"/>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（含农机购置补贴）</w:t>
      </w:r>
      <w:bookmarkEnd w:id="132"/>
    </w:p>
    <w:p w14:paraId="79A6824C">
      <w:pPr>
        <w:keepNext w:val="0"/>
        <w:keepLines w:val="0"/>
        <w:pageBreakBefore w:val="0"/>
        <w:widowControl w:val="0"/>
        <w:pBdr>
          <w:bottom w:val="none" w:color="auto" w:sz="0" w:space="0"/>
        </w:pBdr>
        <w:kinsoku/>
        <w:wordWrap/>
        <w:overflowPunct/>
        <w:topLinePunct w:val="0"/>
        <w:autoSpaceDE/>
        <w:autoSpaceDN/>
        <w:bidi w:val="0"/>
        <w:spacing w:line="640" w:lineRule="exact"/>
        <w:ind w:firstLine="640" w:firstLineChars="200"/>
        <w:textAlignment w:val="auto"/>
        <w:rPr>
          <w:rStyle w:val="15"/>
          <w:rFonts w:hint="default" w:ascii="Times New Roman" w:hAnsi="Times New Roman" w:cs="Times New Roman"/>
          <w:b w:val="0"/>
          <w:bCs w:val="0"/>
          <w:color w:val="000000" w:themeColor="text1"/>
          <w:highlight w:val="none"/>
          <w:lang w:val="en-US" w:eastAsia="zh-CN"/>
          <w14:textFill>
            <w14:solidFill>
              <w14:schemeClr w14:val="tx1"/>
            </w14:solidFill>
          </w14:textFill>
        </w:rPr>
      </w:pPr>
      <w:r>
        <w:rPr>
          <w:rStyle w:val="15"/>
          <w:rFonts w:hint="default" w:ascii="Times New Roman" w:hAnsi="Times New Roman" w:cs="Times New Roman"/>
          <w:b w:val="0"/>
          <w:bCs w:val="0"/>
          <w:color w:val="000000" w:themeColor="text1"/>
          <w:highlight w:val="none"/>
          <w:lang w:val="en-US" w:eastAsia="zh-CN"/>
          <w14:textFill>
            <w14:solidFill>
              <w14:schemeClr w14:val="tx1"/>
            </w14:solidFill>
          </w14:textFill>
        </w:rPr>
        <w:t>政策依据：《农业农村部办公厅 财政部办公厅关于印发2024-2026年农机购置与应用补贴实施意见》的通知（农办机〔2024〕3号）、《财政部办公厅 农业农村部办公厅关于督促落实购机补贴法定支出责任的通知》（财办农〔2022〕49号）、《农业农村部关于加快培育区域农机服务中心的指导意见》（农办机〔2023〕5号）、《国务院关于加快推进农业机械化和农机装备产业转型升级的指导意见》、《自治区人民政府关于印发加快推进农业机械化和农机装备产业转型升级的实施意见》、《农业农村部办公厅关于2026年实施农业机械报废更新补贴政策的通知》（农办机〔2026〕1号）、《宁夏回族自治区农业机械安全监督管理条例》</w:t>
      </w:r>
    </w:p>
    <w:p w14:paraId="4A969EBB">
      <w:pPr>
        <w:keepNext w:val="0"/>
        <w:keepLines w:val="0"/>
        <w:pageBreakBefore w:val="0"/>
        <w:pBdr>
          <w:bottom w:val="none" w:color="auto" w:sz="0" w:space="0"/>
        </w:pBdr>
        <w:kinsoku/>
        <w:wordWrap/>
        <w:overflowPunct/>
        <w:topLinePunct w:val="0"/>
        <w:autoSpaceDE/>
        <w:autoSpaceDN/>
        <w:bidi w:val="0"/>
        <w:snapToGrid/>
        <w:spacing w:before="0" w:beforeLines="0" w:after="0" w:afterLines="0" w:line="640" w:lineRule="exact"/>
        <w:ind w:left="0" w:right="0"/>
        <w:jc w:val="both"/>
        <w:textAlignment w:val="auto"/>
        <w:rPr>
          <w:rFonts w:hint="default" w:ascii="Times New Roman" w:hAnsi="Times New Roman" w:eastAsia="仿宋_GB2312" w:cs="Times New Roman"/>
          <w:b w:val="0"/>
          <w:bCs w:val="0"/>
          <w:color w:val="000000" w:themeColor="text1"/>
          <w:kern w:val="0"/>
          <w:sz w:val="32"/>
          <w:szCs w:val="32"/>
          <w:highlight w:val="none"/>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 xml:space="preserve">    支持重点：</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1</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cs="Times New Roman"/>
          <w:color w:val="000000" w:themeColor="text1"/>
          <w:highlight w:val="none"/>
          <w:lang w:val="en-US" w:eastAsia="zh-CN"/>
          <w14:textFill>
            <w14:solidFill>
              <w14:schemeClr w14:val="tx1"/>
            </w14:solidFill>
          </w14:textFill>
        </w:rPr>
        <w:t>按照定额补贴的方式补贴农机具2149台以上；</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（2）</w:t>
      </w:r>
      <w:r>
        <w:rPr>
          <w:rFonts w:hint="default" w:ascii="Times New Roman" w:hAnsi="Times New Roman" w:eastAsia="仿宋_GB2312" w:cs="Times New Roman"/>
          <w:i w:val="0"/>
          <w:strike w:val="0"/>
          <w:color w:val="000000"/>
          <w:spacing w:val="0"/>
          <w:sz w:val="32"/>
          <w:u w:val="none"/>
        </w:rPr>
        <w:t>开展</w:t>
      </w:r>
      <w:r>
        <w:rPr>
          <w:rFonts w:hint="default" w:ascii="Times New Roman" w:hAnsi="Times New Roman" w:cs="Times New Roman"/>
          <w:i w:val="0"/>
          <w:strike w:val="0"/>
          <w:color w:val="000000"/>
          <w:spacing w:val="0"/>
          <w:sz w:val="32"/>
          <w:u w:val="none"/>
        </w:rPr>
        <w:t>3</w:t>
      </w:r>
      <w:r>
        <w:rPr>
          <w:rFonts w:hint="default" w:ascii="Times New Roman" w:hAnsi="Times New Roman" w:eastAsia="仿宋_GB2312" w:cs="Times New Roman"/>
          <w:i w:val="0"/>
          <w:strike w:val="0"/>
          <w:color w:val="000000"/>
          <w:spacing w:val="0"/>
          <w:sz w:val="32"/>
          <w:u w:val="none"/>
        </w:rPr>
        <w:t>台（套）农业新机械引进改制与中试熟化应用工作</w:t>
      </w:r>
      <w:r>
        <w:rPr>
          <w:rStyle w:val="15"/>
          <w:rFonts w:hint="default" w:ascii="Times New Roman" w:hAnsi="Times New Roman" w:cs="Times New Roman"/>
          <w:color w:val="000000" w:themeColor="text1"/>
          <w:highlight w:val="none"/>
          <w:lang w:val="en-US"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（3）</w:t>
      </w:r>
      <w:r>
        <w:rPr>
          <w:rStyle w:val="15"/>
          <w:rFonts w:hint="default" w:ascii="Times New Roman" w:hAnsi="Times New Roman" w:cs="Times New Roman"/>
          <w:color w:val="000000" w:themeColor="text1"/>
          <w:highlight w:val="none"/>
          <w:lang w:val="en-US" w:eastAsia="zh-CN"/>
          <w14:textFill>
            <w14:solidFill>
              <w14:schemeClr w14:val="tx1"/>
            </w14:solidFill>
          </w14:textFill>
        </w:rPr>
        <w:t>开展自治区级区域农机社会化服务中心建设项目；</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（4）</w:t>
      </w:r>
      <w:r>
        <w:rPr>
          <w:rStyle w:val="15"/>
          <w:rFonts w:hint="default" w:ascii="Times New Roman" w:hAnsi="Times New Roman" w:cs="Times New Roman"/>
          <w:color w:val="000000" w:themeColor="text1"/>
          <w:highlight w:val="none"/>
          <w:lang w:val="en-US" w:eastAsia="zh-CN"/>
          <w14:textFill>
            <w14:solidFill>
              <w14:schemeClr w14:val="tx1"/>
            </w14:solidFill>
          </w14:textFill>
        </w:rPr>
        <w:t>报废不少于455台（套）老旧农业机械；</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（5）实施</w:t>
      </w:r>
      <w:r>
        <w:rPr>
          <w:rStyle w:val="15"/>
          <w:rFonts w:hint="default" w:ascii="Times New Roman" w:hAnsi="Times New Roman" w:cs="Times New Roman"/>
          <w:color w:val="000000" w:themeColor="text1"/>
          <w:highlight w:val="none"/>
          <w:lang w:val="en-US" w:eastAsia="zh-CN"/>
          <w14:textFill>
            <w14:solidFill>
              <w14:schemeClr w14:val="tx1"/>
            </w14:solidFill>
          </w14:textFill>
        </w:rPr>
        <w:t>农机安全免费服务项目。</w:t>
      </w:r>
    </w:p>
    <w:p w14:paraId="687C6824">
      <w:pPr>
        <w:keepNext w:val="0"/>
        <w:keepLines w:val="0"/>
        <w:pageBreakBefore w:val="0"/>
        <w:kinsoku/>
        <w:wordWrap/>
        <w:overflowPunct/>
        <w:topLinePunct w:val="0"/>
        <w:autoSpaceDE/>
        <w:autoSpaceDN/>
        <w:bidi w:val="0"/>
        <w:snapToGrid/>
        <w:spacing w:before="0" w:beforeLines="0" w:after="0" w:afterLines="0" w:line="640" w:lineRule="exact"/>
        <w:ind w:left="0" w:right="0"/>
        <w:jc w:val="both"/>
        <w:textAlignment w:val="auto"/>
        <w:rPr>
          <w:rFonts w:hint="default" w:ascii="Times New Roman" w:hAnsi="Times New Roman" w:eastAsia="仿宋_GB2312" w:cs="Times New Roman"/>
          <w:sz w:val="32"/>
          <w:szCs w:val="32"/>
          <w:highlight w:val="none"/>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 xml:space="preserve">    补助标准：</w:t>
      </w:r>
      <w:r>
        <w:rPr>
          <w:rFonts w:hint="default" w:ascii="Times New Roman" w:hAnsi="Times New Roman" w:eastAsia="仿宋_GB2312" w:cs="Times New Roman"/>
          <w:i w:val="0"/>
          <w:strike w:val="0"/>
          <w:color w:val="000000"/>
          <w:sz w:val="32"/>
          <w:szCs w:val="32"/>
          <w:highlight w:val="none"/>
          <w:u w:val="none"/>
        </w:rPr>
        <w:t>从全国补贴范围中选取确定我区补贴机具品目，</w:t>
      </w:r>
    </w:p>
    <w:p w14:paraId="71D13822">
      <w:pPr>
        <w:keepNext w:val="0"/>
        <w:keepLines w:val="0"/>
        <w:pageBreakBefore w:val="0"/>
        <w:pBdr>
          <w:bottom w:val="none" w:color="auto" w:sz="0" w:space="0"/>
        </w:pBdr>
        <w:kinsoku/>
        <w:wordWrap/>
        <w:overflowPunct/>
        <w:topLinePunct w:val="0"/>
        <w:autoSpaceDE/>
        <w:autoSpaceDN/>
        <w:bidi w:val="0"/>
        <w:snapToGrid/>
        <w:spacing w:before="0" w:beforeLines="0" w:after="0" w:afterLines="0" w:line="640" w:lineRule="exact"/>
        <w:ind w:left="0" w:right="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i w:val="0"/>
          <w:strike w:val="0"/>
          <w:color w:val="000000"/>
          <w:sz w:val="32"/>
          <w:szCs w:val="32"/>
          <w:highlight w:val="none"/>
          <w:u w:val="none"/>
        </w:rPr>
        <w:t>鼓励引导支持农民购置使用先进适用的农业机械，</w:t>
      </w:r>
      <w:r>
        <w:rPr>
          <w:rStyle w:val="15"/>
          <w:rFonts w:hint="default" w:ascii="Times New Roman" w:hAnsi="Times New Roman" w:eastAsia="仿宋_GB2312" w:cs="Times New Roman"/>
          <w:b w:val="0"/>
          <w:bCs w:val="0"/>
          <w:color w:val="000000" w:themeColor="text1"/>
          <w:highlight w:val="none"/>
          <w:lang w:eastAsia="zh-CN"/>
          <w14:textFill>
            <w14:solidFill>
              <w14:schemeClr w14:val="tx1"/>
            </w14:solidFill>
          </w14:textFill>
        </w:rPr>
        <w:t>中央财政农机购置补贴实行定额补贴，根据机具种类、品目和分档确定补贴额，在全区实行统一的补贴标准；自治区级区域</w:t>
      </w:r>
      <w:r>
        <w:rPr>
          <w:rStyle w:val="15"/>
          <w:rFonts w:hint="default" w:ascii="Times New Roman" w:hAnsi="Times New Roman" w:cs="Times New Roman"/>
          <w:color w:val="000000" w:themeColor="text1"/>
          <w:highlight w:val="none"/>
          <w:lang w:val="en-US" w:eastAsia="zh-CN"/>
          <w14:textFill>
            <w14:solidFill>
              <w14:schemeClr w14:val="tx1"/>
            </w14:solidFill>
          </w14:textFill>
        </w:rPr>
        <w:t>农机社会化服务中心建设每家补助40万元；</w:t>
      </w:r>
      <w:r>
        <w:rPr>
          <w:rFonts w:hint="default" w:ascii="Times New Roman" w:hAnsi="Times New Roman" w:eastAsia="仿宋_GB2312" w:cs="Times New Roman"/>
          <w:i w:val="0"/>
          <w:strike w:val="0"/>
          <w:color w:val="000000"/>
          <w:spacing w:val="0"/>
          <w:sz w:val="32"/>
          <w:u w:val="none"/>
        </w:rPr>
        <w:t>农业新机械引进改制与中试熟化应用</w:t>
      </w:r>
      <w:r>
        <w:rPr>
          <w:rStyle w:val="15"/>
          <w:rFonts w:hint="default" w:ascii="Times New Roman" w:hAnsi="Times New Roman" w:cs="Times New Roman"/>
          <w:color w:val="000000" w:themeColor="text1"/>
          <w:highlight w:val="none"/>
          <w:lang w:val="en-US" w:eastAsia="zh-CN"/>
          <w14:textFill>
            <w14:solidFill>
              <w14:schemeClr w14:val="tx1"/>
            </w14:solidFill>
          </w14:textFill>
        </w:rPr>
        <w:t>每台（套）补助30万元；农机报废补贴根据机具类型实行定额补贴。</w:t>
      </w:r>
    </w:p>
    <w:p w14:paraId="0C289F3C">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3"/>
        <w:rPr>
          <w:rFonts w:hint="default" w:ascii="Times New Roman" w:hAnsi="Times New Roman" w:cs="Times New Roman"/>
          <w:color w:val="000000" w:themeColor="text1"/>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实施期限：</w:t>
      </w:r>
      <w:r>
        <w:rPr>
          <w:rStyle w:val="15"/>
          <w:rFonts w:hint="default" w:ascii="Times New Roman" w:hAnsi="Times New Roman" w:cs="Times New Roman"/>
          <w:color w:val="000000" w:themeColor="text1"/>
          <w:highlight w:val="none"/>
          <w:lang w:val="en-US" w:eastAsia="zh-CN"/>
          <w14:textFill>
            <w14:solidFill>
              <w14:schemeClr w14:val="tx1"/>
            </w14:solidFill>
          </w14:textFill>
        </w:rPr>
        <w:t>2026年。</w:t>
      </w:r>
    </w:p>
    <w:p w14:paraId="210AEFE0">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cs="Times New Roman"/>
          <w:color w:val="000000" w:themeColor="text1"/>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实施单位：</w:t>
      </w:r>
      <w:r>
        <w:rPr>
          <w:rStyle w:val="15"/>
          <w:rFonts w:hint="default" w:ascii="Times New Roman" w:hAnsi="Times New Roman" w:cs="Times New Roman"/>
          <w:b w:val="0"/>
          <w:bCs/>
          <w:color w:val="000000" w:themeColor="text1"/>
          <w:highlight w:val="none"/>
          <w:lang w:val="en-US" w:eastAsia="zh-CN"/>
          <w14:textFill>
            <w14:solidFill>
              <w14:schemeClr w14:val="tx1"/>
            </w14:solidFill>
          </w14:textFill>
        </w:rPr>
        <w:t>农业机械化管理处、</w:t>
      </w:r>
      <w:r>
        <w:rPr>
          <w:rStyle w:val="15"/>
          <w:rFonts w:hint="default" w:ascii="Times New Roman" w:hAnsi="Times New Roman" w:cs="Times New Roman"/>
          <w:color w:val="000000" w:themeColor="text1"/>
          <w:highlight w:val="none"/>
          <w:lang w:val="en-US" w:eastAsia="zh-CN"/>
          <w14:textFill>
            <w14:solidFill>
              <w14:schemeClr w14:val="tx1"/>
            </w14:solidFill>
          </w14:textFill>
        </w:rPr>
        <w:t>22个县（市、区）农业农村部门</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w:t>
      </w:r>
      <w:r>
        <w:rPr>
          <w:rStyle w:val="15"/>
          <w:rFonts w:hint="default" w:ascii="Times New Roman" w:hAnsi="Times New Roman" w:cs="Times New Roman"/>
          <w:color w:val="000000" w:themeColor="text1"/>
          <w:highlight w:val="none"/>
          <w:lang w:val="en-US" w:eastAsia="zh-CN"/>
          <w14:textFill>
            <w14:solidFill>
              <w14:schemeClr w14:val="tx1"/>
            </w14:solidFill>
          </w14:textFill>
        </w:rPr>
        <w:t>自治区农业机械化技术推广站、自治区农机安全监理总站。</w:t>
      </w:r>
    </w:p>
    <w:p w14:paraId="02DAA63C">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133" w:name="_Toc30323"/>
      <w:bookmarkStart w:id="134" w:name="_Toc30743"/>
      <w:bookmarkStart w:id="135" w:name="_Toc14361"/>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17.农产品质量安全监管</w:t>
      </w:r>
      <w:bookmarkEnd w:id="133"/>
      <w:bookmarkEnd w:id="134"/>
      <w:bookmarkEnd w:id="135"/>
    </w:p>
    <w:p w14:paraId="717AD8D5">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leftChars="0" w:right="0" w:rightChars="0" w:firstLine="643" w:firstLineChars="200"/>
        <w:jc w:val="both"/>
        <w:textAlignment w:val="auto"/>
        <w:rPr>
          <w:rFonts w:hint="default" w:ascii="Times New Roman" w:hAnsi="Times New Roman" w:cs="Times New Roma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z w:val="32"/>
          <w:u w:val="none"/>
        </w:rPr>
        <w:t>《中华人民共和国农产品质量安全法》、《宁</w:t>
      </w:r>
      <w:r>
        <w:rPr>
          <w:rFonts w:hint="default" w:ascii="Times New Roman" w:hAnsi="Times New Roman" w:eastAsia="仿宋_GB2312" w:cs="Times New Roman"/>
          <w:i w:val="0"/>
          <w:strike w:val="0"/>
          <w:color w:val="000000"/>
          <w:spacing w:val="0"/>
          <w:w w:val="100"/>
          <w:sz w:val="32"/>
          <w:u w:val="none"/>
        </w:rPr>
        <w:t>夏绿色优质安全农产品产区建设实施方案（2023-2027年）》（宁党农发〔2023〕4号）、</w:t>
      </w:r>
      <w:r>
        <w:rPr>
          <w:rFonts w:hint="default" w:ascii="Times New Roman" w:hAnsi="Times New Roman" w:eastAsia="仿宋_GB2312" w:cs="Times New Roman"/>
          <w:i w:val="0"/>
          <w:strike w:val="0"/>
          <w:color w:val="000000"/>
          <w:sz w:val="32"/>
          <w:u w:val="none"/>
        </w:rPr>
        <w:t>《中国绿色食品发展中心关于加快推进以绿色有机地标为主体的绿色优质为主体的绿色优质农产品高质量创新发展的通知》（中绿发〔</w:t>
      </w:r>
      <w:r>
        <w:rPr>
          <w:rFonts w:hint="default" w:ascii="Times New Roman" w:hAnsi="Times New Roman" w:cs="Times New Roman"/>
          <w:i w:val="0"/>
          <w:strike w:val="0"/>
          <w:color w:val="000000"/>
          <w:sz w:val="32"/>
          <w:u w:val="none"/>
        </w:rPr>
        <w:t>2023</w:t>
      </w:r>
      <w:r>
        <w:rPr>
          <w:rFonts w:hint="default" w:ascii="Times New Roman" w:hAnsi="Times New Roman" w:eastAsia="仿宋_GB2312" w:cs="Times New Roman"/>
          <w:i w:val="0"/>
          <w:strike w:val="0"/>
          <w:color w:val="000000"/>
          <w:sz w:val="32"/>
          <w:u w:val="none"/>
        </w:rPr>
        <w:t>〕</w:t>
      </w:r>
      <w:r>
        <w:rPr>
          <w:rFonts w:hint="default" w:ascii="Times New Roman" w:hAnsi="Times New Roman" w:cs="Times New Roman"/>
          <w:i w:val="0"/>
          <w:strike w:val="0"/>
          <w:color w:val="000000"/>
          <w:sz w:val="32"/>
          <w:u w:val="none"/>
        </w:rPr>
        <w:t>1</w:t>
      </w:r>
      <w:r>
        <w:rPr>
          <w:rFonts w:hint="default" w:ascii="Times New Roman" w:hAnsi="Times New Roman" w:eastAsia="仿宋_GB2312" w:cs="Times New Roman"/>
          <w:i w:val="0"/>
          <w:strike w:val="0"/>
          <w:color w:val="000000"/>
          <w:sz w:val="32"/>
          <w:u w:val="none"/>
        </w:rPr>
        <w:t>号）、《宁夏绿色优质安全农产品产区建设实施方案（</w:t>
      </w:r>
      <w:r>
        <w:rPr>
          <w:rFonts w:hint="default" w:ascii="Times New Roman" w:hAnsi="Times New Roman" w:cs="Times New Roman"/>
          <w:i w:val="0"/>
          <w:strike w:val="0"/>
          <w:color w:val="000000"/>
          <w:sz w:val="32"/>
          <w:u w:val="none"/>
        </w:rPr>
        <w:t>2023—2027</w:t>
      </w:r>
      <w:r>
        <w:rPr>
          <w:rFonts w:hint="default" w:ascii="Times New Roman" w:hAnsi="Times New Roman" w:eastAsia="仿宋_GB2312" w:cs="Times New Roman"/>
          <w:i w:val="0"/>
          <w:strike w:val="0"/>
          <w:color w:val="000000"/>
          <w:sz w:val="32"/>
          <w:u w:val="none"/>
        </w:rPr>
        <w:t>年）》（宁党农发〔</w:t>
      </w:r>
      <w:r>
        <w:rPr>
          <w:rFonts w:hint="default" w:ascii="Times New Roman" w:hAnsi="Times New Roman" w:cs="Times New Roman"/>
          <w:i w:val="0"/>
          <w:strike w:val="0"/>
          <w:color w:val="000000"/>
          <w:sz w:val="32"/>
          <w:u w:val="none"/>
        </w:rPr>
        <w:t>2023</w:t>
      </w:r>
      <w:r>
        <w:rPr>
          <w:rFonts w:hint="default" w:ascii="Times New Roman" w:hAnsi="Times New Roman" w:eastAsia="仿宋_GB2312" w:cs="Times New Roman"/>
          <w:i w:val="0"/>
          <w:strike w:val="0"/>
          <w:color w:val="000000"/>
          <w:sz w:val="32"/>
          <w:u w:val="none"/>
        </w:rPr>
        <w:t>〕</w:t>
      </w:r>
      <w:r>
        <w:rPr>
          <w:rFonts w:hint="default" w:ascii="Times New Roman" w:hAnsi="Times New Roman" w:cs="Times New Roman"/>
          <w:i w:val="0"/>
          <w:strike w:val="0"/>
          <w:color w:val="000000"/>
          <w:sz w:val="32"/>
          <w:u w:val="none"/>
        </w:rPr>
        <w:t>4</w:t>
      </w:r>
      <w:r>
        <w:rPr>
          <w:rFonts w:hint="default" w:ascii="Times New Roman" w:hAnsi="Times New Roman" w:eastAsia="仿宋_GB2312" w:cs="Times New Roman"/>
          <w:i w:val="0"/>
          <w:strike w:val="0"/>
          <w:color w:val="000000"/>
          <w:sz w:val="32"/>
          <w:u w:val="none"/>
        </w:rPr>
        <w:t>号）、关于印发《宁夏农产品质量安全数智监管实施方案》的通知（宁农（质）发〔</w:t>
      </w:r>
      <w:r>
        <w:rPr>
          <w:rFonts w:hint="default" w:ascii="Times New Roman" w:hAnsi="Times New Roman" w:cs="Times New Roman"/>
          <w:i w:val="0"/>
          <w:strike w:val="0"/>
          <w:color w:val="000000"/>
          <w:sz w:val="32"/>
          <w:u w:val="none"/>
        </w:rPr>
        <w:t>2025</w:t>
      </w:r>
      <w:r>
        <w:rPr>
          <w:rFonts w:hint="default" w:ascii="Times New Roman" w:hAnsi="Times New Roman" w:eastAsia="仿宋_GB2312" w:cs="Times New Roman"/>
          <w:i w:val="0"/>
          <w:strike w:val="0"/>
          <w:color w:val="000000"/>
          <w:sz w:val="32"/>
          <w:u w:val="none"/>
        </w:rPr>
        <w:t>〕</w:t>
      </w:r>
      <w:r>
        <w:rPr>
          <w:rFonts w:hint="default" w:ascii="Times New Roman" w:hAnsi="Times New Roman" w:cs="Times New Roman"/>
          <w:i w:val="0"/>
          <w:strike w:val="0"/>
          <w:color w:val="000000"/>
          <w:sz w:val="32"/>
          <w:u w:val="none"/>
        </w:rPr>
        <w:t>3</w:t>
      </w:r>
      <w:r>
        <w:rPr>
          <w:rFonts w:hint="default" w:ascii="Times New Roman" w:hAnsi="Times New Roman" w:eastAsia="仿宋_GB2312" w:cs="Times New Roman"/>
          <w:i w:val="0"/>
          <w:strike w:val="0"/>
          <w:color w:val="000000"/>
          <w:sz w:val="32"/>
          <w:u w:val="none"/>
        </w:rPr>
        <w:t>号 ）。</w:t>
      </w:r>
    </w:p>
    <w:p w14:paraId="08ABC1CB">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pacing w:val="0"/>
          <w:w w:val="100"/>
          <w:sz w:val="32"/>
          <w:u w:val="none"/>
        </w:rPr>
        <w:t>（</w:t>
      </w:r>
      <w:r>
        <w:rPr>
          <w:rFonts w:hint="default" w:ascii="Times New Roman" w:hAnsi="Times New Roman" w:cs="Times New Roman"/>
          <w:i w:val="0"/>
          <w:strike w:val="0"/>
          <w:color w:val="000000"/>
          <w:sz w:val="32"/>
          <w:u w:val="none"/>
        </w:rPr>
        <w:t>1</w:t>
      </w:r>
      <w:r>
        <w:rPr>
          <w:rFonts w:hint="default" w:ascii="Times New Roman" w:hAnsi="Times New Roman" w:eastAsia="仿宋_GB2312" w:cs="Times New Roman"/>
          <w:i w:val="0"/>
          <w:strike w:val="0"/>
          <w:color w:val="000000"/>
          <w:sz w:val="32"/>
          <w:u w:val="none"/>
        </w:rPr>
        <w:t>）农产品质量安全监测；（</w:t>
      </w:r>
      <w:r>
        <w:rPr>
          <w:rFonts w:hint="default" w:ascii="Times New Roman" w:hAnsi="Times New Roman" w:cs="Times New Roman"/>
          <w:i w:val="0"/>
          <w:strike w:val="0"/>
          <w:color w:val="000000"/>
          <w:sz w:val="32"/>
          <w:u w:val="none"/>
        </w:rPr>
        <w:t>2</w:t>
      </w:r>
      <w:r>
        <w:rPr>
          <w:rFonts w:hint="default" w:ascii="Times New Roman" w:hAnsi="Times New Roman" w:eastAsia="仿宋_GB2312" w:cs="Times New Roman"/>
          <w:i w:val="0"/>
          <w:strike w:val="0"/>
          <w:color w:val="000000"/>
          <w:sz w:val="32"/>
          <w:u w:val="none"/>
        </w:rPr>
        <w:t>）农产品质量安全监管能力提升；（</w:t>
      </w:r>
      <w:r>
        <w:rPr>
          <w:rFonts w:hint="default" w:ascii="Times New Roman" w:hAnsi="Times New Roman" w:cs="Times New Roman"/>
          <w:i w:val="0"/>
          <w:strike w:val="0"/>
          <w:color w:val="000000"/>
          <w:sz w:val="32"/>
          <w:u w:val="none"/>
        </w:rPr>
        <w:t>3</w:t>
      </w:r>
      <w:r>
        <w:rPr>
          <w:rFonts w:hint="default" w:ascii="Times New Roman" w:hAnsi="Times New Roman" w:eastAsia="仿宋_GB2312" w:cs="Times New Roman"/>
          <w:i w:val="0"/>
          <w:strike w:val="0"/>
          <w:color w:val="000000"/>
          <w:sz w:val="32"/>
          <w:u w:val="none"/>
        </w:rPr>
        <w:t>）农业标准化建设。</w:t>
      </w:r>
    </w:p>
    <w:p w14:paraId="3A76DE50">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补助</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标准</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pacing w:val="0"/>
          <w:w w:val="100"/>
          <w:sz w:val="32"/>
          <w:u w:val="none"/>
        </w:rPr>
        <w:t>补助标准：蔬菜、水果、畜禽产品抽检800元/批次；绿色优质农产品抽检2500元/批次；</w:t>
      </w:r>
      <w:r>
        <w:rPr>
          <w:rFonts w:hint="default" w:ascii="Times New Roman" w:hAnsi="Times New Roman" w:eastAsia="仿宋_GB2312" w:cs="Times New Roman"/>
          <w:i w:val="0"/>
          <w:strike w:val="0"/>
          <w:color w:val="000000"/>
          <w:sz w:val="32"/>
          <w:u w:val="none"/>
        </w:rPr>
        <w:t>制修订滩羊、牛奶、牛肉、冷凉蔬菜、渔业等特色产业标准体系</w:t>
      </w:r>
      <w:r>
        <w:rPr>
          <w:rFonts w:hint="default" w:ascii="Times New Roman" w:hAnsi="Times New Roman" w:cs="Times New Roman"/>
          <w:i w:val="0"/>
          <w:strike w:val="0"/>
          <w:color w:val="000000"/>
          <w:sz w:val="32"/>
          <w:u w:val="none"/>
        </w:rPr>
        <w:t>4</w:t>
      </w:r>
      <w:r>
        <w:rPr>
          <w:rFonts w:hint="default" w:ascii="Times New Roman" w:hAnsi="Times New Roman" w:eastAsia="仿宋_GB2312" w:cs="Times New Roman"/>
          <w:i w:val="0"/>
          <w:strike w:val="0"/>
          <w:color w:val="000000"/>
          <w:sz w:val="32"/>
          <w:u w:val="none"/>
        </w:rPr>
        <w:t>万元</w:t>
      </w:r>
      <w:r>
        <w:rPr>
          <w:rFonts w:hint="default" w:ascii="Times New Roman" w:hAnsi="Times New Roman" w:cs="Times New Roman"/>
          <w:i w:val="0"/>
          <w:strike w:val="0"/>
          <w:color w:val="000000"/>
          <w:sz w:val="32"/>
          <w:u w:val="none"/>
        </w:rPr>
        <w:t>/</w:t>
      </w:r>
      <w:r>
        <w:rPr>
          <w:rFonts w:hint="default" w:ascii="Times New Roman" w:hAnsi="Times New Roman" w:eastAsia="仿宋_GB2312" w:cs="Times New Roman"/>
          <w:i w:val="0"/>
          <w:strike w:val="0"/>
          <w:color w:val="000000"/>
          <w:sz w:val="32"/>
          <w:u w:val="none"/>
        </w:rPr>
        <w:t>个</w:t>
      </w:r>
      <w:r>
        <w:rPr>
          <w:rFonts w:hint="default" w:ascii="Times New Roman" w:hAnsi="Times New Roman" w:eastAsia="仿宋_GB2312" w:cs="Times New Roman"/>
          <w:i w:val="0"/>
          <w:strike w:val="0"/>
          <w:color w:val="000000"/>
          <w:spacing w:val="0"/>
          <w:w w:val="100"/>
          <w:sz w:val="32"/>
          <w:u w:val="none"/>
        </w:rPr>
        <w:t>；自治区</w:t>
      </w:r>
      <w:r>
        <w:rPr>
          <w:rFonts w:hint="default" w:ascii="Times New Roman" w:hAnsi="Times New Roman" w:eastAsia="仿宋_GB2312" w:cs="Times New Roman"/>
          <w:i w:val="0"/>
          <w:strike w:val="0"/>
          <w:color w:val="000000"/>
          <w:sz w:val="32"/>
          <w:u w:val="none"/>
        </w:rPr>
        <w:t>优质农产品标准化生产点</w:t>
      </w:r>
      <w:r>
        <w:rPr>
          <w:rFonts w:hint="default" w:ascii="Times New Roman" w:hAnsi="Times New Roman" w:eastAsia="仿宋_GB2312" w:cs="Times New Roman"/>
          <w:i w:val="0"/>
          <w:strike w:val="0"/>
          <w:color w:val="000000"/>
          <w:spacing w:val="0"/>
          <w:w w:val="100"/>
          <w:sz w:val="32"/>
          <w:u w:val="none"/>
        </w:rPr>
        <w:t>8万元/个；</w:t>
      </w:r>
      <w:r>
        <w:rPr>
          <w:rFonts w:hint="default" w:ascii="Times New Roman" w:hAnsi="Times New Roman" w:eastAsia="仿宋_GB2312" w:cs="Times New Roman"/>
          <w:i w:val="0"/>
          <w:strike w:val="0"/>
          <w:color w:val="000000"/>
          <w:sz w:val="32"/>
          <w:u w:val="none"/>
        </w:rPr>
        <w:t>对新申报和续报成功的绿色食品、有机农产品、良好农业规范认证主体进行补贴</w:t>
      </w:r>
      <w:r>
        <w:rPr>
          <w:rFonts w:hint="default" w:ascii="Times New Roman" w:hAnsi="Times New Roman" w:cs="Times New Roman"/>
          <w:i w:val="0"/>
          <w:strike w:val="0"/>
          <w:color w:val="000000"/>
          <w:sz w:val="32"/>
          <w:u w:val="none"/>
        </w:rPr>
        <w:t>2</w:t>
      </w:r>
      <w:r>
        <w:rPr>
          <w:rFonts w:hint="default" w:ascii="Times New Roman" w:hAnsi="Times New Roman" w:eastAsia="仿宋_GB2312" w:cs="Times New Roman"/>
          <w:i w:val="0"/>
          <w:strike w:val="0"/>
          <w:color w:val="000000"/>
          <w:sz w:val="32"/>
          <w:u w:val="none"/>
        </w:rPr>
        <w:t>万元</w:t>
      </w:r>
      <w:r>
        <w:rPr>
          <w:rFonts w:hint="default" w:ascii="Times New Roman" w:hAnsi="Times New Roman" w:cs="Times New Roman"/>
          <w:i w:val="0"/>
          <w:strike w:val="0"/>
          <w:color w:val="000000"/>
          <w:sz w:val="32"/>
          <w:u w:val="none"/>
        </w:rPr>
        <w:t>/</w:t>
      </w:r>
      <w:r>
        <w:rPr>
          <w:rFonts w:hint="default" w:ascii="Times New Roman" w:hAnsi="Times New Roman" w:eastAsia="仿宋_GB2312" w:cs="Times New Roman"/>
          <w:i w:val="0"/>
          <w:strike w:val="0"/>
          <w:color w:val="000000"/>
          <w:sz w:val="32"/>
          <w:u w:val="none"/>
        </w:rPr>
        <w:t>个；</w:t>
      </w:r>
    </w:p>
    <w:p w14:paraId="2D3AB4DB">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3"/>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w:t>
      </w:r>
    </w:p>
    <w:p w14:paraId="6AB131AA">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w:t>
      </w:r>
      <w:r>
        <w:rPr>
          <w:rStyle w:val="15"/>
          <w:rFonts w:hint="default" w:ascii="Times New Roman" w:hAnsi="Times New Roman" w:cs="Times New Roman"/>
          <w:b/>
          <w:bCs/>
          <w:color w:val="000000" w:themeColor="text1"/>
          <w:highlight w:val="none"/>
          <w14:textFill>
            <w14:solidFill>
              <w14:schemeClr w14:val="tx1"/>
            </w14:solidFill>
          </w14:textFill>
        </w:rPr>
        <w:t>单位：</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全区27个市、县（区）农业农村部门。</w:t>
      </w:r>
    </w:p>
    <w:p w14:paraId="52A25B20">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highlight w:val="none"/>
          <w:lang w:val="en-US" w:eastAsia="zh-CN"/>
          <w14:textFill>
            <w14:solidFill>
              <w14:schemeClr w14:val="tx1"/>
            </w14:solidFill>
          </w14:textFill>
        </w:rPr>
      </w:pPr>
      <w:bookmarkStart w:id="136" w:name="_Toc30911"/>
      <w:bookmarkStart w:id="137" w:name="_Toc12770"/>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18.农村改革及统计监测</w:t>
      </w:r>
      <w:bookmarkEnd w:id="136"/>
      <w:bookmarkEnd w:id="137"/>
    </w:p>
    <w:p w14:paraId="6406B77F">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firstLine="640"/>
        <w:jc w:val="both"/>
        <w:textAlignment w:val="auto"/>
        <w:rPr>
          <w:rFonts w:hint="default" w:ascii="Times New Roman" w:hAnsi="Times New Roman" w:eastAsia="仿宋_GB2312" w:cs="Times New Roman"/>
          <w:sz w:val="32"/>
          <w:szCs w:val="32"/>
          <w:highlight w:val="none"/>
        </w:rPr>
      </w:pPr>
      <w:r>
        <w:rPr>
          <w:rStyle w:val="15"/>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t>政策依据</w:t>
      </w:r>
      <w:r>
        <w:rPr>
          <w:rStyle w:val="15"/>
          <w:rFonts w:hint="default" w:ascii="Times New Roman" w:hAnsi="Times New Roman" w:eastAsia="仿宋_GB2312" w:cs="Times New Roman"/>
          <w:b/>
          <w:bCs/>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i w:val="0"/>
          <w:strike w:val="0"/>
          <w:color w:val="000000"/>
          <w:spacing w:val="0"/>
          <w:sz w:val="32"/>
          <w:u w:val="none"/>
        </w:rPr>
        <w:t>《中共中央办公厅  国务院办公厅关于做好第二轮土地承包到期后再延长</w:t>
      </w:r>
      <w:r>
        <w:rPr>
          <w:rFonts w:hint="default" w:ascii="Times New Roman" w:hAnsi="Times New Roman" w:cs="Times New Roman"/>
          <w:i w:val="0"/>
          <w:strike w:val="0"/>
          <w:color w:val="000000"/>
          <w:spacing w:val="0"/>
          <w:sz w:val="32"/>
          <w:u w:val="none"/>
        </w:rPr>
        <w:t>30</w:t>
      </w:r>
      <w:r>
        <w:rPr>
          <w:rFonts w:hint="default" w:ascii="Times New Roman" w:hAnsi="Times New Roman" w:eastAsia="仿宋_GB2312" w:cs="Times New Roman"/>
          <w:i w:val="0"/>
          <w:strike w:val="0"/>
          <w:color w:val="000000"/>
          <w:spacing w:val="0"/>
          <w:sz w:val="32"/>
          <w:u w:val="none"/>
        </w:rPr>
        <w:t>年试点工作的意见》、《农业农村部办公厅关于印发</w:t>
      </w:r>
      <w:r>
        <w:rPr>
          <w:rFonts w:hint="default" w:ascii="Times New Roman" w:hAnsi="Times New Roman" w:cs="Times New Roman"/>
          <w:i w:val="0"/>
          <w:strike w:val="0"/>
          <w:color w:val="000000"/>
          <w:spacing w:val="0"/>
          <w:sz w:val="32"/>
          <w:u w:val="none"/>
        </w:rPr>
        <w:t>&lt;</w:t>
      </w:r>
      <w:r>
        <w:rPr>
          <w:rFonts w:hint="default" w:ascii="Times New Roman" w:hAnsi="Times New Roman" w:eastAsia="仿宋_GB2312" w:cs="Times New Roman"/>
          <w:i w:val="0"/>
          <w:strike w:val="0"/>
          <w:color w:val="000000"/>
          <w:spacing w:val="0"/>
          <w:sz w:val="32"/>
          <w:u w:val="none"/>
        </w:rPr>
        <w:t>第二轮土地承包到期后再延长</w:t>
      </w:r>
      <w:r>
        <w:rPr>
          <w:rFonts w:hint="default" w:ascii="Times New Roman" w:hAnsi="Times New Roman" w:cs="Times New Roman"/>
          <w:i w:val="0"/>
          <w:strike w:val="0"/>
          <w:color w:val="000000"/>
          <w:spacing w:val="0"/>
          <w:sz w:val="32"/>
          <w:u w:val="none"/>
        </w:rPr>
        <w:t>30</w:t>
      </w:r>
      <w:r>
        <w:rPr>
          <w:rFonts w:hint="default" w:ascii="Times New Roman" w:hAnsi="Times New Roman" w:eastAsia="仿宋_GB2312" w:cs="Times New Roman"/>
          <w:i w:val="0"/>
          <w:strike w:val="0"/>
          <w:color w:val="000000"/>
          <w:spacing w:val="0"/>
          <w:sz w:val="32"/>
          <w:u w:val="none"/>
        </w:rPr>
        <w:t>年试点工作规程（试行）</w:t>
      </w:r>
      <w:r>
        <w:rPr>
          <w:rFonts w:hint="default" w:ascii="Times New Roman" w:hAnsi="Times New Roman" w:cs="Times New Roman"/>
          <w:i w:val="0"/>
          <w:strike w:val="0"/>
          <w:color w:val="000000"/>
          <w:spacing w:val="0"/>
          <w:sz w:val="32"/>
          <w:u w:val="none"/>
        </w:rPr>
        <w:t>&gt;</w:t>
      </w:r>
      <w:r>
        <w:rPr>
          <w:rFonts w:hint="default" w:ascii="Times New Roman" w:hAnsi="Times New Roman" w:eastAsia="仿宋_GB2312" w:cs="Times New Roman"/>
          <w:i w:val="0"/>
          <w:strike w:val="0"/>
          <w:color w:val="000000"/>
          <w:spacing w:val="0"/>
          <w:sz w:val="32"/>
          <w:u w:val="none"/>
        </w:rPr>
        <w:t>的通知》（农办政改〔</w:t>
      </w:r>
      <w:r>
        <w:rPr>
          <w:rFonts w:hint="default" w:ascii="Times New Roman" w:hAnsi="Times New Roman" w:cs="Times New Roman"/>
          <w:i w:val="0"/>
          <w:strike w:val="0"/>
          <w:color w:val="000000"/>
          <w:spacing w:val="0"/>
          <w:sz w:val="32"/>
          <w:u w:val="none"/>
        </w:rPr>
        <w:t>2023</w:t>
      </w:r>
      <w:r>
        <w:rPr>
          <w:rFonts w:hint="default" w:ascii="Times New Roman" w:hAnsi="Times New Roman" w:eastAsia="仿宋_GB2312" w:cs="Times New Roman"/>
          <w:i w:val="0"/>
          <w:strike w:val="0"/>
          <w:color w:val="000000"/>
          <w:spacing w:val="0"/>
          <w:sz w:val="32"/>
          <w:u w:val="none"/>
        </w:rPr>
        <w:t>〕</w:t>
      </w:r>
      <w:r>
        <w:rPr>
          <w:rFonts w:hint="default" w:ascii="Times New Roman" w:hAnsi="Times New Roman" w:cs="Times New Roman"/>
          <w:i w:val="0"/>
          <w:strike w:val="0"/>
          <w:color w:val="000000"/>
          <w:spacing w:val="0"/>
          <w:sz w:val="32"/>
          <w:u w:val="none"/>
        </w:rPr>
        <w:t>7</w:t>
      </w:r>
      <w:r>
        <w:rPr>
          <w:rFonts w:hint="default" w:ascii="Times New Roman" w:hAnsi="Times New Roman" w:eastAsia="仿宋_GB2312" w:cs="Times New Roman"/>
          <w:i w:val="0"/>
          <w:strike w:val="0"/>
          <w:color w:val="000000"/>
          <w:spacing w:val="0"/>
          <w:sz w:val="32"/>
          <w:u w:val="none"/>
        </w:rPr>
        <w:t>号）、《农业农村部办公厅关于印发</w:t>
      </w:r>
      <w:r>
        <w:rPr>
          <w:rFonts w:hint="default" w:ascii="Times New Roman" w:hAnsi="Times New Roman" w:cs="Times New Roman"/>
          <w:i w:val="0"/>
          <w:strike w:val="0"/>
          <w:color w:val="000000"/>
          <w:spacing w:val="0"/>
          <w:sz w:val="32"/>
          <w:u w:val="none"/>
        </w:rPr>
        <w:t>&lt;</w:t>
      </w:r>
      <w:r>
        <w:rPr>
          <w:rFonts w:hint="default" w:ascii="Times New Roman" w:hAnsi="Times New Roman" w:eastAsia="仿宋_GB2312" w:cs="Times New Roman"/>
          <w:i w:val="0"/>
          <w:strike w:val="0"/>
          <w:color w:val="000000"/>
          <w:spacing w:val="0"/>
          <w:sz w:val="32"/>
          <w:u w:val="none"/>
        </w:rPr>
        <w:t>第二轮土地承包到期后再延长</w:t>
      </w:r>
      <w:r>
        <w:rPr>
          <w:rFonts w:hint="default" w:ascii="Times New Roman" w:hAnsi="Times New Roman" w:cs="Times New Roman"/>
          <w:i w:val="0"/>
          <w:strike w:val="0"/>
          <w:color w:val="000000"/>
          <w:spacing w:val="0"/>
          <w:sz w:val="32"/>
          <w:u w:val="none"/>
        </w:rPr>
        <w:t>30</w:t>
      </w:r>
      <w:r>
        <w:rPr>
          <w:rFonts w:hint="default" w:ascii="Times New Roman" w:hAnsi="Times New Roman" w:eastAsia="仿宋_GB2312" w:cs="Times New Roman"/>
          <w:i w:val="0"/>
          <w:strike w:val="0"/>
          <w:color w:val="000000"/>
          <w:spacing w:val="0"/>
          <w:sz w:val="32"/>
          <w:u w:val="none"/>
        </w:rPr>
        <w:t>年试点工作规程（试行）</w:t>
      </w:r>
      <w:r>
        <w:rPr>
          <w:rFonts w:hint="default" w:ascii="Times New Roman" w:hAnsi="Times New Roman" w:cs="Times New Roman"/>
          <w:i w:val="0"/>
          <w:strike w:val="0"/>
          <w:color w:val="000000"/>
          <w:spacing w:val="0"/>
          <w:sz w:val="32"/>
          <w:u w:val="none"/>
        </w:rPr>
        <w:t>&gt;</w:t>
      </w:r>
      <w:r>
        <w:rPr>
          <w:rFonts w:hint="default" w:ascii="Times New Roman" w:hAnsi="Times New Roman" w:eastAsia="仿宋_GB2312" w:cs="Times New Roman"/>
          <w:i w:val="0"/>
          <w:strike w:val="0"/>
          <w:color w:val="000000"/>
          <w:spacing w:val="0"/>
          <w:sz w:val="32"/>
          <w:u w:val="none"/>
        </w:rPr>
        <w:t>的通知》（农办政改〔</w:t>
      </w:r>
      <w:r>
        <w:rPr>
          <w:rFonts w:hint="default" w:ascii="Times New Roman" w:hAnsi="Times New Roman" w:cs="Times New Roman"/>
          <w:i w:val="0"/>
          <w:strike w:val="0"/>
          <w:color w:val="000000"/>
          <w:spacing w:val="0"/>
          <w:sz w:val="32"/>
          <w:u w:val="none"/>
        </w:rPr>
        <w:t>2023</w:t>
      </w:r>
      <w:r>
        <w:rPr>
          <w:rFonts w:hint="default" w:ascii="Times New Roman" w:hAnsi="Times New Roman" w:eastAsia="仿宋_GB2312" w:cs="Times New Roman"/>
          <w:i w:val="0"/>
          <w:strike w:val="0"/>
          <w:color w:val="000000"/>
          <w:spacing w:val="0"/>
          <w:sz w:val="32"/>
          <w:u w:val="none"/>
        </w:rPr>
        <w:t>〕</w:t>
      </w:r>
      <w:r>
        <w:rPr>
          <w:rFonts w:hint="default" w:ascii="Times New Roman" w:hAnsi="Times New Roman" w:cs="Times New Roman"/>
          <w:i w:val="0"/>
          <w:strike w:val="0"/>
          <w:color w:val="000000"/>
          <w:spacing w:val="0"/>
          <w:sz w:val="32"/>
          <w:u w:val="none"/>
        </w:rPr>
        <w:t>7</w:t>
      </w:r>
      <w:r>
        <w:rPr>
          <w:rFonts w:hint="default" w:ascii="Times New Roman" w:hAnsi="Times New Roman" w:eastAsia="仿宋_GB2312" w:cs="Times New Roman"/>
          <w:i w:val="0"/>
          <w:strike w:val="0"/>
          <w:color w:val="000000"/>
          <w:spacing w:val="0"/>
          <w:sz w:val="32"/>
          <w:u w:val="none"/>
        </w:rPr>
        <w:t>号）、农业农村部</w:t>
      </w:r>
      <w:r>
        <w:rPr>
          <w:rFonts w:hint="default" w:ascii="Times New Roman" w:hAnsi="Times New Roman" w:cs="Times New Roman"/>
          <w:i w:val="0"/>
          <w:strike w:val="0"/>
          <w:color w:val="000000"/>
          <w:spacing w:val="0"/>
          <w:sz w:val="32"/>
          <w:u w:val="none"/>
        </w:rPr>
        <w:t> </w:t>
      </w:r>
      <w:r>
        <w:rPr>
          <w:rFonts w:hint="default" w:ascii="Times New Roman" w:hAnsi="Times New Roman" w:eastAsia="仿宋_GB2312" w:cs="Times New Roman"/>
          <w:i w:val="0"/>
          <w:strike w:val="0"/>
          <w:color w:val="000000"/>
          <w:spacing w:val="0"/>
          <w:sz w:val="32"/>
          <w:u w:val="none"/>
        </w:rPr>
        <w:t>中央组织部</w:t>
      </w:r>
      <w:r>
        <w:rPr>
          <w:rFonts w:hint="default" w:ascii="Times New Roman" w:hAnsi="Times New Roman" w:cs="Times New Roman"/>
          <w:i w:val="0"/>
          <w:strike w:val="0"/>
          <w:color w:val="000000"/>
          <w:spacing w:val="0"/>
          <w:sz w:val="32"/>
          <w:u w:val="none"/>
        </w:rPr>
        <w:t> </w:t>
      </w:r>
      <w:r>
        <w:rPr>
          <w:rFonts w:hint="default" w:ascii="Times New Roman" w:hAnsi="Times New Roman" w:eastAsia="仿宋_GB2312" w:cs="Times New Roman"/>
          <w:i w:val="0"/>
          <w:strike w:val="0"/>
          <w:color w:val="000000"/>
          <w:spacing w:val="0"/>
          <w:sz w:val="32"/>
          <w:u w:val="none"/>
        </w:rPr>
        <w:t>财政部</w:t>
      </w:r>
      <w:r>
        <w:rPr>
          <w:rFonts w:hint="default" w:ascii="Times New Roman" w:hAnsi="Times New Roman" w:cs="Times New Roman"/>
          <w:i w:val="0"/>
          <w:strike w:val="0"/>
          <w:color w:val="000000"/>
          <w:spacing w:val="0"/>
          <w:sz w:val="32"/>
          <w:u w:val="none"/>
        </w:rPr>
        <w:t> </w:t>
      </w:r>
      <w:r>
        <w:rPr>
          <w:rFonts w:hint="default" w:ascii="Times New Roman" w:hAnsi="Times New Roman" w:eastAsia="仿宋_GB2312" w:cs="Times New Roman"/>
          <w:i w:val="0"/>
          <w:strike w:val="0"/>
          <w:color w:val="000000"/>
          <w:spacing w:val="0"/>
          <w:sz w:val="32"/>
          <w:u w:val="none"/>
        </w:rPr>
        <w:t>国家乡村振兴局《关于做好农村集体产权制度改革成果巩固提升工作的通知》（农政改发〔</w:t>
      </w:r>
      <w:r>
        <w:rPr>
          <w:rFonts w:hint="default" w:ascii="Times New Roman" w:hAnsi="Times New Roman" w:cs="Times New Roman"/>
          <w:i w:val="0"/>
          <w:strike w:val="0"/>
          <w:color w:val="000000"/>
          <w:spacing w:val="0"/>
          <w:sz w:val="32"/>
          <w:u w:val="none"/>
        </w:rPr>
        <w:t>2022</w:t>
      </w:r>
      <w:r>
        <w:rPr>
          <w:rFonts w:hint="default" w:ascii="Times New Roman" w:hAnsi="Times New Roman" w:eastAsia="仿宋_GB2312" w:cs="Times New Roman"/>
          <w:i w:val="0"/>
          <w:strike w:val="0"/>
          <w:color w:val="000000"/>
          <w:spacing w:val="0"/>
          <w:sz w:val="32"/>
          <w:u w:val="none"/>
        </w:rPr>
        <w:t>〕</w:t>
      </w:r>
      <w:r>
        <w:rPr>
          <w:rFonts w:hint="default" w:ascii="Times New Roman" w:hAnsi="Times New Roman" w:cs="Times New Roman"/>
          <w:i w:val="0"/>
          <w:strike w:val="0"/>
          <w:color w:val="000000"/>
          <w:spacing w:val="0"/>
          <w:sz w:val="32"/>
          <w:u w:val="none"/>
        </w:rPr>
        <w:t>1</w:t>
      </w:r>
      <w:r>
        <w:rPr>
          <w:rFonts w:hint="default" w:ascii="Times New Roman" w:hAnsi="Times New Roman" w:eastAsia="仿宋_GB2312" w:cs="Times New Roman"/>
          <w:i w:val="0"/>
          <w:strike w:val="0"/>
          <w:color w:val="000000"/>
          <w:spacing w:val="0"/>
          <w:sz w:val="32"/>
          <w:u w:val="none"/>
        </w:rPr>
        <w:t>号）、《农业农村部办公厅关于印发农户和新型农业经营主体统计调查制度等</w:t>
      </w:r>
      <w:r>
        <w:rPr>
          <w:rFonts w:hint="default" w:ascii="Times New Roman" w:hAnsi="Times New Roman" w:cs="Times New Roman"/>
          <w:i w:val="0"/>
          <w:strike w:val="0"/>
          <w:color w:val="000000"/>
          <w:spacing w:val="0"/>
          <w:sz w:val="32"/>
          <w:u w:val="none"/>
        </w:rPr>
        <w:t>12</w:t>
      </w:r>
      <w:r>
        <w:rPr>
          <w:rFonts w:hint="default" w:ascii="Times New Roman" w:hAnsi="Times New Roman" w:eastAsia="仿宋_GB2312" w:cs="Times New Roman"/>
          <w:i w:val="0"/>
          <w:strike w:val="0"/>
          <w:color w:val="000000"/>
          <w:spacing w:val="0"/>
          <w:sz w:val="32"/>
          <w:u w:val="none"/>
        </w:rPr>
        <w:t>项统计调查制度的通知》（农办市〔</w:t>
      </w:r>
      <w:r>
        <w:rPr>
          <w:rFonts w:hint="default" w:ascii="Times New Roman" w:hAnsi="Times New Roman" w:cs="Times New Roman"/>
          <w:i w:val="0"/>
          <w:strike w:val="0"/>
          <w:color w:val="000000"/>
          <w:spacing w:val="0"/>
          <w:sz w:val="32"/>
          <w:u w:val="none"/>
        </w:rPr>
        <w:t>2022</w:t>
      </w:r>
      <w:r>
        <w:rPr>
          <w:rFonts w:hint="default" w:ascii="Times New Roman" w:hAnsi="Times New Roman" w:eastAsia="仿宋_GB2312" w:cs="Times New Roman"/>
          <w:i w:val="0"/>
          <w:strike w:val="0"/>
          <w:color w:val="000000"/>
          <w:spacing w:val="0"/>
          <w:sz w:val="32"/>
          <w:u w:val="none"/>
        </w:rPr>
        <w:t>〕</w:t>
      </w:r>
      <w:r>
        <w:rPr>
          <w:rFonts w:hint="default" w:ascii="Times New Roman" w:hAnsi="Times New Roman" w:cs="Times New Roman"/>
          <w:i w:val="0"/>
          <w:strike w:val="0"/>
          <w:color w:val="000000"/>
          <w:spacing w:val="0"/>
          <w:sz w:val="32"/>
          <w:u w:val="none"/>
        </w:rPr>
        <w:t>17</w:t>
      </w:r>
      <w:r>
        <w:rPr>
          <w:rFonts w:hint="default" w:ascii="Times New Roman" w:hAnsi="Times New Roman" w:eastAsia="仿宋_GB2312" w:cs="Times New Roman"/>
          <w:i w:val="0"/>
          <w:strike w:val="0"/>
          <w:color w:val="000000"/>
          <w:spacing w:val="0"/>
          <w:sz w:val="32"/>
          <w:u w:val="none"/>
        </w:rPr>
        <w:t>号）、《宁夏农村政策改革及经营管理统计监测工作方案》的通知（宁农</w:t>
      </w:r>
      <w:r>
        <w:rPr>
          <w:rFonts w:hint="default" w:ascii="Times New Roman" w:hAnsi="Times New Roman" w:cs="Times New Roman"/>
          <w:i w:val="0"/>
          <w:strike w:val="0"/>
          <w:color w:val="000000"/>
          <w:spacing w:val="0"/>
          <w:sz w:val="32"/>
          <w:u w:val="none"/>
        </w:rPr>
        <w:t>(</w:t>
      </w:r>
      <w:r>
        <w:rPr>
          <w:rFonts w:hint="default" w:ascii="Times New Roman" w:hAnsi="Times New Roman" w:eastAsia="仿宋_GB2312" w:cs="Times New Roman"/>
          <w:i w:val="0"/>
          <w:strike w:val="0"/>
          <w:color w:val="000000"/>
          <w:spacing w:val="0"/>
          <w:sz w:val="32"/>
          <w:u w:val="none"/>
        </w:rPr>
        <w:t>经）发〔</w:t>
      </w:r>
      <w:r>
        <w:rPr>
          <w:rFonts w:hint="default" w:ascii="Times New Roman" w:hAnsi="Times New Roman" w:cs="Times New Roman"/>
          <w:i w:val="0"/>
          <w:strike w:val="0"/>
          <w:color w:val="000000"/>
          <w:spacing w:val="0"/>
          <w:sz w:val="32"/>
          <w:u w:val="none"/>
        </w:rPr>
        <w:t>2024</w:t>
      </w:r>
      <w:r>
        <w:rPr>
          <w:rFonts w:hint="default" w:ascii="Times New Roman" w:hAnsi="Times New Roman" w:eastAsia="仿宋_GB2312" w:cs="Times New Roman"/>
          <w:i w:val="0"/>
          <w:strike w:val="0"/>
          <w:color w:val="000000"/>
          <w:spacing w:val="0"/>
          <w:sz w:val="32"/>
          <w:u w:val="none"/>
        </w:rPr>
        <w:t>〕</w:t>
      </w:r>
      <w:r>
        <w:rPr>
          <w:rFonts w:hint="default" w:ascii="Times New Roman" w:hAnsi="Times New Roman" w:cs="Times New Roman"/>
          <w:i w:val="0"/>
          <w:strike w:val="0"/>
          <w:color w:val="000000"/>
          <w:spacing w:val="0"/>
          <w:sz w:val="32"/>
          <w:u w:val="none"/>
        </w:rPr>
        <w:t>1</w:t>
      </w:r>
      <w:r>
        <w:rPr>
          <w:rFonts w:hint="default" w:ascii="Times New Roman" w:hAnsi="Times New Roman" w:eastAsia="仿宋_GB2312" w:cs="Times New Roman"/>
          <w:i w:val="0"/>
          <w:strike w:val="0"/>
          <w:color w:val="000000"/>
          <w:spacing w:val="0"/>
          <w:sz w:val="32"/>
          <w:u w:val="none"/>
        </w:rPr>
        <w:t>号</w:t>
      </w:r>
      <w:r>
        <w:rPr>
          <w:rFonts w:hint="default" w:ascii="Times New Roman" w:hAnsi="Times New Roman" w:cs="Times New Roman"/>
          <w:i w:val="0"/>
          <w:strike w:val="0"/>
          <w:color w:val="000000"/>
          <w:spacing w:val="0"/>
          <w:sz w:val="32"/>
          <w:u w:val="none"/>
        </w:rPr>
        <w:t>)、</w:t>
      </w:r>
      <w:r>
        <w:rPr>
          <w:rFonts w:hint="default" w:ascii="Times New Roman" w:hAnsi="Times New Roman" w:eastAsia="仿宋_GB2312" w:cs="Times New Roman"/>
          <w:i w:val="0"/>
          <w:strike w:val="0"/>
          <w:color w:val="000000"/>
          <w:spacing w:val="0"/>
          <w:sz w:val="32"/>
          <w:u w:val="none"/>
        </w:rPr>
        <w:t>《自然资源部 农业农村部关于严格遵守</w:t>
      </w:r>
      <w:r>
        <w:rPr>
          <w:rFonts w:hint="default" w:ascii="Times New Roman" w:hAnsi="Times New Roman" w:cs="Times New Roman"/>
          <w:i w:val="0"/>
          <w:strike w:val="0"/>
          <w:color w:val="000000"/>
          <w:spacing w:val="0"/>
          <w:sz w:val="32"/>
          <w:u w:val="none"/>
        </w:rPr>
        <w:t>“</w:t>
      </w:r>
      <w:r>
        <w:rPr>
          <w:rFonts w:hint="default" w:ascii="Times New Roman" w:hAnsi="Times New Roman" w:eastAsia="仿宋_GB2312" w:cs="Times New Roman"/>
          <w:i w:val="0"/>
          <w:strike w:val="0"/>
          <w:color w:val="000000"/>
          <w:spacing w:val="0"/>
          <w:sz w:val="32"/>
          <w:u w:val="none"/>
        </w:rPr>
        <w:t>八不准</w:t>
      </w:r>
      <w:r>
        <w:rPr>
          <w:rFonts w:hint="default" w:ascii="Times New Roman" w:hAnsi="Times New Roman" w:cs="Times New Roman"/>
          <w:i w:val="0"/>
          <w:strike w:val="0"/>
          <w:color w:val="000000"/>
          <w:spacing w:val="0"/>
          <w:sz w:val="32"/>
          <w:u w:val="none"/>
        </w:rPr>
        <w:t>”</w:t>
      </w:r>
      <w:r>
        <w:rPr>
          <w:rFonts w:hint="default" w:ascii="Times New Roman" w:hAnsi="Times New Roman" w:eastAsia="仿宋_GB2312" w:cs="Times New Roman"/>
          <w:i w:val="0"/>
          <w:strike w:val="0"/>
          <w:color w:val="000000"/>
          <w:spacing w:val="0"/>
          <w:sz w:val="32"/>
          <w:u w:val="none"/>
        </w:rPr>
        <w:t>要求 坚决遏制新增农村乱占耕地建房问题的通知》（自然资发〔</w:t>
      </w:r>
      <w:r>
        <w:rPr>
          <w:rFonts w:hint="default" w:ascii="Times New Roman" w:hAnsi="Times New Roman" w:cs="Times New Roman"/>
          <w:i w:val="0"/>
          <w:strike w:val="0"/>
          <w:color w:val="000000"/>
          <w:spacing w:val="0"/>
          <w:sz w:val="32"/>
          <w:u w:val="none"/>
        </w:rPr>
        <w:t>2025</w:t>
      </w:r>
      <w:r>
        <w:rPr>
          <w:rFonts w:hint="default" w:ascii="Times New Roman" w:hAnsi="Times New Roman" w:eastAsia="仿宋_GB2312" w:cs="Times New Roman"/>
          <w:i w:val="0"/>
          <w:strike w:val="0"/>
          <w:color w:val="000000"/>
          <w:spacing w:val="0"/>
          <w:sz w:val="32"/>
          <w:u w:val="none"/>
        </w:rPr>
        <w:t>〕</w:t>
      </w:r>
      <w:r>
        <w:rPr>
          <w:rFonts w:hint="default" w:ascii="Times New Roman" w:hAnsi="Times New Roman" w:cs="Times New Roman"/>
          <w:i w:val="0"/>
          <w:strike w:val="0"/>
          <w:color w:val="000000"/>
          <w:spacing w:val="0"/>
          <w:sz w:val="32"/>
          <w:u w:val="none"/>
        </w:rPr>
        <w:t>10</w:t>
      </w:r>
      <w:r>
        <w:rPr>
          <w:rFonts w:hint="default" w:ascii="Times New Roman" w:hAnsi="Times New Roman" w:eastAsia="仿宋_GB2312" w:cs="Times New Roman"/>
          <w:i w:val="0"/>
          <w:strike w:val="0"/>
          <w:color w:val="000000"/>
          <w:spacing w:val="0"/>
          <w:sz w:val="32"/>
          <w:u w:val="none"/>
        </w:rPr>
        <w:t>号）、《农业农村部关于做好住宅类房屋专项整治试点工作平台后续运行使用有关工作的通知》（农</w:t>
      </w:r>
      <w:r>
        <w:rPr>
          <w:rFonts w:hint="default" w:ascii="Times New Roman" w:hAnsi="Times New Roman" w:cs="Times New Roman"/>
          <w:i w:val="0"/>
          <w:strike w:val="0"/>
          <w:color w:val="000000"/>
          <w:spacing w:val="0"/>
          <w:sz w:val="32"/>
          <w:u w:val="none"/>
        </w:rPr>
        <w:t>&lt;</w:t>
      </w:r>
      <w:r>
        <w:rPr>
          <w:rFonts w:hint="default" w:ascii="Times New Roman" w:hAnsi="Times New Roman" w:eastAsia="仿宋_GB2312" w:cs="Times New Roman"/>
          <w:i w:val="0"/>
          <w:strike w:val="0"/>
          <w:color w:val="000000"/>
          <w:spacing w:val="0"/>
          <w:sz w:val="32"/>
          <w:u w:val="none"/>
        </w:rPr>
        <w:t>经宗</w:t>
      </w:r>
      <w:r>
        <w:rPr>
          <w:rFonts w:hint="default" w:ascii="Times New Roman" w:hAnsi="Times New Roman" w:cs="Times New Roman"/>
          <w:i w:val="0"/>
          <w:strike w:val="0"/>
          <w:color w:val="000000"/>
          <w:spacing w:val="0"/>
          <w:sz w:val="32"/>
          <w:u w:val="none"/>
        </w:rPr>
        <w:t>&gt;</w:t>
      </w:r>
      <w:r>
        <w:rPr>
          <w:rFonts w:hint="default" w:ascii="Times New Roman" w:hAnsi="Times New Roman" w:eastAsia="仿宋_GB2312" w:cs="Times New Roman"/>
          <w:i w:val="0"/>
          <w:strike w:val="0"/>
          <w:color w:val="000000"/>
          <w:spacing w:val="0"/>
          <w:sz w:val="32"/>
          <w:u w:val="none"/>
        </w:rPr>
        <w:t>函〔</w:t>
      </w:r>
      <w:r>
        <w:rPr>
          <w:rFonts w:hint="default" w:ascii="Times New Roman" w:hAnsi="Times New Roman" w:cs="Times New Roman"/>
          <w:i w:val="0"/>
          <w:strike w:val="0"/>
          <w:color w:val="000000"/>
          <w:spacing w:val="0"/>
          <w:sz w:val="32"/>
          <w:u w:val="none"/>
        </w:rPr>
        <w:t>2025</w:t>
      </w:r>
      <w:r>
        <w:rPr>
          <w:rFonts w:hint="default" w:ascii="Times New Roman" w:hAnsi="Times New Roman" w:eastAsia="仿宋_GB2312" w:cs="Times New Roman"/>
          <w:i w:val="0"/>
          <w:strike w:val="0"/>
          <w:color w:val="000000"/>
          <w:spacing w:val="0"/>
          <w:sz w:val="32"/>
          <w:u w:val="none"/>
        </w:rPr>
        <w:t>〕</w:t>
      </w:r>
      <w:r>
        <w:rPr>
          <w:rFonts w:hint="default" w:ascii="Times New Roman" w:hAnsi="Times New Roman" w:cs="Times New Roman"/>
          <w:i w:val="0"/>
          <w:strike w:val="0"/>
          <w:color w:val="000000"/>
          <w:spacing w:val="0"/>
          <w:sz w:val="32"/>
          <w:u w:val="none"/>
        </w:rPr>
        <w:t>52</w:t>
      </w:r>
      <w:r>
        <w:rPr>
          <w:rFonts w:hint="default" w:ascii="Times New Roman" w:hAnsi="Times New Roman" w:eastAsia="仿宋_GB2312" w:cs="Times New Roman"/>
          <w:i w:val="0"/>
          <w:strike w:val="0"/>
          <w:color w:val="000000"/>
          <w:spacing w:val="0"/>
          <w:sz w:val="32"/>
          <w:u w:val="none"/>
        </w:rPr>
        <w:t>号）、《关于下发农村宅基地管理信息系统和省级住宅类房屋专项整治试点工作平台的通知》（农</w:t>
      </w:r>
      <w:r>
        <w:rPr>
          <w:rFonts w:hint="default" w:ascii="Times New Roman" w:hAnsi="Times New Roman" w:cs="Times New Roman"/>
          <w:i w:val="0"/>
          <w:strike w:val="0"/>
          <w:color w:val="000000"/>
          <w:spacing w:val="0"/>
          <w:sz w:val="32"/>
          <w:u w:val="none"/>
        </w:rPr>
        <w:t>&lt;</w:t>
      </w:r>
      <w:r>
        <w:rPr>
          <w:rFonts w:hint="default" w:ascii="Times New Roman" w:hAnsi="Times New Roman" w:eastAsia="仿宋_GB2312" w:cs="Times New Roman"/>
          <w:i w:val="0"/>
          <w:strike w:val="0"/>
          <w:color w:val="000000"/>
          <w:spacing w:val="0"/>
          <w:sz w:val="32"/>
          <w:u w:val="none"/>
        </w:rPr>
        <w:t>经宗</w:t>
      </w:r>
      <w:r>
        <w:rPr>
          <w:rFonts w:hint="default" w:ascii="Times New Roman" w:hAnsi="Times New Roman" w:cs="Times New Roman"/>
          <w:i w:val="0"/>
          <w:strike w:val="0"/>
          <w:color w:val="000000"/>
          <w:spacing w:val="0"/>
          <w:sz w:val="32"/>
          <w:u w:val="none"/>
        </w:rPr>
        <w:t>&gt;</w:t>
      </w:r>
      <w:r>
        <w:rPr>
          <w:rFonts w:hint="default" w:ascii="Times New Roman" w:hAnsi="Times New Roman" w:eastAsia="仿宋_GB2312" w:cs="Times New Roman"/>
          <w:i w:val="0"/>
          <w:strike w:val="0"/>
          <w:color w:val="000000"/>
          <w:spacing w:val="0"/>
          <w:sz w:val="32"/>
          <w:u w:val="none"/>
        </w:rPr>
        <w:t>函〔</w:t>
      </w:r>
      <w:r>
        <w:rPr>
          <w:rFonts w:hint="default" w:ascii="Times New Roman" w:hAnsi="Times New Roman" w:cs="Times New Roman"/>
          <w:i w:val="0"/>
          <w:strike w:val="0"/>
          <w:color w:val="000000"/>
          <w:spacing w:val="0"/>
          <w:sz w:val="32"/>
          <w:u w:val="none"/>
        </w:rPr>
        <w:t>2025</w:t>
      </w:r>
      <w:r>
        <w:rPr>
          <w:rFonts w:hint="default" w:ascii="Times New Roman" w:hAnsi="Times New Roman" w:eastAsia="仿宋_GB2312" w:cs="Times New Roman"/>
          <w:i w:val="0"/>
          <w:strike w:val="0"/>
          <w:color w:val="000000"/>
          <w:spacing w:val="0"/>
          <w:sz w:val="32"/>
          <w:u w:val="none"/>
        </w:rPr>
        <w:t>〕</w:t>
      </w:r>
      <w:r>
        <w:rPr>
          <w:rFonts w:hint="default" w:ascii="Times New Roman" w:hAnsi="Times New Roman" w:cs="Times New Roman"/>
          <w:i w:val="0"/>
          <w:strike w:val="0"/>
          <w:color w:val="000000"/>
          <w:spacing w:val="0"/>
          <w:sz w:val="32"/>
          <w:u w:val="none"/>
        </w:rPr>
        <w:t>105</w:t>
      </w:r>
      <w:r>
        <w:rPr>
          <w:rFonts w:hint="default" w:ascii="Times New Roman" w:hAnsi="Times New Roman" w:eastAsia="仿宋_GB2312" w:cs="Times New Roman"/>
          <w:i w:val="0"/>
          <w:strike w:val="0"/>
          <w:color w:val="000000"/>
          <w:spacing w:val="0"/>
          <w:sz w:val="32"/>
          <w:u w:val="none"/>
        </w:rPr>
        <w:t>号）、农村部、国家发展改革委等</w:t>
      </w:r>
      <w:r>
        <w:rPr>
          <w:rFonts w:hint="default" w:ascii="Times New Roman" w:hAnsi="Times New Roman" w:cs="Times New Roman"/>
          <w:i w:val="0"/>
          <w:strike w:val="0"/>
          <w:color w:val="000000"/>
          <w:spacing w:val="0"/>
          <w:sz w:val="32"/>
          <w:u w:val="none"/>
        </w:rPr>
        <w:t>12</w:t>
      </w:r>
      <w:r>
        <w:rPr>
          <w:rFonts w:hint="default" w:ascii="Times New Roman" w:hAnsi="Times New Roman" w:eastAsia="仿宋_GB2312" w:cs="Times New Roman"/>
          <w:i w:val="0"/>
          <w:strike w:val="0"/>
          <w:color w:val="000000"/>
          <w:spacing w:val="0"/>
          <w:sz w:val="32"/>
          <w:u w:val="none"/>
        </w:rPr>
        <w:t>部（委、局）办公厅《关于同意北京市大兴区等全国农村改革试验区拓展试验任务的批复》。</w:t>
      </w:r>
    </w:p>
    <w:p w14:paraId="756DD26D">
      <w:pPr>
        <w:keepNext w:val="0"/>
        <w:keepLines w:val="0"/>
        <w:pageBreakBefore w:val="0"/>
        <w:kinsoku/>
        <w:wordWrap/>
        <w:overflowPunct/>
        <w:topLinePunct w:val="0"/>
        <w:autoSpaceDE/>
        <w:autoSpaceDN/>
        <w:bidi w:val="0"/>
        <w:snapToGrid/>
        <w:spacing w:before="0" w:after="0" w:line="640" w:lineRule="exact"/>
        <w:ind w:left="0" w:right="0" w:firstLine="640"/>
        <w:jc w:val="left"/>
        <w:textAlignment w:val="auto"/>
        <w:rPr>
          <w:rFonts w:hint="default" w:ascii="Times New Roman" w:hAnsi="Times New Roman" w:cs="Times New Roman"/>
        </w:rPr>
      </w:pPr>
      <w:r>
        <w:rPr>
          <w:rStyle w:val="15"/>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t>支持重点</w:t>
      </w:r>
      <w:r>
        <w:rPr>
          <w:rStyle w:val="15"/>
          <w:rFonts w:hint="default" w:ascii="Times New Roman" w:hAnsi="Times New Roman" w:eastAsia="仿宋_GB2312" w:cs="Times New Roman"/>
          <w:b/>
          <w:bCs/>
          <w:color w:val="000000" w:themeColor="text1"/>
          <w:sz w:val="32"/>
          <w:szCs w:val="32"/>
          <w:highlight w:val="none"/>
          <w:lang w:eastAsia="zh"/>
          <w14:textFill>
            <w14:solidFill>
              <w14:schemeClr w14:val="tx1"/>
            </w14:solidFill>
          </w14:textFill>
        </w:rPr>
        <w:t>：</w:t>
      </w:r>
      <w:r>
        <w:rPr>
          <w:rFonts w:hint="default" w:ascii="Times New Roman" w:hAnsi="Times New Roman" w:eastAsia="仿宋_GB2312" w:cs="Times New Roman"/>
          <w:i w:val="0"/>
          <w:strike w:val="0"/>
          <w:color w:val="000000"/>
          <w:spacing w:val="0"/>
          <w:sz w:val="32"/>
          <w:u w:val="none"/>
        </w:rPr>
        <w:t>（</w:t>
      </w:r>
      <w:r>
        <w:rPr>
          <w:rFonts w:hint="default" w:ascii="Times New Roman" w:hAnsi="Times New Roman" w:cs="Times New Roman"/>
          <w:i w:val="0"/>
          <w:strike w:val="0"/>
          <w:color w:val="000000"/>
          <w:spacing w:val="0"/>
          <w:sz w:val="32"/>
          <w:u w:val="none"/>
        </w:rPr>
        <w:t>1</w:t>
      </w:r>
      <w:r>
        <w:rPr>
          <w:rFonts w:hint="default" w:ascii="Times New Roman" w:hAnsi="Times New Roman" w:eastAsia="仿宋_GB2312" w:cs="Times New Roman"/>
          <w:i w:val="0"/>
          <w:strike w:val="0"/>
          <w:color w:val="000000"/>
          <w:spacing w:val="0"/>
          <w:sz w:val="32"/>
          <w:u w:val="none"/>
        </w:rPr>
        <w:t>）在</w:t>
      </w:r>
      <w:r>
        <w:rPr>
          <w:rFonts w:hint="default" w:ascii="Times New Roman" w:hAnsi="Times New Roman" w:cs="Times New Roman"/>
          <w:i w:val="0"/>
          <w:strike w:val="0"/>
          <w:color w:val="000000"/>
          <w:spacing w:val="0"/>
          <w:sz w:val="32"/>
          <w:u w:val="none"/>
        </w:rPr>
        <w:t>15</w:t>
      </w:r>
      <w:r>
        <w:rPr>
          <w:rFonts w:hint="default" w:ascii="Times New Roman" w:hAnsi="Times New Roman" w:eastAsia="仿宋_GB2312" w:cs="Times New Roman"/>
          <w:i w:val="0"/>
          <w:strike w:val="0"/>
          <w:color w:val="000000"/>
          <w:spacing w:val="0"/>
          <w:sz w:val="32"/>
          <w:u w:val="none"/>
        </w:rPr>
        <w:t>个县（区）继续开展第二轮土地承包到期后再延长</w:t>
      </w:r>
      <w:r>
        <w:rPr>
          <w:rFonts w:hint="default" w:ascii="Times New Roman" w:hAnsi="Times New Roman" w:cs="Times New Roman"/>
          <w:i w:val="0"/>
          <w:strike w:val="0"/>
          <w:color w:val="000000"/>
          <w:spacing w:val="0"/>
          <w:sz w:val="32"/>
          <w:u w:val="none"/>
        </w:rPr>
        <w:t>30</w:t>
      </w:r>
      <w:r>
        <w:rPr>
          <w:rFonts w:hint="default" w:ascii="Times New Roman" w:hAnsi="Times New Roman" w:eastAsia="仿宋_GB2312" w:cs="Times New Roman"/>
          <w:i w:val="0"/>
          <w:strike w:val="0"/>
          <w:color w:val="000000"/>
          <w:spacing w:val="0"/>
          <w:sz w:val="32"/>
          <w:u w:val="none"/>
        </w:rPr>
        <w:t>年试点项目，开展信息摸底核查、合同网签信息化建设、档案整理和管理、宣传培训、地块补测等延包工作。（</w:t>
      </w:r>
      <w:r>
        <w:rPr>
          <w:rFonts w:hint="default" w:ascii="Times New Roman" w:hAnsi="Times New Roman" w:cs="Times New Roman"/>
          <w:i w:val="0"/>
          <w:strike w:val="0"/>
          <w:color w:val="000000"/>
          <w:spacing w:val="0"/>
          <w:sz w:val="32"/>
          <w:u w:val="none"/>
        </w:rPr>
        <w:t>2</w:t>
      </w:r>
      <w:r>
        <w:rPr>
          <w:rFonts w:hint="default" w:ascii="Times New Roman" w:hAnsi="Times New Roman" w:eastAsia="仿宋_GB2312" w:cs="Times New Roman"/>
          <w:i w:val="0"/>
          <w:strike w:val="0"/>
          <w:color w:val="000000"/>
          <w:spacing w:val="0"/>
          <w:sz w:val="32"/>
          <w:u w:val="none"/>
        </w:rPr>
        <w:t>）在兴庆区、金凤区、西夏区、大武口区等</w:t>
      </w:r>
      <w:r>
        <w:rPr>
          <w:rFonts w:hint="default" w:ascii="Times New Roman" w:hAnsi="Times New Roman" w:cs="Times New Roman"/>
          <w:i w:val="0"/>
          <w:strike w:val="0"/>
          <w:color w:val="000000"/>
          <w:spacing w:val="0"/>
          <w:sz w:val="32"/>
          <w:u w:val="none"/>
        </w:rPr>
        <w:t>4</w:t>
      </w:r>
      <w:r>
        <w:rPr>
          <w:rFonts w:hint="default" w:ascii="Times New Roman" w:hAnsi="Times New Roman" w:eastAsia="仿宋_GB2312" w:cs="Times New Roman"/>
          <w:i w:val="0"/>
          <w:strike w:val="0"/>
          <w:color w:val="000000"/>
          <w:spacing w:val="0"/>
          <w:sz w:val="32"/>
          <w:u w:val="none"/>
        </w:rPr>
        <w:t>个县（区）开展农村集体产权制度改革成果巩固提升试点，持续创新管理方式，探索建立科学、高效的农村集体“三资”管理机制。（</w:t>
      </w:r>
      <w:r>
        <w:rPr>
          <w:rFonts w:hint="default" w:ascii="Times New Roman" w:hAnsi="Times New Roman" w:cs="Times New Roman"/>
          <w:i w:val="0"/>
          <w:strike w:val="0"/>
          <w:color w:val="000000"/>
          <w:spacing w:val="0"/>
          <w:sz w:val="32"/>
          <w:u w:val="none"/>
        </w:rPr>
        <w:t>3</w:t>
      </w:r>
      <w:r>
        <w:rPr>
          <w:rFonts w:hint="default" w:ascii="Times New Roman" w:hAnsi="Times New Roman" w:eastAsia="仿宋_GB2312" w:cs="Times New Roman"/>
          <w:i w:val="0"/>
          <w:strike w:val="0"/>
          <w:color w:val="000000"/>
          <w:spacing w:val="0"/>
          <w:sz w:val="32"/>
          <w:u w:val="none"/>
        </w:rPr>
        <w:t>）在平罗县开展全国农村综合改革试验区拓展探索新型农业经营主体参与高标准农田建设机制、发展农村数字普惠金融</w:t>
      </w:r>
      <w:r>
        <w:rPr>
          <w:rFonts w:hint="default" w:ascii="Times New Roman" w:hAnsi="Times New Roman" w:cs="Times New Roman"/>
          <w:i w:val="0"/>
          <w:strike w:val="0"/>
          <w:color w:val="000000"/>
          <w:spacing w:val="0"/>
          <w:sz w:val="32"/>
          <w:u w:val="none"/>
        </w:rPr>
        <w:t>2</w:t>
      </w:r>
      <w:r>
        <w:rPr>
          <w:rFonts w:hint="default" w:ascii="Times New Roman" w:hAnsi="Times New Roman" w:eastAsia="仿宋_GB2312" w:cs="Times New Roman"/>
          <w:i w:val="0"/>
          <w:strike w:val="0"/>
          <w:color w:val="000000"/>
          <w:spacing w:val="0"/>
          <w:sz w:val="32"/>
          <w:u w:val="none"/>
        </w:rPr>
        <w:t>项任务试点。（</w:t>
      </w:r>
      <w:r>
        <w:rPr>
          <w:rFonts w:hint="default" w:ascii="Times New Roman" w:hAnsi="Times New Roman" w:cs="Times New Roman"/>
          <w:i w:val="0"/>
          <w:strike w:val="0"/>
          <w:color w:val="000000"/>
          <w:spacing w:val="0"/>
          <w:sz w:val="32"/>
          <w:u w:val="none"/>
        </w:rPr>
        <w:t>4</w:t>
      </w:r>
      <w:r>
        <w:rPr>
          <w:rFonts w:hint="default" w:ascii="Times New Roman" w:hAnsi="Times New Roman" w:eastAsia="仿宋_GB2312" w:cs="Times New Roman"/>
          <w:i w:val="0"/>
          <w:strike w:val="0"/>
          <w:color w:val="000000"/>
          <w:spacing w:val="0"/>
          <w:sz w:val="32"/>
          <w:u w:val="none"/>
        </w:rPr>
        <w:t>）在全区</w:t>
      </w:r>
      <w:r>
        <w:rPr>
          <w:rFonts w:hint="default" w:ascii="Times New Roman" w:hAnsi="Times New Roman" w:cs="Times New Roman"/>
          <w:i w:val="0"/>
          <w:strike w:val="0"/>
          <w:color w:val="000000"/>
          <w:spacing w:val="0"/>
          <w:sz w:val="32"/>
          <w:u w:val="none"/>
        </w:rPr>
        <w:t>22</w:t>
      </w:r>
      <w:r>
        <w:rPr>
          <w:rFonts w:hint="default" w:ascii="Times New Roman" w:hAnsi="Times New Roman" w:eastAsia="仿宋_GB2312" w:cs="Times New Roman"/>
          <w:i w:val="0"/>
          <w:strike w:val="0"/>
          <w:color w:val="000000"/>
          <w:spacing w:val="0"/>
          <w:sz w:val="32"/>
          <w:u w:val="none"/>
        </w:rPr>
        <w:t>个县（区）开展农村经营管理统计</w:t>
      </w:r>
      <w:r>
        <w:rPr>
          <w:rFonts w:hint="default" w:ascii="Times New Roman" w:hAnsi="Times New Roman" w:cs="Times New Roman"/>
          <w:i w:val="0"/>
          <w:strike w:val="0"/>
          <w:color w:val="000000"/>
          <w:spacing w:val="0"/>
          <w:sz w:val="32"/>
          <w:u w:val="none"/>
        </w:rPr>
        <w:t>6</w:t>
      </w:r>
      <w:r>
        <w:rPr>
          <w:rFonts w:hint="default" w:ascii="Times New Roman" w:hAnsi="Times New Roman" w:eastAsia="仿宋_GB2312" w:cs="Times New Roman"/>
          <w:i w:val="0"/>
          <w:strike w:val="0"/>
          <w:color w:val="000000"/>
          <w:spacing w:val="0"/>
          <w:sz w:val="32"/>
          <w:u w:val="none"/>
        </w:rPr>
        <w:t>项监测。</w:t>
      </w:r>
    </w:p>
    <w:p w14:paraId="256D2419">
      <w:pPr>
        <w:keepNext w:val="0"/>
        <w:keepLines w:val="0"/>
        <w:pageBreakBefore w:val="0"/>
        <w:pBdr>
          <w:bottom w:val="none" w:color="auto" w:sz="0" w:space="0"/>
        </w:pBdr>
        <w:kinsoku/>
        <w:wordWrap/>
        <w:overflowPunct/>
        <w:topLinePunct w:val="0"/>
        <w:autoSpaceDE/>
        <w:autoSpaceDN/>
        <w:bidi w:val="0"/>
        <w:snapToGrid/>
        <w:spacing w:before="0" w:beforeLines="0" w:after="0" w:afterLines="0" w:line="640" w:lineRule="exact"/>
        <w:ind w:left="0" w:right="0" w:firstLine="0"/>
        <w:jc w:val="both"/>
        <w:textAlignment w:val="auto"/>
        <w:rPr>
          <w:rFonts w:hint="default" w:ascii="Times New Roman" w:hAnsi="Times New Roman" w:eastAsia="仿宋_GB2312" w:cs="Times New Roman"/>
          <w:sz w:val="32"/>
          <w:szCs w:val="32"/>
          <w:highlight w:val="none"/>
          <w:lang w:eastAsia="zh-CN"/>
        </w:rPr>
      </w:pPr>
      <w:r>
        <w:rPr>
          <w:rStyle w:val="15"/>
          <w:rFonts w:hint="default" w:ascii="Times New Roman" w:hAnsi="Times New Roman" w:eastAsia="仿宋_GB2312" w:cs="Times New Roman"/>
          <w:b/>
          <w:bCs/>
          <w:color w:val="000000" w:themeColor="text1"/>
          <w:sz w:val="32"/>
          <w:szCs w:val="32"/>
          <w:highlight w:val="none"/>
          <w14:textFill>
            <w14:solidFill>
              <w14:schemeClr w14:val="tx1"/>
            </w14:solidFill>
          </w14:textFill>
        </w:rPr>
        <w:t xml:space="preserve">    补助标准：</w:t>
      </w:r>
      <w:r>
        <w:rPr>
          <w:rStyle w:val="15"/>
          <w:rFonts w:hint="default" w:ascii="Times New Roman" w:hAnsi="Times New Roman" w:eastAsia="仿宋_GB2312" w:cs="Times New Roman"/>
          <w:b w:val="0"/>
          <w:bCs w:val="0"/>
          <w:color w:val="000000" w:themeColor="text1"/>
          <w:highlight w:val="none"/>
          <w14:textFill>
            <w14:solidFill>
              <w14:schemeClr w14:val="tx1"/>
            </w14:solidFill>
          </w14:textFill>
        </w:rPr>
        <w:t>具体标准按照实施单位实际情况制定</w:t>
      </w:r>
      <w:r>
        <w:rPr>
          <w:rStyle w:val="15"/>
          <w:rFonts w:hint="default" w:ascii="Times New Roman" w:hAnsi="Times New Roman" w:eastAsia="仿宋_GB2312" w:cs="Times New Roman"/>
          <w:b w:val="0"/>
          <w:bCs w:val="0"/>
          <w:color w:val="000000" w:themeColor="text1"/>
          <w:highlight w:val="none"/>
          <w:lang w:eastAsia="zh-CN"/>
          <w14:textFill>
            <w14:solidFill>
              <w14:schemeClr w14:val="tx1"/>
            </w14:solidFill>
          </w14:textFill>
        </w:rPr>
        <w:t>。</w:t>
      </w:r>
    </w:p>
    <w:p w14:paraId="4EE2A43F">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b/>
          <w:bCs/>
          <w:color w:val="000000" w:themeColor="text1"/>
          <w:sz w:val="32"/>
          <w:szCs w:val="32"/>
          <w:highlight w:val="none"/>
          <w:lang w:val="en-US" w:eastAsia="zh"/>
          <w14:textFill>
            <w14:solidFill>
              <w14:schemeClr w14:val="tx1"/>
            </w14:solidFill>
          </w14:textFill>
        </w:rPr>
      </w:pPr>
      <w:r>
        <w:rPr>
          <w:rStyle w:val="15"/>
          <w:rFonts w:hint="default" w:ascii="Times New Roman" w:hAnsi="Times New Roman" w:eastAsia="仿宋_GB2312" w:cs="Times New Roman"/>
          <w:b/>
          <w:bCs/>
          <w:color w:val="000000" w:themeColor="text1"/>
          <w:sz w:val="32"/>
          <w:szCs w:val="32"/>
          <w:highlight w:val="none"/>
          <w:lang w:eastAsia="zh"/>
          <w14:textFill>
            <w14:solidFill>
              <w14:schemeClr w14:val="tx1"/>
            </w14:solidFill>
          </w14:textFill>
        </w:rPr>
        <w:t>实施期限：</w:t>
      </w:r>
      <w:r>
        <w:rPr>
          <w:rStyle w:val="15"/>
          <w:rFonts w:hint="default" w:ascii="Times New Roman" w:hAnsi="Times New Roman" w:eastAsia="仿宋_GB2312" w:cs="Times New Roman"/>
          <w:b w:val="0"/>
          <w:bCs w:val="0"/>
          <w:color w:val="000000" w:themeColor="text1"/>
          <w:sz w:val="32"/>
          <w:szCs w:val="32"/>
          <w:highlight w:val="none"/>
          <w:lang w:val="en-US" w:eastAsia="zh"/>
          <w14:textFill>
            <w14:solidFill>
              <w14:schemeClr w14:val="tx1"/>
            </w14:solidFill>
          </w14:textFill>
        </w:rPr>
        <w:t>2026年</w:t>
      </w:r>
      <w:r>
        <w:rPr>
          <w:rStyle w:val="15"/>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p>
    <w:p w14:paraId="7D992291">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sz w:val="32"/>
          <w:szCs w:val="32"/>
          <w:highlight w:val="none"/>
          <w:lang w:eastAsia="zh"/>
          <w14:textFill>
            <w14:solidFill>
              <w14:schemeClr w14:val="tx1"/>
            </w14:solidFill>
          </w14:textFill>
        </w:rPr>
        <w:t>实施单位：</w:t>
      </w:r>
      <w:r>
        <w:rPr>
          <w:rStyle w:val="15"/>
          <w:rFonts w:hint="default" w:ascii="Times New Roman" w:hAnsi="Times New Roman" w:cs="Times New Roman"/>
          <w:color w:val="000000" w:themeColor="text1"/>
          <w:highlight w:val="none"/>
          <w:lang w:val="en-US" w:eastAsia="zh-CN"/>
          <w14:textFill>
            <w14:solidFill>
              <w14:schemeClr w14:val="tx1"/>
            </w14:solidFill>
          </w14:textFill>
        </w:rPr>
        <w:t>全区22个县（市、区）农业农村部门，自治区农村经济经营管理站。</w:t>
      </w:r>
    </w:p>
    <w:p w14:paraId="009D880F">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138" w:name="_Toc28607"/>
      <w:bookmarkStart w:id="139" w:name="_Toc3475"/>
      <w:bookmarkStart w:id="140" w:name="_Toc26017"/>
      <w:bookmarkStart w:id="141" w:name="_Toc4617"/>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19.</w:t>
      </w:r>
      <w:bookmarkEnd w:id="138"/>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渔业产业</w:t>
      </w:r>
      <w:bookmarkEnd w:id="139"/>
      <w:bookmarkEnd w:id="140"/>
    </w:p>
    <w:p w14:paraId="1F3920F3">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农业农村部关于加强水生生物资源养护的指导意见》（农渔发〔2022〕23号）《关于进一步加强生物多样性保护的实施意见》的通知（宁党办〔2022〕38号）《关于印发全区渔业产业结构优化调整工作推进实施方案》（宁农（渔）发〔2020〕3号）《宁夏回族自治区养殖水域滩涂规划（2020-2030年）的通知》（宁农（渔）发〔2021〕2号）《财政部农业农村部关于实施渔业发展支持政策推动渔业高质量发展的通知》(财农〔2021〕41号)。</w:t>
      </w:r>
    </w:p>
    <w:p w14:paraId="17865C8A">
      <w:pPr>
        <w:keepNext w:val="0"/>
        <w:keepLines w:val="0"/>
        <w:pageBreakBefore w:val="0"/>
        <w:pBdr>
          <w:bottom w:val="none" w:color="auto" w:sz="0" w:space="0"/>
        </w:pBdr>
        <w:kinsoku/>
        <w:wordWrap/>
        <w:overflowPunct/>
        <w:topLinePunct w:val="0"/>
        <w:autoSpaceDE/>
        <w:autoSpaceDN/>
        <w:bidi w:val="0"/>
        <w:snapToGrid/>
        <w:spacing w:before="0" w:after="0" w:line="640" w:lineRule="exact"/>
        <w:ind w:left="0" w:right="0" w:firstLine="643" w:firstLineChars="200"/>
        <w:jc w:val="both"/>
        <w:textAlignment w:val="auto"/>
        <w:rPr>
          <w:rFonts w:hint="default" w:ascii="Times New Roman" w:hAnsi="Times New Roman" w:cs="Times New Roma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Fonts w:hint="default" w:ascii="Times New Roman" w:hAnsi="Times New Roman" w:eastAsia="仿宋_GB2312" w:cs="Times New Roman"/>
          <w:b/>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i w:val="0"/>
          <w:strike w:val="0"/>
          <w:color w:val="000000"/>
          <w:spacing w:val="0"/>
          <w:sz w:val="32"/>
          <w:u w:val="none"/>
        </w:rPr>
        <w:t>优化渔业产业结构，实施蟹类、鲈鱼、虾蟹等优新品种扩量增收行动，实验推广名优品种养殖</w:t>
      </w:r>
      <w:r>
        <w:rPr>
          <w:rFonts w:hint="default" w:ascii="Times New Roman" w:hAnsi="Times New Roman" w:cs="Times New Roman"/>
          <w:i w:val="0"/>
          <w:strike w:val="0"/>
          <w:color w:val="000000"/>
          <w:spacing w:val="0"/>
          <w:sz w:val="32"/>
          <w:u w:val="none"/>
        </w:rPr>
        <w:t>2500</w:t>
      </w:r>
      <w:r>
        <w:rPr>
          <w:rFonts w:hint="default" w:ascii="Times New Roman" w:hAnsi="Times New Roman" w:eastAsia="仿宋_GB2312" w:cs="Times New Roman"/>
          <w:i w:val="0"/>
          <w:strike w:val="0"/>
          <w:color w:val="000000"/>
          <w:spacing w:val="0"/>
          <w:sz w:val="32"/>
          <w:u w:val="none"/>
        </w:rPr>
        <w:t>亩。充分利用水稻农田资源，支持新建或改造提升稻蟹、稻虾综合种养</w:t>
      </w:r>
      <w:r>
        <w:rPr>
          <w:rFonts w:hint="default" w:ascii="Times New Roman" w:hAnsi="Times New Roman" w:cs="Times New Roman"/>
          <w:i w:val="0"/>
          <w:strike w:val="0"/>
          <w:color w:val="000000"/>
          <w:spacing w:val="0"/>
          <w:sz w:val="32"/>
          <w:u w:val="none"/>
        </w:rPr>
        <w:t>2000</w:t>
      </w:r>
      <w:r>
        <w:rPr>
          <w:rFonts w:hint="default" w:ascii="Times New Roman" w:hAnsi="Times New Roman" w:eastAsia="仿宋_GB2312" w:cs="Times New Roman"/>
          <w:i w:val="0"/>
          <w:strike w:val="0"/>
          <w:color w:val="000000"/>
          <w:spacing w:val="0"/>
          <w:sz w:val="32"/>
          <w:u w:val="none"/>
        </w:rPr>
        <w:t>亩。</w:t>
      </w:r>
      <w:r>
        <w:rPr>
          <w:rFonts w:hint="default" w:ascii="Times New Roman" w:hAnsi="Times New Roman" w:eastAsia="仿宋_GB2312" w:cs="Times New Roman"/>
          <w:i w:val="0"/>
          <w:strike w:val="0"/>
          <w:color w:val="000000"/>
          <w:spacing w:val="-6"/>
          <w:sz w:val="32"/>
          <w:u w:val="none"/>
        </w:rPr>
        <w:t>大力发展盐碱地水产养殖新质生产力，开展耐盐碱新品种选育、海水鱼类引进与试养等技术研发和推广，实施</w:t>
      </w:r>
      <w:r>
        <w:rPr>
          <w:rFonts w:hint="default" w:ascii="Times New Roman" w:hAnsi="Times New Roman" w:eastAsia="仿宋_GB2312" w:cs="Times New Roman"/>
          <w:i w:val="0"/>
          <w:strike w:val="0"/>
          <w:color w:val="000000"/>
          <w:sz w:val="32"/>
          <w:u w:val="none"/>
        </w:rPr>
        <w:t>“海鱼陆养”盐碱水养殖试点项目</w:t>
      </w:r>
      <w:r>
        <w:rPr>
          <w:rFonts w:hint="default" w:ascii="Times New Roman" w:hAnsi="Times New Roman" w:cs="Times New Roman"/>
          <w:i w:val="0"/>
          <w:strike w:val="0"/>
          <w:color w:val="000000"/>
          <w:sz w:val="32"/>
          <w:u w:val="none"/>
        </w:rPr>
        <w:t>2</w:t>
      </w:r>
      <w:r>
        <w:rPr>
          <w:rFonts w:hint="default" w:ascii="Times New Roman" w:hAnsi="Times New Roman" w:eastAsia="仿宋_GB2312" w:cs="Times New Roman"/>
          <w:i w:val="0"/>
          <w:strike w:val="0"/>
          <w:color w:val="000000"/>
          <w:sz w:val="32"/>
          <w:u w:val="none"/>
        </w:rPr>
        <w:t>个。</w:t>
      </w:r>
      <w:r>
        <w:rPr>
          <w:rFonts w:hint="default" w:ascii="Times New Roman" w:hAnsi="Times New Roman" w:eastAsia="仿宋_GB2312" w:cs="Times New Roman"/>
          <w:i w:val="0"/>
          <w:strike w:val="0"/>
          <w:color w:val="000000"/>
          <w:spacing w:val="0"/>
          <w:sz w:val="32"/>
          <w:u w:val="none"/>
        </w:rPr>
        <w:t>支持</w:t>
      </w:r>
      <w:r>
        <w:rPr>
          <w:rFonts w:hint="default" w:ascii="Times New Roman" w:hAnsi="Times New Roman" w:eastAsia="仿宋_GB2312" w:cs="Times New Roman"/>
          <w:i w:val="0"/>
          <w:strike w:val="0"/>
          <w:color w:val="000000"/>
          <w:sz w:val="32"/>
          <w:u w:val="none"/>
        </w:rPr>
        <w:t>创建渔业公用品牌，开展品牌宣传推介系列活动。支持渔业优质品种新技术新模式实验推广，持续推进水生动物疫病检测、渔业水域环境监测评估、水生生物资源调查及增殖放流效果评价等工作。</w:t>
      </w:r>
    </w:p>
    <w:p w14:paraId="2D7525B9">
      <w:pPr>
        <w:keepNext w:val="0"/>
        <w:keepLines w:val="0"/>
        <w:pageBreakBefore w:val="0"/>
        <w:kinsoku/>
        <w:wordWrap/>
        <w:overflowPunct/>
        <w:topLinePunct w:val="0"/>
        <w:autoSpaceDE/>
        <w:autoSpaceDN/>
        <w:bidi w:val="0"/>
        <w:spacing w:before="64" w:line="640" w:lineRule="exact"/>
        <w:ind w:right="72" w:firstLine="643" w:firstLineChars="200"/>
        <w:jc w:val="both"/>
        <w:textAlignment w:val="auto"/>
        <w:rPr>
          <w:rFonts w:hint="default" w:ascii="Times New Roman" w:hAnsi="Times New Roman" w:eastAsia="仿宋_GB2312" w:cs="Times New Roman"/>
          <w:sz w:val="32"/>
          <w:szCs w:val="32"/>
          <w:highlight w:val="none"/>
        </w:rPr>
      </w:pPr>
      <w:r>
        <w:rPr>
          <w:rStyle w:val="15"/>
          <w:rFonts w:hint="default" w:ascii="Times New Roman" w:hAnsi="Times New Roman" w:cs="Times New Roman"/>
          <w:b/>
          <w:bCs/>
          <w:color w:val="000000" w:themeColor="text1"/>
          <w:highlight w:val="none"/>
          <w14:textFill>
            <w14:solidFill>
              <w14:schemeClr w14:val="tx1"/>
            </w14:solidFill>
          </w14:textFill>
        </w:rPr>
        <w:t>补助</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标准</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z w:val="32"/>
          <w:szCs w:val="32"/>
          <w:highlight w:val="none"/>
          <w:u w:val="none"/>
        </w:rPr>
        <w:t>具体补助环节、补助标准及支持对象由相关</w:t>
      </w:r>
      <w:r>
        <w:rPr>
          <w:rFonts w:hint="default" w:ascii="Times New Roman" w:hAnsi="Times New Roman" w:eastAsia="仿宋_GB2312" w:cs="Times New Roman"/>
          <w:i w:val="0"/>
          <w:strike w:val="0"/>
          <w:color w:val="000000"/>
          <w:sz w:val="32"/>
          <w:szCs w:val="32"/>
          <w:highlight w:val="none"/>
          <w:u w:val="none"/>
          <w:lang w:eastAsia="zh-CN"/>
        </w:rPr>
        <w:t>市、</w:t>
      </w:r>
      <w:r>
        <w:rPr>
          <w:rFonts w:hint="default" w:ascii="Times New Roman" w:hAnsi="Times New Roman" w:eastAsia="仿宋_GB2312" w:cs="Times New Roman"/>
          <w:i w:val="0"/>
          <w:strike w:val="0"/>
          <w:color w:val="000000"/>
          <w:sz w:val="32"/>
          <w:szCs w:val="32"/>
          <w:highlight w:val="none"/>
          <w:u w:val="none"/>
        </w:rPr>
        <w:t>县（区）结合全区渔业结构优化调整方案及辖区实际确定。</w:t>
      </w:r>
    </w:p>
    <w:p w14:paraId="2554DE3B">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3"/>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6978BD03">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w:t>
      </w:r>
      <w:r>
        <w:rPr>
          <w:rStyle w:val="15"/>
          <w:rFonts w:hint="default" w:ascii="Times New Roman" w:hAnsi="Times New Roman" w:cs="Times New Roman"/>
          <w:b/>
          <w:bCs/>
          <w:color w:val="000000" w:themeColor="text1"/>
          <w:highlight w:val="none"/>
          <w14:textFill>
            <w14:solidFill>
              <w14:schemeClr w14:val="tx1"/>
            </w14:solidFill>
          </w14:textFill>
        </w:rPr>
        <w:t>单位</w:t>
      </w:r>
      <w:r>
        <w:rPr>
          <w:rStyle w:val="15"/>
          <w:rFonts w:hint="default" w:ascii="Times New Roman" w:hAnsi="Times New Roman" w:eastAsia="仿宋_GB2312" w:cs="Times New Roman"/>
          <w:b/>
          <w:color w:val="000000" w:themeColor="text1"/>
          <w:highlight w:val="none"/>
          <w:lang w:eastAsia="zh-CN"/>
          <w14:textFill>
            <w14:solidFill>
              <w14:schemeClr w14:val="tx1"/>
            </w14:solidFill>
          </w14:textFill>
        </w:rPr>
        <w:t>：</w:t>
      </w:r>
      <w:r>
        <w:rPr>
          <w:rStyle w:val="15"/>
          <w:rFonts w:hint="default" w:ascii="Times New Roman" w:hAnsi="Times New Roman" w:cs="Times New Roman"/>
          <w:color w:val="000000" w:themeColor="text1"/>
          <w:highlight w:val="none"/>
          <w:lang w:val="en-US" w:eastAsia="zh-CN"/>
          <w14:textFill>
            <w14:solidFill>
              <w14:schemeClr w14:val="tx1"/>
            </w14:solidFill>
          </w14:textFill>
        </w:rPr>
        <w:t>银川市、兴庆区、贺兰县、 石嘴山市、大武口区、平罗县、惠农区、吴忠市、青铜峡市、盐池县、固原市、中卫市、中宁县、沙坡头区农业农村部门，自治区水产技术推广站。</w:t>
      </w:r>
    </w:p>
    <w:p w14:paraId="73B69EB5">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highlight w:val="none"/>
          <w:lang w:val="en-US" w:eastAsia="zh-CN"/>
          <w14:textFill>
            <w14:solidFill>
              <w14:schemeClr w14:val="tx1"/>
            </w14:solidFill>
          </w14:textFill>
        </w:rPr>
      </w:pPr>
      <w:bookmarkStart w:id="142" w:name="_Toc21168"/>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20.乡村振兴考核奖励、一村一年一事</w:t>
      </w:r>
      <w:bookmarkEnd w:id="141"/>
      <w:bookmarkEnd w:id="142"/>
    </w:p>
    <w:p w14:paraId="6D58A1B2">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cs="Times New Roman"/>
          <w:color w:val="000000" w:themeColor="text1"/>
          <w:highlight w:val="none"/>
          <w14:textFill>
            <w14:solidFill>
              <w14:schemeClr w14:val="tx1"/>
            </w14:solidFill>
          </w14:textFill>
        </w:rPr>
      </w:pPr>
      <w:bookmarkStart w:id="143" w:name="_Toc32442"/>
      <w:bookmarkStart w:id="144" w:name="_Toc24345"/>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b w:val="0"/>
          <w:bCs w:val="0"/>
          <w:color w:val="000000" w:themeColor="text1"/>
          <w:highlight w:val="none"/>
          <w14:textFill>
            <w14:solidFill>
              <w14:schemeClr w14:val="tx1"/>
            </w14:solidFill>
          </w14:textFill>
        </w:rPr>
        <w:t>《乡村振兴促进法》</w:t>
      </w:r>
      <w:r>
        <w:rPr>
          <w:rStyle w:val="15"/>
          <w:rFonts w:hint="default" w:ascii="Times New Roman" w:hAnsi="Times New Roman" w:eastAsia="仿宋_GB2312" w:cs="Times New Roman"/>
          <w:b w:val="0"/>
          <w:bCs w:val="0"/>
          <w:color w:val="000000" w:themeColor="text1"/>
          <w:highlight w:val="none"/>
          <w:lang w:eastAsia="zh-CN"/>
          <w14:textFill>
            <w14:solidFill>
              <w14:schemeClr w14:val="tx1"/>
            </w14:solidFill>
          </w14:textFill>
        </w:rPr>
        <w:t>、《中国共产党农村工作条例》、《乡村振兴责任制实施办法》</w:t>
      </w:r>
      <w:r>
        <w:rPr>
          <w:rStyle w:val="15"/>
          <w:rFonts w:hint="default" w:ascii="Times New Roman" w:hAnsi="Times New Roman" w:cs="Times New Roman"/>
          <w:color w:val="000000" w:themeColor="text1"/>
          <w:highlight w:val="none"/>
          <w14:textFill>
            <w14:solidFill>
              <w14:schemeClr w14:val="tx1"/>
            </w14:solidFill>
          </w14:textFill>
        </w:rPr>
        <w:t>《中央农村工作领导小组办公室印发&lt;关于建立推进乡村振兴战略实绩考核制度的意见&gt;的通知》（中农发〔2019〕12号）</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cs="Times New Roman"/>
          <w:color w:val="000000" w:themeColor="text1"/>
          <w:highlight w:val="none"/>
          <w14:textFill>
            <w14:solidFill>
              <w14:schemeClr w14:val="tx1"/>
            </w14:solidFill>
          </w14:textFill>
        </w:rPr>
        <w:t>《中央农村工作领导小组办公室关于进一步做好实施乡村振兴战略实绩考核的通知》（中农发〔2020〕7号）</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、《中央农村工作领导小组关于印发</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&lt;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2024年度省级党委和政府推进乡村振兴战略实绩考核（含落实耕地保护和粮食安全责任制考核、巩固拓展脱贫攻坚成果考核评估）工作方案</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&gt;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的通知》（中农组发〔2024〕36号）、</w:t>
      </w:r>
      <w:r>
        <w:rPr>
          <w:rStyle w:val="15"/>
          <w:rFonts w:hint="default" w:ascii="Times New Roman" w:hAnsi="Times New Roman" w:cs="Times New Roman"/>
          <w:color w:val="000000" w:themeColor="text1"/>
          <w:highlight w:val="none"/>
          <w14:textFill>
            <w14:solidFill>
              <w14:schemeClr w14:val="tx1"/>
            </w14:solidFill>
          </w14:textFill>
        </w:rPr>
        <w:t>《关于在全区农村开展乡村振兴“一村一年一事”行动的意见》的通知（宁党办﹝2019﹞110号）</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cs="Times New Roman"/>
          <w:color w:val="000000" w:themeColor="text1"/>
          <w:highlight w:val="none"/>
          <w14:textFill>
            <w14:solidFill>
              <w14:schemeClr w14:val="tx1"/>
            </w14:solidFill>
          </w14:textFill>
        </w:rPr>
        <w:t>《关于深入开展乡村振兴“一村一年一事”行动指导意见的通知》（宁党农发〔2022〕12号）</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52BD8CEB">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eastAsia="仿宋_GB2312" w:cs="Times New Roman"/>
          <w:b w:val="0"/>
          <w:bCs w:val="0"/>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b w:val="0"/>
          <w:bCs w:val="0"/>
          <w:color w:val="000000" w:themeColor="text1"/>
          <w:highlight w:val="none"/>
          <w:lang w:val="en-US" w:eastAsia="zh-CN"/>
          <w14:textFill>
            <w14:solidFill>
              <w14:schemeClr w14:val="tx1"/>
            </w14:solidFill>
          </w14:textFill>
        </w:rPr>
        <w:t>1</w:t>
      </w:r>
      <w:r>
        <w:rPr>
          <w:rStyle w:val="15"/>
          <w:rFonts w:hint="default" w:ascii="Times New Roman" w:hAnsi="Times New Roman" w:eastAsia="仿宋_GB2312" w:cs="Times New Roman"/>
          <w:b w:val="0"/>
          <w:bCs w:val="0"/>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用于年度</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推进</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乡村振兴战略</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实绩考核</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奖励。（</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2</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）奖补“一村一年一事”行动绩效考评优秀的</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2</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00个行政村。</w:t>
      </w:r>
    </w:p>
    <w:p w14:paraId="02196515">
      <w:pPr>
        <w:keepNext w:val="0"/>
        <w:keepLines w:val="0"/>
        <w:pageBreakBefore w:val="0"/>
        <w:widowControl w:val="0"/>
        <w:pBdr>
          <w:bottom w:val="none" w:color="auto" w:sz="0" w:space="0"/>
        </w:pBdr>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cs="Times New Roman"/>
          <w:color w:val="000000" w:themeColor="text1"/>
          <w:highlight w:val="none"/>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补助</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标准</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eastAsia="仿宋_GB2312" w:cs="Times New Roman"/>
          <w:b w:val="0"/>
          <w:bCs w:val="0"/>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b w:val="0"/>
          <w:bCs w:val="0"/>
          <w:color w:val="000000" w:themeColor="text1"/>
          <w:highlight w:val="none"/>
          <w:lang w:val="en-US" w:eastAsia="zh-CN"/>
          <w14:textFill>
            <w14:solidFill>
              <w14:schemeClr w14:val="tx1"/>
            </w14:solidFill>
          </w14:textFill>
        </w:rPr>
        <w:t>1</w:t>
      </w:r>
      <w:r>
        <w:rPr>
          <w:rStyle w:val="15"/>
          <w:rFonts w:hint="default" w:ascii="Times New Roman" w:hAnsi="Times New Roman" w:eastAsia="仿宋_GB2312" w:cs="Times New Roman"/>
          <w:b w:val="0"/>
          <w:bCs w:val="0"/>
          <w:color w:val="000000" w:themeColor="text1"/>
          <w:highlight w:val="none"/>
          <w:lang w:eastAsia="zh-CN"/>
          <w14:textFill>
            <w14:solidFill>
              <w14:schemeClr w14:val="tx1"/>
            </w14:solidFill>
          </w14:textFill>
        </w:rPr>
        <w:t>）</w:t>
      </w:r>
      <w:r>
        <w:rPr>
          <w:rStyle w:val="15"/>
          <w:rFonts w:hint="default" w:ascii="Times New Roman" w:hAnsi="Times New Roman" w:cs="Times New Roman"/>
          <w:color w:val="000000" w:themeColor="text1"/>
          <w:highlight w:val="none"/>
          <w14:textFill>
            <w14:solidFill>
              <w14:schemeClr w14:val="tx1"/>
            </w14:solidFill>
          </w14:textFill>
        </w:rPr>
        <w:t>乡村振兴考核奖励</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3500万元</w:t>
      </w:r>
      <w:r>
        <w:rPr>
          <w:rStyle w:val="15"/>
          <w:rFonts w:hint="default" w:ascii="Times New Roman" w:hAnsi="Times New Roman" w:cs="Times New Roman"/>
          <w:color w:val="000000" w:themeColor="text1"/>
          <w:highlight w:val="none"/>
          <w14:textFill>
            <w14:solidFill>
              <w14:schemeClr w14:val="tx1"/>
            </w14:solidFill>
          </w14:textFill>
        </w:rPr>
        <w:t>：自治区党委农村工作领导小组依据效能目标考核中对县（市、区）考评结果，确定县（市、区）考评等次，考评等次分为：“好”“较好”“一般”“较差”。对考评“好”等次县（市、区）各奖励以奖代补资金400万元，共5个，共2000万</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元</w:t>
      </w:r>
      <w:r>
        <w:rPr>
          <w:rStyle w:val="15"/>
          <w:rFonts w:hint="default" w:ascii="Times New Roman" w:hAnsi="Times New Roman" w:cs="Times New Roman"/>
          <w:color w:val="000000" w:themeColor="text1"/>
          <w:highlight w:val="none"/>
          <w14:textFill>
            <w14:solidFill>
              <w14:schemeClr w14:val="tx1"/>
            </w14:solidFill>
          </w14:textFill>
        </w:rPr>
        <w:t>；“较好”等次的县（市、区）各奖励以奖代补资金300万元，共5个，共1500万</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元</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2</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）“一村一年一事”奖励资金</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2000万元，共200个村，</w:t>
      </w:r>
      <w:r>
        <w:rPr>
          <w:rStyle w:val="15"/>
          <w:rFonts w:hint="default" w:ascii="Times New Roman" w:hAnsi="Times New Roman" w:cs="Times New Roman"/>
          <w:color w:val="000000" w:themeColor="text1"/>
          <w:highlight w:val="none"/>
          <w14:textFill>
            <w14:solidFill>
              <w14:schemeClr w14:val="tx1"/>
            </w14:solidFill>
          </w14:textFill>
        </w:rPr>
        <w:t>每个行政村奖励</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10</w:t>
      </w:r>
      <w:r>
        <w:rPr>
          <w:rStyle w:val="15"/>
          <w:rFonts w:hint="default" w:ascii="Times New Roman" w:hAnsi="Times New Roman" w:cs="Times New Roman"/>
          <w:color w:val="000000" w:themeColor="text1"/>
          <w:highlight w:val="none"/>
          <w14:textFill>
            <w14:solidFill>
              <w14:schemeClr w14:val="tx1"/>
            </w14:solidFill>
          </w14:textFill>
        </w:rPr>
        <w:t>万元。</w:t>
      </w:r>
    </w:p>
    <w:p w14:paraId="1A40C732">
      <w:pPr>
        <w:keepNext w:val="0"/>
        <w:keepLines w:val="0"/>
        <w:pageBreakBefore w:val="0"/>
        <w:widowControl w:val="0"/>
        <w:pBdr>
          <w:bottom w:val="none" w:color="auto" w:sz="0" w:space="0"/>
        </w:pBdr>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cs="Times New Roman"/>
          <w:color w:val="000000" w:themeColor="text1"/>
          <w:highlight w:val="none"/>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2026年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105D16C0">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cs="Times New Roman"/>
          <w:color w:val="000000" w:themeColor="text1"/>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w:t>
      </w:r>
      <w:r>
        <w:rPr>
          <w:rStyle w:val="15"/>
          <w:rFonts w:hint="default" w:ascii="Times New Roman" w:hAnsi="Times New Roman" w:cs="Times New Roman"/>
          <w:b/>
          <w:bCs/>
          <w:color w:val="000000" w:themeColor="text1"/>
          <w:highlight w:val="none"/>
          <w14:textFill>
            <w14:solidFill>
              <w14:schemeClr w14:val="tx1"/>
            </w14:solidFill>
          </w14:textFill>
        </w:rPr>
        <w:t>单位：</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党委农办</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一</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处。</w:t>
      </w:r>
    </w:p>
    <w:p w14:paraId="7D3B7CD7">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highlight w:val="none"/>
          <w:lang w:val="en-US" w:eastAsia="zh-CN"/>
          <w14:textFill>
            <w14:solidFill>
              <w14:schemeClr w14:val="tx1"/>
            </w14:solidFill>
          </w14:textFill>
        </w:rPr>
      </w:pPr>
      <w:bookmarkStart w:id="145" w:name="_Toc844"/>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21.农业综合执法体系建设</w:t>
      </w:r>
      <w:bookmarkEnd w:id="143"/>
      <w:bookmarkEnd w:id="144"/>
      <w:bookmarkEnd w:id="145"/>
    </w:p>
    <w:p w14:paraId="2B265988">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eastAsia="仿宋_GB2312" w:cs="Times New Roman"/>
          <w:b w:val="0"/>
          <w:bCs w:val="0"/>
          <w:color w:val="000000" w:themeColor="text1"/>
          <w:highlight w:val="none"/>
          <w14:textFill>
            <w14:solidFill>
              <w14:schemeClr w14:val="tx1"/>
            </w14:solidFill>
          </w14:textFill>
        </w:rPr>
        <w:t>《关于实施农业综合行政执法能力提升行动的通知》（农法发〔2020〕3号）</w:t>
      </w:r>
      <w:r>
        <w:rPr>
          <w:rStyle w:val="15"/>
          <w:rFonts w:hint="default" w:ascii="Times New Roman" w:hAnsi="Times New Roman" w:eastAsia="仿宋_GB2312" w:cs="Times New Roman"/>
          <w:b w:val="0"/>
          <w:bCs w:val="0"/>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b w:val="0"/>
          <w:bCs w:val="0"/>
          <w:color w:val="000000" w:themeColor="text1"/>
          <w:highlight w:val="none"/>
          <w14:textFill>
            <w14:solidFill>
              <w14:schemeClr w14:val="tx1"/>
            </w14:solidFill>
          </w14:textFill>
        </w:rPr>
        <w:t>《关于印发&lt;全国农业综合行政执法基本装备配备指导标准（2022年版）&gt;的通知》（农法发〔2022〕3号）</w:t>
      </w:r>
      <w:r>
        <w:rPr>
          <w:rStyle w:val="15"/>
          <w:rFonts w:hint="default" w:ascii="Times New Roman" w:hAnsi="Times New Roman" w:eastAsia="仿宋_GB2312" w:cs="Times New Roman"/>
          <w:b w:val="0"/>
          <w:bCs w:val="0"/>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b w:val="0"/>
          <w:bCs w:val="0"/>
          <w:color w:val="000000" w:themeColor="text1"/>
          <w:highlight w:val="none"/>
          <w14:textFill>
            <w14:solidFill>
              <w14:schemeClr w14:val="tx1"/>
            </w14:solidFill>
          </w14:textFill>
        </w:rPr>
        <w:t>《农业农村部 司法部</w:t>
      </w:r>
      <w:r>
        <w:rPr>
          <w:rStyle w:val="15"/>
          <w:rFonts w:hint="default" w:ascii="Times New Roman" w:hAnsi="Times New Roman" w:eastAsia="仿宋_GB2312" w:cs="Times New Roman"/>
          <w:b w:val="0"/>
          <w:bCs w:val="0"/>
          <w:color w:val="000000" w:themeColor="text1"/>
          <w:highlight w:val="none"/>
          <w:lang w:val="en-US"/>
          <w14:textFill>
            <w14:solidFill>
              <w14:schemeClr w14:val="tx1"/>
            </w14:solidFill>
          </w14:textFill>
        </w:rPr>
        <w:t>&lt;</w:t>
      </w:r>
      <w:r>
        <w:rPr>
          <w:rStyle w:val="15"/>
          <w:rFonts w:hint="default" w:ascii="Times New Roman" w:hAnsi="Times New Roman" w:eastAsia="仿宋_GB2312" w:cs="Times New Roman"/>
          <w:b w:val="0"/>
          <w:bCs w:val="0"/>
          <w:color w:val="000000" w:themeColor="text1"/>
          <w:highlight w:val="none"/>
          <w14:textFill>
            <w14:solidFill>
              <w14:schemeClr w14:val="tx1"/>
            </w14:solidFill>
          </w14:textFill>
        </w:rPr>
        <w:t>关于印发培育农村学法用法示范户实施方案</w:t>
      </w:r>
      <w:r>
        <w:rPr>
          <w:rStyle w:val="15"/>
          <w:rFonts w:hint="default" w:ascii="Times New Roman" w:hAnsi="Times New Roman" w:eastAsia="仿宋_GB2312" w:cs="Times New Roman"/>
          <w:b w:val="0"/>
          <w:bCs w:val="0"/>
          <w:color w:val="000000" w:themeColor="text1"/>
          <w:highlight w:val="none"/>
          <w:lang w:val="en-US"/>
          <w14:textFill>
            <w14:solidFill>
              <w14:schemeClr w14:val="tx1"/>
            </w14:solidFill>
          </w14:textFill>
        </w:rPr>
        <w:t>&gt;</w:t>
      </w:r>
      <w:r>
        <w:rPr>
          <w:rStyle w:val="15"/>
          <w:rFonts w:hint="default" w:ascii="Times New Roman" w:hAnsi="Times New Roman" w:eastAsia="仿宋_GB2312" w:cs="Times New Roman"/>
          <w:b w:val="0"/>
          <w:bCs w:val="0"/>
          <w:color w:val="000000" w:themeColor="text1"/>
          <w:highlight w:val="none"/>
          <w:lang w:eastAsia="zh-CN"/>
          <w14:textFill>
            <w14:solidFill>
              <w14:schemeClr w14:val="tx1"/>
            </w14:solidFill>
          </w14:textFill>
        </w:rPr>
        <w:t>的通知</w:t>
      </w:r>
      <w:r>
        <w:rPr>
          <w:rStyle w:val="15"/>
          <w:rFonts w:hint="default" w:ascii="Times New Roman" w:hAnsi="Times New Roman" w:eastAsia="仿宋_GB2312" w:cs="Times New Roman"/>
          <w:b w:val="0"/>
          <w:bCs w:val="0"/>
          <w:color w:val="000000" w:themeColor="text1"/>
          <w:highlight w:val="none"/>
          <w14:textFill>
            <w14:solidFill>
              <w14:schemeClr w14:val="tx1"/>
            </w14:solidFill>
          </w14:textFill>
        </w:rPr>
        <w:t>》（农法发〔2021〕9号）</w:t>
      </w:r>
      <w:r>
        <w:rPr>
          <w:rStyle w:val="15"/>
          <w:rFonts w:hint="default" w:ascii="Times New Roman" w:hAnsi="Times New Roman" w:eastAsia="仿宋_GB2312" w:cs="Times New Roman"/>
          <w:b w:val="0"/>
          <w:bCs w:val="0"/>
          <w:color w:val="000000" w:themeColor="text1"/>
          <w:highlight w:val="none"/>
          <w:lang w:val="en-US" w:eastAsia="zh-CN"/>
          <w14:textFill>
            <w14:solidFill>
              <w14:schemeClr w14:val="tx1"/>
            </w14:solidFill>
          </w14:textFill>
        </w:rPr>
        <w:t>。</w:t>
      </w:r>
    </w:p>
    <w:p w14:paraId="25A0378A">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1</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b w:val="0"/>
          <w:bCs w:val="0"/>
          <w:color w:val="000000" w:themeColor="text1"/>
          <w:highlight w:val="none"/>
          <w14:textFill>
            <w14:solidFill>
              <w14:schemeClr w14:val="tx1"/>
            </w14:solidFill>
          </w14:textFill>
        </w:rPr>
        <w:t>“慧执法”执法平台的改造提升；</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2</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b w:val="0"/>
          <w:bCs w:val="0"/>
          <w:color w:val="000000" w:themeColor="text1"/>
          <w:highlight w:val="none"/>
          <w14:textFill>
            <w14:solidFill>
              <w14:schemeClr w14:val="tx1"/>
            </w14:solidFill>
          </w14:textFill>
        </w:rPr>
        <w:t>配备农业综合执法必需的装备；</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3</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b w:val="0"/>
          <w:bCs w:val="0"/>
          <w:color w:val="000000" w:themeColor="text1"/>
          <w:highlight w:val="none"/>
          <w14:textFill>
            <w14:solidFill>
              <w14:schemeClr w14:val="tx1"/>
            </w14:solidFill>
          </w14:textFill>
        </w:rPr>
        <w:t>开展全国农业综合行政执法评定；</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4</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b w:val="0"/>
          <w:bCs w:val="0"/>
          <w:color w:val="000000" w:themeColor="text1"/>
          <w:highlight w:val="none"/>
          <w14:textFill>
            <w14:solidFill>
              <w14:schemeClr w14:val="tx1"/>
            </w14:solidFill>
          </w14:textFill>
        </w:rPr>
        <w:t>开展农业综合执法“岗位大练兵、技能大比武”；</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5</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b w:val="0"/>
          <w:bCs w:val="0"/>
          <w:color w:val="000000" w:themeColor="text1"/>
          <w:highlight w:val="none"/>
          <w14:textFill>
            <w14:solidFill>
              <w14:schemeClr w14:val="tx1"/>
            </w14:solidFill>
          </w14:textFill>
        </w:rPr>
        <w:t>开展案卷评查；</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6</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b w:val="0"/>
          <w:bCs w:val="0"/>
          <w:color w:val="000000" w:themeColor="text1"/>
          <w:highlight w:val="none"/>
          <w14:textFill>
            <w14:solidFill>
              <w14:schemeClr w14:val="tx1"/>
            </w14:solidFill>
          </w14:textFill>
        </w:rPr>
        <w:t>培育“农村学法用法示范户”；</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7</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b w:val="0"/>
          <w:bCs w:val="0"/>
          <w:color w:val="000000" w:themeColor="text1"/>
          <w:highlight w:val="none"/>
          <w14:textFill>
            <w14:solidFill>
              <w14:schemeClr w14:val="tx1"/>
            </w14:solidFill>
          </w14:textFill>
        </w:rPr>
        <w:t>创建全域农业综合行政执法示范区。</w:t>
      </w:r>
    </w:p>
    <w:p w14:paraId="31903289">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补助</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标准</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eastAsia="仿宋_GB2312" w:cs="Times New Roman"/>
          <w:b w:val="0"/>
          <w:bCs w:val="0"/>
          <w:color w:val="000000" w:themeColor="text1"/>
          <w:highlight w:val="none"/>
          <w14:textFill>
            <w14:solidFill>
              <w14:schemeClr w14:val="tx1"/>
            </w14:solidFill>
          </w14:textFill>
        </w:rPr>
        <w:t>具体标准按照实施单位实际情况制定</w:t>
      </w:r>
      <w:r>
        <w:rPr>
          <w:rStyle w:val="15"/>
          <w:rFonts w:hint="default" w:ascii="Times New Roman" w:hAnsi="Times New Roman" w:eastAsia="仿宋_GB2312" w:cs="Times New Roman"/>
          <w:b w:val="0"/>
          <w:bCs w:val="0"/>
          <w:color w:val="000000" w:themeColor="text1"/>
          <w:highlight w:val="none"/>
          <w:lang w:eastAsia="zh-CN"/>
          <w14:textFill>
            <w14:solidFill>
              <w14:schemeClr w14:val="tx1"/>
            </w14:solidFill>
          </w14:textFill>
        </w:rPr>
        <w:t>。</w:t>
      </w:r>
    </w:p>
    <w:p w14:paraId="1554EEF7">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3"/>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实施期限：</w:t>
      </w:r>
      <w:r>
        <w:rPr>
          <w:rStyle w:val="15"/>
          <w:rFonts w:hint="default" w:ascii="Times New Roman" w:hAnsi="Times New Roman" w:cs="Times New Roman"/>
          <w:color w:val="000000" w:themeColor="text1"/>
          <w:highlight w:val="none"/>
          <w14:textFill>
            <w14:solidFill>
              <w14:schemeClr w14:val="tx1"/>
            </w14:solidFill>
          </w14:textFill>
        </w:rPr>
        <w:t>202</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6</w:t>
      </w:r>
      <w:r>
        <w:rPr>
          <w:rStyle w:val="15"/>
          <w:rFonts w:hint="default" w:ascii="Times New Roman" w:hAnsi="Times New Roman" w:cs="Times New Roman"/>
          <w:color w:val="000000" w:themeColor="text1"/>
          <w:highlight w:val="none"/>
          <w14:textFill>
            <w14:solidFill>
              <w14:schemeClr w14:val="tx1"/>
            </w14:solidFill>
          </w14:textFill>
        </w:rPr>
        <w:t>年</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p>
    <w:p w14:paraId="6FC9AD53">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实施单位</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永宁县、灵武市、贺兰县、石嘴山市、平罗县、利通区、盐池县、同心县、青铜峡市、固原市、原州区、西吉县、隆德县、泾源县、彭阳县、沙坡头区、中宁县、海原县农业综合执法机构</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w:t>
      </w:r>
    </w:p>
    <w:p w14:paraId="0612EDAF">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Style w:val="15"/>
          <w:rFonts w:hint="default" w:ascii="Times New Roman" w:hAnsi="Times New Roman" w:eastAsia="楷体_GB2312" w:cs="Times New Roman"/>
          <w:b/>
          <w:bCs/>
          <w:color w:val="auto"/>
          <w:highlight w:val="none"/>
          <w:lang w:val="en-US" w:eastAsia="zh-CN"/>
        </w:rPr>
      </w:pPr>
      <w:bookmarkStart w:id="146" w:name="_Toc10914"/>
      <w:bookmarkStart w:id="147" w:name="_Toc6575"/>
      <w:bookmarkStart w:id="148" w:name="_Toc6152"/>
      <w:bookmarkStart w:id="149" w:name="_Toc16814"/>
      <w:bookmarkStart w:id="150" w:name="_Toc4775"/>
      <w:r>
        <w:rPr>
          <w:rStyle w:val="15"/>
          <w:rFonts w:hint="default" w:ascii="Times New Roman" w:hAnsi="Times New Roman" w:eastAsia="楷体_GB2312" w:cs="Times New Roman"/>
          <w:b/>
          <w:bCs/>
          <w:color w:val="auto"/>
          <w:highlight w:val="none"/>
          <w:lang w:val="en-US" w:eastAsia="zh-CN"/>
        </w:rPr>
        <w:t>22.种业振兴</w:t>
      </w:r>
      <w:bookmarkEnd w:id="146"/>
      <w:bookmarkEnd w:id="147"/>
      <w:bookmarkEnd w:id="148"/>
      <w:bookmarkEnd w:id="149"/>
    </w:p>
    <w:p w14:paraId="0ED31253">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仿宋_GB2312" w:cs="Times New Roman"/>
          <w:i w:val="0"/>
          <w:strike w:val="0"/>
          <w:color w:val="000000"/>
          <w:sz w:val="32"/>
          <w:u w:val="none"/>
        </w:rPr>
      </w:pPr>
      <w:bookmarkStart w:id="151" w:name="_Toc31829"/>
      <w:r>
        <w:rPr>
          <w:rFonts w:hint="default" w:ascii="Times New Roman" w:hAnsi="Times New Roman" w:eastAsia="仿宋_GB2312" w:cs="Times New Roman"/>
          <w:b/>
          <w:i w:val="0"/>
          <w:strike w:val="0"/>
          <w:color w:val="000000"/>
          <w:sz w:val="32"/>
          <w:u w:val="none"/>
        </w:rPr>
        <w:t>政策依据：</w:t>
      </w:r>
      <w:r>
        <w:rPr>
          <w:rFonts w:hint="default" w:ascii="Times New Roman" w:hAnsi="Times New Roman" w:eastAsia="仿宋_GB2312" w:cs="Times New Roman"/>
          <w:i w:val="0"/>
          <w:strike w:val="0"/>
          <w:color w:val="000000"/>
          <w:sz w:val="32"/>
          <w:u w:val="none"/>
        </w:rPr>
        <w:t>《自治区党委办公厅、人民政府办公厅种业振兴行动实施方案》、《自治区农业农村厅、科学技术厅等</w:t>
      </w:r>
      <w:r>
        <w:rPr>
          <w:rFonts w:hint="default" w:ascii="Times New Roman" w:hAnsi="Times New Roman" w:cs="Times New Roman"/>
          <w:i w:val="0"/>
          <w:strike w:val="0"/>
          <w:color w:val="000000"/>
          <w:sz w:val="32"/>
          <w:u w:val="none"/>
        </w:rPr>
        <w:t>6</w:t>
      </w:r>
      <w:r>
        <w:rPr>
          <w:rFonts w:hint="default" w:ascii="Times New Roman" w:hAnsi="Times New Roman" w:eastAsia="仿宋_GB2312" w:cs="Times New Roman"/>
          <w:i w:val="0"/>
          <w:strike w:val="0"/>
          <w:color w:val="000000"/>
          <w:sz w:val="32"/>
          <w:u w:val="none"/>
        </w:rPr>
        <w:t>部门关于印发</w:t>
      </w:r>
      <w:r>
        <w:rPr>
          <w:rFonts w:hint="default" w:ascii="Times New Roman" w:hAnsi="Times New Roman" w:cs="Times New Roman"/>
          <w:i w:val="0"/>
          <w:strike w:val="0"/>
          <w:color w:val="000000"/>
          <w:sz w:val="32"/>
          <w:u w:val="none"/>
        </w:rPr>
        <w:t>&lt;</w:t>
      </w:r>
      <w:r>
        <w:rPr>
          <w:rFonts w:hint="default" w:ascii="Times New Roman" w:hAnsi="Times New Roman" w:eastAsia="仿宋_GB2312" w:cs="Times New Roman"/>
          <w:i w:val="0"/>
          <w:strike w:val="0"/>
          <w:color w:val="000000"/>
          <w:sz w:val="32"/>
          <w:u w:val="none"/>
        </w:rPr>
        <w:t>自治区农业特色产业良种繁育基地建设工作组织架构</w:t>
      </w:r>
      <w:r>
        <w:rPr>
          <w:rFonts w:hint="default" w:ascii="Times New Roman" w:hAnsi="Times New Roman" w:cs="Times New Roman"/>
          <w:i w:val="0"/>
          <w:strike w:val="0"/>
          <w:color w:val="000000"/>
          <w:sz w:val="32"/>
          <w:u w:val="none"/>
        </w:rPr>
        <w:t>&gt;</w:t>
      </w:r>
      <w:r>
        <w:rPr>
          <w:rFonts w:hint="default" w:ascii="Times New Roman" w:hAnsi="Times New Roman" w:eastAsia="仿宋_GB2312" w:cs="Times New Roman"/>
          <w:i w:val="0"/>
          <w:strike w:val="0"/>
          <w:color w:val="000000"/>
          <w:sz w:val="32"/>
          <w:u w:val="none"/>
        </w:rPr>
        <w:t>的通知》（宁农种发〔</w:t>
      </w:r>
      <w:r>
        <w:rPr>
          <w:rFonts w:hint="default" w:ascii="Times New Roman" w:hAnsi="Times New Roman" w:cs="Times New Roman"/>
          <w:i w:val="0"/>
          <w:strike w:val="0"/>
          <w:color w:val="000000"/>
          <w:sz w:val="32"/>
          <w:u w:val="none"/>
        </w:rPr>
        <w:t>2023</w:t>
      </w:r>
      <w:r>
        <w:rPr>
          <w:rFonts w:hint="default" w:ascii="Times New Roman" w:hAnsi="Times New Roman" w:eastAsia="仿宋_GB2312" w:cs="Times New Roman"/>
          <w:i w:val="0"/>
          <w:strike w:val="0"/>
          <w:color w:val="000000"/>
          <w:sz w:val="32"/>
          <w:u w:val="none"/>
        </w:rPr>
        <w:t>〕</w:t>
      </w:r>
      <w:r>
        <w:rPr>
          <w:rFonts w:hint="default" w:ascii="Times New Roman" w:hAnsi="Times New Roman" w:cs="Times New Roman"/>
          <w:i w:val="0"/>
          <w:strike w:val="0"/>
          <w:color w:val="000000"/>
          <w:sz w:val="32"/>
          <w:u w:val="none"/>
        </w:rPr>
        <w:t>5</w:t>
      </w:r>
      <w:r>
        <w:rPr>
          <w:rFonts w:hint="default" w:ascii="Times New Roman" w:hAnsi="Times New Roman" w:eastAsia="仿宋_GB2312" w:cs="Times New Roman"/>
          <w:i w:val="0"/>
          <w:strike w:val="0"/>
          <w:color w:val="000000"/>
          <w:sz w:val="32"/>
          <w:u w:val="none"/>
        </w:rPr>
        <w:t>号）。</w:t>
      </w:r>
      <w:bookmarkEnd w:id="151"/>
    </w:p>
    <w:p w14:paraId="0498A743">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仿宋_GB2312" w:cs="Times New Roman"/>
          <w:i w:val="0"/>
          <w:strike w:val="0"/>
          <w:color w:val="000000"/>
          <w:sz w:val="32"/>
          <w:u w:val="none"/>
        </w:rPr>
      </w:pPr>
      <w:bookmarkStart w:id="152" w:name="_Toc25950"/>
      <w:r>
        <w:rPr>
          <w:rFonts w:hint="default" w:ascii="Times New Roman" w:hAnsi="Times New Roman" w:eastAsia="仿宋_GB2312" w:cs="Times New Roman"/>
          <w:b/>
          <w:i w:val="0"/>
          <w:strike w:val="0"/>
          <w:color w:val="000000"/>
          <w:sz w:val="32"/>
          <w:u w:val="none"/>
        </w:rPr>
        <w:t>支持重点：</w:t>
      </w:r>
      <w:r>
        <w:rPr>
          <w:rFonts w:hint="default" w:ascii="Times New Roman" w:hAnsi="Times New Roman" w:eastAsia="仿宋_GB2312" w:cs="Times New Roman"/>
          <w:i w:val="0"/>
          <w:strike w:val="0"/>
          <w:color w:val="000000"/>
          <w:sz w:val="32"/>
          <w:u w:val="none"/>
        </w:rPr>
        <w:t>开展奶牛、滩羊、枸杞、酿酒葡萄、冷凉蔬菜、马铃薯、肉牛、硒砂瓜、红梅杏、水产、黄花菜、灵武长枣、饲草料</w:t>
      </w:r>
      <w:r>
        <w:rPr>
          <w:rFonts w:hint="default" w:ascii="Times New Roman" w:hAnsi="Times New Roman" w:cs="Times New Roman"/>
          <w:i w:val="0"/>
          <w:strike w:val="0"/>
          <w:color w:val="000000"/>
          <w:sz w:val="32"/>
          <w:u w:val="none"/>
        </w:rPr>
        <w:t>13</w:t>
      </w:r>
      <w:r>
        <w:rPr>
          <w:rFonts w:hint="default" w:ascii="Times New Roman" w:hAnsi="Times New Roman" w:eastAsia="仿宋_GB2312" w:cs="Times New Roman"/>
          <w:i w:val="0"/>
          <w:strike w:val="0"/>
          <w:color w:val="000000"/>
          <w:sz w:val="32"/>
          <w:u w:val="none"/>
        </w:rPr>
        <w:t>个农业特色产业良种繁育工作。</w:t>
      </w:r>
      <w:bookmarkEnd w:id="152"/>
    </w:p>
    <w:p w14:paraId="4E3A57E8">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仿宋_GB2312" w:cs="Times New Roman"/>
          <w:i w:val="0"/>
          <w:strike w:val="0"/>
          <w:color w:val="000000"/>
          <w:sz w:val="32"/>
          <w:u w:val="none"/>
        </w:rPr>
      </w:pPr>
      <w:bookmarkStart w:id="153" w:name="_Toc12329"/>
      <w:r>
        <w:rPr>
          <w:rFonts w:hint="default" w:ascii="Times New Roman" w:hAnsi="Times New Roman" w:eastAsia="仿宋_GB2312" w:cs="Times New Roman"/>
          <w:b/>
          <w:i w:val="0"/>
          <w:strike w:val="0"/>
          <w:color w:val="000000"/>
          <w:sz w:val="32"/>
          <w:u w:val="none"/>
        </w:rPr>
        <w:t>补助标准：</w:t>
      </w:r>
      <w:r>
        <w:rPr>
          <w:rFonts w:hint="default" w:ascii="Times New Roman" w:hAnsi="Times New Roman" w:eastAsia="仿宋_GB2312" w:cs="Times New Roman"/>
          <w:i w:val="0"/>
          <w:strike w:val="0"/>
          <w:color w:val="000000"/>
          <w:sz w:val="32"/>
          <w:u w:val="none"/>
        </w:rPr>
        <w:t>冷凉蔬菜（食用菌）产业良种繁育</w:t>
      </w:r>
      <w:r>
        <w:rPr>
          <w:rFonts w:hint="default" w:ascii="Times New Roman" w:hAnsi="Times New Roman" w:cs="Times New Roman"/>
          <w:i w:val="0"/>
          <w:strike w:val="0"/>
          <w:color w:val="000000"/>
          <w:sz w:val="32"/>
          <w:u w:val="none"/>
        </w:rPr>
        <w:t>80</w:t>
      </w:r>
      <w:r>
        <w:rPr>
          <w:rFonts w:hint="default" w:ascii="Times New Roman" w:hAnsi="Times New Roman" w:eastAsia="仿宋_GB2312" w:cs="Times New Roman"/>
          <w:i w:val="0"/>
          <w:strike w:val="0"/>
          <w:color w:val="000000"/>
          <w:sz w:val="32"/>
          <w:u w:val="none"/>
        </w:rPr>
        <w:t>万元，酿酒葡萄、滩羊产业良种繁育每个支持</w:t>
      </w:r>
      <w:r>
        <w:rPr>
          <w:rFonts w:hint="default" w:ascii="Times New Roman" w:hAnsi="Times New Roman" w:cs="Times New Roman"/>
          <w:i w:val="0"/>
          <w:strike w:val="0"/>
          <w:color w:val="000000"/>
          <w:sz w:val="32"/>
          <w:u w:val="none"/>
        </w:rPr>
        <w:t>60</w:t>
      </w:r>
      <w:r>
        <w:rPr>
          <w:rFonts w:hint="default" w:ascii="Times New Roman" w:hAnsi="Times New Roman" w:eastAsia="仿宋_GB2312" w:cs="Times New Roman"/>
          <w:i w:val="0"/>
          <w:strike w:val="0"/>
          <w:color w:val="000000"/>
          <w:sz w:val="32"/>
          <w:u w:val="none"/>
        </w:rPr>
        <w:t>万元，马铃薯、奶牛、肉牛、枸杞产业良种繁育每个支持</w:t>
      </w:r>
      <w:r>
        <w:rPr>
          <w:rFonts w:hint="default" w:ascii="Times New Roman" w:hAnsi="Times New Roman" w:cs="Times New Roman"/>
          <w:i w:val="0"/>
          <w:strike w:val="0"/>
          <w:color w:val="000000"/>
          <w:sz w:val="32"/>
          <w:u w:val="none"/>
        </w:rPr>
        <w:t>50</w:t>
      </w:r>
      <w:r>
        <w:rPr>
          <w:rFonts w:hint="default" w:ascii="Times New Roman" w:hAnsi="Times New Roman" w:eastAsia="仿宋_GB2312" w:cs="Times New Roman"/>
          <w:i w:val="0"/>
          <w:strike w:val="0"/>
          <w:color w:val="000000"/>
          <w:sz w:val="32"/>
          <w:u w:val="none"/>
        </w:rPr>
        <w:t>万元，水产、硒砂瓜产业良种繁育每个支持</w:t>
      </w:r>
      <w:r>
        <w:rPr>
          <w:rFonts w:hint="default" w:ascii="Times New Roman" w:hAnsi="Times New Roman" w:cs="Times New Roman"/>
          <w:i w:val="0"/>
          <w:strike w:val="0"/>
          <w:color w:val="000000"/>
          <w:sz w:val="32"/>
          <w:u w:val="none"/>
        </w:rPr>
        <w:t>45</w:t>
      </w:r>
      <w:r>
        <w:rPr>
          <w:rFonts w:hint="default" w:ascii="Times New Roman" w:hAnsi="Times New Roman" w:eastAsia="仿宋_GB2312" w:cs="Times New Roman"/>
          <w:i w:val="0"/>
          <w:strike w:val="0"/>
          <w:color w:val="000000"/>
          <w:sz w:val="32"/>
          <w:u w:val="none"/>
        </w:rPr>
        <w:t>万元，黄花菜、红梅杏、灵武长枣、饲草料产业良种繁育每个支持</w:t>
      </w:r>
      <w:r>
        <w:rPr>
          <w:rFonts w:hint="default" w:ascii="Times New Roman" w:hAnsi="Times New Roman" w:cs="Times New Roman"/>
          <w:i w:val="0"/>
          <w:strike w:val="0"/>
          <w:color w:val="000000"/>
          <w:sz w:val="32"/>
          <w:u w:val="none"/>
        </w:rPr>
        <w:t>40</w:t>
      </w:r>
      <w:r>
        <w:rPr>
          <w:rFonts w:hint="default" w:ascii="Times New Roman" w:hAnsi="Times New Roman" w:eastAsia="仿宋_GB2312" w:cs="Times New Roman"/>
          <w:i w:val="0"/>
          <w:strike w:val="0"/>
          <w:color w:val="000000"/>
          <w:sz w:val="32"/>
          <w:u w:val="none"/>
        </w:rPr>
        <w:t>万元。</w:t>
      </w:r>
      <w:bookmarkEnd w:id="153"/>
    </w:p>
    <w:p w14:paraId="48D1CE37">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仿宋_GB2312" w:cs="Times New Roman"/>
          <w:i w:val="0"/>
          <w:strike w:val="0"/>
          <w:color w:val="000000"/>
          <w:sz w:val="32"/>
          <w:u w:val="none"/>
        </w:rPr>
      </w:pPr>
      <w:bookmarkStart w:id="154" w:name="_Toc9992"/>
      <w:r>
        <w:rPr>
          <w:rFonts w:hint="default" w:ascii="Times New Roman" w:hAnsi="Times New Roman" w:eastAsia="仿宋_GB2312" w:cs="Times New Roman"/>
          <w:b/>
          <w:i w:val="0"/>
          <w:strike w:val="0"/>
          <w:color w:val="000000"/>
          <w:sz w:val="32"/>
          <w:u w:val="none"/>
        </w:rPr>
        <w:t>实施期限：</w:t>
      </w:r>
      <w:r>
        <w:rPr>
          <w:rFonts w:hint="default" w:ascii="Times New Roman" w:hAnsi="Times New Roman" w:cs="Times New Roman"/>
          <w:i w:val="0"/>
          <w:strike w:val="0"/>
          <w:color w:val="000000"/>
          <w:sz w:val="32"/>
          <w:u w:val="none"/>
        </w:rPr>
        <w:t>2026</w:t>
      </w:r>
      <w:r>
        <w:rPr>
          <w:rFonts w:hint="default" w:ascii="Times New Roman" w:hAnsi="Times New Roman" w:eastAsia="仿宋_GB2312" w:cs="Times New Roman"/>
          <w:i w:val="0"/>
          <w:strike w:val="0"/>
          <w:color w:val="000000"/>
          <w:sz w:val="32"/>
          <w:u w:val="none"/>
        </w:rPr>
        <w:t>年。</w:t>
      </w:r>
      <w:bookmarkEnd w:id="154"/>
    </w:p>
    <w:p w14:paraId="23CC2FBC">
      <w:pPr>
        <w:pStyle w:val="12"/>
        <w:keepNext w:val="0"/>
        <w:keepLines w:val="0"/>
        <w:pageBreakBefore w:val="0"/>
        <w:widowControl w:val="0"/>
        <w:pBdr>
          <w:bottom w:val="none" w:color="auto" w:sz="0" w:space="0"/>
        </w:pBdr>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cs="Times New Roman"/>
        </w:rPr>
      </w:pPr>
      <w:bookmarkStart w:id="155" w:name="_Toc16860"/>
      <w:r>
        <w:rPr>
          <w:rFonts w:hint="default" w:ascii="Times New Roman" w:hAnsi="Times New Roman" w:eastAsia="仿宋_GB2312" w:cs="Times New Roman"/>
          <w:b/>
          <w:i w:val="0"/>
          <w:strike w:val="0"/>
          <w:color w:val="000000"/>
          <w:sz w:val="32"/>
          <w:u w:val="none"/>
        </w:rPr>
        <w:t>实施单位：</w:t>
      </w:r>
      <w:r>
        <w:rPr>
          <w:rFonts w:hint="default" w:ascii="Times New Roman" w:hAnsi="Times New Roman" w:eastAsia="仿宋_GB2312" w:cs="Times New Roman"/>
          <w:i w:val="0"/>
          <w:strike w:val="0"/>
          <w:color w:val="000000"/>
          <w:sz w:val="32"/>
          <w:u w:val="none"/>
        </w:rPr>
        <w:t>自治区畜牧工作站、农业技术推广总站、园艺技术推广站，宁夏农林科学院园艺研究所、林业与草地生态研究所、枸杞科学研究所，贺兰山东麓葡萄酒产业园区管委会，宁夏仁存渡护岸林场，宁夏国有林场和林木种苗工作总站，银川市农业农村部门。</w:t>
      </w:r>
      <w:bookmarkEnd w:id="155"/>
    </w:p>
    <w:bookmarkEnd w:id="150"/>
    <w:p w14:paraId="17988FFD">
      <w:pPr>
        <w:keepNext w:val="0"/>
        <w:keepLines w:val="0"/>
        <w:pageBreakBefore w:val="0"/>
        <w:widowControl w:val="0"/>
        <w:kinsoku/>
        <w:wordWrap/>
        <w:overflowPunct/>
        <w:topLinePunct w:val="0"/>
        <w:autoSpaceDE/>
        <w:autoSpaceDN/>
        <w:bidi w:val="0"/>
        <w:adjustRightInd/>
        <w:snapToGrid/>
        <w:spacing w:before="0" w:beforeLines="0" w:after="0" w:afterLines="0" w:line="640" w:lineRule="exact"/>
        <w:ind w:left="0" w:firstLine="643" w:firstLineChars="200"/>
        <w:jc w:val="both"/>
        <w:textAlignment w:val="auto"/>
        <w:outlineLvl w:val="2"/>
        <w:rPr>
          <w:rFonts w:hint="default" w:ascii="Times New Roman" w:hAnsi="Times New Roman" w:cs="Times New Roman"/>
          <w:sz w:val="32"/>
          <w:szCs w:val="32"/>
          <w:highlight w:val="none"/>
        </w:rPr>
      </w:pPr>
      <w:bookmarkStart w:id="156" w:name="_Toc9083"/>
      <w:r>
        <w:rPr>
          <w:rFonts w:hint="default" w:ascii="Times New Roman" w:hAnsi="Times New Roman" w:eastAsia="仿宋_GB2312" w:cs="Times New Roman"/>
          <w:b/>
          <w:i w:val="0"/>
          <w:strike w:val="0"/>
          <w:color w:val="000000"/>
          <w:sz w:val="32"/>
          <w:highlight w:val="none"/>
          <w:u w:val="none"/>
          <w:lang w:val="en-US" w:eastAsia="zh-CN"/>
        </w:rPr>
        <w:t>23</w:t>
      </w:r>
      <w:r>
        <w:rPr>
          <w:rFonts w:hint="default" w:ascii="Times New Roman" w:hAnsi="Times New Roman" w:eastAsia="楷体_GB2312" w:cs="Times New Roman"/>
          <w:b/>
          <w:i w:val="0"/>
          <w:strike w:val="0"/>
          <w:color w:val="000000"/>
          <w:sz w:val="32"/>
          <w:szCs w:val="32"/>
          <w:highlight w:val="none"/>
          <w:u w:val="none"/>
        </w:rPr>
        <w:t>.设施农业贷款贴息结算</w:t>
      </w:r>
      <w:r>
        <w:rPr>
          <w:rFonts w:hint="default" w:ascii="Times New Roman" w:hAnsi="Times New Roman" w:eastAsia="楷体_GB2312" w:cs="Times New Roman"/>
          <w:b/>
          <w:i w:val="0"/>
          <w:strike w:val="0"/>
          <w:color w:val="000000"/>
          <w:sz w:val="32"/>
          <w:szCs w:val="32"/>
          <w:highlight w:val="none"/>
          <w:u w:val="none"/>
          <w:lang w:eastAsia="zh-CN"/>
        </w:rPr>
        <w:t>（含预制菜）</w:t>
      </w:r>
      <w:bookmarkEnd w:id="156"/>
    </w:p>
    <w:p w14:paraId="48A68068">
      <w:pPr>
        <w:keepNext w:val="0"/>
        <w:keepLines w:val="0"/>
        <w:pageBreakBefore w:val="0"/>
        <w:kinsoku/>
        <w:wordWrap/>
        <w:overflowPunct/>
        <w:topLinePunct w:val="0"/>
        <w:autoSpaceDE/>
        <w:autoSpaceDN/>
        <w:bidi w:val="0"/>
        <w:snapToGrid/>
        <w:spacing w:before="0" w:beforeLines="0" w:after="0" w:afterLines="0" w:line="640" w:lineRule="exact"/>
        <w:ind w:left="0" w:right="0"/>
        <w:jc w:val="both"/>
        <w:textAlignment w:val="auto"/>
        <w:rPr>
          <w:rFonts w:hint="default" w:ascii="Times New Roman" w:hAnsi="Times New Roman" w:cs="Times New Roman"/>
          <w:sz w:val="32"/>
          <w:szCs w:val="32"/>
          <w:highlight w:val="none"/>
        </w:rPr>
      </w:pPr>
      <w:r>
        <w:rPr>
          <w:rFonts w:hint="default" w:ascii="Times New Roman" w:hAnsi="Times New Roman" w:eastAsia="仿宋_GB2312" w:cs="Times New Roman"/>
          <w:b/>
          <w:i w:val="0"/>
          <w:strike w:val="0"/>
          <w:color w:val="000000"/>
          <w:sz w:val="32"/>
          <w:highlight w:val="none"/>
          <w:u w:val="none"/>
        </w:rPr>
        <w:t xml:space="preserve">   </w:t>
      </w:r>
      <w:r>
        <w:rPr>
          <w:rFonts w:hint="default" w:ascii="Times New Roman" w:hAnsi="Times New Roman" w:eastAsia="仿宋_GB2312" w:cs="Times New Roman"/>
          <w:b/>
          <w:i w:val="0"/>
          <w:strike w:val="0"/>
          <w:color w:val="000000"/>
          <w:sz w:val="32"/>
          <w:szCs w:val="32"/>
          <w:highlight w:val="none"/>
          <w:u w:val="none"/>
        </w:rPr>
        <w:t xml:space="preserve"> 政策依据：</w:t>
      </w:r>
      <w:r>
        <w:rPr>
          <w:rFonts w:hint="default" w:ascii="Times New Roman" w:hAnsi="Times New Roman" w:eastAsia="仿宋_GB2312" w:cs="Times New Roman"/>
          <w:i w:val="0"/>
          <w:strike w:val="0"/>
          <w:color w:val="000000"/>
          <w:sz w:val="32"/>
          <w:szCs w:val="32"/>
          <w:highlight w:val="none"/>
          <w:u w:val="none"/>
        </w:rPr>
        <w:t>《农业农村部 国家发展改革委 财政部 自然资源部关于印发&lt;全国现代设施农业建设规划（2023-2030年）&gt;的通知》（农计财〔2023〕6号）、《农业农村部办公厅 财政部办公厅关于支持粮油等重要农产品产能提升有关政策实施工作的通知》（农办计财〔2023〕20号）、《自治区农业农村厅 财政厅关于印发&lt;宁夏回族自治区现代设施农业建设贷款贴息专项工作方案&gt;的通知》（宁农计发〔2023〕40号）</w:t>
      </w:r>
      <w:r>
        <w:rPr>
          <w:rFonts w:hint="default" w:ascii="Times New Roman" w:hAnsi="Times New Roman" w:eastAsia="仿宋_GB2312" w:cs="Times New Roman"/>
          <w:i w:val="0"/>
          <w:strike w:val="0"/>
          <w:color w:val="000000"/>
          <w:sz w:val="32"/>
          <w:szCs w:val="32"/>
          <w:highlight w:val="none"/>
          <w:u w:val="none"/>
          <w:lang w:eastAsia="zh-CN"/>
        </w:rPr>
        <w:t>。</w:t>
      </w:r>
    </w:p>
    <w:p w14:paraId="417E9B18">
      <w:pPr>
        <w:keepNext w:val="0"/>
        <w:keepLines w:val="0"/>
        <w:pageBreakBefore w:val="0"/>
        <w:kinsoku/>
        <w:wordWrap/>
        <w:overflowPunct/>
        <w:topLinePunct w:val="0"/>
        <w:autoSpaceDE/>
        <w:autoSpaceDN/>
        <w:bidi w:val="0"/>
        <w:snapToGrid/>
        <w:spacing w:before="0" w:beforeLines="0" w:after="0" w:afterLines="0" w:line="640" w:lineRule="exact"/>
        <w:ind w:left="0" w:right="0"/>
        <w:jc w:val="both"/>
        <w:textAlignment w:val="auto"/>
        <w:rPr>
          <w:rFonts w:hint="default" w:ascii="Times New Roman" w:hAnsi="Times New Roman" w:cs="Times New Roman"/>
          <w:sz w:val="32"/>
          <w:szCs w:val="32"/>
          <w:highlight w:val="none"/>
        </w:rPr>
      </w:pPr>
      <w:r>
        <w:rPr>
          <w:rFonts w:hint="default" w:ascii="Times New Roman" w:hAnsi="Times New Roman" w:eastAsia="仿宋_GB2312" w:cs="Times New Roman"/>
          <w:b/>
          <w:i w:val="0"/>
          <w:strike w:val="0"/>
          <w:color w:val="000000"/>
          <w:sz w:val="32"/>
          <w:szCs w:val="32"/>
          <w:highlight w:val="none"/>
          <w:u w:val="none"/>
        </w:rPr>
        <w:t xml:space="preserve">    补贴对象：</w:t>
      </w:r>
      <w:r>
        <w:rPr>
          <w:rFonts w:hint="default" w:ascii="Times New Roman" w:hAnsi="Times New Roman" w:eastAsia="仿宋_GB2312" w:cs="Times New Roman"/>
          <w:i w:val="0"/>
          <w:strike w:val="0"/>
          <w:color w:val="000000"/>
          <w:sz w:val="32"/>
          <w:szCs w:val="32"/>
          <w:highlight w:val="none"/>
          <w:u w:val="none"/>
        </w:rPr>
        <w:t>现代设施农业建设过程中获得的用于基础设施、固定资产设备投资等方面贷款的农户、家庭农场、农民合作社、农业企业以及农业社会化服务组织、农村集体经济组织等各类农业经营主体。</w:t>
      </w:r>
    </w:p>
    <w:p w14:paraId="451E5489">
      <w:pPr>
        <w:keepNext w:val="0"/>
        <w:keepLines w:val="0"/>
        <w:pageBreakBefore w:val="0"/>
        <w:kinsoku/>
        <w:wordWrap/>
        <w:overflowPunct/>
        <w:topLinePunct w:val="0"/>
        <w:autoSpaceDE/>
        <w:autoSpaceDN/>
        <w:bidi w:val="0"/>
        <w:snapToGrid/>
        <w:spacing w:before="0" w:beforeLines="0" w:after="0" w:afterLines="0" w:line="640" w:lineRule="exact"/>
        <w:ind w:left="0" w:right="0"/>
        <w:jc w:val="both"/>
        <w:textAlignment w:val="auto"/>
        <w:rPr>
          <w:rFonts w:hint="default" w:ascii="Times New Roman" w:hAnsi="Times New Roman" w:cs="Times New Roman"/>
          <w:sz w:val="32"/>
          <w:szCs w:val="32"/>
          <w:highlight w:val="none"/>
        </w:rPr>
      </w:pPr>
      <w:r>
        <w:rPr>
          <w:rFonts w:hint="default" w:ascii="Times New Roman" w:hAnsi="Times New Roman" w:eastAsia="仿宋_GB2312" w:cs="Times New Roman"/>
          <w:b/>
          <w:i w:val="0"/>
          <w:strike w:val="0"/>
          <w:color w:val="000000"/>
          <w:sz w:val="32"/>
          <w:szCs w:val="32"/>
          <w:highlight w:val="none"/>
          <w:u w:val="none"/>
        </w:rPr>
        <w:t xml:space="preserve">    补贴标准：</w:t>
      </w:r>
      <w:r>
        <w:rPr>
          <w:rFonts w:hint="default" w:ascii="Times New Roman" w:hAnsi="Times New Roman" w:eastAsia="仿宋_GB2312" w:cs="Times New Roman"/>
          <w:i w:val="0"/>
          <w:strike w:val="0"/>
          <w:color w:val="000000"/>
          <w:sz w:val="32"/>
          <w:szCs w:val="32"/>
          <w:highlight w:val="none"/>
          <w:u w:val="none"/>
        </w:rPr>
        <w:t>按照“双限控制”原则，即单个建设主体当年获得的贷款贴息比例不得高于中国人民银行公布的同期同档次贷款市场报价利率（LPR）的70%且不得超过2%，单个建设主体当年获得的贴息资金不得超过200万元。同一建设主体不同银行的多笔贷款应将申请贴息总额控制在“双限”额度内，当年享</w:t>
      </w:r>
      <w:r>
        <w:rPr>
          <w:rFonts w:hint="default" w:ascii="Times New Roman" w:hAnsi="Times New Roman" w:eastAsia="仿宋_GB2312" w:cs="Times New Roman"/>
          <w:i w:val="0"/>
          <w:strike w:val="0"/>
          <w:color w:val="000000"/>
          <w:spacing w:val="11"/>
          <w:sz w:val="32"/>
          <w:szCs w:val="32"/>
          <w:highlight w:val="none"/>
          <w:u w:val="none"/>
        </w:rPr>
        <w:t>受财政贴息总额不高于该主体当年实际产生且已支付的利息总额。</w:t>
      </w:r>
    </w:p>
    <w:p w14:paraId="78E1132D">
      <w:pPr>
        <w:keepNext w:val="0"/>
        <w:keepLines w:val="0"/>
        <w:pageBreakBefore w:val="0"/>
        <w:kinsoku/>
        <w:wordWrap/>
        <w:overflowPunct/>
        <w:topLinePunct w:val="0"/>
        <w:autoSpaceDE/>
        <w:autoSpaceDN/>
        <w:bidi w:val="0"/>
        <w:snapToGrid/>
        <w:spacing w:before="0" w:beforeLines="0" w:after="0" w:afterLines="0" w:line="640" w:lineRule="exact"/>
        <w:ind w:left="0" w:right="0"/>
        <w:jc w:val="both"/>
        <w:textAlignment w:val="auto"/>
        <w:rPr>
          <w:rFonts w:hint="default" w:ascii="Times New Roman" w:hAnsi="Times New Roman" w:cs="Times New Roman"/>
          <w:sz w:val="32"/>
          <w:szCs w:val="32"/>
          <w:highlight w:val="none"/>
        </w:rPr>
      </w:pPr>
      <w:r>
        <w:rPr>
          <w:rFonts w:hint="default" w:ascii="Times New Roman" w:hAnsi="Times New Roman" w:eastAsia="仿宋_GB2312" w:cs="Times New Roman"/>
          <w:b/>
          <w:i w:val="0"/>
          <w:strike w:val="0"/>
          <w:color w:val="000000"/>
          <w:sz w:val="32"/>
          <w:szCs w:val="32"/>
          <w:highlight w:val="none"/>
          <w:u w:val="none"/>
        </w:rPr>
        <w:t xml:space="preserve">    实施期限：</w:t>
      </w:r>
      <w:r>
        <w:rPr>
          <w:rFonts w:hint="default" w:ascii="Times New Roman" w:hAnsi="Times New Roman" w:eastAsia="仿宋_GB2312" w:cs="Times New Roman"/>
          <w:i w:val="0"/>
          <w:strike w:val="0"/>
          <w:color w:val="000000"/>
          <w:sz w:val="32"/>
          <w:szCs w:val="32"/>
          <w:highlight w:val="none"/>
          <w:u w:val="none"/>
        </w:rPr>
        <w:t>2026年</w:t>
      </w:r>
      <w:r>
        <w:rPr>
          <w:rFonts w:hint="default" w:ascii="Times New Roman" w:hAnsi="Times New Roman" w:eastAsia="仿宋_GB2312" w:cs="Times New Roman"/>
          <w:i w:val="0"/>
          <w:strike w:val="0"/>
          <w:color w:val="000000"/>
          <w:sz w:val="32"/>
          <w:szCs w:val="32"/>
          <w:highlight w:val="none"/>
          <w:u w:val="none"/>
          <w:lang w:eastAsia="zh-CN"/>
        </w:rPr>
        <w:t>。</w:t>
      </w:r>
    </w:p>
    <w:p w14:paraId="10E010F0">
      <w:pPr>
        <w:keepNext w:val="0"/>
        <w:keepLines w:val="0"/>
        <w:pageBreakBefore w:val="0"/>
        <w:kinsoku/>
        <w:wordWrap/>
        <w:overflowPunct/>
        <w:topLinePunct w:val="0"/>
        <w:autoSpaceDE/>
        <w:autoSpaceDN/>
        <w:bidi w:val="0"/>
        <w:snapToGrid/>
        <w:spacing w:before="0" w:beforeLines="0" w:after="0" w:afterLines="0" w:line="640" w:lineRule="exact"/>
        <w:ind w:left="0" w:right="0"/>
        <w:jc w:val="both"/>
        <w:textAlignment w:val="auto"/>
        <w:rPr>
          <w:rFonts w:hint="default" w:ascii="Times New Roman" w:hAnsi="Times New Roman" w:eastAsia="仿宋_GB2312" w:cs="Times New Roman"/>
          <w:i w:val="0"/>
          <w:strike w:val="0"/>
          <w:color w:val="000000"/>
          <w:sz w:val="32"/>
          <w:szCs w:val="32"/>
          <w:highlight w:val="none"/>
          <w:u w:val="none"/>
          <w:lang w:eastAsia="zh-CN"/>
        </w:rPr>
      </w:pPr>
      <w:r>
        <w:rPr>
          <w:rFonts w:hint="default" w:ascii="Times New Roman" w:hAnsi="Times New Roman" w:eastAsia="仿宋_GB2312" w:cs="Times New Roman"/>
          <w:b/>
          <w:i w:val="0"/>
          <w:strike w:val="0"/>
          <w:color w:val="000000"/>
          <w:sz w:val="32"/>
          <w:szCs w:val="32"/>
          <w:highlight w:val="none"/>
          <w:u w:val="none"/>
        </w:rPr>
        <w:t xml:space="preserve">    实施单位：</w:t>
      </w:r>
      <w:r>
        <w:rPr>
          <w:rFonts w:hint="default" w:ascii="Times New Roman" w:hAnsi="Times New Roman" w:eastAsia="仿宋_GB2312" w:cs="Times New Roman"/>
          <w:i w:val="0"/>
          <w:strike w:val="0"/>
          <w:color w:val="000000"/>
          <w:sz w:val="32"/>
          <w:szCs w:val="32"/>
          <w:highlight w:val="none"/>
          <w:u w:val="none"/>
        </w:rPr>
        <w:t>兴庆区、永宁县、贺兰县、灵武市、惠农区、平罗县、利通区、红寺堡区、青铜峡市、盐池县、同心县、西吉县、隆德县、泾源县、沙坡头区、中宁县</w:t>
      </w:r>
      <w:r>
        <w:rPr>
          <w:rFonts w:hint="default" w:ascii="Times New Roman" w:hAnsi="Times New Roman" w:eastAsia="仿宋_GB2312" w:cs="Times New Roman"/>
          <w:i w:val="0"/>
          <w:strike w:val="0"/>
          <w:color w:val="000000"/>
          <w:sz w:val="32"/>
          <w:szCs w:val="32"/>
          <w:highlight w:val="none"/>
          <w:u w:val="none"/>
          <w:lang w:eastAsia="zh-CN"/>
        </w:rPr>
        <w:t>农业农村部门。</w:t>
      </w:r>
      <w:r>
        <w:rPr>
          <w:rFonts w:hint="default" w:ascii="Times New Roman" w:hAnsi="Times New Roman" w:eastAsia="仿宋_GB2312" w:cs="Times New Roman"/>
          <w:b/>
          <w:i w:val="0"/>
          <w:strike w:val="0"/>
          <w:color w:val="000000"/>
          <w:sz w:val="32"/>
          <w:highlight w:val="none"/>
          <w:u w:val="none"/>
        </w:rPr>
        <w:t xml:space="preserve">  </w:t>
      </w:r>
    </w:p>
    <w:p w14:paraId="1B07CCF2">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157" w:name="_Toc5881"/>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24.生猪产业发展</w:t>
      </w:r>
      <w:bookmarkEnd w:id="157"/>
    </w:p>
    <w:p w14:paraId="1FD214A0">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000000" w:themeColor="text1"/>
          <w:highlight w:val="none"/>
          <w:lang w:val="en-US"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eastAsia="仿宋_GB2312" w:cs="Times New Roman"/>
          <w:b w:val="0"/>
          <w:bCs w:val="0"/>
          <w:color w:val="000000" w:themeColor="text1"/>
          <w:highlight w:val="none"/>
          <w:lang w:eastAsia="zh-CN"/>
          <w14:textFill>
            <w14:solidFill>
              <w14:schemeClr w14:val="tx1"/>
            </w14:solidFill>
          </w14:textFill>
        </w:rPr>
        <w:t>《国务院办公厅关于促进畜牧业高质量发展的意见》（国办发〔2020〕31号）。</w:t>
      </w:r>
    </w:p>
    <w:p w14:paraId="27D45D81">
      <w:pPr>
        <w:keepNext w:val="0"/>
        <w:keepLines w:val="0"/>
        <w:pageBreakBefore w:val="0"/>
        <w:kinsoku/>
        <w:wordWrap/>
        <w:overflowPunct/>
        <w:topLinePunct w:val="0"/>
        <w:autoSpaceDE/>
        <w:autoSpaceDN/>
        <w:bidi w:val="0"/>
        <w:snapToGrid/>
        <w:spacing w:before="0" w:after="0" w:line="640" w:lineRule="exact"/>
        <w:ind w:left="0" w:right="0" w:firstLine="640"/>
        <w:jc w:val="both"/>
        <w:textAlignment w:val="auto"/>
        <w:rPr>
          <w:rFonts w:hint="default" w:ascii="Times New Roman" w:hAnsi="Times New Roman" w:cs="Times New Roman"/>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pacing w:val="0"/>
          <w:sz w:val="32"/>
          <w:u w:val="none"/>
        </w:rPr>
        <w:t>引进推广种猪</w:t>
      </w:r>
      <w:r>
        <w:rPr>
          <w:rFonts w:hint="default" w:ascii="Times New Roman" w:hAnsi="Times New Roman" w:cs="Times New Roman"/>
          <w:i w:val="0"/>
          <w:strike w:val="0"/>
          <w:color w:val="000000"/>
          <w:spacing w:val="0"/>
          <w:sz w:val="32"/>
          <w:u w:val="none"/>
        </w:rPr>
        <w:t>3500</w:t>
      </w:r>
      <w:r>
        <w:rPr>
          <w:rFonts w:hint="default" w:ascii="Times New Roman" w:hAnsi="Times New Roman" w:eastAsia="仿宋_GB2312" w:cs="Times New Roman"/>
          <w:i w:val="0"/>
          <w:strike w:val="0"/>
          <w:color w:val="000000"/>
          <w:spacing w:val="0"/>
          <w:sz w:val="32"/>
          <w:u w:val="none"/>
        </w:rPr>
        <w:t>头，新（扩）建生猪规模养殖场</w:t>
      </w:r>
      <w:r>
        <w:rPr>
          <w:rFonts w:hint="default" w:ascii="Times New Roman" w:hAnsi="Times New Roman" w:cs="Times New Roman"/>
          <w:i w:val="0"/>
          <w:strike w:val="0"/>
          <w:color w:val="000000"/>
          <w:spacing w:val="0"/>
          <w:sz w:val="32"/>
          <w:u w:val="none"/>
        </w:rPr>
        <w:t>4</w:t>
      </w:r>
      <w:r>
        <w:rPr>
          <w:rFonts w:hint="default" w:ascii="Times New Roman" w:hAnsi="Times New Roman" w:eastAsia="仿宋_GB2312" w:cs="Times New Roman"/>
          <w:i w:val="0"/>
          <w:strike w:val="0"/>
          <w:color w:val="000000"/>
          <w:spacing w:val="0"/>
          <w:sz w:val="32"/>
          <w:u w:val="none"/>
        </w:rPr>
        <w:t>个，升级改造生猪屠宰场</w:t>
      </w:r>
      <w:r>
        <w:rPr>
          <w:rFonts w:hint="default" w:ascii="Times New Roman" w:hAnsi="Times New Roman" w:cs="Times New Roman"/>
          <w:i w:val="0"/>
          <w:strike w:val="0"/>
          <w:color w:val="000000"/>
          <w:spacing w:val="0"/>
          <w:sz w:val="32"/>
          <w:u w:val="none"/>
        </w:rPr>
        <w:t>7</w:t>
      </w:r>
      <w:r>
        <w:rPr>
          <w:rFonts w:hint="default" w:ascii="Times New Roman" w:hAnsi="Times New Roman" w:eastAsia="仿宋_GB2312" w:cs="Times New Roman"/>
          <w:i w:val="0"/>
          <w:strike w:val="0"/>
          <w:color w:val="000000"/>
          <w:spacing w:val="0"/>
          <w:sz w:val="32"/>
          <w:u w:val="none"/>
        </w:rPr>
        <w:t>个，开展静原鸡、西吉驴种质资源保护利用、特色家禽引种；推广遗传资源精准鉴定与数字化开发利用、特色畜禽养殖技术。</w:t>
      </w:r>
    </w:p>
    <w:p w14:paraId="38C8AF01">
      <w:pPr>
        <w:keepNext w:val="0"/>
        <w:keepLines w:val="0"/>
        <w:pageBreakBefore w:val="0"/>
        <w:kinsoku/>
        <w:wordWrap/>
        <w:overflowPunct/>
        <w:topLinePunct w:val="0"/>
        <w:autoSpaceDE/>
        <w:autoSpaceDN/>
        <w:bidi w:val="0"/>
        <w:snapToGrid/>
        <w:spacing w:before="0" w:after="0" w:line="640" w:lineRule="exact"/>
        <w:ind w:left="0" w:right="0" w:firstLine="640"/>
        <w:jc w:val="both"/>
        <w:textAlignment w:val="auto"/>
        <w:rPr>
          <w:rFonts w:hint="default" w:ascii="Times New Roman" w:hAnsi="Times New Roman" w:cs="Times New Roman"/>
        </w:rPr>
      </w:pPr>
      <w:r>
        <w:rPr>
          <w:rStyle w:val="15"/>
          <w:rFonts w:hint="default" w:ascii="Times New Roman" w:hAnsi="Times New Roman" w:cs="Times New Roman"/>
          <w:b/>
          <w:bCs/>
          <w:color w:val="000000" w:themeColor="text1"/>
          <w:highlight w:val="none"/>
          <w14:textFill>
            <w14:solidFill>
              <w14:schemeClr w14:val="tx1"/>
            </w14:solidFill>
          </w14:textFill>
        </w:rPr>
        <w:t>补助</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标准</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i w:val="0"/>
          <w:strike w:val="0"/>
          <w:color w:val="000000"/>
          <w:spacing w:val="0"/>
          <w:sz w:val="32"/>
          <w:u w:val="none"/>
        </w:rPr>
        <w:t>引进种猪每头补贴</w:t>
      </w:r>
      <w:r>
        <w:rPr>
          <w:rFonts w:hint="default" w:ascii="Times New Roman" w:hAnsi="Times New Roman" w:cs="Times New Roman"/>
          <w:i w:val="0"/>
          <w:strike w:val="0"/>
          <w:color w:val="000000"/>
          <w:spacing w:val="0"/>
          <w:sz w:val="32"/>
          <w:u w:val="none"/>
        </w:rPr>
        <w:t>500</w:t>
      </w:r>
      <w:r>
        <w:rPr>
          <w:rFonts w:hint="default" w:ascii="Times New Roman" w:hAnsi="Times New Roman" w:eastAsia="仿宋_GB2312" w:cs="Times New Roman"/>
          <w:i w:val="0"/>
          <w:strike w:val="0"/>
          <w:color w:val="000000"/>
          <w:spacing w:val="0"/>
          <w:sz w:val="32"/>
          <w:u w:val="none"/>
        </w:rPr>
        <w:t>元；新（扩）建生猪规模养殖场每个补助</w:t>
      </w:r>
      <w:r>
        <w:rPr>
          <w:rFonts w:hint="default" w:ascii="Times New Roman" w:hAnsi="Times New Roman" w:cs="Times New Roman"/>
          <w:i w:val="0"/>
          <w:strike w:val="0"/>
          <w:color w:val="000000"/>
          <w:spacing w:val="0"/>
          <w:sz w:val="32"/>
          <w:u w:val="none"/>
        </w:rPr>
        <w:t>50</w:t>
      </w:r>
      <w:r>
        <w:rPr>
          <w:rFonts w:hint="default" w:ascii="Times New Roman" w:hAnsi="Times New Roman" w:eastAsia="仿宋_GB2312" w:cs="Times New Roman"/>
          <w:i w:val="0"/>
          <w:strike w:val="0"/>
          <w:color w:val="000000"/>
          <w:spacing w:val="0"/>
          <w:sz w:val="32"/>
          <w:u w:val="none"/>
        </w:rPr>
        <w:t>万元；生猪屠宰场改造每个补助</w:t>
      </w:r>
      <w:r>
        <w:rPr>
          <w:rFonts w:hint="default" w:ascii="Times New Roman" w:hAnsi="Times New Roman" w:cs="Times New Roman"/>
          <w:i w:val="0"/>
          <w:strike w:val="0"/>
          <w:color w:val="000000"/>
          <w:spacing w:val="0"/>
          <w:sz w:val="32"/>
          <w:u w:val="none"/>
        </w:rPr>
        <w:t>30</w:t>
      </w:r>
      <w:r>
        <w:rPr>
          <w:rFonts w:hint="default" w:ascii="Times New Roman" w:hAnsi="Times New Roman" w:eastAsia="仿宋_GB2312" w:cs="Times New Roman"/>
          <w:i w:val="0"/>
          <w:strike w:val="0"/>
          <w:color w:val="000000"/>
          <w:spacing w:val="0"/>
          <w:sz w:val="32"/>
          <w:u w:val="none"/>
        </w:rPr>
        <w:t>万元。</w:t>
      </w:r>
    </w:p>
    <w:p w14:paraId="3B6C23F2">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highlight w:val="none"/>
          <w:lang w:eastAsia="zh-CN"/>
        </w:rPr>
      </w:pPr>
      <w:r>
        <w:rPr>
          <w:rStyle w:val="15"/>
          <w:rFonts w:hint="default" w:ascii="Times New Roman" w:hAnsi="Times New Roman" w:cs="Times New Roman"/>
          <w:b/>
          <w:bCs/>
          <w:color w:val="auto"/>
          <w:highlight w:val="none"/>
        </w:rPr>
        <w:t>实施期限：</w:t>
      </w:r>
      <w:r>
        <w:rPr>
          <w:rStyle w:val="15"/>
          <w:rFonts w:hint="default" w:ascii="Times New Roman" w:hAnsi="Times New Roman" w:cs="Times New Roman"/>
          <w:color w:val="auto"/>
          <w:highlight w:val="none"/>
        </w:rPr>
        <w:t>2026年</w:t>
      </w:r>
      <w:r>
        <w:rPr>
          <w:rStyle w:val="15"/>
          <w:rFonts w:hint="default" w:ascii="Times New Roman" w:hAnsi="Times New Roman" w:eastAsia="仿宋_GB2312" w:cs="Times New Roman"/>
          <w:color w:val="auto"/>
          <w:highlight w:val="none"/>
          <w:lang w:eastAsia="zh-CN"/>
        </w:rPr>
        <w:t>。</w:t>
      </w:r>
    </w:p>
    <w:p w14:paraId="6376EAAE">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cs="Times New Roman"/>
          <w:highlight w:val="none"/>
        </w:rPr>
      </w:pPr>
      <w:r>
        <w:rPr>
          <w:rStyle w:val="15"/>
          <w:rFonts w:hint="default" w:ascii="Times New Roman" w:hAnsi="Times New Roman" w:eastAsia="仿宋_GB2312" w:cs="Times New Roman"/>
          <w:b/>
          <w:bCs/>
          <w:color w:val="auto"/>
          <w:highlight w:val="none"/>
          <w:lang w:eastAsia="zh-CN"/>
        </w:rPr>
        <w:t>实施</w:t>
      </w:r>
      <w:r>
        <w:rPr>
          <w:rStyle w:val="15"/>
          <w:rFonts w:hint="default" w:ascii="Times New Roman" w:hAnsi="Times New Roman" w:cs="Times New Roman"/>
          <w:b/>
          <w:bCs/>
          <w:color w:val="auto"/>
          <w:highlight w:val="none"/>
        </w:rPr>
        <w:t>单位：</w:t>
      </w:r>
      <w:r>
        <w:rPr>
          <w:rStyle w:val="15"/>
          <w:rFonts w:hint="default" w:ascii="Times New Roman" w:hAnsi="Times New Roman" w:cs="Times New Roman"/>
          <w:b w:val="0"/>
          <w:bCs w:val="0"/>
          <w:color w:val="000000" w:themeColor="text1"/>
          <w:kern w:val="2"/>
          <w:highlight w:val="none"/>
          <w:lang w:val="en-US" w:eastAsia="zh-CN" w:bidi="ar-SA"/>
          <w14:textFill>
            <w14:solidFill>
              <w14:schemeClr w14:val="tx1"/>
            </w14:solidFill>
          </w14:textFill>
        </w:rPr>
        <w:t>兴庆区、永宁县、灵武市、贺兰县、大武口区、惠农区、平罗县、利通区、青铜峡市、盐池县、原州区、西吉县、隆德县、彭阳县、沙坡头区及中宁县农业农村局，自治区畜牧工作站</w:t>
      </w:r>
      <w:r>
        <w:rPr>
          <w:rStyle w:val="15"/>
          <w:rFonts w:hint="default" w:ascii="Times New Roman" w:hAnsi="Times New Roman" w:eastAsia="仿宋_GB2312" w:cs="Times New Roman"/>
          <w:b w:val="0"/>
          <w:bCs w:val="0"/>
          <w:color w:val="auto"/>
          <w:spacing w:val="-6"/>
          <w:highlight w:val="none"/>
          <w:lang w:eastAsia="zh-CN"/>
        </w:rPr>
        <w:t>。</w:t>
      </w:r>
    </w:p>
    <w:p w14:paraId="5EDB2C73">
      <w:pPr>
        <w:keepNext w:val="0"/>
        <w:keepLines w:val="0"/>
        <w:pageBreakBefore w:val="0"/>
        <w:widowControl w:val="0"/>
        <w:numPr>
          <w:ilvl w:val="0"/>
          <w:numId w:val="0"/>
        </w:numPr>
        <w:pBdr>
          <w:bottom w:val="none" w:color="auto" w:sz="0" w:space="0"/>
        </w:pBdr>
        <w:kinsoku/>
        <w:wordWrap/>
        <w:overflowPunct/>
        <w:topLinePunct w:val="0"/>
        <w:autoSpaceDE/>
        <w:autoSpaceDN/>
        <w:bidi w:val="0"/>
        <w:adjustRightInd/>
        <w:snapToGrid/>
        <w:spacing w:beforeLines="0" w:afterLines="0" w:line="640" w:lineRule="exact"/>
        <w:ind w:right="0" w:rightChars="0"/>
        <w:jc w:val="both"/>
        <w:textAlignment w:val="auto"/>
        <w:outlineLvl w:val="1"/>
        <w:rPr>
          <w:rFonts w:hint="default" w:ascii="Times New Roman" w:hAnsi="Times New Roman" w:cs="Times New Roman"/>
          <w:color w:val="000000" w:themeColor="text1"/>
          <w:highlight w:val="none"/>
          <w14:textFill>
            <w14:solidFill>
              <w14:schemeClr w14:val="tx1"/>
            </w14:solidFill>
          </w14:textFill>
        </w:rPr>
      </w:pPr>
      <w:bookmarkStart w:id="158" w:name="_Toc2945"/>
      <w:r>
        <w:rPr>
          <w:rStyle w:val="16"/>
          <w:rFonts w:hint="default" w:ascii="Times New Roman" w:hAnsi="Times New Roman" w:cs="Times New Roman"/>
          <w:b/>
          <w:bCs/>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 xml:space="preserve">  </w:t>
      </w:r>
      <w:bookmarkStart w:id="159" w:name="_Toc10076"/>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四、农业生态资源保护</w:t>
      </w:r>
      <w:bookmarkEnd w:id="158"/>
      <w:bookmarkEnd w:id="159"/>
    </w:p>
    <w:p w14:paraId="4E6933F3">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160" w:name="_Toc27936"/>
      <w:bookmarkStart w:id="161" w:name="_Toc22994"/>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25.农业面源污染</w:t>
      </w:r>
      <w:bookmarkEnd w:id="160"/>
      <w:bookmarkEnd w:id="161"/>
    </w:p>
    <w:p w14:paraId="62F4F052">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cs="Times New Roman"/>
          <w:color w:val="000000" w:themeColor="text1"/>
          <w:highlight w:val="none"/>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Fonts w:hint="default" w:ascii="Times New Roman" w:hAnsi="Times New Roman" w:eastAsia="仿宋_GB2312" w:cs="Times New Roman"/>
          <w:sz w:val="32"/>
          <w:szCs w:val="32"/>
          <w:highlight w:val="none"/>
          <w:lang w:eastAsia="zh-CN"/>
        </w:rPr>
        <w:t>：《生态环境保护治理攻坚年行动方案的通知》（宁党厅字〔2026〕11号）、</w:t>
      </w:r>
      <w:r>
        <w:rPr>
          <w:rStyle w:val="15"/>
          <w:rFonts w:hint="default" w:ascii="Times New Roman" w:hAnsi="Times New Roman" w:cs="Times New Roman"/>
          <w:color w:val="000000" w:themeColor="text1"/>
          <w:highlight w:val="none"/>
          <w14:textFill>
            <w14:solidFill>
              <w14:schemeClr w14:val="tx1"/>
            </w14:solidFill>
          </w14:textFill>
        </w:rPr>
        <w:t>《关于深入打好污染防治攻坚战的实施意见》（宁党发〔2022〕9号）</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Fonts w:hint="default" w:ascii="Times New Roman" w:hAnsi="Times New Roman" w:eastAsia="仿宋_GB2312" w:cs="Times New Roman"/>
          <w:sz w:val="32"/>
          <w:szCs w:val="32"/>
          <w:highlight w:val="none"/>
          <w:lang w:eastAsia="zh-CN"/>
        </w:rPr>
        <w:t>自治区党委第十三届五次全会《关于深入学习贯彻习近平总书记重要讲话精神、全面推进新征程生态文明建设、加快建设美丽宁夏的意见》</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、《关于推进农业面源污染治理的工作方案》、</w:t>
      </w:r>
      <w:r>
        <w:rPr>
          <w:rStyle w:val="15"/>
          <w:rFonts w:hint="default" w:ascii="Times New Roman" w:hAnsi="Times New Roman" w:cs="Times New Roman"/>
          <w:color w:val="000000" w:themeColor="text1"/>
          <w:highlight w:val="none"/>
          <w:lang w:eastAsia="zh-CN"/>
          <w14:textFill>
            <w14:solidFill>
              <w14:schemeClr w14:val="tx1"/>
            </w14:solidFill>
          </w14:textFill>
        </w:rPr>
        <w:t>《关于推进农村畜禽粪污治理的工作方案》、《全区农村散养畜禽粪污治理工作方案》。</w:t>
      </w:r>
    </w:p>
    <w:p w14:paraId="17902D32">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eastAsia="仿宋_GB2312" w:cs="Times New Roman"/>
          <w:color w:val="000000" w:themeColor="text1"/>
          <w:highlight w:val="none"/>
          <w:lang w:val="en-US" w:eastAsia="zh-CN"/>
          <w14:textFill>
            <w14:solidFill>
              <w14:schemeClr w14:val="tx1"/>
            </w14:solidFill>
          </w14:textFill>
        </w:rPr>
        <w:t>1</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w:t>
      </w:r>
      <w:r>
        <w:rPr>
          <w:rStyle w:val="15"/>
          <w:rFonts w:hint="default" w:ascii="Times New Roman" w:hAnsi="Times New Roman" w:cs="Times New Roman"/>
          <w:color w:val="000000" w:themeColor="text1"/>
          <w:kern w:val="2"/>
          <w:highlight w:val="none"/>
          <w:lang w:val="en-US" w:eastAsia="zh-CN" w:bidi="ar-SA"/>
          <w14:textFill>
            <w14:solidFill>
              <w14:schemeClr w14:val="tx1"/>
            </w14:solidFill>
          </w14:textFill>
        </w:rPr>
        <w:t>开展农业面源污染监测；</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（2）</w:t>
      </w:r>
      <w:r>
        <w:rPr>
          <w:rStyle w:val="15"/>
          <w:rFonts w:hint="default" w:ascii="Times New Roman" w:hAnsi="Times New Roman" w:cs="Times New Roman"/>
          <w:color w:val="000000" w:themeColor="text1"/>
          <w:kern w:val="2"/>
          <w:highlight w:val="none"/>
          <w:lang w:val="en-US" w:eastAsia="zh-CN" w:bidi="ar-SA"/>
          <w14:textFill>
            <w14:solidFill>
              <w14:schemeClr w14:val="tx1"/>
            </w14:solidFill>
          </w14:textFill>
        </w:rPr>
        <w:t>开展农用残膜回收利用；</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（3）开展畜禽</w:t>
      </w:r>
      <w:r>
        <w:rPr>
          <w:rStyle w:val="15"/>
          <w:rFonts w:hint="default" w:ascii="Times New Roman" w:hAnsi="Times New Roman" w:cs="Times New Roman"/>
          <w:color w:val="000000" w:themeColor="text1"/>
          <w:kern w:val="2"/>
          <w:highlight w:val="none"/>
          <w:lang w:val="en-US" w:eastAsia="zh-CN" w:bidi="ar-SA"/>
          <w14:textFill>
            <w14:solidFill>
              <w14:schemeClr w14:val="tx1"/>
            </w14:solidFill>
          </w14:textFill>
        </w:rPr>
        <w:t>粪污资源化利用；</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（4）</w:t>
      </w:r>
      <w:r>
        <w:rPr>
          <w:rStyle w:val="15"/>
          <w:rFonts w:hint="default" w:ascii="Times New Roman" w:hAnsi="Times New Roman" w:cs="Times New Roman"/>
          <w:color w:val="000000" w:themeColor="text1"/>
          <w:kern w:val="2"/>
          <w:highlight w:val="none"/>
          <w:lang w:val="en-US" w:eastAsia="zh-CN" w:bidi="ar-SA"/>
          <w14:textFill>
            <w14:solidFill>
              <w14:schemeClr w14:val="tx1"/>
            </w14:solidFill>
          </w14:textFill>
        </w:rPr>
        <w:t>有机肥施用与化肥减量化；</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（5）</w:t>
      </w:r>
      <w:r>
        <w:rPr>
          <w:rStyle w:val="15"/>
          <w:rFonts w:hint="default" w:ascii="Times New Roman" w:hAnsi="Times New Roman" w:cs="Times New Roman"/>
          <w:color w:val="000000" w:themeColor="text1"/>
          <w:kern w:val="2"/>
          <w:highlight w:val="none"/>
          <w:lang w:val="en-US" w:eastAsia="zh-CN" w:bidi="ar-SA"/>
          <w14:textFill>
            <w14:solidFill>
              <w14:schemeClr w14:val="tx1"/>
            </w14:solidFill>
          </w14:textFill>
        </w:rPr>
        <w:t>农药包装废弃物回收处理；</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（6）</w:t>
      </w:r>
      <w:r>
        <w:rPr>
          <w:rStyle w:val="15"/>
          <w:rFonts w:hint="default" w:ascii="Times New Roman" w:hAnsi="Times New Roman" w:cs="Times New Roman"/>
          <w:color w:val="000000" w:themeColor="text1"/>
          <w:kern w:val="2"/>
          <w:highlight w:val="none"/>
          <w:lang w:val="en-US" w:eastAsia="zh-CN" w:bidi="ar-SA"/>
          <w14:textFill>
            <w14:solidFill>
              <w14:schemeClr w14:val="tx1"/>
            </w14:solidFill>
          </w14:textFill>
        </w:rPr>
        <w:t xml:space="preserve">户用沼气安全利用处置。  </w:t>
      </w:r>
    </w:p>
    <w:p w14:paraId="681F1DD6">
      <w:pPr>
        <w:keepNext w:val="0"/>
        <w:keepLines w:val="0"/>
        <w:pageBreakBefore w:val="0"/>
        <w:widowControl w:val="0"/>
        <w:numPr>
          <w:ilvl w:val="0"/>
          <w:numId w:val="0"/>
        </w:numPr>
        <w:kinsoku/>
        <w:wordWrap/>
        <w:overflowPunct/>
        <w:topLinePunct w:val="0"/>
        <w:autoSpaceDE/>
        <w:autoSpaceDN/>
        <w:bidi w:val="0"/>
        <w:spacing w:line="640" w:lineRule="exact"/>
        <w:ind w:firstLine="643" w:firstLineChars="200"/>
        <w:textAlignment w:val="auto"/>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Style w:val="15"/>
          <w:rFonts w:hint="default" w:ascii="Times New Roman" w:hAnsi="Times New Roman" w:cs="Times New Roman"/>
          <w:b/>
          <w:bCs/>
          <w:color w:val="000000" w:themeColor="text1"/>
          <w:highlight w:val="none"/>
          <w14:textFill>
            <w14:solidFill>
              <w14:schemeClr w14:val="tx1"/>
            </w14:solidFill>
          </w14:textFill>
        </w:rPr>
        <w:t>补助</w:t>
      </w: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标准</w:t>
      </w:r>
      <w:r>
        <w:rPr>
          <w:rStyle w:val="15"/>
          <w:rFonts w:hint="default" w:ascii="Times New Roman" w:hAnsi="Times New Roman" w:cs="Times New Roman"/>
          <w:b/>
          <w:bCs/>
          <w:color w:val="000000" w:themeColor="text1"/>
          <w:highlight w:val="none"/>
          <w14:textFill>
            <w14:solidFill>
              <w14:schemeClr w14:val="tx1"/>
            </w14:solidFill>
          </w14:textFill>
        </w:rPr>
        <w:t>：</w:t>
      </w:r>
      <w:r>
        <w:rPr>
          <w:rFonts w:hint="default" w:ascii="Times New Roman" w:hAnsi="Times New Roman" w:eastAsia="仿宋_GB2312" w:cs="Times New Roman"/>
          <w:kern w:val="2"/>
          <w:sz w:val="32"/>
          <w:szCs w:val="32"/>
          <w:highlight w:val="none"/>
          <w:shd w:val="clear" w:color="auto" w:fill="auto"/>
          <w:lang w:val="en-US" w:eastAsia="zh-CN" w:bidi="ar-SA"/>
        </w:rPr>
        <w:t>支持回收网点对残膜进行回收和暂存，对捡拾组织或个人交售的残膜每吨补助不超过1500元</w:t>
      </w:r>
      <w:r>
        <w:rPr>
          <w:rStyle w:val="15"/>
          <w:rFonts w:hint="default" w:ascii="Times New Roman" w:hAnsi="Times New Roman" w:cs="Times New Roman"/>
          <w:color w:val="000000" w:themeColor="text1"/>
          <w:kern w:val="2"/>
          <w:highlight w:val="none"/>
          <w:lang w:val="en-US" w:eastAsia="zh-CN" w:bidi="ar-SA"/>
          <w14:textFill>
            <w14:solidFill>
              <w14:schemeClr w14:val="tx1"/>
            </w14:solidFill>
          </w14:textFill>
        </w:rPr>
        <w:t>；残膜</w:t>
      </w:r>
      <w:r>
        <w:rPr>
          <w:rFonts w:hint="default" w:ascii="Times New Roman" w:hAnsi="Times New Roman" w:eastAsia="仿宋_GB2312" w:cs="Times New Roman"/>
          <w:kern w:val="2"/>
          <w:sz w:val="32"/>
          <w:szCs w:val="32"/>
          <w:highlight w:val="none"/>
          <w:shd w:val="clear" w:color="auto" w:fill="auto"/>
          <w:lang w:val="en-US" w:eastAsia="zh-CN" w:bidi="ar-SA"/>
        </w:rPr>
        <w:t>加工企业对回收残膜进行加工再利用，每吨粒子补助不超过800元；</w:t>
      </w:r>
      <w:r>
        <w:rPr>
          <w:rFonts w:hint="default" w:ascii="Times New Roman" w:hAnsi="Times New Roman" w:eastAsia="仿宋_GB2312" w:cs="Times New Roman"/>
          <w:color w:val="000000" w:themeColor="text1"/>
          <w:kern w:val="2"/>
          <w:sz w:val="32"/>
          <w:szCs w:val="32"/>
          <w:highlight w:val="none"/>
          <w:shd w:val="clear" w:color="auto" w:fill="auto"/>
          <w:lang w:val="en-US" w:eastAsia="zh-CN" w:bidi="ar-SA"/>
          <w14:textFill>
            <w14:solidFill>
              <w14:schemeClr w14:val="tx1"/>
            </w14:solidFill>
          </w14:textFill>
        </w:rPr>
        <w:t>支持规模养殖场改造提升粪</w:t>
      </w:r>
      <w:r>
        <w:rPr>
          <w:rFonts w:hint="default" w:ascii="Times New Roman" w:hAnsi="Times New Roman" w:eastAsia="仿宋_GB2312" w:cs="Times New Roman"/>
          <w:color w:val="auto"/>
          <w:sz w:val="32"/>
          <w:szCs w:val="32"/>
          <w:highlight w:val="none"/>
          <w:shd w:val="clear" w:color="auto" w:fill="auto"/>
          <w:lang w:val="en-US" w:eastAsia="zh-CN"/>
        </w:rPr>
        <w:t>污资源化利用设施设备，</w:t>
      </w:r>
      <w:r>
        <w:rPr>
          <w:rFonts w:hint="default" w:ascii="Times New Roman" w:hAnsi="Times New Roman" w:eastAsia="仿宋_GB2312" w:cs="Times New Roman"/>
          <w:color w:val="000000" w:themeColor="text1"/>
          <w:sz w:val="32"/>
          <w:szCs w:val="32"/>
          <w:highlight w:val="none"/>
          <w:shd w:val="clear" w:color="auto" w:fill="auto"/>
          <w:lang w:eastAsia="zh-CN"/>
          <w14:textFill>
            <w14:solidFill>
              <w14:schemeClr w14:val="tx1"/>
            </w14:solidFill>
          </w14:textFill>
        </w:rPr>
        <w:t>补贴比例不超过总投资</w:t>
      </w:r>
      <w:r>
        <w:rPr>
          <w:rFonts w:hint="default" w:ascii="Times New Roman" w:hAnsi="Times New Roman" w:eastAsia="仿宋_GB2312" w:cs="Times New Roman"/>
          <w:color w:val="000000" w:themeColor="text1"/>
          <w:sz w:val="32"/>
          <w:szCs w:val="32"/>
          <w:highlight w:val="none"/>
          <w:shd w:val="clear" w:color="auto" w:fill="auto"/>
          <w:lang w:val="en-US" w:eastAsia="zh-CN"/>
          <w14:textFill>
            <w14:solidFill>
              <w14:schemeClr w14:val="tx1"/>
            </w14:solidFill>
          </w14:textFill>
        </w:rPr>
        <w:t>50%。</w:t>
      </w:r>
    </w:p>
    <w:p w14:paraId="1137FCFA">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rPr>
      </w:pPr>
      <w:r>
        <w:rPr>
          <w:rStyle w:val="15"/>
          <w:rFonts w:hint="default" w:ascii="Times New Roman" w:hAnsi="Times New Roman" w:cs="Times New Roman"/>
          <w:b/>
          <w:bCs/>
          <w:color w:val="auto"/>
          <w:highlight w:val="none"/>
        </w:rPr>
        <w:t>实施期限：</w:t>
      </w:r>
      <w:r>
        <w:rPr>
          <w:rStyle w:val="15"/>
          <w:rFonts w:hint="default" w:ascii="Times New Roman" w:hAnsi="Times New Roman" w:cs="Times New Roman"/>
          <w:color w:val="auto"/>
          <w:highlight w:val="none"/>
        </w:rPr>
        <w:t>2026年</w:t>
      </w:r>
      <w:r>
        <w:rPr>
          <w:rStyle w:val="15"/>
          <w:rFonts w:hint="default" w:ascii="Times New Roman" w:hAnsi="Times New Roman" w:eastAsia="仿宋_GB2312" w:cs="Times New Roman"/>
          <w:color w:val="auto"/>
          <w:highlight w:val="none"/>
          <w:lang w:eastAsia="zh-CN"/>
        </w:rPr>
        <w:t>。</w:t>
      </w:r>
    </w:p>
    <w:p w14:paraId="638B2592">
      <w:pPr>
        <w:keepNext w:val="0"/>
        <w:keepLines w:val="0"/>
        <w:pageBreakBefore w:val="0"/>
        <w:widowControl w:val="0"/>
        <w:numPr>
          <w:ilvl w:val="0"/>
          <w:numId w:val="0"/>
        </w:numPr>
        <w:pBdr>
          <w:bottom w:val="none" w:color="auto" w:sz="0" w:space="0"/>
        </w:pBdr>
        <w:kinsoku/>
        <w:wordWrap/>
        <w:overflowPunct/>
        <w:topLinePunct w:val="0"/>
        <w:autoSpaceDE/>
        <w:autoSpaceDN/>
        <w:bidi w:val="0"/>
        <w:adjustRightInd/>
        <w:snapToGrid/>
        <w:spacing w:beforeLines="0" w:afterLines="0" w:line="640" w:lineRule="exact"/>
        <w:ind w:right="0" w:rightChars="0" w:firstLine="643" w:firstLineChars="200"/>
        <w:jc w:val="both"/>
        <w:textAlignment w:val="auto"/>
        <w:outlineLvl w:val="1"/>
        <w:rPr>
          <w:rFonts w:hint="default" w:ascii="Times New Roman" w:hAnsi="Times New Roman" w:cs="Times New Roman"/>
          <w:b/>
          <w:bCs/>
          <w:color w:val="000000" w:themeColor="text1"/>
          <w:highlight w:val="none"/>
          <w:lang w:val="en-US" w:eastAsia="zh-CN"/>
          <w14:textFill>
            <w14:solidFill>
              <w14:schemeClr w14:val="tx1"/>
            </w14:solidFill>
          </w14:textFill>
        </w:rPr>
      </w:pPr>
      <w:bookmarkStart w:id="162" w:name="_Toc27272"/>
      <w:bookmarkStart w:id="163" w:name="_Toc27397"/>
      <w:bookmarkStart w:id="164" w:name="_Toc29976"/>
      <w:r>
        <w:rPr>
          <w:rStyle w:val="15"/>
          <w:rFonts w:hint="default" w:ascii="Times New Roman" w:hAnsi="Times New Roman" w:eastAsia="仿宋_GB2312" w:cs="Times New Roman"/>
          <w:b/>
          <w:bCs/>
          <w:color w:val="auto"/>
          <w:highlight w:val="none"/>
          <w:lang w:eastAsia="zh-CN"/>
        </w:rPr>
        <w:t>实施</w:t>
      </w:r>
      <w:r>
        <w:rPr>
          <w:rStyle w:val="15"/>
          <w:rFonts w:hint="default" w:ascii="Times New Roman" w:hAnsi="Times New Roman" w:cs="Times New Roman"/>
          <w:b/>
          <w:bCs/>
          <w:color w:val="auto"/>
          <w:highlight w:val="none"/>
        </w:rPr>
        <w:t>单位：</w:t>
      </w:r>
      <w:r>
        <w:rPr>
          <w:rStyle w:val="15"/>
          <w:rFonts w:hint="default" w:ascii="Times New Roman" w:hAnsi="Times New Roman" w:cs="Times New Roman"/>
          <w:color w:val="000000" w:themeColor="text1"/>
          <w:highlight w:val="none"/>
          <w:lang w:val="en-US" w:eastAsia="zh-CN"/>
          <w14:textFill>
            <w14:solidFill>
              <w14:schemeClr w14:val="tx1"/>
            </w14:solidFill>
          </w14:textFill>
        </w:rPr>
        <w:t>全区22个</w:t>
      </w:r>
      <w:r>
        <w:rPr>
          <w:rStyle w:val="15"/>
          <w:rFonts w:hint="default" w:ascii="Times New Roman" w:hAnsi="Times New Roman" w:eastAsia="仿宋_GB2312" w:cs="Times New Roman"/>
          <w:color w:val="auto"/>
          <w:spacing w:val="-6"/>
          <w:highlight w:val="none"/>
          <w:lang w:eastAsia="zh-CN"/>
        </w:rPr>
        <w:t>县（市、区）农业农村部门，畜牧工作站、农村能源工作站、农业技术推广总站、农业环境保护监测站、宁夏大学。</w:t>
      </w:r>
      <w:bookmarkEnd w:id="162"/>
      <w:bookmarkEnd w:id="163"/>
      <w:bookmarkEnd w:id="164"/>
      <w:r>
        <w:rPr>
          <w:rStyle w:val="16"/>
          <w:rFonts w:hint="default" w:ascii="Times New Roman" w:hAnsi="Times New Roman" w:cs="Times New Roman"/>
          <w:b/>
          <w:bCs/>
          <w:color w:val="000000" w:themeColor="text1"/>
          <w:highlight w:val="none"/>
          <w:lang w:val="en-US" w:eastAsia="zh-CN"/>
          <w14:textFill>
            <w14:solidFill>
              <w14:schemeClr w14:val="tx1"/>
            </w14:solidFill>
          </w14:textFill>
        </w:rPr>
        <w:t xml:space="preserve">   </w:t>
      </w:r>
    </w:p>
    <w:p w14:paraId="37C5712A">
      <w:pPr>
        <w:keepNext w:val="0"/>
        <w:keepLines w:val="0"/>
        <w:pageBreakBefore w:val="0"/>
        <w:widowControl w:val="0"/>
        <w:numPr>
          <w:ilvl w:val="0"/>
          <w:numId w:val="0"/>
        </w:numPr>
        <w:pBdr>
          <w:bottom w:val="none" w:color="auto" w:sz="0" w:space="0"/>
        </w:pBdr>
        <w:kinsoku/>
        <w:wordWrap/>
        <w:overflowPunct/>
        <w:topLinePunct w:val="0"/>
        <w:autoSpaceDE/>
        <w:autoSpaceDN/>
        <w:bidi w:val="0"/>
        <w:adjustRightInd/>
        <w:snapToGrid/>
        <w:spacing w:beforeLines="0" w:afterLines="0" w:line="640" w:lineRule="exact"/>
        <w:ind w:right="0" w:rightChars="0" w:firstLine="640" w:firstLineChars="200"/>
        <w:jc w:val="both"/>
        <w:textAlignment w:val="auto"/>
        <w:outlineLvl w:val="1"/>
        <w:rPr>
          <w:rFonts w:hint="default" w:ascii="Times New Roman" w:hAnsi="Times New Roman" w:cs="Times New Roman"/>
          <w:color w:val="000000" w:themeColor="text1"/>
          <w:sz w:val="32"/>
          <w:szCs w:val="32"/>
          <w:highlight w:val="none"/>
          <w14:textFill>
            <w14:solidFill>
              <w14:schemeClr w14:val="tx1"/>
            </w14:solidFill>
          </w14:textFill>
        </w:rPr>
      </w:pPr>
      <w:bookmarkStart w:id="165" w:name="_Toc30101"/>
      <w:bookmarkStart w:id="166" w:name="_Toc857"/>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五、农业防灾减灾</w:t>
      </w:r>
      <w:bookmarkEnd w:id="165"/>
      <w:bookmarkEnd w:id="166"/>
    </w:p>
    <w:p w14:paraId="542FEE80">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val="en-US" w:eastAsia="zh-CN"/>
          <w14:textFill>
            <w14:solidFill>
              <w14:schemeClr w14:val="tx1"/>
            </w14:solidFill>
          </w14:textFill>
        </w:rPr>
      </w:pPr>
      <w:bookmarkStart w:id="167" w:name="_Toc17794"/>
      <w:bookmarkStart w:id="168" w:name="_Toc20762"/>
      <w:bookmarkStart w:id="169" w:name="_Toc19666"/>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26.动物防疫等补助经费项目</w:t>
      </w:r>
      <w:bookmarkEnd w:id="167"/>
    </w:p>
    <w:p w14:paraId="1E18E259">
      <w:pPr>
        <w:keepNext w:val="0"/>
        <w:keepLines w:val="0"/>
        <w:pageBreakBefore w:val="0"/>
        <w:widowControl w:val="0"/>
        <w:pBdr>
          <w:bottom w:val="none" w:color="auto" w:sz="0" w:space="0"/>
        </w:pBdr>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Style w:val="15"/>
          <w:rFonts w:hint="default" w:ascii="Times New Roman" w:hAnsi="Times New Roman" w:cs="Times New Roman"/>
          <w:color w:val="000000" w:themeColor="text1"/>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政策依据：</w:t>
      </w:r>
      <w:r>
        <w:rPr>
          <w:rStyle w:val="15"/>
          <w:rFonts w:hint="default" w:ascii="Times New Roman" w:hAnsi="Times New Roman" w:cs="Times New Roman"/>
          <w:color w:val="000000" w:themeColor="text1"/>
          <w:highlight w:val="none"/>
          <w:lang w:eastAsia="zh-CN"/>
          <w14:textFill>
            <w14:solidFill>
              <w14:schemeClr w14:val="tx1"/>
            </w14:solidFill>
          </w14:textFill>
        </w:rPr>
        <w:t>《国务院办公厅关于促进畜牧业高质量发展的意见》（国办发〔2020〕31号）；</w:t>
      </w:r>
      <w:r>
        <w:rPr>
          <w:rStyle w:val="15"/>
          <w:rFonts w:hint="default" w:ascii="Times New Roman" w:hAnsi="Times New Roman" w:cs="Times New Roman"/>
          <w:color w:val="000000" w:themeColor="text1"/>
          <w:highlight w:val="none"/>
          <w14:textFill>
            <w14:solidFill>
              <w14:schemeClr w14:val="tx1"/>
            </w14:solidFill>
          </w14:textFill>
        </w:rPr>
        <w:t>农业农村部关于印发《畜间布鲁氏菌病防控五年行动方案(2022-2026年)》的通知（农牧发</w:t>
      </w:r>
      <w:r>
        <w:rPr>
          <w:rStyle w:val="15"/>
          <w:rFonts w:hint="default" w:ascii="Times New Roman" w:hAnsi="Times New Roman" w:cs="Times New Roman"/>
          <w:color w:val="000000" w:themeColor="text1"/>
          <w:highlight w:val="none"/>
          <w:lang w:val="en-US" w:eastAsia="zh-CN"/>
          <w14:textFill>
            <w14:solidFill>
              <w14:schemeClr w14:val="tx1"/>
            </w14:solidFill>
          </w14:textFill>
        </w:rPr>
        <w:t>〔</w:t>
      </w:r>
      <w:r>
        <w:rPr>
          <w:rStyle w:val="15"/>
          <w:rFonts w:hint="default" w:ascii="Times New Roman" w:hAnsi="Times New Roman" w:cs="Times New Roman"/>
          <w:color w:val="000000" w:themeColor="text1"/>
          <w:highlight w:val="none"/>
          <w14:textFill>
            <w14:solidFill>
              <w14:schemeClr w14:val="tx1"/>
            </w14:solidFill>
          </w14:textFill>
        </w:rPr>
        <w:t>2022</w:t>
      </w:r>
      <w:r>
        <w:rPr>
          <w:rStyle w:val="15"/>
          <w:rFonts w:hint="default" w:ascii="Times New Roman" w:hAnsi="Times New Roman" w:cs="Times New Roman"/>
          <w:color w:val="000000" w:themeColor="text1"/>
          <w:highlight w:val="none"/>
          <w:lang w:val="en-US" w:eastAsia="zh-CN"/>
          <w14:textFill>
            <w14:solidFill>
              <w14:schemeClr w14:val="tx1"/>
            </w14:solidFill>
          </w14:textFill>
        </w:rPr>
        <w:t>〕</w:t>
      </w:r>
      <w:r>
        <w:rPr>
          <w:rStyle w:val="15"/>
          <w:rFonts w:hint="default" w:ascii="Times New Roman" w:hAnsi="Times New Roman" w:cs="Times New Roman"/>
          <w:color w:val="000000" w:themeColor="text1"/>
          <w:highlight w:val="none"/>
          <w14:textFill>
            <w14:solidFill>
              <w14:schemeClr w14:val="tx1"/>
            </w14:solidFill>
          </w14:textFill>
        </w:rPr>
        <w:t>13号）。</w:t>
      </w:r>
    </w:p>
    <w:p w14:paraId="282E1C68">
      <w:pPr>
        <w:keepNext w:val="0"/>
        <w:keepLines w:val="0"/>
        <w:pageBreakBefore w:val="0"/>
        <w:widowControl w:val="0"/>
        <w:pBdr>
          <w:bottom w:val="none" w:color="auto" w:sz="0" w:space="0"/>
        </w:pBdr>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支持重点：</w:t>
      </w:r>
      <w:r>
        <w:rPr>
          <w:rFonts w:hint="default" w:ascii="Times New Roman" w:hAnsi="Times New Roman" w:eastAsia="仿宋_GB2312" w:cs="Times New Roman"/>
          <w:i w:val="0"/>
          <w:strike w:val="0"/>
          <w:color w:val="000000" w:themeColor="text1"/>
          <w:sz w:val="32"/>
          <w:szCs w:val="32"/>
          <w:highlight w:val="none"/>
          <w:u w:val="none"/>
          <w:lang w:val="en-US" w:eastAsia="zh-CN"/>
          <w14:textFill>
            <w14:solidFill>
              <w14:schemeClr w14:val="tx1"/>
            </w14:solidFill>
          </w14:textFill>
        </w:rPr>
        <w:t>（1）</w:t>
      </w:r>
      <w:r>
        <w:rPr>
          <w:rFonts w:hint="default" w:ascii="Times New Roman" w:hAnsi="Times New Roman" w:eastAsia="仿宋_GB2312" w:cs="Times New Roman"/>
          <w:i w:val="0"/>
          <w:strike w:val="0"/>
          <w:color w:val="000000" w:themeColor="text1"/>
          <w:sz w:val="32"/>
          <w:szCs w:val="32"/>
          <w:highlight w:val="none"/>
          <w:u w:val="none"/>
          <w14:textFill>
            <w14:solidFill>
              <w14:schemeClr w14:val="tx1"/>
            </w14:solidFill>
          </w14:textFill>
        </w:rPr>
        <w:t>开展动物疫病防控、动物卫生监督、兽药监管和畜禽屠宰监管等动物防疫监管工作</w:t>
      </w:r>
      <w:r>
        <w:rPr>
          <w:rFonts w:hint="default" w:ascii="Times New Roman" w:hAnsi="Times New Roman" w:eastAsia="仿宋_GB2312" w:cs="Times New Roman"/>
          <w:i w:val="0"/>
          <w:strike w:val="0"/>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i w:val="0"/>
          <w:strike w:val="0"/>
          <w:color w:val="000000" w:themeColor="text1"/>
          <w:sz w:val="32"/>
          <w:szCs w:val="32"/>
          <w:highlight w:val="none"/>
          <w:u w:val="none"/>
          <w14:textFill>
            <w14:solidFill>
              <w14:schemeClr w14:val="tx1"/>
            </w14:solidFill>
          </w14:textFill>
        </w:rPr>
        <w:t>（2）强制免疫疫苗采购、“先打后补”补助、布病免疫；（3）免疫标识、证章标志、防疫易耗品、人员防护用品、检测设备购置；（4）开展兽医社会化服务；（5）动物疫病</w:t>
      </w:r>
      <w:r>
        <w:rPr>
          <w:rFonts w:hint="default" w:ascii="Times New Roman" w:hAnsi="Times New Roman" w:eastAsia="仿宋_GB2312" w:cs="Times New Roman"/>
          <w:i w:val="0"/>
          <w:strike w:val="0"/>
          <w:color w:val="000000" w:themeColor="text1"/>
          <w:sz w:val="32"/>
          <w:szCs w:val="32"/>
          <w:highlight w:val="none"/>
          <w:u w:val="none"/>
          <w:lang w:eastAsia="zh-CN"/>
          <w14:textFill>
            <w14:solidFill>
              <w14:schemeClr w14:val="tx1"/>
            </w14:solidFill>
          </w14:textFill>
        </w:rPr>
        <w:t>防控保障；</w:t>
      </w:r>
      <w:r>
        <w:rPr>
          <w:rFonts w:hint="default" w:ascii="Times New Roman" w:hAnsi="Times New Roman" w:eastAsia="仿宋_GB2312" w:cs="Times New Roman"/>
          <w:i w:val="0"/>
          <w:strike w:val="0"/>
          <w:color w:val="000000" w:themeColor="text1"/>
          <w:sz w:val="32"/>
          <w:szCs w:val="32"/>
          <w:highlight w:val="none"/>
          <w:u w:val="none"/>
          <w14:textFill>
            <w14:solidFill>
              <w14:schemeClr w14:val="tx1"/>
            </w14:solidFill>
          </w14:textFill>
        </w:rPr>
        <w:t>（6）国家级动物疫病净化场与无疫小区创建补奖（</w:t>
      </w:r>
      <w:r>
        <w:rPr>
          <w:rFonts w:hint="default" w:ascii="Times New Roman" w:hAnsi="Times New Roman" w:eastAsia="仿宋_GB2312" w:cs="Times New Roman"/>
          <w:i w:val="0"/>
          <w:strike w:val="0"/>
          <w:color w:val="000000" w:themeColor="text1"/>
          <w:sz w:val="32"/>
          <w:szCs w:val="32"/>
          <w:highlight w:val="none"/>
          <w:u w:val="none"/>
          <w:lang w:val="en-US" w:eastAsia="zh-CN"/>
          <w14:textFill>
            <w14:solidFill>
              <w14:schemeClr w14:val="tx1"/>
            </w14:solidFill>
          </w14:textFill>
        </w:rPr>
        <w:t>7</w:t>
      </w:r>
      <w:r>
        <w:rPr>
          <w:rFonts w:hint="default" w:ascii="Times New Roman" w:hAnsi="Times New Roman" w:eastAsia="仿宋_GB2312" w:cs="Times New Roman"/>
          <w:i w:val="0"/>
          <w:strike w:val="0"/>
          <w:color w:val="000000" w:themeColor="text1"/>
          <w:sz w:val="32"/>
          <w:szCs w:val="32"/>
          <w:highlight w:val="none"/>
          <w:u w:val="none"/>
          <w14:textFill>
            <w14:solidFill>
              <w14:schemeClr w14:val="tx1"/>
            </w14:solidFill>
          </w14:textFill>
        </w:rPr>
        <w:t>）</w:t>
      </w:r>
      <w:r>
        <w:rPr>
          <w:rFonts w:hint="default" w:ascii="Times New Roman" w:hAnsi="Times New Roman" w:eastAsia="仿宋_GB2312" w:cs="Times New Roman"/>
          <w:i w:val="0"/>
          <w:strike w:val="0"/>
          <w:color w:val="000000" w:themeColor="text1"/>
          <w:sz w:val="32"/>
          <w:szCs w:val="32"/>
          <w:highlight w:val="none"/>
          <w:u w:val="none"/>
          <w:lang w:eastAsia="zh-CN"/>
          <w14:textFill>
            <w14:solidFill>
              <w14:schemeClr w14:val="tx1"/>
            </w14:solidFill>
          </w14:textFill>
        </w:rPr>
        <w:t>无害化处理</w:t>
      </w:r>
      <w:r>
        <w:rPr>
          <w:rFonts w:hint="default" w:ascii="Times New Roman" w:hAnsi="Times New Roman" w:eastAsia="仿宋_GB2312" w:cs="Times New Roman"/>
          <w:i w:val="0"/>
          <w:strike w:val="0"/>
          <w:color w:val="000000" w:themeColor="text1"/>
          <w:sz w:val="32"/>
          <w:szCs w:val="32"/>
          <w:highlight w:val="none"/>
          <w:u w:val="none"/>
          <w14:textFill>
            <w14:solidFill>
              <w14:schemeClr w14:val="tx1"/>
            </w14:solidFill>
          </w14:textFill>
        </w:rPr>
        <w:t>。</w:t>
      </w:r>
    </w:p>
    <w:p w14:paraId="22CF9719">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补助标准：</w:t>
      </w:r>
      <w:r>
        <w:rPr>
          <w:rStyle w:val="15"/>
          <w:rFonts w:hint="default" w:ascii="Times New Roman" w:hAnsi="Times New Roman" w:cs="Times New Roman"/>
          <w:color w:val="000000" w:themeColor="text1"/>
          <w:highlight w:val="none"/>
          <w:lang w:val="en-US" w:eastAsia="zh-CN"/>
          <w14:textFill>
            <w14:solidFill>
              <w14:schemeClr w14:val="tx1"/>
            </w14:solidFill>
          </w14:textFill>
        </w:rPr>
        <w:t>由各市（县、区）结合实际制定补贴标准。</w:t>
      </w:r>
    </w:p>
    <w:p w14:paraId="09D4F16D">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实施期限：</w:t>
      </w:r>
      <w:r>
        <w:rPr>
          <w:rStyle w:val="15"/>
          <w:rFonts w:hint="default" w:ascii="Times New Roman" w:hAnsi="Times New Roman" w:cs="Times New Roman"/>
          <w:color w:val="000000" w:themeColor="text1"/>
          <w:highlight w:val="none"/>
          <w:lang w:val="en-US" w:eastAsia="zh-CN"/>
          <w14:textFill>
            <w14:solidFill>
              <w14:schemeClr w14:val="tx1"/>
            </w14:solidFill>
          </w14:textFill>
        </w:rPr>
        <w:t>2026年。</w:t>
      </w:r>
    </w:p>
    <w:p w14:paraId="037CD7D1">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cs="Times New Roman"/>
          <w:b/>
          <w:bCs/>
          <w:color w:val="000000" w:themeColor="text1"/>
          <w:highlight w:val="none"/>
          <w:lang w:val="en-US" w:eastAsia="zh-CN"/>
          <w14:textFill>
            <w14:solidFill>
              <w14:schemeClr w14:val="tx1"/>
            </w14:solidFill>
          </w14:textFill>
        </w:rPr>
        <w:t>实施单位：</w:t>
      </w:r>
      <w:r>
        <w:rPr>
          <w:rStyle w:val="15"/>
          <w:rFonts w:hint="default" w:ascii="Times New Roman" w:hAnsi="Times New Roman" w:cs="Times New Roman"/>
          <w:color w:val="000000" w:themeColor="text1"/>
          <w:highlight w:val="none"/>
          <w:lang w:val="en-US" w:eastAsia="zh-CN"/>
          <w14:textFill>
            <w14:solidFill>
              <w14:schemeClr w14:val="tx1"/>
            </w14:solidFill>
          </w14:textFill>
        </w:rPr>
        <w:t>全区27个市、县（市、区）农业农村部门，自治区动物疾病预防控制中心、自治区动物卫生监督所、自治区兽药饲料监察所、自治区畜禽定点屠宰工作站。</w:t>
      </w:r>
    </w:p>
    <w:p w14:paraId="3A08E654">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auto"/>
          <w:highlight w:val="none"/>
          <w:lang w:val="en-US" w:eastAsia="zh-CN"/>
        </w:rPr>
      </w:pPr>
      <w:bookmarkStart w:id="170" w:name="_Toc20686"/>
      <w:r>
        <w:rPr>
          <w:rStyle w:val="15"/>
          <w:rFonts w:hint="default" w:ascii="Times New Roman" w:hAnsi="Times New Roman" w:eastAsia="楷体_GB2312" w:cs="Times New Roman"/>
          <w:b/>
          <w:bCs/>
          <w:color w:val="auto"/>
          <w:highlight w:val="none"/>
          <w:lang w:val="en-US" w:eastAsia="zh-CN"/>
        </w:rPr>
        <w:t>27.农业防灾减灾</w:t>
      </w:r>
      <w:bookmarkEnd w:id="168"/>
      <w:r>
        <w:rPr>
          <w:rStyle w:val="15"/>
          <w:rFonts w:hint="default" w:ascii="Times New Roman" w:hAnsi="Times New Roman" w:eastAsia="楷体_GB2312" w:cs="Times New Roman"/>
          <w:b/>
          <w:bCs/>
          <w:color w:val="auto"/>
          <w:highlight w:val="none"/>
          <w:lang w:val="en-US" w:eastAsia="zh-CN"/>
        </w:rPr>
        <w:t>（病虫害防控）</w:t>
      </w:r>
      <w:bookmarkEnd w:id="170"/>
    </w:p>
    <w:p w14:paraId="010B55E5">
      <w:pPr>
        <w:keepNext w:val="0"/>
        <w:keepLines w:val="0"/>
        <w:pageBreakBefore w:val="0"/>
        <w:kinsoku/>
        <w:wordWrap/>
        <w:overflowPunct/>
        <w:topLinePunct w:val="0"/>
        <w:autoSpaceDE/>
        <w:autoSpaceDN/>
        <w:bidi w:val="0"/>
        <w:snapToGrid w:val="0"/>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政策依据：</w:t>
      </w:r>
      <w:r>
        <w:rPr>
          <w:rFonts w:hint="default" w:ascii="Times New Roman" w:hAnsi="Times New Roman" w:eastAsia="仿宋_GB2312" w:cs="Times New Roman"/>
          <w:i w:val="0"/>
          <w:strike w:val="0"/>
          <w:color w:val="000000"/>
          <w:spacing w:val="0"/>
          <w:sz w:val="32"/>
          <w:u w:val="none"/>
        </w:rPr>
        <w:t>《自治区财政厅关于紧急下达自治区第二批农业防灾减灾资金预算的通知》（宁财（农）指标﹝</w:t>
      </w:r>
      <w:r>
        <w:rPr>
          <w:rFonts w:hint="default" w:ascii="Times New Roman" w:hAnsi="Times New Roman" w:cs="Times New Roman"/>
          <w:i w:val="0"/>
          <w:strike w:val="0"/>
          <w:color w:val="000000"/>
          <w:spacing w:val="0"/>
          <w:sz w:val="32"/>
          <w:u w:val="none"/>
        </w:rPr>
        <w:t>2026</w:t>
      </w:r>
      <w:r>
        <w:rPr>
          <w:rFonts w:hint="default" w:ascii="Times New Roman" w:hAnsi="Times New Roman" w:eastAsia="仿宋_GB2312" w:cs="Times New Roman"/>
          <w:i w:val="0"/>
          <w:strike w:val="0"/>
          <w:color w:val="000000"/>
          <w:spacing w:val="0"/>
          <w:sz w:val="32"/>
          <w:u w:val="none"/>
        </w:rPr>
        <w:t>﹞</w:t>
      </w:r>
      <w:r>
        <w:rPr>
          <w:rFonts w:hint="default" w:ascii="Times New Roman" w:hAnsi="Times New Roman" w:cs="Times New Roman"/>
          <w:i w:val="0"/>
          <w:strike w:val="0"/>
          <w:color w:val="000000"/>
          <w:spacing w:val="0"/>
          <w:sz w:val="32"/>
          <w:u w:val="none"/>
        </w:rPr>
        <w:t>243</w:t>
      </w:r>
      <w:r>
        <w:rPr>
          <w:rFonts w:hint="default" w:ascii="Times New Roman" w:hAnsi="Times New Roman" w:eastAsia="仿宋_GB2312" w:cs="Times New Roman"/>
          <w:i w:val="0"/>
          <w:strike w:val="0"/>
          <w:color w:val="000000"/>
          <w:spacing w:val="0"/>
          <w:sz w:val="32"/>
          <w:u w:val="none"/>
        </w:rPr>
        <w:t>号）</w:t>
      </w:r>
      <w:r>
        <w:rPr>
          <w:rFonts w:hint="default" w:ascii="Times New Roman" w:hAnsi="Times New Roman" w:eastAsia="仿宋_GB2312" w:cs="Times New Roman"/>
          <w:i w:val="0"/>
          <w:strike w:val="0"/>
          <w:color w:val="000000"/>
          <w:sz w:val="32"/>
          <w:u w:val="none"/>
        </w:rPr>
        <w:t>和《自治区财政厅</w:t>
      </w:r>
      <w:r>
        <w:rPr>
          <w:rFonts w:hint="default" w:ascii="Times New Roman" w:hAnsi="Times New Roman" w:cs="Times New Roman"/>
          <w:i w:val="0"/>
          <w:strike w:val="0"/>
          <w:color w:val="000000"/>
          <w:sz w:val="32"/>
          <w:u w:val="none"/>
        </w:rPr>
        <w:t xml:space="preserve"> </w:t>
      </w:r>
      <w:r>
        <w:rPr>
          <w:rFonts w:hint="default" w:ascii="Times New Roman" w:hAnsi="Times New Roman" w:eastAsia="仿宋_GB2312" w:cs="Times New Roman"/>
          <w:i w:val="0"/>
          <w:strike w:val="0"/>
          <w:color w:val="000000"/>
          <w:sz w:val="32"/>
          <w:u w:val="none"/>
        </w:rPr>
        <w:t>农业农村厅</w:t>
      </w:r>
      <w:r>
        <w:rPr>
          <w:rFonts w:hint="default" w:ascii="Times New Roman" w:hAnsi="Times New Roman" w:cs="Times New Roman"/>
          <w:i w:val="0"/>
          <w:strike w:val="0"/>
          <w:color w:val="000000"/>
          <w:sz w:val="32"/>
          <w:u w:val="none"/>
        </w:rPr>
        <w:t xml:space="preserve"> </w:t>
      </w:r>
      <w:r>
        <w:rPr>
          <w:rFonts w:hint="default" w:ascii="Times New Roman" w:hAnsi="Times New Roman" w:eastAsia="仿宋_GB2312" w:cs="Times New Roman"/>
          <w:i w:val="0"/>
          <w:strike w:val="0"/>
          <w:color w:val="000000"/>
          <w:sz w:val="32"/>
          <w:u w:val="none"/>
        </w:rPr>
        <w:t>水利厅关于印发</w:t>
      </w:r>
      <w:r>
        <w:rPr>
          <w:rFonts w:hint="default" w:ascii="Times New Roman" w:hAnsi="Times New Roman" w:cs="Times New Roman"/>
          <w:i w:val="0"/>
          <w:strike w:val="0"/>
          <w:color w:val="000000"/>
          <w:sz w:val="32"/>
          <w:u w:val="none"/>
        </w:rPr>
        <w:t>&lt;</w:t>
      </w:r>
      <w:r>
        <w:rPr>
          <w:rFonts w:hint="default" w:ascii="Times New Roman" w:hAnsi="Times New Roman" w:eastAsia="仿宋_GB2312" w:cs="Times New Roman"/>
          <w:i w:val="0"/>
          <w:strike w:val="0"/>
          <w:color w:val="000000"/>
          <w:sz w:val="32"/>
          <w:u w:val="none"/>
        </w:rPr>
        <w:t>宁夏回族自治区农业防灾减灾和水利救灾资金管理实施细则</w:t>
      </w:r>
      <w:r>
        <w:rPr>
          <w:rFonts w:hint="default" w:ascii="Times New Roman" w:hAnsi="Times New Roman" w:cs="Times New Roman"/>
          <w:i w:val="0"/>
          <w:strike w:val="0"/>
          <w:color w:val="000000"/>
          <w:sz w:val="32"/>
          <w:u w:val="none"/>
        </w:rPr>
        <w:t>&gt;</w:t>
      </w:r>
      <w:r>
        <w:rPr>
          <w:rFonts w:hint="default" w:ascii="Times New Roman" w:hAnsi="Times New Roman" w:eastAsia="仿宋_GB2312" w:cs="Times New Roman"/>
          <w:i w:val="0"/>
          <w:strike w:val="0"/>
          <w:color w:val="000000"/>
          <w:sz w:val="32"/>
          <w:u w:val="none"/>
        </w:rPr>
        <w:t>的通知》（宁财（农）发〔</w:t>
      </w:r>
      <w:r>
        <w:rPr>
          <w:rFonts w:hint="default" w:ascii="Times New Roman" w:hAnsi="Times New Roman" w:cs="Times New Roman"/>
          <w:i w:val="0"/>
          <w:strike w:val="0"/>
          <w:color w:val="000000"/>
          <w:sz w:val="32"/>
          <w:u w:val="none"/>
        </w:rPr>
        <w:t>2024</w:t>
      </w:r>
      <w:r>
        <w:rPr>
          <w:rFonts w:hint="default" w:ascii="Times New Roman" w:hAnsi="Times New Roman" w:eastAsia="仿宋_GB2312" w:cs="Times New Roman"/>
          <w:i w:val="0"/>
          <w:strike w:val="0"/>
          <w:color w:val="000000"/>
          <w:sz w:val="32"/>
          <w:u w:val="none"/>
        </w:rPr>
        <w:t>〕</w:t>
      </w:r>
      <w:r>
        <w:rPr>
          <w:rFonts w:hint="default" w:ascii="Times New Roman" w:hAnsi="Times New Roman" w:cs="Times New Roman"/>
          <w:i w:val="0"/>
          <w:strike w:val="0"/>
          <w:color w:val="000000"/>
          <w:sz w:val="32"/>
          <w:u w:val="none"/>
        </w:rPr>
        <w:t>397</w:t>
      </w:r>
      <w:r>
        <w:rPr>
          <w:rFonts w:hint="default" w:ascii="Times New Roman" w:hAnsi="Times New Roman" w:eastAsia="仿宋_GB2312" w:cs="Times New Roman"/>
          <w:i w:val="0"/>
          <w:strike w:val="0"/>
          <w:color w:val="000000"/>
          <w:sz w:val="32"/>
          <w:u w:val="none"/>
        </w:rPr>
        <w:t>号）.</w:t>
      </w:r>
    </w:p>
    <w:p w14:paraId="1476F378">
      <w:pPr>
        <w:keepNext w:val="0"/>
        <w:keepLines w:val="0"/>
        <w:pageBreakBefore w:val="0"/>
        <w:kinsoku/>
        <w:wordWrap/>
        <w:overflowPunct/>
        <w:topLinePunct w:val="0"/>
        <w:autoSpaceDE/>
        <w:autoSpaceDN/>
        <w:bidi w:val="0"/>
        <w:snapToGrid/>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支持重点：</w:t>
      </w:r>
      <w:r>
        <w:rPr>
          <w:rFonts w:hint="default" w:ascii="Times New Roman" w:hAnsi="Times New Roman" w:eastAsia="仿宋_GB2312" w:cs="Times New Roman"/>
          <w:i w:val="0"/>
          <w:strike w:val="0"/>
          <w:color w:val="000000"/>
          <w:sz w:val="32"/>
          <w:u w:val="none"/>
        </w:rPr>
        <w:t>用于受灾地区粮油和瓜菜等重要农产品防灾救灾及灾后恢复生产。资金补贴范围为农业生产防灾、救灾和恢复农业生产所需的物资材料及服务补助，包括购买燃油、肥料、种子（种苗）、农膜、农药、植物生长调节剂、进排水设施设备，以及必要的农田沟渠疏浚费、农机检修费及作业费、农业生产设施修复、生物防治、综合防治、技术指导培训等费用。补贴资金使用严格按照《自治区财政厅 农业农村厅 水利厅关于印发〈宁夏回族自治区农业防灾减灾和水利救灾资金管理实施细则〉的通知》（宁财（农）发〔2024〕</w:t>
      </w:r>
      <w:r>
        <w:rPr>
          <w:rFonts w:hint="default" w:ascii="Times New Roman" w:hAnsi="Times New Roman" w:cs="Times New Roman"/>
          <w:i w:val="0"/>
          <w:strike w:val="0"/>
          <w:color w:val="000000"/>
          <w:sz w:val="32"/>
          <w:u w:val="none"/>
        </w:rPr>
        <w:t>397</w:t>
      </w:r>
      <w:r>
        <w:rPr>
          <w:rFonts w:hint="default" w:ascii="Times New Roman" w:hAnsi="Times New Roman" w:eastAsia="仿宋_GB2312" w:cs="Times New Roman"/>
          <w:i w:val="0"/>
          <w:strike w:val="0"/>
          <w:color w:val="000000"/>
          <w:sz w:val="32"/>
          <w:u w:val="none"/>
        </w:rPr>
        <w:t>号）有关要求执行。</w:t>
      </w:r>
    </w:p>
    <w:p w14:paraId="709CD2CE">
      <w:pPr>
        <w:keepNext w:val="0"/>
        <w:keepLines w:val="0"/>
        <w:pageBreakBefore w:val="0"/>
        <w:kinsoku/>
        <w:wordWrap/>
        <w:overflowPunct/>
        <w:topLinePunct w:val="0"/>
        <w:autoSpaceDE/>
        <w:autoSpaceDN/>
        <w:bidi w:val="0"/>
        <w:snapToGrid/>
        <w:spacing w:before="0" w:after="0" w:line="640" w:lineRule="exact"/>
        <w:ind w:left="0" w:leftChars="0" w:right="0" w:rightChars="0" w:firstLine="64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实施期限：</w:t>
      </w:r>
      <w:r>
        <w:rPr>
          <w:rFonts w:hint="default" w:ascii="Times New Roman" w:hAnsi="Times New Roman" w:eastAsia="仿宋_GB2312" w:cs="Times New Roman"/>
          <w:i w:val="0"/>
          <w:strike w:val="0"/>
          <w:color w:val="000000"/>
          <w:sz w:val="32"/>
          <w:u w:val="none"/>
        </w:rPr>
        <w:t>2026</w:t>
      </w:r>
      <w:r>
        <w:rPr>
          <w:rFonts w:hint="default" w:ascii="Times New Roman" w:hAnsi="Times New Roman" w:eastAsia="仿宋_GB2312" w:cs="Times New Roman"/>
          <w:i w:val="0"/>
          <w:strike w:val="0"/>
          <w:color w:val="000000"/>
          <w:spacing w:val="0"/>
          <w:sz w:val="32"/>
          <w:u w:val="none"/>
        </w:rPr>
        <w:t>年</w:t>
      </w:r>
      <w:r>
        <w:rPr>
          <w:rFonts w:hint="default" w:ascii="Times New Roman" w:hAnsi="Times New Roman" w:eastAsia="仿宋_GB2312" w:cs="Times New Roman"/>
          <w:i w:val="0"/>
          <w:strike w:val="0"/>
          <w:color w:val="000000"/>
          <w:sz w:val="32"/>
          <w:u w:val="none"/>
        </w:rPr>
        <w:t>。</w:t>
      </w:r>
    </w:p>
    <w:p w14:paraId="2F6D8E84">
      <w:pPr>
        <w:keepNext w:val="0"/>
        <w:keepLines w:val="0"/>
        <w:pageBreakBefore w:val="0"/>
        <w:kinsoku/>
        <w:wordWrap/>
        <w:overflowPunct/>
        <w:topLinePunct w:val="0"/>
        <w:autoSpaceDE/>
        <w:autoSpaceDN/>
        <w:bidi w:val="0"/>
        <w:snapToGrid w:val="0"/>
        <w:spacing w:before="0" w:after="0" w:line="640" w:lineRule="exact"/>
        <w:ind w:left="0" w:leftChars="0" w:right="0" w:rightChars="0"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实施单位：</w:t>
      </w:r>
      <w:r>
        <w:rPr>
          <w:rFonts w:hint="default" w:ascii="Times New Roman" w:hAnsi="Times New Roman" w:eastAsia="仿宋_GB2312" w:cs="Times New Roman"/>
          <w:i w:val="0"/>
          <w:strike w:val="0"/>
          <w:color w:val="000000"/>
          <w:sz w:val="32"/>
          <w:u w:val="none"/>
        </w:rPr>
        <w:t>同心县、彭阳县、海原县农业农村部门。</w:t>
      </w:r>
    </w:p>
    <w:p w14:paraId="04E4CC8C">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auto"/>
          <w:sz w:val="32"/>
          <w:highlight w:val="none"/>
          <w:lang w:val="en-US" w:eastAsia="zh-CN"/>
        </w:rPr>
      </w:pPr>
      <w:bookmarkStart w:id="171" w:name="_Toc8195"/>
      <w:r>
        <w:rPr>
          <w:rStyle w:val="15"/>
          <w:rFonts w:hint="default" w:ascii="Times New Roman" w:hAnsi="Times New Roman" w:eastAsia="楷体_GB2312" w:cs="Times New Roman"/>
          <w:b/>
          <w:bCs/>
          <w:color w:val="auto"/>
          <w:highlight w:val="none"/>
          <w:lang w:val="en-US" w:eastAsia="zh-CN"/>
        </w:rPr>
        <w:t>28.</w:t>
      </w:r>
      <w:r>
        <w:rPr>
          <w:rStyle w:val="15"/>
          <w:rFonts w:hint="default" w:ascii="Times New Roman" w:hAnsi="Times New Roman" w:eastAsia="楷体_GB2312" w:cs="Times New Roman"/>
          <w:b/>
          <w:bCs/>
          <w:color w:val="auto"/>
          <w:sz w:val="32"/>
          <w:highlight w:val="none"/>
          <w:lang w:val="en-US" w:eastAsia="zh-CN"/>
        </w:rPr>
        <w:t>农业防灾减灾（</w:t>
      </w:r>
      <w:r>
        <w:rPr>
          <w:rFonts w:hint="default" w:ascii="Times New Roman" w:hAnsi="Times New Roman" w:eastAsia="楷体_GB2312" w:cs="Times New Roman"/>
          <w:b/>
          <w:i w:val="0"/>
          <w:strike w:val="0"/>
          <w:color w:val="333333"/>
          <w:spacing w:val="0"/>
          <w:sz w:val="32"/>
          <w:u w:val="none"/>
        </w:rPr>
        <w:t>南非1型口蹄疫疫苗免疫补助</w:t>
      </w:r>
      <w:r>
        <w:rPr>
          <w:rStyle w:val="15"/>
          <w:rFonts w:hint="default" w:ascii="Times New Roman" w:hAnsi="Times New Roman" w:eastAsia="楷体_GB2312" w:cs="Times New Roman"/>
          <w:b/>
          <w:bCs/>
          <w:color w:val="auto"/>
          <w:sz w:val="32"/>
          <w:highlight w:val="none"/>
          <w:lang w:val="en-US" w:eastAsia="zh-CN"/>
        </w:rPr>
        <w:t>）</w:t>
      </w:r>
      <w:bookmarkEnd w:id="171"/>
    </w:p>
    <w:p w14:paraId="44FBE3F0">
      <w:pPr>
        <w:keepNext w:val="0"/>
        <w:keepLines w:val="0"/>
        <w:pageBreakBefore w:val="0"/>
        <w:pBdr>
          <w:bottom w:val="none" w:color="auto" w:sz="0" w:space="0"/>
        </w:pBdr>
        <w:kinsoku/>
        <w:wordWrap/>
        <w:overflowPunct/>
        <w:topLinePunct w:val="0"/>
        <w:autoSpaceDE/>
        <w:autoSpaceDN/>
        <w:bidi w:val="0"/>
        <w:snapToGrid/>
        <w:spacing w:line="640" w:lineRule="exact"/>
        <w:ind w:firstLine="642"/>
        <w:textAlignment w:val="auto"/>
        <w:rPr>
          <w:rFonts w:hint="default" w:ascii="Times New Roman" w:hAnsi="Times New Roman" w:eastAsia="仿宋_GB2312" w:cs="Times New Roman"/>
          <w:i w:val="0"/>
          <w:strike w:val="0"/>
          <w:color w:val="000000"/>
          <w:spacing w:val="0"/>
          <w:sz w:val="32"/>
          <w:u w:val="none"/>
          <w:lang w:eastAsia="zh-CN"/>
        </w:rPr>
      </w:pPr>
      <w:r>
        <w:rPr>
          <w:rFonts w:hint="default" w:ascii="Times New Roman" w:hAnsi="Times New Roman" w:eastAsia="仿宋_GB2312" w:cs="Times New Roman"/>
          <w:b/>
          <w:i w:val="0"/>
          <w:strike w:val="0"/>
          <w:color w:val="000000"/>
          <w:sz w:val="32"/>
          <w:u w:val="none"/>
        </w:rPr>
        <w:t>政策依据：</w:t>
      </w:r>
      <w:r>
        <w:rPr>
          <w:rFonts w:hint="default" w:ascii="Times New Roman" w:hAnsi="Times New Roman" w:eastAsia="仿宋_GB2312" w:cs="Times New Roman"/>
          <w:i w:val="0"/>
          <w:strike w:val="0"/>
          <w:color w:val="000000"/>
          <w:spacing w:val="0"/>
          <w:sz w:val="32"/>
          <w:u w:val="none"/>
        </w:rPr>
        <w:t>《自治区财政厅关于紧急下达自治区农业防灾减灾资金（南非I型口蹄疫疫苗免疫补助）预算的通知》（ 宁财（农）指标〔2026〕99号）</w:t>
      </w:r>
      <w:r>
        <w:rPr>
          <w:rFonts w:hint="default" w:ascii="Times New Roman" w:hAnsi="Times New Roman" w:eastAsia="仿宋_GB2312" w:cs="Times New Roman"/>
          <w:i w:val="0"/>
          <w:strike w:val="0"/>
          <w:color w:val="000000"/>
          <w:spacing w:val="0"/>
          <w:sz w:val="32"/>
          <w:u w:val="none"/>
          <w:lang w:eastAsia="zh-CN"/>
        </w:rPr>
        <w:t>。</w:t>
      </w:r>
    </w:p>
    <w:p w14:paraId="49326A47">
      <w:pPr>
        <w:keepNext w:val="0"/>
        <w:keepLines w:val="0"/>
        <w:pageBreakBefore w:val="0"/>
        <w:pBdr>
          <w:bottom w:val="none" w:color="auto" w:sz="0" w:space="0"/>
        </w:pBdr>
        <w:kinsoku/>
        <w:wordWrap/>
        <w:overflowPunct/>
        <w:topLinePunct w:val="0"/>
        <w:autoSpaceDE/>
        <w:autoSpaceDN/>
        <w:bidi w:val="0"/>
        <w:snapToGrid/>
        <w:spacing w:line="640" w:lineRule="exact"/>
        <w:ind w:firstLine="642"/>
        <w:textAlignment w:val="auto"/>
        <w:rPr>
          <w:rFonts w:hint="default" w:ascii="Times New Roman" w:hAnsi="Times New Roman" w:eastAsia="仿宋_GB2312" w:cs="Times New Roman"/>
          <w:i w:val="0"/>
          <w:strike w:val="0"/>
          <w:color w:val="000000"/>
          <w:sz w:val="32"/>
          <w:u w:val="none"/>
        </w:rPr>
      </w:pPr>
      <w:r>
        <w:rPr>
          <w:rFonts w:hint="default" w:ascii="Times New Roman" w:hAnsi="Times New Roman" w:eastAsia="仿宋_GB2312" w:cs="Times New Roman"/>
          <w:b/>
          <w:i w:val="0"/>
          <w:strike w:val="0"/>
          <w:color w:val="000000"/>
          <w:sz w:val="32"/>
          <w:u w:val="none"/>
        </w:rPr>
        <w:t>支持重点：</w:t>
      </w:r>
      <w:r>
        <w:rPr>
          <w:rFonts w:hint="default" w:ascii="Times New Roman" w:hAnsi="Times New Roman" w:eastAsia="仿宋_GB2312" w:cs="Times New Roman"/>
          <w:i w:val="0"/>
          <w:strike w:val="0"/>
          <w:color w:val="000000"/>
          <w:spacing w:val="0"/>
          <w:sz w:val="32"/>
          <w:u w:val="none"/>
        </w:rPr>
        <w:t>开展南非</w:t>
      </w:r>
      <w:r>
        <w:rPr>
          <w:rFonts w:hint="default" w:ascii="Times New Roman" w:hAnsi="Times New Roman" w:cs="Times New Roman"/>
          <w:i w:val="0"/>
          <w:strike w:val="0"/>
          <w:color w:val="000000"/>
          <w:spacing w:val="0"/>
          <w:sz w:val="32"/>
          <w:u w:val="none"/>
        </w:rPr>
        <w:t>1</w:t>
      </w:r>
      <w:r>
        <w:rPr>
          <w:rFonts w:hint="default" w:ascii="Times New Roman" w:hAnsi="Times New Roman" w:eastAsia="仿宋_GB2312" w:cs="Times New Roman"/>
          <w:i w:val="0"/>
          <w:strike w:val="0"/>
          <w:color w:val="000000"/>
          <w:spacing w:val="0"/>
          <w:sz w:val="32"/>
          <w:u w:val="none"/>
        </w:rPr>
        <w:t>型口蹄疫疫苗紧急免疫接种</w:t>
      </w:r>
      <w:r>
        <w:rPr>
          <w:rFonts w:hint="default" w:ascii="Times New Roman" w:hAnsi="Times New Roman" w:eastAsia="仿宋_GB2312" w:cs="Times New Roman"/>
          <w:i w:val="0"/>
          <w:strike w:val="0"/>
          <w:color w:val="000000"/>
          <w:sz w:val="32"/>
          <w:u w:val="none"/>
        </w:rPr>
        <w:t>。</w:t>
      </w:r>
    </w:p>
    <w:p w14:paraId="76CEE937">
      <w:pPr>
        <w:keepNext w:val="0"/>
        <w:keepLines w:val="0"/>
        <w:pageBreakBefore w:val="0"/>
        <w:pBdr>
          <w:bottom w:val="none" w:color="auto" w:sz="0" w:space="0"/>
        </w:pBdr>
        <w:kinsoku/>
        <w:wordWrap/>
        <w:overflowPunct/>
        <w:topLinePunct w:val="0"/>
        <w:autoSpaceDE/>
        <w:autoSpaceDN/>
        <w:bidi w:val="0"/>
        <w:snapToGrid/>
        <w:spacing w:line="640" w:lineRule="exact"/>
        <w:ind w:firstLine="642"/>
        <w:textAlignment w:val="auto"/>
        <w:rPr>
          <w:rFonts w:hint="default" w:ascii="Times New Roman" w:hAnsi="Times New Roman" w:cs="Times New Roman"/>
        </w:rPr>
      </w:pPr>
      <w:r>
        <w:rPr>
          <w:rFonts w:hint="default" w:ascii="Times New Roman" w:hAnsi="Times New Roman" w:eastAsia="仿宋_GB2312" w:cs="Times New Roman"/>
          <w:b/>
          <w:i w:val="0"/>
          <w:strike w:val="0"/>
          <w:color w:val="000000"/>
          <w:sz w:val="32"/>
          <w:u w:val="none"/>
        </w:rPr>
        <w:t>实施期限：</w:t>
      </w:r>
      <w:r>
        <w:rPr>
          <w:rFonts w:hint="default" w:ascii="Times New Roman" w:hAnsi="Times New Roman" w:cs="Times New Roman"/>
          <w:i w:val="0"/>
          <w:strike w:val="0"/>
          <w:color w:val="000000"/>
          <w:sz w:val="32"/>
          <w:u w:val="none"/>
        </w:rPr>
        <w:t>202</w:t>
      </w:r>
      <w:r>
        <w:rPr>
          <w:rFonts w:hint="default" w:ascii="Times New Roman" w:hAnsi="Times New Roman" w:eastAsia="仿宋_GB2312" w:cs="Times New Roman"/>
          <w:i w:val="0"/>
          <w:strike w:val="0"/>
          <w:color w:val="000000"/>
          <w:sz w:val="32"/>
          <w:u w:val="none"/>
        </w:rPr>
        <w:t>6年。</w:t>
      </w:r>
    </w:p>
    <w:p w14:paraId="5B33A07C">
      <w:pPr>
        <w:keepNext w:val="0"/>
        <w:keepLines w:val="0"/>
        <w:pageBreakBefore w:val="0"/>
        <w:widowControl w:val="0"/>
        <w:kinsoku/>
        <w:wordWrap/>
        <w:overflowPunct/>
        <w:topLinePunct w:val="0"/>
        <w:autoSpaceDE/>
        <w:autoSpaceDN/>
        <w:bidi w:val="0"/>
        <w:snapToGrid w:val="0"/>
        <w:spacing w:before="0" w:after="0" w:line="640" w:lineRule="exact"/>
        <w:ind w:left="0" w:leftChars="0" w:right="0" w:rightChars="0" w:firstLine="643" w:firstLineChars="200"/>
        <w:jc w:val="both"/>
        <w:textAlignment w:val="auto"/>
        <w:rPr>
          <w:rFonts w:hint="default" w:ascii="Times New Roman" w:hAnsi="Times New Roman" w:cs="Times New Roman"/>
          <w:b w:val="0"/>
        </w:rPr>
      </w:pPr>
      <w:r>
        <w:rPr>
          <w:rFonts w:hint="default" w:ascii="Times New Roman" w:hAnsi="Times New Roman" w:eastAsia="仿宋_GB2312" w:cs="Times New Roman"/>
          <w:b/>
          <w:i w:val="0"/>
          <w:strike w:val="0"/>
          <w:color w:val="000000"/>
          <w:sz w:val="32"/>
          <w:u w:val="none"/>
        </w:rPr>
        <w:t>实施单位：</w:t>
      </w:r>
      <w:r>
        <w:rPr>
          <w:rFonts w:hint="default" w:ascii="Times New Roman" w:hAnsi="Times New Roman" w:eastAsia="仿宋_GB2312" w:cs="Times New Roman"/>
          <w:b w:val="0"/>
          <w:i w:val="0"/>
          <w:strike w:val="0"/>
          <w:color w:val="000000"/>
          <w:sz w:val="32"/>
          <w:u w:val="none"/>
        </w:rPr>
        <w:t>全区22个县区农业农村部门。</w:t>
      </w:r>
    </w:p>
    <w:p w14:paraId="32F6A014">
      <w:pPr>
        <w:keepNext w:val="0"/>
        <w:keepLines w:val="0"/>
        <w:pageBreakBefore w:val="0"/>
        <w:widowControl w:val="0"/>
        <w:pBdr>
          <w:bottom w:val="none" w:color="auto" w:sz="0" w:space="0"/>
        </w:pBdr>
        <w:kinsoku/>
        <w:wordWrap/>
        <w:overflowPunct/>
        <w:topLinePunct w:val="0"/>
        <w:autoSpaceDE/>
        <w:autoSpaceDN/>
        <w:bidi w:val="0"/>
        <w:snapToGrid/>
        <w:spacing w:before="0" w:beforeLines="0" w:after="0" w:afterLines="0" w:line="640" w:lineRule="exact"/>
        <w:ind w:left="0" w:right="0"/>
        <w:jc w:val="both"/>
        <w:textAlignment w:val="auto"/>
        <w:outlineLvl w:val="1"/>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 xml:space="preserve">  </w:t>
      </w:r>
      <w:bookmarkStart w:id="172" w:name="_Toc30300"/>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六、</w:t>
      </w:r>
      <w:bookmarkEnd w:id="169"/>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社会事业</w:t>
      </w:r>
      <w:bookmarkEnd w:id="172"/>
    </w:p>
    <w:p w14:paraId="759DC673">
      <w:pPr>
        <w:pStyle w:val="12"/>
        <w:keepNext w:val="0"/>
        <w:keepLines w:val="0"/>
        <w:pageBreakBefore w:val="0"/>
        <w:widowControl w:val="0"/>
        <w:kinsoku/>
        <w:wordWrap/>
        <w:overflowPunct/>
        <w:topLinePunct w:val="0"/>
        <w:autoSpaceDE/>
        <w:autoSpaceDN/>
        <w:bidi w:val="0"/>
        <w:adjustRightInd w:val="0"/>
        <w:snapToGrid w:val="0"/>
        <w:spacing w:beforeLines="0" w:after="0" w:afterLines="0" w:line="640" w:lineRule="exact"/>
        <w:ind w:left="0" w:leftChars="0" w:right="0" w:rightChars="0" w:firstLine="643" w:firstLineChars="200"/>
        <w:jc w:val="both"/>
        <w:textAlignment w:val="auto"/>
        <w:outlineLvl w:val="2"/>
        <w:rPr>
          <w:rFonts w:hint="default" w:ascii="Times New Roman" w:hAnsi="Times New Roman" w:eastAsia="楷体_GB2312" w:cs="Times New Roman"/>
          <w:b/>
          <w:bCs/>
          <w:color w:val="000000" w:themeColor="text1"/>
          <w:sz w:val="32"/>
          <w:szCs w:val="32"/>
          <w:highlight w:val="none"/>
          <w:lang w:eastAsia="zh-CN"/>
          <w14:textFill>
            <w14:solidFill>
              <w14:schemeClr w14:val="tx1"/>
            </w14:solidFill>
          </w14:textFill>
        </w:rPr>
      </w:pPr>
      <w:bookmarkStart w:id="173" w:name="_Toc32571"/>
      <w:r>
        <w:rPr>
          <w:rStyle w:val="15"/>
          <w:rFonts w:hint="default" w:ascii="Times New Roman" w:hAnsi="Times New Roman" w:eastAsia="楷体_GB2312" w:cs="Times New Roman"/>
          <w:b/>
          <w:bCs/>
          <w:color w:val="000000" w:themeColor="text1"/>
          <w:highlight w:val="none"/>
          <w:lang w:val="en-US" w:eastAsia="zh-CN"/>
          <w14:textFill>
            <w14:solidFill>
              <w14:schemeClr w14:val="tx1"/>
            </w14:solidFill>
          </w14:textFill>
        </w:rPr>
        <w:t>29</w:t>
      </w:r>
      <w:r>
        <w:rPr>
          <w:rStyle w:val="15"/>
          <w:rFonts w:hint="default" w:ascii="Times New Roman" w:hAnsi="Times New Roman" w:eastAsia="楷体_GB2312" w:cs="Times New Roman"/>
          <w:b/>
          <w:bCs/>
          <w:color w:val="000000" w:themeColor="text1"/>
          <w:kern w:val="2"/>
          <w:highlight w:val="none"/>
          <w:lang w:val="en-US" w:eastAsia="zh-CN" w:bidi="ar-SA"/>
          <w14:textFill>
            <w14:solidFill>
              <w14:schemeClr w14:val="tx1"/>
            </w14:solidFill>
          </w14:textFill>
        </w:rPr>
        <w:t>.</w:t>
      </w:r>
      <w:r>
        <w:rPr>
          <w:rStyle w:val="15"/>
          <w:rFonts w:hint="default" w:ascii="Times New Roman" w:hAnsi="Times New Roman" w:eastAsia="楷体_GB2312" w:cs="Times New Roman"/>
          <w:b/>
          <w:bCs/>
          <w:color w:val="auto"/>
          <w:kern w:val="2"/>
          <w:highlight w:val="none"/>
          <w:lang w:val="en-US" w:eastAsia="zh-CN" w:bidi="ar-SA"/>
        </w:rPr>
        <w:t>自治区农村“厕所革命”财政奖补项目</w:t>
      </w:r>
      <w:bookmarkEnd w:id="173"/>
    </w:p>
    <w:p w14:paraId="788DD6E3">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政策依据</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cs="Times New Roman"/>
          <w:color w:val="000000" w:themeColor="text1"/>
          <w:kern w:val="2"/>
          <w:highlight w:val="none"/>
          <w:lang w:val="en-US" w:eastAsia="zh-CN" w:bidi="ar-SA"/>
          <w14:textFill>
            <w14:solidFill>
              <w14:schemeClr w14:val="tx1"/>
            </w14:solidFill>
          </w14:textFill>
        </w:rPr>
        <w:t>《农业农村部 国家乡村振兴局等8部委关于扎实推进“十四五”厕所革命的指导意见》（农社发〔2021〕1号）、《“十四五”宁夏农村厕所革命提升行动实施方案》（宁农社发〔2021〕12号）。</w:t>
      </w:r>
    </w:p>
    <w:p w14:paraId="66801BF2">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支持重点</w:t>
      </w:r>
      <w:r>
        <w:rPr>
          <w:rStyle w:val="15"/>
          <w:rFonts w:hint="default" w:ascii="Times New Roman" w:hAnsi="Times New Roman" w:cs="Times New Roman"/>
          <w:b/>
          <w:bCs/>
          <w:color w:val="000000" w:themeColor="text1"/>
          <w:highlight w:val="none"/>
          <w14:textFill>
            <w14:solidFill>
              <w14:schemeClr w14:val="tx1"/>
            </w14:solidFill>
          </w14:textFill>
        </w:rPr>
        <w:t>：</w:t>
      </w:r>
      <w:r>
        <w:rPr>
          <w:rStyle w:val="15"/>
          <w:rFonts w:hint="default" w:ascii="Times New Roman" w:hAnsi="Times New Roman" w:eastAsia="仿宋_GB2312" w:cs="Times New Roman"/>
          <w:color w:val="000000" w:themeColor="text1"/>
          <w:highlight w:val="none"/>
          <w:lang w:eastAsia="zh-CN"/>
          <w14:textFill>
            <w14:solidFill>
              <w14:schemeClr w14:val="tx1"/>
            </w14:solidFill>
          </w14:textFill>
        </w:rPr>
        <w:t>在充分尊重农民群众意愿的基础上，按照愿改尽改能改则改的原则，在全区范围对具备改厕条件的村庄开展户厕改造工作，自下而上确定2026年改厕任务2.2万座。</w:t>
      </w:r>
    </w:p>
    <w:p w14:paraId="11F399B0">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pacing w:val="11"/>
          <w:sz w:val="32"/>
          <w:szCs w:val="32"/>
          <w:highlight w:val="none"/>
          <w:lang w:eastAsia="zh-CN"/>
          <w14:textFill>
            <w14:solidFill>
              <w14:schemeClr w14:val="tx1"/>
            </w14:solidFill>
          </w14:textFill>
        </w:rPr>
      </w:pPr>
      <w:r>
        <w:rPr>
          <w:rStyle w:val="15"/>
          <w:rFonts w:hint="default" w:ascii="Times New Roman" w:hAnsi="Times New Roman" w:eastAsia="仿宋_GB2312" w:cs="Times New Roman"/>
          <w:b/>
          <w:bCs/>
          <w:color w:val="000000" w:themeColor="text1"/>
          <w:highlight w:val="none"/>
          <w:lang w:eastAsia="zh-CN"/>
          <w14:textFill>
            <w14:solidFill>
              <w14:schemeClr w14:val="tx1"/>
            </w14:solidFill>
          </w14:textFill>
        </w:rPr>
        <w:t>补贴标准：</w:t>
      </w:r>
      <w:r>
        <w:rPr>
          <w:rStyle w:val="15"/>
          <w:rFonts w:hint="default" w:ascii="Times New Roman" w:hAnsi="Times New Roman" w:cs="Times New Roman"/>
          <w:color w:val="000000" w:themeColor="text1"/>
          <w:spacing w:val="11"/>
          <w:sz w:val="32"/>
          <w:highlight w:val="none"/>
          <w14:textFill>
            <w14:solidFill>
              <w14:schemeClr w14:val="tx1"/>
            </w14:solidFill>
          </w14:textFill>
        </w:rPr>
        <w:t>采取“先建后补”的方式，每户2000元的补助标准</w:t>
      </w:r>
      <w:r>
        <w:rPr>
          <w:rStyle w:val="15"/>
          <w:rFonts w:hint="default" w:ascii="Times New Roman" w:hAnsi="Times New Roman" w:eastAsia="仿宋_GB2312" w:cs="Times New Roman"/>
          <w:color w:val="000000" w:themeColor="text1"/>
          <w:spacing w:val="11"/>
          <w:sz w:val="32"/>
          <w:highlight w:val="none"/>
          <w:lang w:eastAsia="zh-CN"/>
          <w14:textFill>
            <w14:solidFill>
              <w14:schemeClr w14:val="tx1"/>
            </w14:solidFill>
          </w14:textFill>
        </w:rPr>
        <w:t>。</w:t>
      </w:r>
    </w:p>
    <w:p w14:paraId="661BAEF4">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rPr>
      </w:pPr>
      <w:r>
        <w:rPr>
          <w:rStyle w:val="15"/>
          <w:rFonts w:hint="default" w:ascii="Times New Roman" w:hAnsi="Times New Roman" w:cs="Times New Roman"/>
          <w:b/>
          <w:bCs/>
          <w:color w:val="000000" w:themeColor="text1"/>
          <w:highlight w:val="none"/>
          <w14:textFill>
            <w14:solidFill>
              <w14:schemeClr w14:val="tx1"/>
            </w14:solidFill>
          </w14:textFill>
        </w:rPr>
        <w:t>实</w:t>
      </w:r>
      <w:r>
        <w:rPr>
          <w:rStyle w:val="15"/>
          <w:rFonts w:hint="default" w:ascii="Times New Roman" w:hAnsi="Times New Roman" w:cs="Times New Roman"/>
          <w:b/>
          <w:bCs/>
          <w:color w:val="auto"/>
          <w:highlight w:val="none"/>
        </w:rPr>
        <w:t>施期限：</w:t>
      </w:r>
      <w:r>
        <w:rPr>
          <w:rStyle w:val="15"/>
          <w:rFonts w:hint="default" w:ascii="Times New Roman" w:hAnsi="Times New Roman" w:cs="Times New Roman"/>
          <w:color w:val="auto"/>
          <w:highlight w:val="none"/>
        </w:rPr>
        <w:t>2026年</w:t>
      </w:r>
      <w:r>
        <w:rPr>
          <w:rStyle w:val="15"/>
          <w:rFonts w:hint="default" w:ascii="Times New Roman" w:hAnsi="Times New Roman" w:eastAsia="仿宋_GB2312" w:cs="Times New Roman"/>
          <w:color w:val="auto"/>
          <w:highlight w:val="none"/>
          <w:lang w:eastAsia="zh-CN"/>
        </w:rPr>
        <w:t>。</w:t>
      </w:r>
    </w:p>
    <w:p w14:paraId="543996A7">
      <w:pPr>
        <w:keepNext w:val="0"/>
        <w:keepLines w:val="0"/>
        <w:pageBreakBefore w:val="0"/>
        <w:widowControl w:val="0"/>
        <w:kinsoku/>
        <w:wordWrap/>
        <w:overflowPunct/>
        <w:topLinePunct w:val="0"/>
        <w:autoSpaceDE/>
        <w:autoSpaceDN/>
        <w:bidi w:val="0"/>
        <w:adjustRightInd/>
        <w:snapToGrid/>
        <w:spacing w:beforeLines="0" w:afterLines="0" w:line="64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Style w:val="15"/>
          <w:rFonts w:hint="default" w:ascii="Times New Roman" w:hAnsi="Times New Roman" w:eastAsia="仿宋_GB2312" w:cs="Times New Roman"/>
          <w:b/>
          <w:bCs/>
          <w:color w:val="auto"/>
          <w:highlight w:val="none"/>
          <w:lang w:eastAsia="zh-CN"/>
        </w:rPr>
        <w:t>实施</w:t>
      </w:r>
      <w:r>
        <w:rPr>
          <w:rStyle w:val="15"/>
          <w:rFonts w:hint="default" w:ascii="Times New Roman" w:hAnsi="Times New Roman" w:cs="Times New Roman"/>
          <w:b/>
          <w:bCs/>
          <w:color w:val="auto"/>
          <w:highlight w:val="none"/>
        </w:rPr>
        <w:t>单位</w:t>
      </w:r>
      <w:r>
        <w:rPr>
          <w:rStyle w:val="15"/>
          <w:rFonts w:hint="default" w:ascii="Times New Roman" w:hAnsi="Times New Roman" w:cs="Times New Roman"/>
          <w:color w:val="auto"/>
          <w:highlight w:val="none"/>
        </w:rPr>
        <w:t>：兴庆区、金凤区、西夏区、永宁县、贺兰县、灵武市、大武口区、平罗县、惠农区、利通区、盐池县、同心县、红寺堡区、青铜峡市、原州区、西吉县、隆德县、泾源县、彭阳县、</w:t>
      </w:r>
      <w:r>
        <w:rPr>
          <w:rStyle w:val="15"/>
          <w:rFonts w:hint="default" w:ascii="Times New Roman" w:hAnsi="Times New Roman" w:eastAsia="仿宋_GB2312" w:cs="Times New Roman"/>
          <w:color w:val="auto"/>
          <w:highlight w:val="none"/>
          <w:lang w:eastAsia="zh-CN"/>
        </w:rPr>
        <w:t>沙坡头区、</w:t>
      </w:r>
      <w:r>
        <w:rPr>
          <w:rStyle w:val="15"/>
          <w:rFonts w:hint="default" w:ascii="Times New Roman" w:hAnsi="Times New Roman" w:cs="Times New Roman"/>
          <w:color w:val="auto"/>
          <w:highlight w:val="none"/>
        </w:rPr>
        <w:t>海原县、中宁县农业农村部门</w:t>
      </w:r>
      <w:r>
        <w:rPr>
          <w:rStyle w:val="15"/>
          <w:rFonts w:hint="default" w:ascii="Times New Roman" w:hAnsi="Times New Roman" w:eastAsia="仿宋_GB2312" w:cs="Times New Roman"/>
          <w:color w:val="auto"/>
          <w:highlight w:val="none"/>
          <w:lang w:eastAsia="zh-CN"/>
        </w:rPr>
        <w:t>。</w:t>
      </w:r>
    </w:p>
    <w:p w14:paraId="5DFCD341">
      <w:pPr>
        <w:keepNext w:val="0"/>
        <w:keepLines w:val="0"/>
        <w:pageBreakBefore w:val="0"/>
        <w:widowControl w:val="0"/>
        <w:kinsoku/>
        <w:wordWrap/>
        <w:overflowPunct/>
        <w:topLinePunct w:val="0"/>
        <w:autoSpaceDE/>
        <w:autoSpaceDN/>
        <w:bidi w:val="0"/>
        <w:spacing w:line="640" w:lineRule="exact"/>
        <w:textAlignment w:val="auto"/>
        <w:rPr>
          <w:rFonts w:hint="default" w:ascii="Times New Roman" w:hAnsi="Times New Roman" w:eastAsia="方正小标宋简体" w:cs="Times New Roman"/>
          <w:sz w:val="44"/>
          <w:szCs w:val="44"/>
          <w:highlight w:val="none"/>
          <w:lang w:eastAsia="zh-CN"/>
        </w:rPr>
        <w:sectPr>
          <w:footerReference r:id="rId3" w:type="default"/>
          <w:pgSz w:w="11906" w:h="16838"/>
          <w:pgMar w:top="1984" w:right="1587" w:bottom="1701" w:left="1587" w:header="851" w:footer="992" w:gutter="0"/>
          <w:pgNumType w:fmt="decimal" w:start="1"/>
          <w:cols w:space="425" w:num="1"/>
          <w:docGrid w:type="lines" w:linePitch="312" w:charSpace="0"/>
        </w:sectPr>
      </w:pPr>
    </w:p>
    <w:p w14:paraId="2F5D9263">
      <w:pPr>
        <w:keepNext w:val="0"/>
        <w:keepLines w:val="0"/>
        <w:pageBreakBefore w:val="0"/>
        <w:widowControl w:val="0"/>
        <w:pBdr>
          <w:bottom w:val="none" w:color="auto" w:sz="0" w:space="0"/>
        </w:pBdr>
        <w:kinsoku/>
        <w:wordWrap/>
        <w:overflowPunct/>
        <w:topLinePunct w:val="0"/>
        <w:autoSpaceDE/>
        <w:autoSpaceDN/>
        <w:bidi w:val="0"/>
        <w:adjustRightInd/>
        <w:snapToGrid/>
        <w:spacing w:line="600" w:lineRule="exact"/>
        <w:jc w:val="center"/>
        <w:textAlignment w:val="auto"/>
        <w:outlineLvl w:val="0"/>
        <w:rPr>
          <w:rFonts w:hint="default" w:ascii="Times New Roman" w:hAnsi="Times New Roman" w:eastAsia="方正小标宋简体" w:cs="Times New Roman"/>
          <w:color w:val="FF0000"/>
          <w:sz w:val="44"/>
          <w:szCs w:val="44"/>
          <w:highlight w:val="none"/>
          <w:lang w:eastAsia="zh-CN"/>
        </w:rPr>
      </w:pPr>
      <w:bookmarkStart w:id="174" w:name="_Toc21516"/>
      <w:r>
        <w:rPr>
          <w:rFonts w:hint="default" w:ascii="Times New Roman" w:hAnsi="Times New Roman" w:eastAsia="方正小标宋简体" w:cs="Times New Roman"/>
          <w:sz w:val="44"/>
          <w:szCs w:val="44"/>
          <w:highlight w:val="none"/>
          <w:lang w:eastAsia="zh-CN"/>
        </w:rPr>
        <w:t>第三</w:t>
      </w:r>
      <w:r>
        <w:rPr>
          <w:rFonts w:hint="default" w:ascii="Times New Roman" w:hAnsi="Times New Roman" w:eastAsia="方正小标宋简体" w:cs="Times New Roman"/>
          <w:sz w:val="44"/>
          <w:szCs w:val="44"/>
          <w:highlight w:val="none"/>
          <w:lang w:val="en-US" w:eastAsia="zh-CN"/>
        </w:rPr>
        <w:t xml:space="preserve">部分  </w:t>
      </w:r>
      <w:r>
        <w:rPr>
          <w:rFonts w:hint="default" w:ascii="Times New Roman" w:hAnsi="Times New Roman" w:eastAsia="方正小标宋简体" w:cs="Times New Roman"/>
          <w:color w:val="auto"/>
          <w:sz w:val="44"/>
          <w:szCs w:val="44"/>
          <w:highlight w:val="none"/>
          <w:lang w:eastAsia="zh-CN"/>
        </w:rPr>
        <w:t>财政常态化帮扶资金支持项目</w:t>
      </w:r>
      <w:bookmarkEnd w:id="174"/>
    </w:p>
    <w:p w14:paraId="798B5ADC">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highlight w:val="none"/>
          <w:lang w:eastAsia="zh-CN"/>
        </w:rPr>
      </w:pPr>
    </w:p>
    <w:p w14:paraId="4CC90743">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outlineLvl w:val="1"/>
        <w:rPr>
          <w:rFonts w:hint="default" w:ascii="Times New Roman" w:hAnsi="Times New Roman" w:eastAsia="黑体" w:cs="Times New Roman"/>
          <w:sz w:val="32"/>
          <w:szCs w:val="32"/>
          <w:highlight w:val="none"/>
          <w:lang w:eastAsia="zh-CN"/>
        </w:rPr>
      </w:pPr>
      <w:bookmarkStart w:id="175" w:name="_Toc2817"/>
      <w:r>
        <w:rPr>
          <w:rFonts w:hint="default" w:ascii="Times New Roman" w:hAnsi="Times New Roman" w:eastAsia="黑体" w:cs="Times New Roman"/>
          <w:kern w:val="2"/>
          <w:sz w:val="32"/>
          <w:szCs w:val="32"/>
          <w:highlight w:val="none"/>
          <w:lang w:val="en-US" w:eastAsia="zh-CN" w:bidi="ar-SA"/>
        </w:rPr>
        <w:t>一、</w:t>
      </w:r>
      <w:r>
        <w:rPr>
          <w:rFonts w:hint="default" w:ascii="Times New Roman" w:hAnsi="Times New Roman" w:eastAsia="黑体" w:cs="Times New Roman"/>
          <w:sz w:val="32"/>
          <w:szCs w:val="32"/>
          <w:highlight w:val="none"/>
          <w:lang w:eastAsia="zh-CN"/>
        </w:rPr>
        <w:t>雨露计划</w:t>
      </w:r>
      <w:bookmarkEnd w:id="175"/>
    </w:p>
    <w:p w14:paraId="48B1EAA0">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b/>
          <w:bCs/>
          <w:sz w:val="32"/>
          <w:szCs w:val="32"/>
          <w:highlight w:val="none"/>
          <w:lang w:eastAsia="zh-CN"/>
        </w:rPr>
        <w:t>政策依据：</w:t>
      </w:r>
      <w:r>
        <w:rPr>
          <w:rFonts w:hint="default" w:ascii="Times New Roman" w:hAnsi="Times New Roman" w:eastAsia="仿宋_GB2312" w:cs="Times New Roman"/>
          <w:sz w:val="32"/>
          <w:szCs w:val="32"/>
          <w:highlight w:val="none"/>
          <w:lang w:eastAsia="zh-CN"/>
        </w:rPr>
        <w:t>《自治区乡村振兴局自治区教育厅自治区人力资源和社会保障厅关于印发</w:t>
      </w:r>
      <w:r>
        <w:rPr>
          <w:rFonts w:hint="default" w:ascii="Times New Roman" w:hAnsi="Times New Roman" w:eastAsia="仿宋_GB2312" w:cs="Times New Roman"/>
          <w:sz w:val="32"/>
          <w:szCs w:val="32"/>
          <w:highlight w:val="none"/>
          <w:lang w:val="en-US" w:eastAsia="zh-CN"/>
        </w:rPr>
        <w:t>&lt;</w:t>
      </w:r>
      <w:r>
        <w:rPr>
          <w:rFonts w:hint="default" w:ascii="Times New Roman" w:hAnsi="Times New Roman" w:eastAsia="仿宋_GB2312" w:cs="Times New Roman"/>
          <w:sz w:val="32"/>
          <w:szCs w:val="32"/>
          <w:highlight w:val="none"/>
          <w:lang w:eastAsia="zh-CN"/>
        </w:rPr>
        <w:t>“雨露计划+”就业促进行动实施方案</w:t>
      </w:r>
      <w:r>
        <w:rPr>
          <w:rFonts w:hint="default" w:ascii="Times New Roman" w:hAnsi="Times New Roman" w:eastAsia="仿宋_GB2312" w:cs="Times New Roman"/>
          <w:sz w:val="32"/>
          <w:szCs w:val="32"/>
          <w:highlight w:val="none"/>
          <w:lang w:val="en-US" w:eastAsia="zh-CN"/>
        </w:rPr>
        <w:t>&gt;</w:t>
      </w:r>
      <w:r>
        <w:rPr>
          <w:rFonts w:hint="default" w:ascii="Times New Roman" w:hAnsi="Times New Roman" w:eastAsia="仿宋_GB2312" w:cs="Times New Roman"/>
          <w:sz w:val="32"/>
          <w:szCs w:val="32"/>
          <w:highlight w:val="none"/>
          <w:lang w:eastAsia="zh-CN"/>
        </w:rPr>
        <w:t>的通知》（宁乡振发〔2022〕105号）</w:t>
      </w:r>
      <w:r>
        <w:rPr>
          <w:rFonts w:hint="default" w:ascii="Times New Roman" w:hAnsi="Times New Roman" w:eastAsia="仿宋_GB2312" w:cs="Times New Roman"/>
          <w:sz w:val="32"/>
          <w:szCs w:val="32"/>
          <w:highlight w:val="none"/>
          <w:lang w:val="en-US" w:eastAsia="zh-CN"/>
        </w:rPr>
        <w:t>。</w:t>
      </w:r>
    </w:p>
    <w:p w14:paraId="25DCD71A">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b/>
          <w:bCs/>
          <w:sz w:val="32"/>
          <w:szCs w:val="32"/>
          <w:highlight w:val="none"/>
          <w:lang w:eastAsia="zh-CN"/>
        </w:rPr>
        <w:t>补助对象：</w:t>
      </w:r>
      <w:r>
        <w:rPr>
          <w:rFonts w:hint="default" w:ascii="Times New Roman" w:hAnsi="Times New Roman" w:eastAsia="仿宋_GB2312" w:cs="Times New Roman"/>
          <w:sz w:val="32"/>
          <w:szCs w:val="32"/>
          <w:highlight w:val="none"/>
          <w:lang w:eastAsia="zh-CN"/>
        </w:rPr>
        <w:t>就读中等职业学校（含普通中专、职业中专、成人中专、职业高中、技工学校，以下同）、高职高专院校、技师学院已注册普通全日制正式学籍的宁夏籍脱贫家庭（防返贫监测对象）子女。上述扶持对象在校就读期间（包括顶岗实习），其家庭均可享受雨露计划助学补助。辍学、休学和保留学籍学生不纳入扶持范围。</w:t>
      </w:r>
    </w:p>
    <w:p w14:paraId="1D24393D">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b/>
          <w:bCs/>
          <w:sz w:val="32"/>
          <w:szCs w:val="32"/>
          <w:highlight w:val="none"/>
          <w:lang w:eastAsia="zh-CN"/>
        </w:rPr>
        <w:t>补助标准：</w:t>
      </w:r>
      <w:r>
        <w:rPr>
          <w:rFonts w:hint="default" w:ascii="Times New Roman" w:hAnsi="Times New Roman" w:eastAsia="仿宋_GB2312" w:cs="Times New Roman"/>
          <w:sz w:val="32"/>
          <w:szCs w:val="32"/>
          <w:highlight w:val="none"/>
          <w:lang w:eastAsia="zh-CN"/>
        </w:rPr>
        <w:t>从2023年秋季学期开始，在享受国家职业教育资助政策基础上，叠加给予雨露计划助学补助，补助标准为：每生2000元/学期，每学年分秋季学期、春季学期两期审核发放。雨露计划补助资金从衔接资金中安排。对雨露计划毕业生及就业困难毕业生重点开展“一人一档”“一人一策”精准帮扶，对符合条件的毕业生，给予一次性求职创业补贴2000元。对区内零就业、持续低保、防返贫监测对象家庭毕业生及残疾人毕业生等就业重点帮扶群体，提供“1311”公共就业服务，即：1次职业指导、3次岗位推荐、1次技能培训、1次实习见习机会，帮助尽快就业。</w:t>
      </w:r>
    </w:p>
    <w:p w14:paraId="7C556124">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bCs/>
          <w:sz w:val="32"/>
          <w:szCs w:val="32"/>
          <w:highlight w:val="none"/>
          <w:lang w:eastAsia="zh-CN"/>
        </w:rPr>
        <w:t>实施期限：</w:t>
      </w:r>
      <w:r>
        <w:rPr>
          <w:rFonts w:hint="default" w:ascii="Times New Roman" w:hAnsi="Times New Roman" w:eastAsia="仿宋_GB2312" w:cs="Times New Roman"/>
          <w:sz w:val="32"/>
          <w:szCs w:val="32"/>
          <w:highlight w:val="none"/>
          <w:lang w:val="en-US" w:eastAsia="zh-CN"/>
        </w:rPr>
        <w:t>2026年。</w:t>
      </w:r>
    </w:p>
    <w:p w14:paraId="0ED08331">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b/>
          <w:bCs/>
          <w:sz w:val="32"/>
          <w:szCs w:val="32"/>
          <w:highlight w:val="none"/>
          <w:lang w:eastAsia="zh-CN"/>
        </w:rPr>
        <w:t>实施单位：</w:t>
      </w:r>
      <w:r>
        <w:rPr>
          <w:rFonts w:hint="default" w:ascii="Times New Roman" w:hAnsi="Times New Roman" w:eastAsia="仿宋_GB2312" w:cs="Times New Roman"/>
          <w:sz w:val="32"/>
          <w:szCs w:val="32"/>
          <w:highlight w:val="none"/>
          <w:lang w:eastAsia="zh-CN"/>
        </w:rPr>
        <w:t>全区22个县（市、区）农业农村部门及宁东管委会。</w:t>
      </w:r>
    </w:p>
    <w:p w14:paraId="7A81FFB1">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outlineLvl w:val="1"/>
        <w:rPr>
          <w:rFonts w:hint="default" w:ascii="Times New Roman" w:hAnsi="Times New Roman" w:eastAsia="黑体" w:cs="Times New Roman"/>
          <w:sz w:val="32"/>
          <w:szCs w:val="32"/>
          <w:highlight w:val="none"/>
          <w:lang w:eastAsia="zh-CN"/>
        </w:rPr>
      </w:pPr>
      <w:bookmarkStart w:id="176" w:name="_Toc31447"/>
      <w:r>
        <w:rPr>
          <w:rFonts w:hint="default" w:ascii="Times New Roman" w:hAnsi="Times New Roman" w:eastAsia="黑体" w:cs="Times New Roman"/>
          <w:sz w:val="32"/>
          <w:szCs w:val="32"/>
          <w:highlight w:val="none"/>
          <w:lang w:eastAsia="zh-CN"/>
        </w:rPr>
        <w:t>二、务工就业奖补</w:t>
      </w:r>
      <w:bookmarkEnd w:id="176"/>
    </w:p>
    <w:p w14:paraId="0A0B2423">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b/>
          <w:bCs/>
          <w:sz w:val="32"/>
          <w:szCs w:val="32"/>
          <w:highlight w:val="none"/>
          <w:lang w:eastAsia="zh-CN"/>
        </w:rPr>
        <w:t>政策依据：</w:t>
      </w:r>
      <w:r>
        <w:rPr>
          <w:rFonts w:hint="default" w:ascii="Times New Roman" w:hAnsi="Times New Roman" w:eastAsia="仿宋_GB2312" w:cs="Times New Roman"/>
          <w:sz w:val="32"/>
          <w:szCs w:val="32"/>
          <w:highlight w:val="none"/>
          <w:lang w:eastAsia="zh-CN"/>
        </w:rPr>
        <w:t>《关于进一步用好用活财政衔接资金促进脱贫群众稳定增收的通知》（宁乡振发〔2023〕79号）。</w:t>
      </w:r>
    </w:p>
    <w:p w14:paraId="35F1F069">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b/>
          <w:bCs/>
          <w:sz w:val="32"/>
          <w:szCs w:val="32"/>
          <w:highlight w:val="none"/>
          <w:lang w:eastAsia="zh-CN"/>
        </w:rPr>
        <w:t>补助对象：</w:t>
      </w:r>
      <w:r>
        <w:rPr>
          <w:rFonts w:hint="default" w:ascii="Times New Roman" w:hAnsi="Times New Roman" w:eastAsia="仿宋_GB2312" w:cs="Times New Roman"/>
          <w:sz w:val="32"/>
          <w:szCs w:val="32"/>
          <w:highlight w:val="none"/>
          <w:lang w:eastAsia="zh-CN"/>
        </w:rPr>
        <w:t>脱贫人口和防返贫监测对象。</w:t>
      </w:r>
    </w:p>
    <w:p w14:paraId="6C294016">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b/>
          <w:bCs/>
          <w:sz w:val="32"/>
          <w:szCs w:val="32"/>
          <w:highlight w:val="none"/>
          <w:lang w:eastAsia="zh-CN"/>
        </w:rPr>
        <w:t>补助标准：</w:t>
      </w:r>
      <w:r>
        <w:rPr>
          <w:rFonts w:hint="default" w:ascii="Times New Roman" w:hAnsi="Times New Roman" w:eastAsia="仿宋_GB2312" w:cs="Times New Roman"/>
          <w:sz w:val="32"/>
          <w:szCs w:val="32"/>
          <w:highlight w:val="none"/>
          <w:lang w:eastAsia="zh-CN"/>
        </w:rPr>
        <w:t>跨县、跨省稳定务工就业3个月以上6个月以下的分别给予200元和800元一次性交通奖补，6个月以上分别给予400元和1200元一次性交通奖补。对签订劳动合同1年以上且稳岗就业的脱贫人口，各地应进一步加大就业奖补力度并及时兑现。</w:t>
      </w:r>
    </w:p>
    <w:p w14:paraId="016ED68B">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b/>
          <w:bCs/>
          <w:sz w:val="32"/>
          <w:szCs w:val="32"/>
          <w:highlight w:val="none"/>
          <w:lang w:eastAsia="zh-CN"/>
        </w:rPr>
        <w:t>实施期限：</w:t>
      </w:r>
      <w:r>
        <w:rPr>
          <w:rFonts w:hint="default" w:ascii="Times New Roman" w:hAnsi="Times New Roman" w:eastAsia="仿宋_GB2312" w:cs="Times New Roman"/>
          <w:sz w:val="32"/>
          <w:szCs w:val="32"/>
          <w:highlight w:val="none"/>
          <w:lang w:val="en-US" w:eastAsia="zh-CN"/>
        </w:rPr>
        <w:t>2026年。</w:t>
      </w:r>
    </w:p>
    <w:p w14:paraId="7270F4BD">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b/>
          <w:bCs/>
          <w:sz w:val="32"/>
          <w:szCs w:val="32"/>
          <w:highlight w:val="none"/>
          <w:lang w:eastAsia="zh-CN"/>
        </w:rPr>
        <w:t>实施单位：</w:t>
      </w:r>
      <w:r>
        <w:rPr>
          <w:rFonts w:hint="default" w:ascii="Times New Roman" w:hAnsi="Times New Roman" w:eastAsia="仿宋_GB2312" w:cs="Times New Roman"/>
          <w:sz w:val="32"/>
          <w:szCs w:val="32"/>
          <w:highlight w:val="none"/>
          <w:lang w:eastAsia="zh-CN"/>
        </w:rPr>
        <w:t>全区22个县（市、区）农业农村部门及宁东管委会。</w:t>
      </w:r>
    </w:p>
    <w:p w14:paraId="1FC4CC5A">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outlineLvl w:val="1"/>
        <w:rPr>
          <w:rFonts w:hint="default" w:ascii="Times New Roman" w:hAnsi="Times New Roman" w:eastAsia="黑体" w:cs="Times New Roman"/>
          <w:sz w:val="32"/>
          <w:szCs w:val="32"/>
          <w:highlight w:val="none"/>
          <w:lang w:eastAsia="zh-CN"/>
        </w:rPr>
      </w:pPr>
      <w:bookmarkStart w:id="177" w:name="_Toc3683"/>
      <w:r>
        <w:rPr>
          <w:rFonts w:hint="default" w:ascii="Times New Roman" w:hAnsi="Times New Roman" w:eastAsia="黑体" w:cs="Times New Roman"/>
          <w:sz w:val="32"/>
          <w:szCs w:val="32"/>
          <w:highlight w:val="none"/>
          <w:lang w:eastAsia="zh-CN"/>
        </w:rPr>
        <w:t>三、乡村工匠培育</w:t>
      </w:r>
      <w:bookmarkEnd w:id="177"/>
    </w:p>
    <w:p w14:paraId="70D0105D">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b/>
          <w:bCs/>
          <w:sz w:val="32"/>
          <w:szCs w:val="32"/>
          <w:highlight w:val="none"/>
          <w:lang w:eastAsia="zh-CN"/>
        </w:rPr>
        <w:t>政策依据：</w:t>
      </w:r>
      <w:r>
        <w:rPr>
          <w:rFonts w:hint="default" w:ascii="Times New Roman" w:hAnsi="Times New Roman" w:eastAsia="仿宋_GB2312" w:cs="Times New Roman"/>
          <w:sz w:val="32"/>
          <w:szCs w:val="32"/>
          <w:highlight w:val="none"/>
          <w:lang w:eastAsia="zh-CN"/>
        </w:rPr>
        <w:t>《关于进一步用好用活财政衔接资金促进脱贫群众稳定增收的通知》（宁乡振发〔2023〕79号）。</w:t>
      </w:r>
    </w:p>
    <w:p w14:paraId="06F330D6">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sz w:val="32"/>
          <w:szCs w:val="32"/>
          <w:highlight w:val="none"/>
          <w:lang w:eastAsia="zh-CN"/>
        </w:rPr>
        <w:t>补助对象：</w:t>
      </w:r>
      <w:r>
        <w:rPr>
          <w:rFonts w:hint="default" w:ascii="Times New Roman" w:hAnsi="Times New Roman" w:eastAsia="仿宋_GB2312" w:cs="Times New Roman"/>
          <w:sz w:val="32"/>
          <w:szCs w:val="32"/>
          <w:highlight w:val="none"/>
          <w:lang w:eastAsia="zh-CN"/>
        </w:rPr>
        <w:t>对乡村工匠、乡村工匠名师、大师设立工作站、</w:t>
      </w:r>
      <w:r>
        <w:rPr>
          <w:rFonts w:hint="default" w:ascii="Times New Roman" w:hAnsi="Times New Roman" w:eastAsia="仿宋_GB2312" w:cs="Times New Roman"/>
          <w:color w:val="auto"/>
          <w:sz w:val="32"/>
          <w:szCs w:val="32"/>
          <w:highlight w:val="none"/>
          <w:lang w:eastAsia="zh-CN"/>
        </w:rPr>
        <w:t>工作室、传习所，开展师徒传承，带动脱贫人口就业增收的给予适当奖励。</w:t>
      </w:r>
    </w:p>
    <w:p w14:paraId="1264EFC7">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补助标准：</w:t>
      </w:r>
      <w:r>
        <w:rPr>
          <w:rFonts w:hint="default" w:ascii="Times New Roman" w:hAnsi="Times New Roman" w:eastAsia="仿宋_GB2312" w:cs="Times New Roman"/>
          <w:color w:val="auto"/>
          <w:sz w:val="32"/>
          <w:szCs w:val="32"/>
          <w:highlight w:val="none"/>
          <w:lang w:eastAsia="zh-CN"/>
        </w:rPr>
        <w:t>认定为国家级名师工作室、大师传习所，带动脱贫人口15人及以上就业的，一次性给予30万元资金奖补，对带动脱贫人口传承技艺、稳定就业6个月以上的按每人5000元给予奖补；认定为自治区级乡村工匠名师工作室，带动脱贫人口10人及以上就业的，按照国家级标准的80%给予奖补；认定为县级乡村工匠工作站，带动脱贫人口5人及以上就业的，按照国家级标准的60%给予奖补。</w:t>
      </w:r>
    </w:p>
    <w:p w14:paraId="630EFEC0">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实施期限：</w:t>
      </w:r>
      <w:r>
        <w:rPr>
          <w:rFonts w:hint="default" w:ascii="Times New Roman" w:hAnsi="Times New Roman" w:eastAsia="仿宋_GB2312" w:cs="Times New Roman"/>
          <w:color w:val="auto"/>
          <w:sz w:val="32"/>
          <w:szCs w:val="32"/>
          <w:highlight w:val="none"/>
          <w:lang w:val="en-US" w:eastAsia="zh-CN"/>
        </w:rPr>
        <w:t>2026年。</w:t>
      </w:r>
    </w:p>
    <w:p w14:paraId="3E3CE688">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实施单位：</w:t>
      </w:r>
      <w:r>
        <w:rPr>
          <w:rFonts w:hint="default" w:ascii="Times New Roman" w:hAnsi="Times New Roman" w:eastAsia="仿宋_GB2312" w:cs="Times New Roman"/>
          <w:color w:val="auto"/>
          <w:sz w:val="32"/>
          <w:szCs w:val="32"/>
          <w:highlight w:val="none"/>
          <w:lang w:eastAsia="zh-CN"/>
        </w:rPr>
        <w:t>全区22个县（市、区）农业农村部门及宁东管委会。</w:t>
      </w:r>
    </w:p>
    <w:p w14:paraId="0C34CC6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178" w:name="_Toc1800"/>
      <w:r>
        <w:rPr>
          <w:rFonts w:hint="default" w:ascii="Times New Roman" w:hAnsi="Times New Roman" w:eastAsia="黑体" w:cs="Times New Roman"/>
          <w:color w:val="auto"/>
          <w:sz w:val="32"/>
          <w:szCs w:val="32"/>
          <w:highlight w:val="none"/>
          <w:lang w:eastAsia="zh-CN"/>
        </w:rPr>
        <w:t>四、帮扶小额信贷贴息</w:t>
      </w:r>
      <w:bookmarkEnd w:id="178"/>
    </w:p>
    <w:p w14:paraId="22B71DA3">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政策依据：</w:t>
      </w:r>
      <w:r>
        <w:rPr>
          <w:rFonts w:hint="default" w:ascii="Times New Roman" w:hAnsi="Times New Roman" w:eastAsia="仿宋_GB2312" w:cs="Times New Roman"/>
          <w:color w:val="auto"/>
          <w:sz w:val="32"/>
          <w:szCs w:val="32"/>
          <w:highlight w:val="none"/>
          <w:lang w:eastAsia="zh-CN"/>
        </w:rPr>
        <w:t xml:space="preserve">《金融监管总局 财政部 农业农村部 中国人民银行关于做好帮扶小额信贷工作的通知》（金发〔2026〕2号）、《国家金融监督管理总局宁夏监管局 </w:t>
      </w:r>
      <w:r>
        <w:rPr>
          <w:rFonts w:hint="default" w:ascii="Times New Roman" w:hAnsi="Times New Roman" w:eastAsia="仿宋_GB2312" w:cs="Times New Roman"/>
          <w:color w:val="auto"/>
          <w:sz w:val="32"/>
          <w:szCs w:val="32"/>
          <w:highlight w:val="none"/>
          <w:lang w:val="en-US" w:eastAsia="zh-CN"/>
        </w:rPr>
        <w:t>宁夏回族自治区财政厅 宁夏回族自治区农业农村厅 中国人民银行宁夏回族自治区分行关于转发〈</w:t>
      </w:r>
      <w:r>
        <w:rPr>
          <w:rFonts w:hint="default" w:ascii="Times New Roman" w:hAnsi="Times New Roman" w:eastAsia="仿宋_GB2312" w:cs="Times New Roman"/>
          <w:color w:val="auto"/>
          <w:sz w:val="32"/>
          <w:szCs w:val="32"/>
          <w:highlight w:val="none"/>
          <w:lang w:eastAsia="zh-CN"/>
        </w:rPr>
        <w:t>关于做好帮扶小额信贷工作的通知</w:t>
      </w:r>
      <w:r>
        <w:rPr>
          <w:rFonts w:hint="default" w:ascii="Times New Roman" w:hAnsi="Times New Roman" w:eastAsia="仿宋_GB2312" w:cs="Times New Roman"/>
          <w:color w:val="auto"/>
          <w:sz w:val="32"/>
          <w:szCs w:val="32"/>
          <w:highlight w:val="none"/>
          <w:lang w:val="en-US" w:eastAsia="zh-CN"/>
        </w:rPr>
        <w:t>〉的通知</w:t>
      </w:r>
      <w:r>
        <w:rPr>
          <w:rFonts w:hint="default" w:ascii="Times New Roman" w:hAnsi="Times New Roman" w:eastAsia="仿宋_GB2312" w:cs="Times New Roman"/>
          <w:color w:val="auto"/>
          <w:sz w:val="32"/>
          <w:szCs w:val="32"/>
          <w:highlight w:val="none"/>
          <w:lang w:eastAsia="zh-CN"/>
        </w:rPr>
        <w:t>》（宁金发〔2026〕1号）。</w:t>
      </w:r>
    </w:p>
    <w:p w14:paraId="6829C569">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补助对象：</w:t>
      </w:r>
      <w:r>
        <w:rPr>
          <w:rFonts w:hint="default" w:ascii="Times New Roman" w:hAnsi="Times New Roman" w:eastAsia="仿宋_GB2312" w:cs="Times New Roman"/>
          <w:b w:val="0"/>
          <w:bCs/>
          <w:color w:val="auto"/>
          <w:sz w:val="32"/>
          <w:szCs w:val="32"/>
          <w:highlight w:val="none"/>
          <w:lang w:eastAsia="zh-CN"/>
        </w:rPr>
        <w:t>防止返贫致贫对象和需要继续帮扶的原建档立卡脱贫户</w:t>
      </w:r>
      <w:r>
        <w:rPr>
          <w:rFonts w:hint="default" w:ascii="Times New Roman" w:hAnsi="Times New Roman" w:eastAsia="仿宋_GB2312" w:cs="Times New Roman"/>
          <w:b w:val="0"/>
          <w:color w:val="auto"/>
          <w:sz w:val="32"/>
          <w:szCs w:val="32"/>
          <w:highlight w:val="none"/>
          <w:lang w:eastAsia="zh-CN"/>
        </w:rPr>
        <w:t>，以户为单位发放贷款</w:t>
      </w:r>
      <w:r>
        <w:rPr>
          <w:rFonts w:hint="default" w:ascii="Times New Roman" w:hAnsi="Times New Roman" w:eastAsia="仿宋_GB2312" w:cs="Times New Roman"/>
          <w:color w:val="auto"/>
          <w:sz w:val="32"/>
          <w:szCs w:val="32"/>
          <w:highlight w:val="none"/>
          <w:lang w:eastAsia="zh-CN"/>
        </w:rPr>
        <w:t>。</w:t>
      </w:r>
    </w:p>
    <w:p w14:paraId="42FFBE02">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b w:val="0"/>
          <w:bCs/>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补助标准：</w:t>
      </w:r>
      <w:r>
        <w:rPr>
          <w:rFonts w:hint="default" w:ascii="Times New Roman" w:hAnsi="Times New Roman" w:eastAsia="仿宋_GB2312" w:cs="Times New Roman"/>
          <w:b w:val="0"/>
          <w:bCs/>
          <w:color w:val="auto"/>
          <w:sz w:val="32"/>
          <w:szCs w:val="32"/>
          <w:highlight w:val="none"/>
          <w:lang w:eastAsia="zh-CN"/>
        </w:rPr>
        <w:t>对符合条件的帮扶小额信贷通过常态化帮扶资金给予贴息，按照贷款利率的80%且贴息上线不超过2.9个百分点9其中：中央财政常态化帮扶资金贴息70%，贴息上限不超过2.5个百分点；自治区财政常态化帮扶资金贴息10%，贴息上限不超过0.4个百分点），剩余贷款利息由借款人承担。贴息贷款额度原则上以5万元为上限。对于扩大生产经营规模、购买农用设施设备、开展设施农业经营等确有大额生产经营支出需要的借款人，贴息贷款额度上限可适当从5万元提高到10万元。同时，与其他财政贴息政策做好统筹。</w:t>
      </w:r>
    </w:p>
    <w:p w14:paraId="326D36B2">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实施单位：</w:t>
      </w:r>
      <w:r>
        <w:rPr>
          <w:rFonts w:hint="default" w:ascii="Times New Roman" w:hAnsi="Times New Roman" w:eastAsia="仿宋_GB2312" w:cs="Times New Roman"/>
          <w:color w:val="auto"/>
          <w:sz w:val="32"/>
          <w:szCs w:val="32"/>
          <w:highlight w:val="none"/>
          <w:lang w:eastAsia="zh-CN"/>
        </w:rPr>
        <w:t>全区22个县（市、区）农业农村部门及宁东管委会。</w:t>
      </w:r>
    </w:p>
    <w:p w14:paraId="2037FF8C">
      <w:pPr>
        <w:keepNext w:val="0"/>
        <w:keepLines w:val="0"/>
        <w:pageBreakBefore w:val="0"/>
        <w:widowControl w:val="0"/>
        <w:numPr>
          <w:ilvl w:val="0"/>
          <w:numId w:val="1"/>
        </w:numPr>
        <w:kinsoku/>
        <w:wordWrap/>
        <w:overflowPunct/>
        <w:topLinePunct w:val="0"/>
        <w:autoSpaceDE/>
        <w:autoSpaceDN/>
        <w:bidi w:val="0"/>
        <w:adjustRightInd/>
        <w:snapToGrid/>
        <w:spacing w:line="640"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179" w:name="_Toc11752"/>
      <w:r>
        <w:rPr>
          <w:rFonts w:hint="default" w:ascii="Times New Roman" w:hAnsi="Times New Roman" w:eastAsia="黑体" w:cs="Times New Roman"/>
          <w:color w:val="auto"/>
          <w:sz w:val="32"/>
          <w:szCs w:val="32"/>
          <w:highlight w:val="none"/>
          <w:lang w:eastAsia="zh-CN"/>
        </w:rPr>
        <w:t>帮扶资金支持的其他项目</w:t>
      </w:r>
      <w:bookmarkEnd w:id="179"/>
    </w:p>
    <w:p w14:paraId="0CF94A99">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政策依据：</w:t>
      </w:r>
      <w:r>
        <w:rPr>
          <w:rFonts w:hint="default" w:ascii="Times New Roman" w:hAnsi="Times New Roman" w:eastAsia="仿宋_GB2312" w:cs="Times New Roman"/>
          <w:color w:val="auto"/>
          <w:sz w:val="32"/>
          <w:szCs w:val="32"/>
          <w:highlight w:val="none"/>
          <w:lang w:eastAsia="zh-CN"/>
        </w:rPr>
        <w:t>《中央财政常态化资金管理办法》（财农〔2026〕10号）、《宁夏回族自治区财政常态化资金管理办法》（宁财农发〔2026〕141号）。</w:t>
      </w:r>
    </w:p>
    <w:p w14:paraId="66DB55B7">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资金分配：</w:t>
      </w:r>
      <w:r>
        <w:rPr>
          <w:rFonts w:hint="default" w:ascii="Times New Roman" w:hAnsi="Times New Roman" w:eastAsia="仿宋_GB2312" w:cs="Times New Roman"/>
          <w:b w:val="0"/>
          <w:bCs/>
          <w:color w:val="auto"/>
          <w:sz w:val="32"/>
          <w:szCs w:val="32"/>
          <w:highlight w:val="none"/>
          <w:lang w:eastAsia="zh-CN"/>
        </w:rPr>
        <w:t>常态化帮扶资金</w:t>
      </w:r>
      <w:r>
        <w:rPr>
          <w:rFonts w:hint="default" w:ascii="Times New Roman" w:hAnsi="Times New Roman" w:eastAsia="仿宋_GB2312" w:cs="Times New Roman"/>
          <w:color w:val="auto"/>
          <w:sz w:val="32"/>
          <w:szCs w:val="32"/>
          <w:highlight w:val="none"/>
          <w:lang w:eastAsia="zh-CN"/>
        </w:rPr>
        <w:t>实行“责任到县、权力到县、任务到县、资金到县”机制，自治区农业农村厅会同财政厅按照“因素法”将年度财政帮扶资金切块下达到各县（区），具备条件的可主要采取因素法、对县级申报的部分产业项目适当采取项目法分配。各县（区）将帮扶资金用于</w:t>
      </w:r>
      <w:r>
        <w:rPr>
          <w:rFonts w:hint="default" w:ascii="Times New Roman" w:hAnsi="Times New Roman" w:eastAsia="仿宋_GB2312" w:cs="Times New Roman"/>
          <w:i w:val="0"/>
          <w:strike w:val="0"/>
          <w:color w:val="auto"/>
          <w:spacing w:val="0"/>
          <w:sz w:val="32"/>
          <w:u w:val="none"/>
        </w:rPr>
        <w:t>帮扶产业发展、重点帮扶群体就业增收和农村小型公益性基础设施补短板等</w:t>
      </w:r>
      <w:r>
        <w:rPr>
          <w:rFonts w:hint="default" w:ascii="Times New Roman" w:hAnsi="Times New Roman" w:eastAsia="仿宋_GB2312" w:cs="Times New Roman"/>
          <w:color w:val="auto"/>
          <w:sz w:val="32"/>
          <w:szCs w:val="32"/>
          <w:highlight w:val="none"/>
          <w:lang w:eastAsia="zh-CN"/>
        </w:rPr>
        <w:t>推进乡村振兴工作。</w:t>
      </w:r>
    </w:p>
    <w:p w14:paraId="24C2D8EB">
      <w:pPr>
        <w:keepNext w:val="0"/>
        <w:keepLines w:val="0"/>
        <w:pageBreakBefore w:val="0"/>
        <w:widowControl w:val="0"/>
        <w:kinsoku/>
        <w:wordWrap/>
        <w:overflowPunct/>
        <w:topLinePunct w:val="0"/>
        <w:autoSpaceDE/>
        <w:autoSpaceDN/>
        <w:bidi w:val="0"/>
        <w:adjustRightInd/>
        <w:snapToGrid/>
        <w:spacing w:line="640" w:lineRule="exact"/>
        <w:textAlignment w:val="auto"/>
        <w:rPr>
          <w:rFonts w:hint="default" w:ascii="Times New Roman" w:hAnsi="Times New Roman" w:eastAsia="仿宋_GB2312" w:cs="Times New Roman"/>
          <w:i w:val="0"/>
          <w:strike w:val="0"/>
          <w:color w:val="auto"/>
          <w:spacing w:val="0"/>
          <w:sz w:val="32"/>
          <w:u w:val="none"/>
        </w:rPr>
      </w:pPr>
      <w:r>
        <w:rPr>
          <w:rFonts w:hint="default" w:ascii="Times New Roman" w:hAnsi="Times New Roman" w:eastAsia="仿宋_GB2312" w:cs="Times New Roman"/>
          <w:b/>
          <w:bCs/>
          <w:color w:val="auto"/>
          <w:sz w:val="32"/>
          <w:szCs w:val="32"/>
          <w:highlight w:val="none"/>
          <w:lang w:eastAsia="zh-CN"/>
        </w:rPr>
        <w:t>支持重点：</w:t>
      </w:r>
      <w:r>
        <w:rPr>
          <w:rFonts w:hint="default" w:ascii="Times New Roman" w:hAnsi="Times New Roman" w:eastAsia="仿宋_GB2312" w:cs="Times New Roman"/>
          <w:b/>
          <w:i w:val="0"/>
          <w:strike w:val="0"/>
          <w:color w:val="auto"/>
          <w:spacing w:val="0"/>
          <w:sz w:val="32"/>
          <w:u w:val="none"/>
        </w:rPr>
        <w:t>中央帮扶资金主要用于:(一)重点支持帮扶产业发展，提升产业帮扶质效</w:t>
      </w:r>
      <w:r>
        <w:rPr>
          <w:rFonts w:hint="default" w:ascii="Times New Roman" w:hAnsi="Times New Roman" w:eastAsia="仿宋_GB2312" w:cs="Times New Roman"/>
          <w:b w:val="0"/>
          <w:i w:val="0"/>
          <w:strike w:val="0"/>
          <w:color w:val="auto"/>
          <w:spacing w:val="0"/>
          <w:sz w:val="32"/>
          <w:u w:val="none"/>
        </w:rPr>
        <w:t>，优先用于带动防止返贫致贫对象和需要继续帮扶的原建档立卡脱贫人口(以下统称重点帮扶群体)通过产业增收。支持培育壮大葡萄酒、枸杞、牛奶、肉牛、滩羊、冷凉蔬菜和小杂粮、黄花菜、中草药、食用菌、红梅杏等具有较好资源禀赋、良好市场前景、带动增收较强的乡村特色产业，主要支持良种繁育基地、标准化规模化种养殖基地、新型经营主体培育、农产品冷链仓储、产地初加工、精深加工、品牌打造和产销对接、副产品综合利用和以农业产业为主体的一二三产业融合发展等，补上生产、加工、流通等方面短板弱项，推动县域主导产业和乡村特色产业全产业链开发;支持产业路、调蓄水池、小型渠系配套、农作物晾晒厂等必要的产业配套基础设施建设等;支持通过完善奖补政策，引导扩大种植养殖规模、应用良种良法、调整优化产业结构等，通过参与生产提高经营性收入;鼓励运用无人机、水肥一体化等先进高效农业科学技术，促进帮扶产业提档升级;可利用产业帮扶到户奖补政策，支持重点帮扶群</w:t>
      </w:r>
      <w:r>
        <w:rPr>
          <w:rFonts w:hint="default" w:ascii="Times New Roman" w:hAnsi="Times New Roman" w:eastAsia="仿宋_GB2312" w:cs="Times New Roman"/>
          <w:i w:val="0"/>
          <w:strike w:val="0"/>
          <w:color w:val="auto"/>
          <w:spacing w:val="0"/>
          <w:sz w:val="32"/>
          <w:u w:val="none"/>
        </w:rPr>
        <w:t>体开展生产经营活动;对帮扶小额信贷予以贴息补助。按规定支持发展新型农村集体经济。</w:t>
      </w:r>
      <w:r>
        <w:rPr>
          <w:rFonts w:hint="default" w:ascii="Times New Roman" w:hAnsi="Times New Roman" w:eastAsia="仿宋_GB2312" w:cs="Times New Roman"/>
          <w:b/>
          <w:i w:val="0"/>
          <w:strike w:val="0"/>
          <w:color w:val="auto"/>
          <w:spacing w:val="0"/>
          <w:sz w:val="32"/>
          <w:u w:val="none"/>
        </w:rPr>
        <w:t>二是支持重点帮扶群体就业增收</w:t>
      </w:r>
      <w:r>
        <w:rPr>
          <w:rFonts w:hint="default" w:ascii="Times New Roman" w:hAnsi="Times New Roman" w:eastAsia="仿宋_GB2312" w:cs="Times New Roman"/>
          <w:i w:val="0"/>
          <w:strike w:val="0"/>
          <w:color w:val="auto"/>
          <w:spacing w:val="0"/>
          <w:sz w:val="32"/>
          <w:u w:val="none"/>
        </w:rPr>
        <w:t>。支持吸纳重点帮扶群体等参与小型农村基础设施建设以工代赈项目;对重点帮扶群体开展生产经营和劳动技能培训;对重点帮扶群体家庭新成长劳动力参与“雨露计划”给予补助;对帮扶车间、乡村工匠、劳务品牌吸纳重点帮扶群体就业给予奖补。规范支持重点帮扶群体从事公益岗位。对重点帮扶群体中符合条件的跨省就业人员每年可安排一次性交通补助。</w:t>
      </w:r>
      <w:r>
        <w:rPr>
          <w:rFonts w:hint="default" w:ascii="Times New Roman" w:hAnsi="Times New Roman" w:eastAsia="仿宋_GB2312" w:cs="Times New Roman"/>
          <w:b/>
          <w:i w:val="0"/>
          <w:strike w:val="0"/>
          <w:color w:val="auto"/>
          <w:spacing w:val="0"/>
          <w:sz w:val="32"/>
          <w:u w:val="none"/>
        </w:rPr>
        <w:t>三是</w:t>
      </w:r>
      <w:r>
        <w:rPr>
          <w:rFonts w:hint="default" w:ascii="Times New Roman" w:hAnsi="Times New Roman" w:eastAsia="仿宋_GB2312" w:cs="Times New Roman"/>
          <w:i w:val="0"/>
          <w:strike w:val="0"/>
          <w:color w:val="auto"/>
          <w:spacing w:val="0"/>
          <w:sz w:val="32"/>
          <w:u w:val="none"/>
        </w:rPr>
        <w:t>支持补齐必要的小型公益性基础设施建设短板。支持道路、饮水保障、排水等村(易地扶贫搬迁集中安置区、欠发达国有农场和林场)内户外小型公益性基础设施建设，解决影响群众基本生产生活的突出困难，促进改善农村人居环境。统筹考虑财力承受度和群众接受度，按照“缺什么、补什么”原则，可以行政村或自然村组等为单位因地制宜片区化推进。(四)其他方面。按要求支持“三西”地区农业建设。通过开发式帮扶任务继续推动做好“十三五”易地扶贫搬迁后续扶持工作，支持带动搬迁群众增收的项目，适当对社区综合服务设施建设予以补助，对纳入“十三五”易地扶贫搬迁规划的建档立卡贫困人口易地扶贫搬迁贷款和调整规范后的地方政府债券按规定予以贴息补助。落实党中央、国务院部署的其他相关任务事项。</w:t>
      </w:r>
    </w:p>
    <w:p w14:paraId="4C0B3637">
      <w:pPr>
        <w:keepNext w:val="0"/>
        <w:keepLines w:val="0"/>
        <w:pageBreakBefore w:val="0"/>
        <w:widowControl w:val="0"/>
        <w:pBdr>
          <w:bottom w:val="none" w:color="auto" w:sz="0" w:space="0"/>
        </w:pBdr>
        <w:kinsoku/>
        <w:wordWrap/>
        <w:overflowPunct/>
        <w:topLinePunct w:val="0"/>
        <w:autoSpaceDE/>
        <w:autoSpaceDN/>
        <w:bidi w:val="0"/>
        <w:adjustRightInd/>
        <w:snapToGrid/>
        <w:spacing w:line="640" w:lineRule="exact"/>
        <w:textAlignment w:val="auto"/>
        <w:rPr>
          <w:rFonts w:hint="default" w:ascii="Times New Roman" w:hAnsi="Times New Roman" w:eastAsia="仿宋_GB2312" w:cs="Times New Roman"/>
          <w:b w:val="0"/>
          <w:i w:val="0"/>
          <w:strike w:val="0"/>
          <w:color w:val="auto"/>
          <w:spacing w:val="0"/>
          <w:sz w:val="32"/>
          <w:u w:val="none"/>
        </w:rPr>
      </w:pPr>
      <w:r>
        <w:rPr>
          <w:rFonts w:hint="default" w:ascii="Times New Roman" w:hAnsi="Times New Roman" w:eastAsia="仿宋_GB2312" w:cs="Times New Roman"/>
          <w:b/>
          <w:i w:val="0"/>
          <w:strike w:val="0"/>
          <w:color w:val="auto"/>
          <w:spacing w:val="0"/>
          <w:sz w:val="32"/>
          <w:u w:val="none"/>
        </w:rPr>
        <w:t xml:space="preserve">    自治区帮扶资金适用中央帮扶资金用途范围，还可补充用于</w:t>
      </w:r>
      <w:r>
        <w:rPr>
          <w:rFonts w:hint="default" w:ascii="Times New Roman" w:hAnsi="Times New Roman" w:eastAsia="仿宋_GB2312" w:cs="Times New Roman"/>
          <w:i w:val="0"/>
          <w:strike w:val="0"/>
          <w:color w:val="auto"/>
          <w:spacing w:val="0"/>
          <w:sz w:val="32"/>
          <w:u w:val="none"/>
        </w:rPr>
        <w:t>:支持全区百万移民致富提升行动;支持对重点帮扶群体中符合条件的县外区内就业人员每年安排一次性交通补助;支持对重点帮扶群体中符合条件的稳定就业人员适当安排劳务奖补;支持村内户外便民桥、河堤、太阳能路灯、小型污水处理设施、公共厕所等小型公益性基础设施等;各地可结合实际，在到人到户类、产业奖补类项目足额保障重点帮扶群体基础上，对其他农户分档分类予以奖补;对落实自治区党委、自治区人民政府部署的其他常态化帮扶重点任务事项，按程序明确后予以支持。</w:t>
      </w:r>
    </w:p>
    <w:p w14:paraId="7438806D">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pacing w:val="-11"/>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实施单位：</w:t>
      </w:r>
      <w:r>
        <w:rPr>
          <w:rFonts w:hint="default" w:ascii="Times New Roman" w:hAnsi="Times New Roman" w:eastAsia="仿宋_GB2312" w:cs="Times New Roman"/>
          <w:color w:val="auto"/>
          <w:spacing w:val="-11"/>
          <w:sz w:val="32"/>
          <w:szCs w:val="32"/>
          <w:highlight w:val="none"/>
          <w:lang w:eastAsia="zh-CN"/>
        </w:rPr>
        <w:t>各县（区）党委农村工作领导小组及宁东管委会。</w:t>
      </w:r>
    </w:p>
    <w:p w14:paraId="0466D8FC">
      <w:pPr>
        <w:pStyle w:val="5"/>
        <w:keepNext w:val="0"/>
        <w:keepLines w:val="0"/>
        <w:pageBreakBefore w:val="0"/>
        <w:widowControl w:val="0"/>
        <w:kinsoku/>
        <w:wordWrap/>
        <w:overflowPunct/>
        <w:topLinePunct w:val="0"/>
        <w:autoSpaceDE/>
        <w:autoSpaceDN/>
        <w:bidi w:val="0"/>
        <w:adjustRightInd/>
        <w:snapToGrid/>
        <w:spacing w:line="640" w:lineRule="exact"/>
        <w:textAlignment w:val="auto"/>
        <w:rPr>
          <w:rFonts w:hint="default" w:ascii="Times New Roman" w:hAnsi="Times New Roman" w:cs="Times New Roman"/>
          <w:highlight w:val="none"/>
        </w:rPr>
      </w:pPr>
    </w:p>
    <w:sectPr>
      <w:footerReference r:id="rId4" w:type="default"/>
      <w:pgSz w:w="11906" w:h="16838"/>
      <w:pgMar w:top="1984" w:right="1587" w:bottom="1701"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3D04B">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5968BF">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36</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35968BF">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36</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28533">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E35207">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oh5EIyAgAAYQ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HkQjICAABhBAAADgAAAAAAAAABACAAAAAfAQAAZHJzL2Uyb0RvYy54bWxQSwUG&#10;AAAAAAYABgBZAQAAwwUAAAAA&#10;">
              <v:fill on="f" focussize="0,0"/>
              <v:stroke on="f" weight="0.5pt"/>
              <v:imagedata o:title=""/>
              <o:lock v:ext="edit" aspectratio="f"/>
              <v:textbox inset="0mm,0mm,0mm,0mm" style="mso-fit-shape-to-text:t;">
                <w:txbxContent>
                  <w:p w14:paraId="70E35207">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8A48DA"/>
    <w:multiLevelType w:val="singleLevel"/>
    <w:tmpl w:val="668A48DA"/>
    <w:lvl w:ilvl="0" w:tentative="0">
      <w:start w:val="5"/>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zNWMzM2M1MzIwY2JlOTY4ZTYwZjY0Yjc4YWI1MDAifQ=="/>
    <w:docVar w:name="KSO_WPS_MARK_KEY" w:val="ac763c57-d4cf-4718-b962-ea9290e9c9a7"/>
  </w:docVars>
  <w:rsids>
    <w:rsidRoot w:val="386B663B"/>
    <w:rsid w:val="00164C26"/>
    <w:rsid w:val="02D0730E"/>
    <w:rsid w:val="043164D2"/>
    <w:rsid w:val="04620439"/>
    <w:rsid w:val="04A22F2C"/>
    <w:rsid w:val="04A254ED"/>
    <w:rsid w:val="04B50EB1"/>
    <w:rsid w:val="04EF43C3"/>
    <w:rsid w:val="05EC26B0"/>
    <w:rsid w:val="05F81055"/>
    <w:rsid w:val="07223BAD"/>
    <w:rsid w:val="080F6B2A"/>
    <w:rsid w:val="08512572"/>
    <w:rsid w:val="08987DAC"/>
    <w:rsid w:val="08C416C3"/>
    <w:rsid w:val="0B772A1C"/>
    <w:rsid w:val="0BCD5792"/>
    <w:rsid w:val="0C1A784C"/>
    <w:rsid w:val="0CE63B1E"/>
    <w:rsid w:val="0D307327"/>
    <w:rsid w:val="0D9D072B"/>
    <w:rsid w:val="0E72153A"/>
    <w:rsid w:val="0F227143"/>
    <w:rsid w:val="0F492E2B"/>
    <w:rsid w:val="0FC646C7"/>
    <w:rsid w:val="10D601E5"/>
    <w:rsid w:val="11641C95"/>
    <w:rsid w:val="119A689E"/>
    <w:rsid w:val="11C72224"/>
    <w:rsid w:val="12531D31"/>
    <w:rsid w:val="12726D37"/>
    <w:rsid w:val="12EC0194"/>
    <w:rsid w:val="133C40E3"/>
    <w:rsid w:val="134358DA"/>
    <w:rsid w:val="13914897"/>
    <w:rsid w:val="144638D4"/>
    <w:rsid w:val="15B10F73"/>
    <w:rsid w:val="16500A3A"/>
    <w:rsid w:val="16C405B2"/>
    <w:rsid w:val="17B1375A"/>
    <w:rsid w:val="17BF5E77"/>
    <w:rsid w:val="183C0FC5"/>
    <w:rsid w:val="185F4F64"/>
    <w:rsid w:val="187A2224"/>
    <w:rsid w:val="191F46F3"/>
    <w:rsid w:val="19EF40C6"/>
    <w:rsid w:val="1AF26D6C"/>
    <w:rsid w:val="1BDC35F1"/>
    <w:rsid w:val="1C52479F"/>
    <w:rsid w:val="1CC72F37"/>
    <w:rsid w:val="1D0A074A"/>
    <w:rsid w:val="1DE55839"/>
    <w:rsid w:val="1EAA54AB"/>
    <w:rsid w:val="1F130856"/>
    <w:rsid w:val="1F2D7B6A"/>
    <w:rsid w:val="1F9C4CF0"/>
    <w:rsid w:val="20D248D8"/>
    <w:rsid w:val="21324611"/>
    <w:rsid w:val="222F3BF9"/>
    <w:rsid w:val="22644CAA"/>
    <w:rsid w:val="22E3770E"/>
    <w:rsid w:val="22FE5379"/>
    <w:rsid w:val="23304E22"/>
    <w:rsid w:val="236D2C2B"/>
    <w:rsid w:val="23912A21"/>
    <w:rsid w:val="24EA3E07"/>
    <w:rsid w:val="250E5CA7"/>
    <w:rsid w:val="27673E35"/>
    <w:rsid w:val="27C272BD"/>
    <w:rsid w:val="27CC3C98"/>
    <w:rsid w:val="288903F9"/>
    <w:rsid w:val="28EF40E2"/>
    <w:rsid w:val="2A0E0598"/>
    <w:rsid w:val="2A181417"/>
    <w:rsid w:val="2B1C0A93"/>
    <w:rsid w:val="2B332568"/>
    <w:rsid w:val="2B650A33"/>
    <w:rsid w:val="2B82537A"/>
    <w:rsid w:val="2C4958B7"/>
    <w:rsid w:val="2D177764"/>
    <w:rsid w:val="2D315D7B"/>
    <w:rsid w:val="2F942502"/>
    <w:rsid w:val="2FBB4D1E"/>
    <w:rsid w:val="2FED4327"/>
    <w:rsid w:val="300D4E4E"/>
    <w:rsid w:val="30C57B47"/>
    <w:rsid w:val="30D8545C"/>
    <w:rsid w:val="321E77E6"/>
    <w:rsid w:val="32C739DA"/>
    <w:rsid w:val="33AE3B69"/>
    <w:rsid w:val="33B10077"/>
    <w:rsid w:val="34626393"/>
    <w:rsid w:val="34713BFD"/>
    <w:rsid w:val="351A4295"/>
    <w:rsid w:val="357D4824"/>
    <w:rsid w:val="35B05CE1"/>
    <w:rsid w:val="35BC359E"/>
    <w:rsid w:val="35C42453"/>
    <w:rsid w:val="36857E34"/>
    <w:rsid w:val="36AF3285"/>
    <w:rsid w:val="38563836"/>
    <w:rsid w:val="386B663B"/>
    <w:rsid w:val="388303A3"/>
    <w:rsid w:val="38A936FB"/>
    <w:rsid w:val="3CB21257"/>
    <w:rsid w:val="3D1B5FC5"/>
    <w:rsid w:val="3E5D013A"/>
    <w:rsid w:val="3EDC3A8F"/>
    <w:rsid w:val="401144E6"/>
    <w:rsid w:val="40680C4C"/>
    <w:rsid w:val="407759F8"/>
    <w:rsid w:val="40AD11CC"/>
    <w:rsid w:val="41004C87"/>
    <w:rsid w:val="41032081"/>
    <w:rsid w:val="41097F0D"/>
    <w:rsid w:val="414C235D"/>
    <w:rsid w:val="41A21A71"/>
    <w:rsid w:val="426C3C56"/>
    <w:rsid w:val="42951DBC"/>
    <w:rsid w:val="43C92807"/>
    <w:rsid w:val="44170B63"/>
    <w:rsid w:val="44357E28"/>
    <w:rsid w:val="44B71B00"/>
    <w:rsid w:val="44EC3E24"/>
    <w:rsid w:val="45EF0E26"/>
    <w:rsid w:val="463351B6"/>
    <w:rsid w:val="46760819"/>
    <w:rsid w:val="467D7DE9"/>
    <w:rsid w:val="46F56055"/>
    <w:rsid w:val="47E726FC"/>
    <w:rsid w:val="48592ECE"/>
    <w:rsid w:val="486E3838"/>
    <w:rsid w:val="48CE7418"/>
    <w:rsid w:val="490C1CEF"/>
    <w:rsid w:val="498B5309"/>
    <w:rsid w:val="4A934476"/>
    <w:rsid w:val="4B1732F9"/>
    <w:rsid w:val="4B2A53BB"/>
    <w:rsid w:val="4B892032"/>
    <w:rsid w:val="4C9D73C9"/>
    <w:rsid w:val="4D2F4FBC"/>
    <w:rsid w:val="4E0A0EF3"/>
    <w:rsid w:val="4E217FEA"/>
    <w:rsid w:val="4EBE7F2F"/>
    <w:rsid w:val="4EF80FAD"/>
    <w:rsid w:val="518243C6"/>
    <w:rsid w:val="522919C1"/>
    <w:rsid w:val="524C2C9D"/>
    <w:rsid w:val="525751A7"/>
    <w:rsid w:val="526D7CA2"/>
    <w:rsid w:val="53163E96"/>
    <w:rsid w:val="54150DBD"/>
    <w:rsid w:val="54361644"/>
    <w:rsid w:val="54684BC5"/>
    <w:rsid w:val="55B11240"/>
    <w:rsid w:val="55E4067B"/>
    <w:rsid w:val="565371AF"/>
    <w:rsid w:val="56F75D8C"/>
    <w:rsid w:val="5737262D"/>
    <w:rsid w:val="58242147"/>
    <w:rsid w:val="585F62DF"/>
    <w:rsid w:val="59BB5797"/>
    <w:rsid w:val="5A0A4028"/>
    <w:rsid w:val="5A6951F3"/>
    <w:rsid w:val="5A995E94"/>
    <w:rsid w:val="5AD41A64"/>
    <w:rsid w:val="5B751975"/>
    <w:rsid w:val="5B8250A9"/>
    <w:rsid w:val="5CFB512E"/>
    <w:rsid w:val="5D6D4BD7"/>
    <w:rsid w:val="5E4C4C10"/>
    <w:rsid w:val="5F772160"/>
    <w:rsid w:val="603D5158"/>
    <w:rsid w:val="604007A4"/>
    <w:rsid w:val="60B414A2"/>
    <w:rsid w:val="624E767F"/>
    <w:rsid w:val="62740BD9"/>
    <w:rsid w:val="62926063"/>
    <w:rsid w:val="62FE73C7"/>
    <w:rsid w:val="64724E63"/>
    <w:rsid w:val="64947310"/>
    <w:rsid w:val="658630FD"/>
    <w:rsid w:val="65F55B8D"/>
    <w:rsid w:val="668B156B"/>
    <w:rsid w:val="66C739CD"/>
    <w:rsid w:val="67095D94"/>
    <w:rsid w:val="67A66471"/>
    <w:rsid w:val="67F9069E"/>
    <w:rsid w:val="68444BA9"/>
    <w:rsid w:val="68AD274F"/>
    <w:rsid w:val="68B7537B"/>
    <w:rsid w:val="69470DF5"/>
    <w:rsid w:val="6AF870E1"/>
    <w:rsid w:val="6BA53BB1"/>
    <w:rsid w:val="6BEE5558"/>
    <w:rsid w:val="6C5973F9"/>
    <w:rsid w:val="6D2E3837"/>
    <w:rsid w:val="6E9A27F3"/>
    <w:rsid w:val="6E9D5013"/>
    <w:rsid w:val="6EC46A44"/>
    <w:rsid w:val="6EED5F9B"/>
    <w:rsid w:val="6F1E46BC"/>
    <w:rsid w:val="701A234C"/>
    <w:rsid w:val="70B86135"/>
    <w:rsid w:val="70DF36C1"/>
    <w:rsid w:val="710617A6"/>
    <w:rsid w:val="722D66AE"/>
    <w:rsid w:val="72987968"/>
    <w:rsid w:val="72B8241C"/>
    <w:rsid w:val="72BD28A5"/>
    <w:rsid w:val="73734595"/>
    <w:rsid w:val="73A34E7A"/>
    <w:rsid w:val="73C72F6F"/>
    <w:rsid w:val="744B0292"/>
    <w:rsid w:val="74CF1C9F"/>
    <w:rsid w:val="757F36C5"/>
    <w:rsid w:val="75E050B1"/>
    <w:rsid w:val="75EA3234"/>
    <w:rsid w:val="76375D4D"/>
    <w:rsid w:val="76487F5B"/>
    <w:rsid w:val="7686785D"/>
    <w:rsid w:val="76F854DD"/>
    <w:rsid w:val="78C7785D"/>
    <w:rsid w:val="78D263E7"/>
    <w:rsid w:val="79CC49FF"/>
    <w:rsid w:val="79CD2C51"/>
    <w:rsid w:val="7A0D7921"/>
    <w:rsid w:val="7A13262E"/>
    <w:rsid w:val="7A2902AE"/>
    <w:rsid w:val="7AE2272C"/>
    <w:rsid w:val="7B2014A6"/>
    <w:rsid w:val="7BB87930"/>
    <w:rsid w:val="7BC049B4"/>
    <w:rsid w:val="7BE97AEA"/>
    <w:rsid w:val="7C97775E"/>
    <w:rsid w:val="7D221505"/>
    <w:rsid w:val="7DEB5D9B"/>
    <w:rsid w:val="7E4D25B2"/>
    <w:rsid w:val="7ED05499"/>
    <w:rsid w:val="7F18514E"/>
    <w:rsid w:val="EBFDEBD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Lines="0" w:beforeAutospacing="0" w:afterLines="0" w:afterAutospacing="0" w:line="600" w:lineRule="exact"/>
      <w:ind w:firstLine="0" w:firstLineChars="0"/>
      <w:jc w:val="center"/>
      <w:outlineLvl w:val="0"/>
    </w:pPr>
    <w:rPr>
      <w:rFonts w:ascii="方正小标宋简体" w:hAnsi="方正小标宋简体" w:eastAsia="方正小标宋简体"/>
      <w:kern w:val="44"/>
      <w:sz w:val="48"/>
    </w:rPr>
  </w:style>
  <w:style w:type="paragraph" w:styleId="4">
    <w:name w:val="heading 2"/>
    <w:basedOn w:val="1"/>
    <w:next w:val="1"/>
    <w:qFormat/>
    <w:uiPriority w:val="9"/>
    <w:pPr>
      <w:keepNext/>
      <w:keepLines/>
      <w:spacing w:before="0" w:after="0" w:line="408" w:lineRule="auto"/>
      <w:outlineLvl w:val="1"/>
    </w:pPr>
    <w:rPr>
      <w:b/>
      <w:bCs/>
      <w:color w:val="1A1A1A"/>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b/>
      <w:bCs/>
    </w:rPr>
  </w:style>
  <w:style w:type="paragraph" w:styleId="5">
    <w:name w:val="Body Text"/>
    <w:basedOn w:val="1"/>
    <w:qFormat/>
    <w:uiPriority w:val="0"/>
    <w:pPr>
      <w:spacing w:before="140"/>
      <w:ind w:left="108"/>
    </w:pPr>
    <w:rPr>
      <w:rFonts w:ascii="方正仿宋_GB2312" w:hAnsi="方正仿宋_GB2312" w:eastAsia="方正仿宋_GB2312"/>
      <w:sz w:val="32"/>
      <w:szCs w:val="32"/>
    </w:rPr>
  </w:style>
  <w:style w:type="paragraph" w:styleId="6">
    <w:name w:val="toc 3"/>
    <w:basedOn w:val="1"/>
    <w:next w:val="1"/>
    <w:qFormat/>
    <w:uiPriority w:val="0"/>
    <w:pPr>
      <w:ind w:left="840" w:leftChars="400"/>
    </w:pPr>
  </w:style>
  <w:style w:type="paragraph" w:styleId="7">
    <w:name w:val="Balloon Text"/>
    <w:basedOn w:val="1"/>
    <w:qFormat/>
    <w:uiPriority w:val="0"/>
    <w:pPr>
      <w:widowControl w:val="0"/>
      <w:jc w:val="both"/>
    </w:pPr>
    <w:rPr>
      <w:rFonts w:asciiTheme="minorHAnsi" w:hAnsiTheme="minorHAnsi" w:eastAsiaTheme="minorEastAsia" w:cstheme="minorBidi"/>
      <w:kern w:val="2"/>
      <w:sz w:val="18"/>
      <w:szCs w:val="18"/>
      <w:lang w:val="en-US" w:eastAsia="zh-CN" w:bidi="ar-SA"/>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Body Text First Indent 2"/>
    <w:basedOn w:val="1"/>
    <w:next w:val="7"/>
    <w:qFormat/>
    <w:uiPriority w:val="0"/>
    <w:pPr>
      <w:widowControl w:val="0"/>
      <w:tabs>
        <w:tab w:val="left" w:pos="8680"/>
      </w:tabs>
      <w:spacing w:after="120"/>
      <w:ind w:left="200" w:leftChars="200" w:firstLine="420"/>
      <w:jc w:val="both"/>
    </w:pPr>
    <w:rPr>
      <w:rFonts w:asciiTheme="minorHAnsi" w:hAnsiTheme="minorHAnsi" w:eastAsiaTheme="minorEastAsia" w:cstheme="minorBidi"/>
      <w:kern w:val="2"/>
      <w:sz w:val="21"/>
      <w:szCs w:val="24"/>
      <w:lang w:val="en-US" w:eastAsia="zh-CN" w:bidi="ar-SA"/>
    </w:rPr>
  </w:style>
  <w:style w:type="character" w:customStyle="1" w:styleId="15">
    <w:name w:val="fontstyle41"/>
    <w:qFormat/>
    <w:uiPriority w:val="0"/>
    <w:rPr>
      <w:rFonts w:ascii="仿宋_GB2312" w:hAnsi="仿宋_GB2312" w:eastAsia="仿宋_GB2312" w:cs="仿宋_GB2312"/>
      <w:color w:val="000000"/>
      <w:sz w:val="32"/>
      <w:szCs w:val="32"/>
    </w:rPr>
  </w:style>
  <w:style w:type="character" w:customStyle="1" w:styleId="16">
    <w:name w:val="fontstyle31"/>
    <w:basedOn w:val="14"/>
    <w:qFormat/>
    <w:uiPriority w:val="0"/>
    <w:rPr>
      <w:rFonts w:ascii="楷体_GB2312" w:hAnsi="楷体_GB2312" w:eastAsia="楷体_GB2312" w:cs="楷体_GB2312"/>
      <w:color w:val="000000"/>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77</Pages>
  <Words>1033</Words>
  <Characters>1231</Characters>
  <TotalTime>8</TotalTime>
  <ScaleCrop>false</ScaleCrop>
  <LinksUpToDate>false</LinksUpToDate>
  <CharactersWithSpaces>1506</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2026-07-20T08:54:00Z</dcterms:created>
  <dc:creator>Administrator</dc:creator>
  <cp:lastModifiedBy>马萍</cp:lastModifiedBy>
  <dcterms:modified xsi:type="dcterms:W3CDTF">2026-09-20T04:01:08Z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eyJoZGlkIjoiM2Q4YjdhMzA4ZjgzODcxMTUzZGNhOWYzMGUwYzU0Y2YiLCJ1c2VySWQiOiIyNjQyNjYzODMifQ==</vt:lpwstr>
  </property>
  <property fmtid="{D5CDD505-2E9C-101B-9397-08002B2CF9AE}" pid="3" name="KSOProductBuildVer">
    <vt:lpwstr>2052-12.1.0.25865</vt:lpwstr>
  </property>
  <property fmtid="{D5CDD505-2E9C-101B-9397-08002B2CF9AE}" pid="4" name="ICV">
    <vt:lpwstr>EFABB5B7ACAC4637B3B1DADEF5643C0C_13</vt:lpwstr>
  </property>
</Properties>
</file>