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4683B74">
      <w:pPr>
        <w:pStyle w:val="14"/>
        <w:widowControl/>
        <w:spacing w:before="100" w:beforeAutospacing="1" w:after="0" w:afterLines="0"/>
        <w:ind w:left="0" w:leftChars="0" w:right="0" w:firstLine="0" w:firstLineChars="0"/>
        <w:rPr>
          <w:rFonts w:hint="eastAsia" w:ascii="黑体" w:hAnsi="宋体" w:eastAsia="黑体" w:cs="黑体"/>
          <w:color w:val="333333"/>
          <w:kern w:val="0"/>
          <w:sz w:val="32"/>
          <w:szCs w:val="32"/>
        </w:rPr>
      </w:pPr>
      <w:r>
        <w:rPr>
          <w:rFonts w:hint="eastAsia" w:ascii="黑体" w:hAnsi="宋体" w:eastAsia="黑体" w:cs="黑体"/>
          <w:color w:val="333333"/>
          <w:kern w:val="0"/>
          <w:sz w:val="32"/>
          <w:szCs w:val="32"/>
        </w:rPr>
        <w:t>附件1</w:t>
      </w:r>
    </w:p>
    <w:p w14:paraId="71BAEA92">
      <w:pPr>
        <w:pStyle w:val="21"/>
        <w:keepNext w:val="0"/>
        <w:keepLines w:val="0"/>
        <w:widowControl/>
        <w:suppressLineNumbers w:val="0"/>
        <w:jc w:val="center"/>
        <w:rPr>
          <w:rFonts w:hint="eastAsia" w:ascii="黑体" w:hAnsi="宋体" w:eastAsia="方正小标宋简体" w:cs="黑体"/>
          <w:spacing w:val="-6"/>
          <w:kern w:val="2"/>
          <w:sz w:val="36"/>
          <w:szCs w:val="36"/>
        </w:rPr>
      </w:pPr>
      <w:bookmarkStart w:id="0" w:name="_GoBack"/>
      <w:bookmarkEnd w:id="0"/>
      <w:r>
        <w:rPr>
          <w:rFonts w:hint="eastAsia" w:ascii="黑体" w:hAnsi="宋体" w:eastAsia="方正小标宋简体" w:cs="黑体"/>
          <w:spacing w:val="-6"/>
          <w:kern w:val="2"/>
          <w:sz w:val="36"/>
          <w:szCs w:val="36"/>
        </w:rPr>
        <w:t>山东省粮食烘干中心成套设施设备补贴额一览表</w:t>
      </w:r>
    </w:p>
    <w:tbl>
      <w:tblPr>
        <w:tblStyle w:val="12"/>
        <w:tblW w:w="5000" w:type="pct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11"/>
        <w:gridCol w:w="987"/>
        <w:gridCol w:w="1134"/>
        <w:gridCol w:w="1418"/>
        <w:gridCol w:w="2413"/>
        <w:gridCol w:w="5076"/>
        <w:gridCol w:w="1265"/>
        <w:gridCol w:w="1070"/>
      </w:tblGrid>
      <w:tr w14:paraId="5D25A45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3" w:hRule="atLeast"/>
        </w:trPr>
        <w:tc>
          <w:tcPr>
            <w:tcW w:w="28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A9A67DE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b/>
                <w:bCs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20"/>
                <w:szCs w:val="20"/>
                <w:lang w:val="en-US" w:eastAsia="zh-CN" w:bidi="ar"/>
              </w:rPr>
              <w:t>档次序号</w:t>
            </w:r>
          </w:p>
        </w:tc>
        <w:tc>
          <w:tcPr>
            <w:tcW w:w="34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2865000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b/>
                <w:bCs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20"/>
                <w:szCs w:val="20"/>
                <w:lang w:val="en-US" w:eastAsia="zh-CN" w:bidi="ar"/>
              </w:rPr>
              <w:t>大类</w:t>
            </w:r>
          </w:p>
        </w:tc>
        <w:tc>
          <w:tcPr>
            <w:tcW w:w="40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2BD8F8D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b/>
                <w:bCs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20"/>
                <w:szCs w:val="20"/>
                <w:lang w:val="en-US" w:eastAsia="zh-CN" w:bidi="ar"/>
              </w:rPr>
              <w:t>小类</w:t>
            </w:r>
          </w:p>
        </w:tc>
        <w:tc>
          <w:tcPr>
            <w:tcW w:w="50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702CA78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b/>
                <w:bCs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20"/>
                <w:szCs w:val="20"/>
                <w:lang w:val="en-US" w:eastAsia="zh-CN" w:bidi="ar"/>
              </w:rPr>
              <w:t>品目</w:t>
            </w:r>
          </w:p>
        </w:tc>
        <w:tc>
          <w:tcPr>
            <w:tcW w:w="85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EA5F55B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b/>
                <w:bCs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20"/>
                <w:szCs w:val="20"/>
                <w:lang w:val="en-US" w:eastAsia="zh-CN" w:bidi="ar"/>
              </w:rPr>
              <w:t>档次名称</w:t>
            </w:r>
          </w:p>
        </w:tc>
        <w:tc>
          <w:tcPr>
            <w:tcW w:w="179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40E56AB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b/>
                <w:bCs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20"/>
                <w:szCs w:val="20"/>
                <w:lang w:val="en-US" w:eastAsia="zh-CN" w:bidi="ar"/>
              </w:rPr>
              <w:t>基本配置和参数</w:t>
            </w:r>
          </w:p>
        </w:tc>
        <w:tc>
          <w:tcPr>
            <w:tcW w:w="44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11D6138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b/>
                <w:bCs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20"/>
                <w:szCs w:val="20"/>
                <w:lang w:val="en-US" w:eastAsia="zh-CN" w:bidi="ar"/>
              </w:rPr>
              <w:t>最高补贴额（元）</w:t>
            </w:r>
          </w:p>
        </w:tc>
        <w:tc>
          <w:tcPr>
            <w:tcW w:w="37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64375B7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b/>
                <w:bCs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20"/>
                <w:szCs w:val="20"/>
                <w:lang w:val="en-US" w:eastAsia="zh-CN" w:bidi="ar"/>
              </w:rPr>
              <w:t>备注</w:t>
            </w:r>
          </w:p>
        </w:tc>
      </w:tr>
      <w:tr w14:paraId="3F0DC81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 w:hRule="atLeast"/>
        </w:trPr>
        <w:tc>
          <w:tcPr>
            <w:tcW w:w="28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3518A43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1</w:t>
            </w:r>
          </w:p>
        </w:tc>
        <w:tc>
          <w:tcPr>
            <w:tcW w:w="34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DC56908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both"/>
              <w:rPr>
                <w:rFonts w:hint="eastAsia" w:ascii="宋体" w:hAnsi="宋体" w:eastAsia="宋体" w:cs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粮油糖初加工机械</w:t>
            </w:r>
          </w:p>
        </w:tc>
        <w:tc>
          <w:tcPr>
            <w:tcW w:w="40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CE71C91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both"/>
              <w:rPr>
                <w:rFonts w:hint="eastAsia" w:ascii="宋体" w:hAnsi="宋体" w:eastAsia="宋体" w:cs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粮食初加工机械</w:t>
            </w:r>
          </w:p>
        </w:tc>
        <w:tc>
          <w:tcPr>
            <w:tcW w:w="50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9019AB2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both"/>
              <w:rPr>
                <w:rFonts w:hint="eastAsia" w:ascii="宋体" w:hAnsi="宋体" w:eastAsia="宋体" w:cs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其他粮食初加工机械</w:t>
            </w:r>
          </w:p>
        </w:tc>
        <w:tc>
          <w:tcPr>
            <w:tcW w:w="85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4CEAD62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both"/>
              <w:rPr>
                <w:rFonts w:hint="eastAsia" w:ascii="宋体" w:hAnsi="宋体" w:eastAsia="宋体" w:cs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60-90t/批循环式粮食烘干成套设备</w:t>
            </w:r>
          </w:p>
        </w:tc>
        <w:tc>
          <w:tcPr>
            <w:tcW w:w="179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A4E750B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both"/>
              <w:textAlignment w:val="center"/>
              <w:rPr>
                <w:rFonts w:hint="eastAsia" w:ascii="宋体" w:hAnsi="宋体" w:eastAsia="宋体" w:cs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lang w:val="en-US" w:eastAsia="zh-CN" w:bidi="ar"/>
              </w:rPr>
              <w:t>60t/批≤批处理量＜90t/批；固定式电子衡额定载荷≥100t；卸粮斗1个，容积≥9m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vertAlign w:val="superscript"/>
                <w:lang w:val="en-US" w:eastAsia="zh-CN" w:bidi="ar"/>
              </w:rPr>
              <w:t>3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lang w:val="en-US" w:eastAsia="zh-CN" w:bidi="ar"/>
              </w:rPr>
              <w:t>；提升机≥4台，单台提升量≥20t/h；清选机处理量≥20t/h；烘前仓容量≥100t；刮板/皮带输送机≥4台，单台输送量≥20t/h；单组循环式烘干机批处理量≥30t；烘后仓容量≥100t；电气控制部分包含必备的电控柜及电线电缆等，除尘系统包含进出粮和烟气除尘设备及管网等；室外安装的钢板仓采用镀锌钢板制作。</w:t>
            </w:r>
          </w:p>
        </w:tc>
        <w:tc>
          <w:tcPr>
            <w:tcW w:w="44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909D3EC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lang w:val="en-US" w:eastAsia="zh-CN" w:bidi="ar"/>
              </w:rPr>
              <w:t>210000</w:t>
            </w:r>
          </w:p>
        </w:tc>
        <w:tc>
          <w:tcPr>
            <w:tcW w:w="37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050C63B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both"/>
              <w:rPr>
                <w:rFonts w:hint="eastAsia" w:ascii="宋体" w:hAnsi="宋体" w:eastAsia="宋体" w:cs="宋体"/>
                <w:b/>
                <w:bCs/>
                <w:color w:val="FF0000"/>
                <w:kern w:val="0"/>
                <w:sz w:val="20"/>
                <w:szCs w:val="20"/>
              </w:rPr>
            </w:pPr>
          </w:p>
        </w:tc>
      </w:tr>
      <w:tr w14:paraId="06DE213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 w:hRule="atLeast"/>
        </w:trPr>
        <w:tc>
          <w:tcPr>
            <w:tcW w:w="28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2179202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2</w:t>
            </w:r>
          </w:p>
        </w:tc>
        <w:tc>
          <w:tcPr>
            <w:tcW w:w="34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DEFE454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both"/>
              <w:rPr>
                <w:rFonts w:hint="eastAsia" w:ascii="宋体" w:hAnsi="宋体" w:eastAsia="宋体" w:cs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粮油糖初加工机械</w:t>
            </w:r>
          </w:p>
        </w:tc>
        <w:tc>
          <w:tcPr>
            <w:tcW w:w="40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049F385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both"/>
              <w:rPr>
                <w:rFonts w:hint="eastAsia" w:ascii="宋体" w:hAnsi="宋体" w:eastAsia="宋体" w:cs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粮食初加工机械</w:t>
            </w:r>
          </w:p>
        </w:tc>
        <w:tc>
          <w:tcPr>
            <w:tcW w:w="50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5BF7FB9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both"/>
              <w:rPr>
                <w:rFonts w:hint="eastAsia" w:ascii="宋体" w:hAnsi="宋体" w:eastAsia="宋体" w:cs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其他粮食初加工机械</w:t>
            </w:r>
          </w:p>
        </w:tc>
        <w:tc>
          <w:tcPr>
            <w:tcW w:w="85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60113D6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both"/>
              <w:rPr>
                <w:rFonts w:hint="eastAsia" w:ascii="宋体" w:hAnsi="宋体" w:eastAsia="宋体" w:cs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90-120t/批循环式粮食烘干成套设备</w:t>
            </w:r>
          </w:p>
        </w:tc>
        <w:tc>
          <w:tcPr>
            <w:tcW w:w="179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02BE96F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both"/>
              <w:textAlignment w:val="center"/>
              <w:rPr>
                <w:rFonts w:hint="eastAsia" w:ascii="宋体" w:hAnsi="宋体" w:eastAsia="宋体" w:cs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lang w:val="en-US" w:eastAsia="zh-CN" w:bidi="ar"/>
              </w:rPr>
              <w:t>90t/批≤批处理量＜120t/批；固定式电子衡额定载荷≥100t；卸粮斗1个，容积≥9m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vertAlign w:val="superscript"/>
                <w:lang w:val="en-US" w:eastAsia="zh-CN" w:bidi="ar"/>
              </w:rPr>
              <w:t>3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lang w:val="en-US" w:eastAsia="zh-CN" w:bidi="ar"/>
              </w:rPr>
              <w:t>；提升机≥4台，单台提升量≥30t/h；清选机处理量≥30t/h；烘前仓容量≥100t；刮板/皮带输送机≥4台，单台输送量≥30t/h；；单组循环式烘干机批处理量≥30t；烘后仓容量≥100t；电气控制部分包含必备的电控柜及电线电缆等，除尘系统包含进出粮和烟气除尘设备及管网等；室外安装的钢板仓采用镀锌钢板制作。</w:t>
            </w:r>
          </w:p>
        </w:tc>
        <w:tc>
          <w:tcPr>
            <w:tcW w:w="44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6406414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lang w:val="en-US" w:eastAsia="zh-CN" w:bidi="ar"/>
              </w:rPr>
              <w:t>278600</w:t>
            </w:r>
          </w:p>
        </w:tc>
        <w:tc>
          <w:tcPr>
            <w:tcW w:w="37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4FF7B32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both"/>
              <w:rPr>
                <w:rFonts w:hint="eastAsia" w:ascii="宋体" w:hAnsi="宋体" w:eastAsia="宋体" w:cs="宋体"/>
                <w:b/>
                <w:bCs/>
                <w:color w:val="FF0000"/>
                <w:kern w:val="0"/>
                <w:sz w:val="20"/>
                <w:szCs w:val="20"/>
              </w:rPr>
            </w:pPr>
          </w:p>
        </w:tc>
      </w:tr>
      <w:tr w14:paraId="245E3DD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 w:hRule="atLeast"/>
        </w:trPr>
        <w:tc>
          <w:tcPr>
            <w:tcW w:w="28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6FF67B2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3</w:t>
            </w:r>
          </w:p>
        </w:tc>
        <w:tc>
          <w:tcPr>
            <w:tcW w:w="34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B08F800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both"/>
              <w:rPr>
                <w:rFonts w:hint="eastAsia" w:ascii="宋体" w:hAnsi="宋体" w:eastAsia="宋体" w:cs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粮油糖初加工机械</w:t>
            </w:r>
          </w:p>
        </w:tc>
        <w:tc>
          <w:tcPr>
            <w:tcW w:w="40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AD9CAB3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both"/>
              <w:rPr>
                <w:rFonts w:hint="eastAsia" w:ascii="宋体" w:hAnsi="宋体" w:eastAsia="宋体" w:cs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粮食初加工机械</w:t>
            </w:r>
          </w:p>
        </w:tc>
        <w:tc>
          <w:tcPr>
            <w:tcW w:w="50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8E6DA0F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both"/>
              <w:rPr>
                <w:rFonts w:hint="eastAsia" w:ascii="宋体" w:hAnsi="宋体" w:eastAsia="宋体" w:cs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其他粮食初加工机械</w:t>
            </w:r>
          </w:p>
        </w:tc>
        <w:tc>
          <w:tcPr>
            <w:tcW w:w="85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 w14:paraId="3E59DFC2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both"/>
              <w:rPr>
                <w:rFonts w:hint="eastAsia" w:ascii="宋体" w:hAnsi="宋体" w:eastAsia="宋体" w:cs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120t/批及以上循环式粮食烘干成套设备</w:t>
            </w:r>
          </w:p>
        </w:tc>
        <w:tc>
          <w:tcPr>
            <w:tcW w:w="179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F47DAB8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both"/>
              <w:textAlignment w:val="center"/>
              <w:rPr>
                <w:rFonts w:hint="eastAsia" w:ascii="宋体" w:hAnsi="宋体" w:eastAsia="宋体" w:cs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lang w:val="en-US" w:eastAsia="zh-CN" w:bidi="ar"/>
              </w:rPr>
              <w:t>批处理量≥120t/批；固定式电子衡额定载荷≥100t；卸粮斗1个，容积≥9m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vertAlign w:val="superscript"/>
                <w:lang w:val="en-US" w:eastAsia="zh-CN" w:bidi="ar"/>
              </w:rPr>
              <w:t>3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lang w:val="en-US" w:eastAsia="zh-CN" w:bidi="ar"/>
              </w:rPr>
              <w:t>；提升机≥4台，单台提升量≥50t/h；清选机处理量≥50t/h；烘前仓容量≥150t；刮板/皮带输送机≥4台，单台输送量≥50t/h；单组循环式烘干机批处理量≥30t；烘后仓容量≥150t；电气控制部分包含必备的电控柜及电线电缆等，除尘系统包含进出粮和烟气除尘设备及管网等；室外安装的钢板仓采用镀锌钢板制作。</w:t>
            </w:r>
          </w:p>
        </w:tc>
        <w:tc>
          <w:tcPr>
            <w:tcW w:w="44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84F8C49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lang w:val="en-US" w:eastAsia="zh-CN" w:bidi="ar"/>
              </w:rPr>
              <w:t>344200</w:t>
            </w:r>
          </w:p>
        </w:tc>
        <w:tc>
          <w:tcPr>
            <w:tcW w:w="37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25BC7E2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both"/>
              <w:rPr>
                <w:rFonts w:hint="eastAsia" w:ascii="宋体" w:hAnsi="宋体" w:eastAsia="宋体" w:cs="宋体"/>
                <w:kern w:val="0"/>
                <w:sz w:val="20"/>
                <w:szCs w:val="20"/>
              </w:rPr>
            </w:pPr>
          </w:p>
        </w:tc>
      </w:tr>
      <w:tr w14:paraId="4A9B7EE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 w:hRule="atLeast"/>
        </w:trPr>
        <w:tc>
          <w:tcPr>
            <w:tcW w:w="28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F02A843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4</w:t>
            </w:r>
          </w:p>
        </w:tc>
        <w:tc>
          <w:tcPr>
            <w:tcW w:w="34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F15F640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both"/>
              <w:rPr>
                <w:rFonts w:hint="eastAsia" w:ascii="宋体" w:hAnsi="宋体" w:eastAsia="宋体" w:cs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粮油糖初加工机械</w:t>
            </w:r>
          </w:p>
        </w:tc>
        <w:tc>
          <w:tcPr>
            <w:tcW w:w="40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B68C9B1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both"/>
              <w:rPr>
                <w:rFonts w:hint="eastAsia" w:ascii="宋体" w:hAnsi="宋体" w:eastAsia="宋体" w:cs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粮食初加工机械</w:t>
            </w:r>
          </w:p>
        </w:tc>
        <w:tc>
          <w:tcPr>
            <w:tcW w:w="50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FB4FFA3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both"/>
              <w:rPr>
                <w:rFonts w:hint="eastAsia" w:ascii="宋体" w:hAnsi="宋体" w:eastAsia="宋体" w:cs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其他粮食初加工机械</w:t>
            </w:r>
          </w:p>
        </w:tc>
        <w:tc>
          <w:tcPr>
            <w:tcW w:w="85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 w14:paraId="30E75D4F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both"/>
              <w:rPr>
                <w:rFonts w:hint="eastAsia" w:ascii="宋体" w:hAnsi="宋体" w:eastAsia="宋体" w:cs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200-300t/日连续式粮食烘干成套设备</w:t>
            </w:r>
          </w:p>
        </w:tc>
        <w:tc>
          <w:tcPr>
            <w:tcW w:w="179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8F8F6A7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both"/>
              <w:textAlignment w:val="center"/>
              <w:rPr>
                <w:rFonts w:hint="eastAsia" w:ascii="宋体" w:hAnsi="宋体" w:eastAsia="宋体" w:cs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lang w:val="en-US" w:eastAsia="zh-CN" w:bidi="ar"/>
              </w:rPr>
              <w:t>200t/日≤日处理量＜300t/日；固定式电子衡额定载荷≥100t；卸粮斗1个，容积≥9m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vertAlign w:val="superscript"/>
                <w:lang w:val="en-US" w:eastAsia="zh-CN" w:bidi="ar"/>
              </w:rPr>
              <w:t>3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lang w:val="en-US" w:eastAsia="zh-CN" w:bidi="ar"/>
              </w:rPr>
              <w:t>；提升机≥4台，单台提升量≥30t/h；清选机处理量≥30t/h；烘前仓容量≥200t；刮板/皮带输送机≥4台，单台输送量≥30t/h；烘后仓容量≥200t；电气控制部分包含必备的电控柜及电线电缆等，除尘系统包含进出粮和烟气除尘设备及管网等；室外安装的钢板仓采用镀锌钢板制作。</w:t>
            </w:r>
          </w:p>
        </w:tc>
        <w:tc>
          <w:tcPr>
            <w:tcW w:w="44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10B4DDB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lang w:val="en-US" w:eastAsia="zh-CN" w:bidi="ar"/>
              </w:rPr>
              <w:t>270000</w:t>
            </w:r>
          </w:p>
        </w:tc>
        <w:tc>
          <w:tcPr>
            <w:tcW w:w="37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341C252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both"/>
              <w:rPr>
                <w:rFonts w:hint="eastAsia" w:ascii="宋体" w:hAnsi="宋体" w:eastAsia="宋体" w:cs="宋体"/>
                <w:kern w:val="0"/>
                <w:sz w:val="20"/>
                <w:szCs w:val="20"/>
              </w:rPr>
            </w:pPr>
          </w:p>
        </w:tc>
      </w:tr>
      <w:tr w14:paraId="2F032CB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 w:hRule="atLeast"/>
        </w:trPr>
        <w:tc>
          <w:tcPr>
            <w:tcW w:w="28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8EA227C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5</w:t>
            </w:r>
          </w:p>
        </w:tc>
        <w:tc>
          <w:tcPr>
            <w:tcW w:w="34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4471696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both"/>
              <w:rPr>
                <w:rFonts w:hint="eastAsia" w:ascii="宋体" w:hAnsi="宋体" w:eastAsia="宋体" w:cs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粮油糖初加工机械</w:t>
            </w:r>
          </w:p>
        </w:tc>
        <w:tc>
          <w:tcPr>
            <w:tcW w:w="40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B43CF0E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both"/>
              <w:rPr>
                <w:rFonts w:hint="eastAsia" w:ascii="宋体" w:hAnsi="宋体" w:eastAsia="宋体" w:cs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粮食初加工机械</w:t>
            </w:r>
          </w:p>
        </w:tc>
        <w:tc>
          <w:tcPr>
            <w:tcW w:w="50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5FB2B32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both"/>
              <w:rPr>
                <w:rFonts w:hint="eastAsia" w:ascii="宋体" w:hAnsi="宋体" w:eastAsia="宋体" w:cs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其他粮食初加工机械</w:t>
            </w:r>
          </w:p>
        </w:tc>
        <w:tc>
          <w:tcPr>
            <w:tcW w:w="85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 w14:paraId="2EB03D0B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both"/>
              <w:rPr>
                <w:rFonts w:hint="eastAsia" w:ascii="宋体" w:hAnsi="宋体" w:eastAsia="宋体" w:cs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300-600t/日连续式粮食烘干成套设备</w:t>
            </w:r>
          </w:p>
        </w:tc>
        <w:tc>
          <w:tcPr>
            <w:tcW w:w="179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46FA029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both"/>
              <w:textAlignment w:val="center"/>
              <w:rPr>
                <w:rFonts w:hint="eastAsia" w:ascii="宋体" w:hAnsi="宋体" w:eastAsia="宋体" w:cs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lang w:val="en-US" w:eastAsia="zh-CN" w:bidi="ar"/>
              </w:rPr>
              <w:t>300t/日≤日处理量＜600t/日；固定式电子衡额定载荷≥100t；卸粮斗1个，容积≥9m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vertAlign w:val="superscript"/>
                <w:lang w:val="en-US" w:eastAsia="zh-CN" w:bidi="ar"/>
              </w:rPr>
              <w:t>3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lang w:val="en-US" w:eastAsia="zh-CN" w:bidi="ar"/>
              </w:rPr>
              <w:t>；提升机≥4台，单台提升量≥50t/h；清选机处理量≥50t/h；烘前仓容量≥300t；刮板/皮带输送机≥4台，单台输送量≥50t/h；烘后仓容量≥300t；电气控制部分包含必备的电控柜及电线电缆等，除尘系统包含进出粮和烟气除尘设备及管网等；室外安装的钢板仓采用镀锌钢板制作。</w:t>
            </w:r>
          </w:p>
        </w:tc>
        <w:tc>
          <w:tcPr>
            <w:tcW w:w="44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D4A2987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lang w:val="en-US" w:eastAsia="zh-CN" w:bidi="ar"/>
              </w:rPr>
              <w:t>360000</w:t>
            </w:r>
          </w:p>
        </w:tc>
        <w:tc>
          <w:tcPr>
            <w:tcW w:w="37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4ABA306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both"/>
              <w:rPr>
                <w:rFonts w:hint="eastAsia" w:ascii="宋体" w:hAnsi="宋体" w:eastAsia="宋体" w:cs="宋体"/>
                <w:kern w:val="0"/>
                <w:sz w:val="20"/>
                <w:szCs w:val="20"/>
              </w:rPr>
            </w:pPr>
          </w:p>
        </w:tc>
      </w:tr>
      <w:tr w14:paraId="0564152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 w:hRule="atLeast"/>
        </w:trPr>
        <w:tc>
          <w:tcPr>
            <w:tcW w:w="28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9DBD771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6</w:t>
            </w:r>
          </w:p>
        </w:tc>
        <w:tc>
          <w:tcPr>
            <w:tcW w:w="34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5EF2DA8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both"/>
              <w:rPr>
                <w:rFonts w:hint="eastAsia" w:ascii="宋体" w:hAnsi="宋体" w:eastAsia="宋体" w:cs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粮油糖初加工机械</w:t>
            </w:r>
          </w:p>
        </w:tc>
        <w:tc>
          <w:tcPr>
            <w:tcW w:w="40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8503AEE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both"/>
              <w:rPr>
                <w:rFonts w:hint="eastAsia" w:ascii="宋体" w:hAnsi="宋体" w:eastAsia="宋体" w:cs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粮食初加工机械</w:t>
            </w:r>
          </w:p>
        </w:tc>
        <w:tc>
          <w:tcPr>
            <w:tcW w:w="50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8FB30A2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both"/>
              <w:rPr>
                <w:rFonts w:hint="eastAsia" w:ascii="宋体" w:hAnsi="宋体" w:eastAsia="宋体" w:cs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其他粮食初加工机械</w:t>
            </w:r>
          </w:p>
        </w:tc>
        <w:tc>
          <w:tcPr>
            <w:tcW w:w="85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 w14:paraId="14C7CAB8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both"/>
              <w:rPr>
                <w:rFonts w:hint="eastAsia" w:ascii="宋体" w:hAnsi="宋体" w:eastAsia="宋体" w:cs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600t/日及以上连续式粮食烘干成套设备</w:t>
            </w:r>
          </w:p>
        </w:tc>
        <w:tc>
          <w:tcPr>
            <w:tcW w:w="179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D691624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both"/>
              <w:textAlignment w:val="center"/>
              <w:rPr>
                <w:rFonts w:hint="eastAsia" w:ascii="宋体" w:hAnsi="宋体" w:eastAsia="宋体" w:cs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lang w:val="en-US" w:eastAsia="zh-CN" w:bidi="ar"/>
              </w:rPr>
              <w:t>日处理量≥600t/日；固定式电子衡额定载荷≥100t；卸粮斗1个，容积≥9m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vertAlign w:val="superscript"/>
                <w:lang w:val="en-US" w:eastAsia="zh-CN" w:bidi="ar"/>
              </w:rPr>
              <w:t>3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lang w:val="en-US" w:eastAsia="zh-CN" w:bidi="ar"/>
              </w:rPr>
              <w:t>；提升机≥4台，单台提升量≥80t/h；清选机处理量≥80t/h；烘前仓容量≥600t；刮板/皮带输送机≥4台，单台输送量≥80t/h；烘后仓容量≥600t；电气控制部分包含必备的电控柜及电线电缆等，除尘系统包含进出粮和烟气除尘设备及管网等；室外安装的钢板仓采用镀锌钢板制作。</w:t>
            </w:r>
          </w:p>
        </w:tc>
        <w:tc>
          <w:tcPr>
            <w:tcW w:w="44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9BA4C77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lang w:val="en-US" w:eastAsia="zh-CN" w:bidi="ar"/>
              </w:rPr>
              <w:t>600000</w:t>
            </w:r>
          </w:p>
        </w:tc>
        <w:tc>
          <w:tcPr>
            <w:tcW w:w="37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DB88C50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both"/>
              <w:rPr>
                <w:rFonts w:hint="eastAsia" w:ascii="宋体" w:hAnsi="宋体" w:eastAsia="宋体" w:cs="宋体"/>
                <w:kern w:val="0"/>
                <w:sz w:val="20"/>
                <w:szCs w:val="20"/>
              </w:rPr>
            </w:pPr>
          </w:p>
        </w:tc>
      </w:tr>
    </w:tbl>
    <w:p w14:paraId="616E5CE8">
      <w:pPr>
        <w:pStyle w:val="10"/>
        <w:rPr>
          <w:rFonts w:hint="eastAsia" w:ascii="仿宋_GB2312" w:eastAsia="仿宋_GB2312" w:cs="仿宋_GB2312"/>
          <w:color w:val="333333"/>
          <w:kern w:val="0"/>
          <w:sz w:val="32"/>
          <w:szCs w:val="32"/>
        </w:rPr>
        <w:sectPr>
          <w:footerReference r:id="rId5" w:type="first"/>
          <w:footerReference r:id="rId3" w:type="default"/>
          <w:footerReference r:id="rId4" w:type="even"/>
          <w:pgSz w:w="16838" w:h="11906" w:orient="landscape"/>
          <w:pgMar w:top="1800" w:right="1440" w:bottom="1800" w:left="1440" w:header="851" w:footer="992" w:gutter="0"/>
          <w:pgNumType w:fmt="decimal"/>
          <w:cols w:space="720" w:num="1"/>
          <w:titlePg/>
          <w:docGrid w:type="lines" w:linePitch="312" w:charSpace="0"/>
        </w:sectPr>
      </w:pPr>
    </w:p>
    <w:p w14:paraId="43A711B0">
      <w:pPr>
        <w:pStyle w:val="10"/>
      </w:pPr>
    </w:p>
    <w:sectPr>
      <w:headerReference r:id="rId6" w:type="default"/>
      <w:footerReference r:id="rId8" w:type="default"/>
      <w:headerReference r:id="rId7" w:type="even"/>
      <w:footerReference r:id="rId9" w:type="even"/>
      <w:pgSz w:w="11906" w:h="16838"/>
      <w:pgMar w:top="1985" w:right="1531" w:bottom="1814" w:left="1531" w:header="851" w:footer="1361" w:gutter="0"/>
      <w:pgNumType w:fmt="decimal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Cambria">
    <w:panose1 w:val="02040503050406030204"/>
    <w:charset w:val="00"/>
    <w:family w:val="auto"/>
    <w:pitch w:val="default"/>
    <w:sig w:usb0="E00006FF" w:usb1="420024FF" w:usb2="02000000" w:usb3="00000000" w:csb0="2000019F" w:csb1="00000000"/>
  </w:font>
  <w:font w:name="方正小标宋简体">
    <w:altName w:val="黑体"/>
    <w:panose1 w:val="02000000000000000000"/>
    <w:charset w:val="86"/>
    <w:family w:val="auto"/>
    <w:pitch w:val="default"/>
    <w:sig w:usb0="00000000" w:usb1="00000000" w:usb2="00000012" w:usb3="00000000" w:csb0="00040001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方正小标宋_GBK">
    <w:panose1 w:val="02000000000000000000"/>
    <w:charset w:val="86"/>
    <w:family w:val="auto"/>
    <w:pitch w:val="default"/>
    <w:sig w:usb0="A00002BF" w:usb1="38CF7CFA" w:usb2="00082016" w:usb3="00000000" w:csb0="00040001" w:csb1="00000000"/>
  </w:font>
  <w:font w:name="楷体_GB2312">
    <w:altName w:val="楷体"/>
    <w:panose1 w:val="02010609030101010101"/>
    <w:charset w:val="86"/>
    <w:family w:val="auto"/>
    <w:pitch w:val="default"/>
    <w:sig w:usb0="00000000" w:usb1="00000000" w:usb2="00000000" w:usb3="00000000" w:csb0="00040000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KSOFE44F9426">
    <w:panose1 w:val="02010609060101010101"/>
    <w:charset w:val="86"/>
    <w:family w:val="auto"/>
    <w:pitch w:val="default"/>
    <w:sig w:usb0="00000001" w:usb1="00000000" w:usb2="00000000" w:usb3="00000000" w:csb0="00040001" w:csb1="00000000"/>
  </w:font>
  <w:font w:name="KSOF439EEF50">
    <w:panose1 w:val="02010609060101010101"/>
    <w:charset w:val="86"/>
    <w:family w:val="auto"/>
    <w:pitch w:val="default"/>
    <w:sig w:usb0="00000001" w:usb1="00000000" w:usb2="00000000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2848B61F">
    <w:pPr>
      <w:pStyle w:val="3"/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outside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8" name="文本框 8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5C015E83">
                          <w:pPr>
                            <w:pStyle w:val="3"/>
                          </w:pPr>
                          <w:r>
                            <w:rPr>
                              <w:rFonts w:hint="eastAsia" w:ascii="仿宋_GB2312" w:hAnsi="仿宋_GB2312" w:eastAsia="仿宋_GB2312" w:cs="仿宋_GB2312"/>
                              <w:sz w:val="28"/>
                              <w:szCs w:val="28"/>
                            </w:rPr>
                            <w:t xml:space="preserve">— </w:t>
                          </w:r>
                          <w:r>
                            <w:rPr>
                              <w:rFonts w:hint="eastAsia" w:ascii="仿宋_GB2312" w:hAnsi="仿宋_GB2312" w:eastAsia="仿宋_GB2312" w:cs="仿宋_GB2312"/>
                              <w:sz w:val="28"/>
                              <w:szCs w:val="28"/>
                            </w:rPr>
                            <w:fldChar w:fldCharType="begin"/>
                          </w:r>
                          <w:r>
                            <w:rPr>
                              <w:rFonts w:hint="eastAsia" w:ascii="仿宋_GB2312" w:hAnsi="仿宋_GB2312" w:eastAsia="仿宋_GB2312" w:cs="仿宋_GB2312"/>
                              <w:sz w:val="28"/>
                              <w:szCs w:val="28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 w:ascii="仿宋_GB2312" w:hAnsi="仿宋_GB2312" w:eastAsia="仿宋_GB2312" w:cs="仿宋_GB2312"/>
                              <w:sz w:val="28"/>
                              <w:szCs w:val="28"/>
                            </w:rPr>
                            <w:fldChar w:fldCharType="separate"/>
                          </w:r>
                          <w:r>
                            <w:rPr>
                              <w:rFonts w:hint="eastAsia" w:ascii="仿宋_GB2312" w:hAnsi="仿宋_GB2312" w:eastAsia="仿宋_GB2312" w:cs="仿宋_GB2312"/>
                              <w:sz w:val="28"/>
                              <w:szCs w:val="28"/>
                            </w:rPr>
                            <w:t>III</w:t>
                          </w:r>
                          <w:r>
                            <w:rPr>
                              <w:rFonts w:hint="eastAsia" w:ascii="仿宋_GB2312" w:hAnsi="仿宋_GB2312" w:eastAsia="仿宋_GB2312" w:cs="仿宋_GB2312"/>
                              <w:sz w:val="28"/>
                              <w:szCs w:val="28"/>
                            </w:rPr>
                            <w:fldChar w:fldCharType="end"/>
                          </w:r>
                          <w:r>
                            <w:rPr>
                              <w:rFonts w:hint="eastAsia" w:ascii="仿宋_GB2312" w:hAnsi="仿宋_GB2312" w:eastAsia="仿宋_GB2312" w:cs="仿宋_GB2312"/>
                              <w:sz w:val="28"/>
                              <w:szCs w:val="28"/>
                            </w:rPr>
                            <w:t xml:space="preserve"> —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outside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 w14:paraId="5C015E83">
                    <w:pPr>
                      <w:pStyle w:val="3"/>
                    </w:pPr>
                    <w:r>
                      <w:rPr>
                        <w:rFonts w:hint="eastAsia" w:ascii="仿宋_GB2312" w:hAnsi="仿宋_GB2312" w:eastAsia="仿宋_GB2312" w:cs="仿宋_GB2312"/>
                        <w:sz w:val="28"/>
                        <w:szCs w:val="28"/>
                      </w:rPr>
                      <w:t xml:space="preserve">— </w:t>
                    </w:r>
                    <w:r>
                      <w:rPr>
                        <w:rFonts w:hint="eastAsia" w:ascii="仿宋_GB2312" w:hAnsi="仿宋_GB2312" w:eastAsia="仿宋_GB2312" w:cs="仿宋_GB2312"/>
                        <w:sz w:val="28"/>
                        <w:szCs w:val="28"/>
                      </w:rPr>
                      <w:fldChar w:fldCharType="begin"/>
                    </w:r>
                    <w:r>
                      <w:rPr>
                        <w:rFonts w:hint="eastAsia" w:ascii="仿宋_GB2312" w:hAnsi="仿宋_GB2312" w:eastAsia="仿宋_GB2312" w:cs="仿宋_GB2312"/>
                        <w:sz w:val="28"/>
                        <w:szCs w:val="28"/>
                      </w:rPr>
                      <w:instrText xml:space="preserve"> PAGE  \* MERGEFORMAT </w:instrText>
                    </w:r>
                    <w:r>
                      <w:rPr>
                        <w:rFonts w:hint="eastAsia" w:ascii="仿宋_GB2312" w:hAnsi="仿宋_GB2312" w:eastAsia="仿宋_GB2312" w:cs="仿宋_GB2312"/>
                        <w:sz w:val="28"/>
                        <w:szCs w:val="28"/>
                      </w:rPr>
                      <w:fldChar w:fldCharType="separate"/>
                    </w:r>
                    <w:r>
                      <w:rPr>
                        <w:rFonts w:hint="eastAsia" w:ascii="仿宋_GB2312" w:hAnsi="仿宋_GB2312" w:eastAsia="仿宋_GB2312" w:cs="仿宋_GB2312"/>
                        <w:sz w:val="28"/>
                        <w:szCs w:val="28"/>
                      </w:rPr>
                      <w:t>III</w:t>
                    </w:r>
                    <w:r>
                      <w:rPr>
                        <w:rFonts w:hint="eastAsia" w:ascii="仿宋_GB2312" w:hAnsi="仿宋_GB2312" w:eastAsia="仿宋_GB2312" w:cs="仿宋_GB2312"/>
                        <w:sz w:val="28"/>
                        <w:szCs w:val="28"/>
                      </w:rPr>
                      <w:fldChar w:fldCharType="end"/>
                    </w:r>
                    <w:r>
                      <w:rPr>
                        <w:rFonts w:hint="eastAsia" w:ascii="仿宋_GB2312" w:hAnsi="仿宋_GB2312" w:eastAsia="仿宋_GB2312" w:cs="仿宋_GB2312"/>
                        <w:sz w:val="28"/>
                        <w:szCs w:val="28"/>
                      </w:rPr>
                      <w:t xml:space="preserve"> —</w:t>
                    </w:r>
                  </w:p>
                </w:txbxContent>
              </v:textbox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36F8FB32">
    <w:pPr>
      <w:pStyle w:val="3"/>
    </w:pPr>
    <w:r>
      <w:rPr>
        <w:sz w:val="18"/>
      </w:rPr>
      <mc:AlternateContent>
        <mc:Choice Requires="wps">
          <w:drawing>
            <wp:anchor distT="0" distB="0" distL="114300" distR="114300" simplePos="0" relativeHeight="251660288" behindDoc="0" locked="0" layoutInCell="1" allowOverlap="1">
              <wp:simplePos x="0" y="0"/>
              <wp:positionH relativeFrom="margin">
                <wp:align>outside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9" name="文本框 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442F1DF1">
                          <w:pPr>
                            <w:pStyle w:val="3"/>
                            <w:rPr>
                              <w:rFonts w:hint="eastAsia" w:ascii="仿宋_GB2312" w:hAnsi="仿宋_GB2312" w:eastAsia="仿宋_GB2312" w:cs="仿宋_GB2312"/>
                              <w:sz w:val="28"/>
                              <w:szCs w:val="28"/>
                            </w:rPr>
                          </w:pPr>
                          <w:r>
                            <w:rPr>
                              <w:rFonts w:hint="eastAsia" w:ascii="仿宋_GB2312" w:hAnsi="仿宋_GB2312" w:eastAsia="仿宋_GB2312" w:cs="仿宋_GB2312"/>
                              <w:sz w:val="28"/>
                              <w:szCs w:val="28"/>
                            </w:rPr>
                            <w:t xml:space="preserve">— </w:t>
                          </w:r>
                          <w:r>
                            <w:rPr>
                              <w:rFonts w:hint="eastAsia" w:ascii="仿宋_GB2312" w:hAnsi="仿宋_GB2312" w:eastAsia="仿宋_GB2312" w:cs="仿宋_GB2312"/>
                              <w:sz w:val="28"/>
                              <w:szCs w:val="28"/>
                            </w:rPr>
                            <w:fldChar w:fldCharType="begin"/>
                          </w:r>
                          <w:r>
                            <w:rPr>
                              <w:rFonts w:hint="eastAsia" w:ascii="仿宋_GB2312" w:hAnsi="仿宋_GB2312" w:eastAsia="仿宋_GB2312" w:cs="仿宋_GB2312"/>
                              <w:sz w:val="28"/>
                              <w:szCs w:val="28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 w:ascii="仿宋_GB2312" w:hAnsi="仿宋_GB2312" w:eastAsia="仿宋_GB2312" w:cs="仿宋_GB2312"/>
                              <w:sz w:val="28"/>
                              <w:szCs w:val="28"/>
                            </w:rPr>
                            <w:fldChar w:fldCharType="separate"/>
                          </w:r>
                          <w:r>
                            <w:rPr>
                              <w:rFonts w:hint="eastAsia" w:ascii="仿宋_GB2312" w:hAnsi="仿宋_GB2312" w:eastAsia="仿宋_GB2312" w:cs="仿宋_GB2312"/>
                              <w:sz w:val="28"/>
                              <w:szCs w:val="28"/>
                            </w:rPr>
                            <w:t>2</w:t>
                          </w:r>
                          <w:r>
                            <w:rPr>
                              <w:rFonts w:hint="eastAsia" w:ascii="仿宋_GB2312" w:hAnsi="仿宋_GB2312" w:eastAsia="仿宋_GB2312" w:cs="仿宋_GB2312"/>
                              <w:sz w:val="28"/>
                              <w:szCs w:val="28"/>
                            </w:rPr>
                            <w:fldChar w:fldCharType="end"/>
                          </w:r>
                          <w:r>
                            <w:rPr>
                              <w:rFonts w:hint="eastAsia" w:ascii="仿宋_GB2312" w:hAnsi="仿宋_GB2312" w:eastAsia="仿宋_GB2312" w:cs="仿宋_GB2312"/>
                              <w:sz w:val="28"/>
                              <w:szCs w:val="28"/>
                            </w:rPr>
                            <w:t xml:space="preserve"> —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outside;mso-position-horizontal-relative:margin;mso-wrap-style:none;z-index:251660288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 w14:paraId="442F1DF1">
                    <w:pPr>
                      <w:pStyle w:val="3"/>
                      <w:rPr>
                        <w:rFonts w:hint="eastAsia" w:ascii="仿宋_GB2312" w:hAnsi="仿宋_GB2312" w:eastAsia="仿宋_GB2312" w:cs="仿宋_GB2312"/>
                        <w:sz w:val="28"/>
                        <w:szCs w:val="28"/>
                      </w:rPr>
                    </w:pPr>
                    <w:r>
                      <w:rPr>
                        <w:rFonts w:hint="eastAsia" w:ascii="仿宋_GB2312" w:hAnsi="仿宋_GB2312" w:eastAsia="仿宋_GB2312" w:cs="仿宋_GB2312"/>
                        <w:sz w:val="28"/>
                        <w:szCs w:val="28"/>
                      </w:rPr>
                      <w:t xml:space="preserve">— </w:t>
                    </w:r>
                    <w:r>
                      <w:rPr>
                        <w:rFonts w:hint="eastAsia" w:ascii="仿宋_GB2312" w:hAnsi="仿宋_GB2312" w:eastAsia="仿宋_GB2312" w:cs="仿宋_GB2312"/>
                        <w:sz w:val="28"/>
                        <w:szCs w:val="28"/>
                      </w:rPr>
                      <w:fldChar w:fldCharType="begin"/>
                    </w:r>
                    <w:r>
                      <w:rPr>
                        <w:rFonts w:hint="eastAsia" w:ascii="仿宋_GB2312" w:hAnsi="仿宋_GB2312" w:eastAsia="仿宋_GB2312" w:cs="仿宋_GB2312"/>
                        <w:sz w:val="28"/>
                        <w:szCs w:val="28"/>
                      </w:rPr>
                      <w:instrText xml:space="preserve"> PAGE  \* MERGEFORMAT </w:instrText>
                    </w:r>
                    <w:r>
                      <w:rPr>
                        <w:rFonts w:hint="eastAsia" w:ascii="仿宋_GB2312" w:hAnsi="仿宋_GB2312" w:eastAsia="仿宋_GB2312" w:cs="仿宋_GB2312"/>
                        <w:sz w:val="28"/>
                        <w:szCs w:val="28"/>
                      </w:rPr>
                      <w:fldChar w:fldCharType="separate"/>
                    </w:r>
                    <w:r>
                      <w:rPr>
                        <w:rFonts w:hint="eastAsia" w:ascii="仿宋_GB2312" w:hAnsi="仿宋_GB2312" w:eastAsia="仿宋_GB2312" w:cs="仿宋_GB2312"/>
                        <w:sz w:val="28"/>
                        <w:szCs w:val="28"/>
                      </w:rPr>
                      <w:t>2</w:t>
                    </w:r>
                    <w:r>
                      <w:rPr>
                        <w:rFonts w:hint="eastAsia" w:ascii="仿宋_GB2312" w:hAnsi="仿宋_GB2312" w:eastAsia="仿宋_GB2312" w:cs="仿宋_GB2312"/>
                        <w:sz w:val="28"/>
                        <w:szCs w:val="28"/>
                      </w:rPr>
                      <w:fldChar w:fldCharType="end"/>
                    </w:r>
                    <w:r>
                      <w:rPr>
                        <w:rFonts w:hint="eastAsia" w:ascii="仿宋_GB2312" w:hAnsi="仿宋_GB2312" w:eastAsia="仿宋_GB2312" w:cs="仿宋_GB2312"/>
                        <w:sz w:val="28"/>
                        <w:szCs w:val="28"/>
                      </w:rPr>
                      <w:t xml:space="preserve"> —</w:t>
                    </w:r>
                  </w:p>
                </w:txbxContent>
              </v:textbox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5E77F7DE">
    <w:pPr>
      <w:pStyle w:val="3"/>
    </w:pPr>
    <w:r>
      <w:rPr>
        <w:sz w:val="18"/>
      </w:rPr>
      <mc:AlternateContent>
        <mc:Choice Requires="wps">
          <w:drawing>
            <wp:anchor distT="0" distB="0" distL="114300" distR="114300" simplePos="0" relativeHeight="251661312" behindDoc="0" locked="0" layoutInCell="1" allowOverlap="1">
              <wp:simplePos x="0" y="0"/>
              <wp:positionH relativeFrom="margin">
                <wp:align>outside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0" name="文本框 10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00660D88">
                          <w:pPr>
                            <w:pStyle w:val="3"/>
                            <w:rPr>
                              <w:rFonts w:hint="eastAsia" w:ascii="仿宋_GB2312" w:hAnsi="仿宋_GB2312" w:eastAsia="仿宋_GB2312" w:cs="仿宋_GB2312"/>
                              <w:sz w:val="28"/>
                              <w:szCs w:val="28"/>
                            </w:rPr>
                          </w:pPr>
                          <w:r>
                            <w:rPr>
                              <w:rFonts w:hint="eastAsia" w:ascii="仿宋_GB2312" w:hAnsi="仿宋_GB2312" w:eastAsia="仿宋_GB2312" w:cs="仿宋_GB2312"/>
                              <w:sz w:val="28"/>
                              <w:szCs w:val="28"/>
                            </w:rPr>
                            <w:t xml:space="preserve">— </w:t>
                          </w:r>
                          <w:r>
                            <w:rPr>
                              <w:rFonts w:hint="eastAsia" w:ascii="仿宋_GB2312" w:hAnsi="仿宋_GB2312" w:eastAsia="仿宋_GB2312" w:cs="仿宋_GB2312"/>
                              <w:sz w:val="28"/>
                              <w:szCs w:val="28"/>
                            </w:rPr>
                            <w:fldChar w:fldCharType="begin"/>
                          </w:r>
                          <w:r>
                            <w:rPr>
                              <w:rFonts w:hint="eastAsia" w:ascii="仿宋_GB2312" w:hAnsi="仿宋_GB2312" w:eastAsia="仿宋_GB2312" w:cs="仿宋_GB2312"/>
                              <w:sz w:val="28"/>
                              <w:szCs w:val="28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 w:ascii="仿宋_GB2312" w:hAnsi="仿宋_GB2312" w:eastAsia="仿宋_GB2312" w:cs="仿宋_GB2312"/>
                              <w:sz w:val="28"/>
                              <w:szCs w:val="28"/>
                            </w:rPr>
                            <w:fldChar w:fldCharType="separate"/>
                          </w:r>
                          <w:r>
                            <w:rPr>
                              <w:rFonts w:hint="eastAsia" w:ascii="仿宋_GB2312" w:hAnsi="仿宋_GB2312" w:eastAsia="仿宋_GB2312" w:cs="仿宋_GB2312"/>
                              <w:sz w:val="28"/>
                              <w:szCs w:val="28"/>
                            </w:rPr>
                            <w:t>1</w:t>
                          </w:r>
                          <w:r>
                            <w:rPr>
                              <w:rFonts w:hint="eastAsia" w:ascii="仿宋_GB2312" w:hAnsi="仿宋_GB2312" w:eastAsia="仿宋_GB2312" w:cs="仿宋_GB2312"/>
                              <w:sz w:val="28"/>
                              <w:szCs w:val="28"/>
                            </w:rPr>
                            <w:fldChar w:fldCharType="end"/>
                          </w:r>
                          <w:r>
                            <w:rPr>
                              <w:rFonts w:hint="eastAsia" w:ascii="仿宋_GB2312" w:hAnsi="仿宋_GB2312" w:eastAsia="仿宋_GB2312" w:cs="仿宋_GB2312"/>
                              <w:sz w:val="28"/>
                              <w:szCs w:val="28"/>
                            </w:rPr>
                            <w:t xml:space="preserve"> —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outside;mso-position-horizontal-relative:margin;mso-wrap-style:none;z-index:251661312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 w14:paraId="00660D88">
                    <w:pPr>
                      <w:pStyle w:val="3"/>
                      <w:rPr>
                        <w:rFonts w:hint="eastAsia" w:ascii="仿宋_GB2312" w:hAnsi="仿宋_GB2312" w:eastAsia="仿宋_GB2312" w:cs="仿宋_GB2312"/>
                        <w:sz w:val="28"/>
                        <w:szCs w:val="28"/>
                      </w:rPr>
                    </w:pPr>
                    <w:r>
                      <w:rPr>
                        <w:rFonts w:hint="eastAsia" w:ascii="仿宋_GB2312" w:hAnsi="仿宋_GB2312" w:eastAsia="仿宋_GB2312" w:cs="仿宋_GB2312"/>
                        <w:sz w:val="28"/>
                        <w:szCs w:val="28"/>
                      </w:rPr>
                      <w:t xml:space="preserve">— </w:t>
                    </w:r>
                    <w:r>
                      <w:rPr>
                        <w:rFonts w:hint="eastAsia" w:ascii="仿宋_GB2312" w:hAnsi="仿宋_GB2312" w:eastAsia="仿宋_GB2312" w:cs="仿宋_GB2312"/>
                        <w:sz w:val="28"/>
                        <w:szCs w:val="28"/>
                      </w:rPr>
                      <w:fldChar w:fldCharType="begin"/>
                    </w:r>
                    <w:r>
                      <w:rPr>
                        <w:rFonts w:hint="eastAsia" w:ascii="仿宋_GB2312" w:hAnsi="仿宋_GB2312" w:eastAsia="仿宋_GB2312" w:cs="仿宋_GB2312"/>
                        <w:sz w:val="28"/>
                        <w:szCs w:val="28"/>
                      </w:rPr>
                      <w:instrText xml:space="preserve"> PAGE  \* MERGEFORMAT </w:instrText>
                    </w:r>
                    <w:r>
                      <w:rPr>
                        <w:rFonts w:hint="eastAsia" w:ascii="仿宋_GB2312" w:hAnsi="仿宋_GB2312" w:eastAsia="仿宋_GB2312" w:cs="仿宋_GB2312"/>
                        <w:sz w:val="28"/>
                        <w:szCs w:val="28"/>
                      </w:rPr>
                      <w:fldChar w:fldCharType="separate"/>
                    </w:r>
                    <w:r>
                      <w:rPr>
                        <w:rFonts w:hint="eastAsia" w:ascii="仿宋_GB2312" w:hAnsi="仿宋_GB2312" w:eastAsia="仿宋_GB2312" w:cs="仿宋_GB2312"/>
                        <w:sz w:val="28"/>
                        <w:szCs w:val="28"/>
                      </w:rPr>
                      <w:t>1</w:t>
                    </w:r>
                    <w:r>
                      <w:rPr>
                        <w:rFonts w:hint="eastAsia" w:ascii="仿宋_GB2312" w:hAnsi="仿宋_GB2312" w:eastAsia="仿宋_GB2312" w:cs="仿宋_GB2312"/>
                        <w:sz w:val="28"/>
                        <w:szCs w:val="28"/>
                      </w:rPr>
                      <w:fldChar w:fldCharType="end"/>
                    </w:r>
                    <w:r>
                      <w:rPr>
                        <w:rFonts w:hint="eastAsia" w:ascii="仿宋_GB2312" w:hAnsi="仿宋_GB2312" w:eastAsia="仿宋_GB2312" w:cs="仿宋_GB2312"/>
                        <w:sz w:val="28"/>
                        <w:szCs w:val="28"/>
                      </w:rPr>
                      <w:t xml:space="preserve"> —</w:t>
                    </w:r>
                  </w:p>
                </w:txbxContent>
              </v:textbox>
            </v:shape>
          </w:pict>
        </mc:Fallback>
      </mc:AlternateContent>
    </w: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55B2906E">
    <w:pPr>
      <w:pStyle w:val="3"/>
      <w:jc w:val="right"/>
      <w:rPr>
        <w:rFonts w:asciiTheme="minorEastAsia" w:hAnsiTheme="minorEastAsia"/>
        <w:sz w:val="28"/>
        <w:szCs w:val="28"/>
      </w:rPr>
    </w:pPr>
  </w:p>
</w:ftr>
</file>

<file path=word/footer5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12F46064">
    <w:pPr>
      <w:pStyle w:val="3"/>
      <w:rPr>
        <w:rFonts w:asciiTheme="minorEastAsia" w:hAnsiTheme="minorEastAsia"/>
        <w:sz w:val="28"/>
        <w:szCs w:val="28"/>
      </w:rPr>
    </w:pPr>
    <w:r>
      <w:rPr>
        <w:sz w:val="28"/>
      </w:rPr>
      <mc:AlternateContent>
        <mc:Choice Requires="wps">
          <w:drawing>
            <wp:anchor distT="0" distB="0" distL="114300" distR="114300" simplePos="0" relativeHeight="251662336" behindDoc="0" locked="0" layoutInCell="1" allowOverlap="1">
              <wp:simplePos x="0" y="0"/>
              <wp:positionH relativeFrom="margin">
                <wp:align>outside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2" name="文本框 1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1D5AD276">
                          <w:pPr>
                            <w:pStyle w:val="3"/>
                          </w:pPr>
                          <w:r>
                            <w:t xml:space="preserve">— </w:t>
                          </w: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10</w:t>
                          </w:r>
                          <w:r>
                            <w:fldChar w:fldCharType="end"/>
                          </w:r>
                          <w:r>
                            <w:t xml:space="preserve"> —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outside;mso-position-horizontal-relative:margin;mso-wrap-style:none;z-index:251662336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 w14:paraId="1D5AD276">
                    <w:pPr>
                      <w:pStyle w:val="3"/>
                    </w:pPr>
                    <w:r>
                      <w:t xml:space="preserve">— </w:t>
                    </w: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10</w:t>
                    </w:r>
                    <w:r>
                      <w:fldChar w:fldCharType="end"/>
                    </w:r>
                    <w:r>
                      <w:t xml:space="preserve"> —</w:t>
                    </w:r>
                  </w:p>
                </w:txbxContent>
              </v:textbox>
            </v:shape>
          </w:pict>
        </mc:Fallback>
      </mc:AlternateContent>
    </w: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3BB7FDEF">
    <w:pPr>
      <w:pStyle w:val="4"/>
      <w:pBdr>
        <w:bottom w:val="none" w:color="auto" w:sz="0" w:space="1"/>
      </w:pBd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351FCC3A">
    <w:pPr>
      <w:pStyle w:val="4"/>
      <w:pBdr>
        <w:bottom w:val="none" w:color="auto" w:sz="0" w:space="1"/>
      </w:pBd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bordersDoNotSurroundHeader w:val="1"/>
  <w:bordersDoNotSurroundFooter w:val="1"/>
  <w:trackRevisions w:val="1"/>
  <w:documentProtection w:enforcement="0"/>
  <w:defaultTabStop w:val="420"/>
  <w:evenAndOddHeaders w:val="1"/>
  <w:drawingGridHorizontalSpacing w:val="10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36F58"/>
    <w:rsid w:val="001D0914"/>
    <w:rsid w:val="00536F58"/>
    <w:rsid w:val="00580D3D"/>
    <w:rsid w:val="0061153D"/>
    <w:rsid w:val="007000AD"/>
    <w:rsid w:val="007A0B7D"/>
    <w:rsid w:val="0095040E"/>
    <w:rsid w:val="009E4D7A"/>
    <w:rsid w:val="00CF2AE0"/>
    <w:rsid w:val="00DE72A8"/>
    <w:rsid w:val="00DE764E"/>
    <w:rsid w:val="00E223F1"/>
    <w:rsid w:val="03BA126B"/>
    <w:rsid w:val="07126FB4"/>
    <w:rsid w:val="0DF57B2E"/>
    <w:rsid w:val="120B37DD"/>
    <w:rsid w:val="13D331F7"/>
    <w:rsid w:val="1ACB4D1E"/>
    <w:rsid w:val="215D5A04"/>
    <w:rsid w:val="22BE61C0"/>
    <w:rsid w:val="32884B2E"/>
    <w:rsid w:val="3BD75D45"/>
    <w:rsid w:val="407A0062"/>
    <w:rsid w:val="40F17F5C"/>
    <w:rsid w:val="4DDBEE79"/>
    <w:rsid w:val="510B1E2B"/>
    <w:rsid w:val="596D0588"/>
    <w:rsid w:val="64E23274"/>
    <w:rsid w:val="66643709"/>
    <w:rsid w:val="67931B01"/>
    <w:rsid w:val="6E152E8D"/>
    <w:rsid w:val="75A7151D"/>
    <w:rsid w:val="75DBED52"/>
    <w:rsid w:val="76CB0A15"/>
    <w:rsid w:val="ECD88850"/>
    <w:rsid w:val="F85F67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doNotAutoCompressPictures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6">
    <w:name w:val="Default Paragraph Font"/>
    <w:semiHidden/>
    <w:unhideWhenUsed/>
    <w:qFormat/>
    <w:uiPriority w:val="1"/>
  </w:style>
  <w:style w:type="table" w:default="1" w:styleId="5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alloon Text"/>
    <w:basedOn w:val="1"/>
    <w:link w:val="7"/>
    <w:semiHidden/>
    <w:unhideWhenUsed/>
    <w:qFormat/>
    <w:uiPriority w:val="99"/>
    <w:rPr>
      <w:sz w:val="18"/>
      <w:szCs w:val="18"/>
    </w:rPr>
  </w:style>
  <w:style w:type="paragraph" w:styleId="3">
    <w:name w:val="footer"/>
    <w:basedOn w:val="1"/>
    <w:link w:val="9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header"/>
    <w:basedOn w:val="1"/>
    <w:link w:val="8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7">
    <w:name w:val="批注框文本 Char"/>
    <w:basedOn w:val="6"/>
    <w:link w:val="2"/>
    <w:semiHidden/>
    <w:uiPriority w:val="99"/>
    <w:rPr>
      <w:sz w:val="18"/>
      <w:szCs w:val="18"/>
    </w:rPr>
  </w:style>
  <w:style w:type="character" w:customStyle="1" w:styleId="8">
    <w:name w:val="页眉 Char"/>
    <w:basedOn w:val="6"/>
    <w:link w:val="4"/>
    <w:qFormat/>
    <w:uiPriority w:val="99"/>
    <w:rPr>
      <w:sz w:val="18"/>
      <w:szCs w:val="18"/>
    </w:rPr>
  </w:style>
  <w:style w:type="character" w:customStyle="1" w:styleId="9">
    <w:name w:val="页脚 Char"/>
    <w:basedOn w:val="6"/>
    <w:link w:val="3"/>
    <w:qFormat/>
    <w:uiPriority w:val="99"/>
    <w:rPr>
      <w:sz w:val="18"/>
      <w:szCs w:val="18"/>
    </w:rPr>
  </w:style>
  <w:style w:type="paragraph" w:customStyle="1" w:styleId="10">
    <w:name w:val="Normal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character" w:customStyle="1" w:styleId="11">
    <w:name w:val="Default Paragraph FontDefaultParagraphFont"/>
    <w:semiHidden/>
    <w:qFormat/>
    <w:uiPriority w:val="0"/>
  </w:style>
  <w:style w:type="table" w:customStyle="1" w:styleId="12">
    <w:name w:val="Normal TableTableNormal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3">
    <w:name w:val="toc 2TOC2"/>
    <w:basedOn w:val="10"/>
    <w:next w:val="10"/>
    <w:uiPriority w:val="0"/>
    <w:pPr>
      <w:keepNext w:val="0"/>
      <w:keepLines w:val="0"/>
      <w:widowControl/>
      <w:suppressLineNumbers w:val="0"/>
      <w:adjustRightInd w:val="0"/>
      <w:snapToGrid w:val="0"/>
      <w:spacing w:line="360" w:lineRule="auto"/>
      <w:ind w:left="210"/>
      <w:jc w:val="left"/>
      <w:outlineLvl w:val="2"/>
    </w:pPr>
    <w:rPr>
      <w:rFonts w:hint="default" w:ascii="Calibri" w:hAnsi="Calibri" w:eastAsia="黑体" w:cs="Calibri"/>
      <w:smallCaps/>
      <w:kern w:val="0"/>
      <w:sz w:val="20"/>
      <w:szCs w:val="20"/>
      <w:lang w:val="en-US" w:eastAsia="zh-CN" w:bidi="ar"/>
    </w:rPr>
  </w:style>
  <w:style w:type="paragraph" w:customStyle="1" w:styleId="14">
    <w:name w:val="Body Text First Indent 2BodyTextFirstIndent2"/>
    <w:uiPriority w:val="0"/>
    <w:pPr>
      <w:keepNext w:val="0"/>
      <w:keepLines w:val="0"/>
      <w:widowControl w:val="0"/>
      <w:suppressLineNumbers w:val="0"/>
      <w:spacing w:after="120" w:afterAutospacing="0"/>
      <w:ind w:left="420" w:leftChars="200" w:firstLine="420" w:firstLineChars="200"/>
      <w:jc w:val="both"/>
    </w:pPr>
    <w:rPr>
      <w:rFonts w:hint="default" w:ascii="Times New Roman" w:hAnsi="Times New Roman" w:eastAsia="宋体" w:cs="Times New Roman"/>
      <w:kern w:val="2"/>
      <w:sz w:val="21"/>
      <w:szCs w:val="21"/>
      <w:lang w:val="en-US" w:eastAsia="zh-CN" w:bidi="ar"/>
    </w:rPr>
  </w:style>
  <w:style w:type="character" w:customStyle="1" w:styleId="15">
    <w:name w:val="HyperlinkHyperlink"/>
    <w:basedOn w:val="11"/>
    <w:uiPriority w:val="0"/>
    <w:rPr>
      <w:color w:val="0000FF"/>
      <w:u w:val="single"/>
    </w:rPr>
  </w:style>
  <w:style w:type="paragraph" w:customStyle="1" w:styleId="16">
    <w:name w:val="TOC 标题1TOC1"/>
    <w:uiPriority w:val="0"/>
    <w:pPr>
      <w:keepNext/>
      <w:keepLines/>
      <w:widowControl/>
      <w:suppressLineNumbers w:val="0"/>
      <w:adjustRightInd/>
      <w:snapToGrid/>
      <w:spacing w:before="240" w:beforeLines="0" w:beforeAutospacing="0" w:afterLines="0" w:afterAutospacing="0" w:line="256" w:lineRule="auto"/>
      <w:jc w:val="left"/>
      <w:outlineLvl w:val="9"/>
    </w:pPr>
    <w:rPr>
      <w:rFonts w:hint="default" w:ascii="Cambria" w:hAnsi="Cambria" w:eastAsia="宋体" w:cs="Times New Roman"/>
      <w:snapToGrid/>
      <w:color w:val="365F91"/>
      <w:kern w:val="0"/>
      <w:sz w:val="32"/>
      <w:szCs w:val="32"/>
      <w:lang w:val="en-US" w:eastAsia="zh-CN" w:bidi="ar"/>
    </w:rPr>
  </w:style>
  <w:style w:type="character" w:customStyle="1" w:styleId="17">
    <w:name w:val="1515"/>
    <w:basedOn w:val="11"/>
    <w:uiPriority w:val="0"/>
    <w:rPr>
      <w:rFonts w:hint="eastAsia" w:ascii="黑体" w:hAnsi="宋体" w:eastAsia="黑体" w:cs="黑体"/>
      <w:color w:val="0000FF"/>
      <w:u w:val="single"/>
    </w:rPr>
  </w:style>
  <w:style w:type="paragraph" w:customStyle="1" w:styleId="18">
    <w:name w:val="一级条标题a"/>
    <w:basedOn w:val="10"/>
    <w:next w:val="19"/>
    <w:uiPriority w:val="0"/>
    <w:pPr>
      <w:widowControl/>
      <w:spacing w:beforeLines="50" w:beforeAutospacing="0" w:afterLines="50" w:afterAutospacing="0"/>
      <w:jc w:val="left"/>
      <w:outlineLvl w:val="2"/>
    </w:pPr>
    <w:rPr>
      <w:rFonts w:hint="eastAsia" w:ascii="黑体" w:hAnsi="Times New Roman" w:eastAsia="黑体" w:cs="Times New Roman"/>
      <w:kern w:val="0"/>
      <w:sz w:val="21"/>
      <w:szCs w:val="21"/>
      <w:lang w:val="en-US" w:eastAsia="zh-CN" w:bidi="ar"/>
    </w:rPr>
  </w:style>
  <w:style w:type="paragraph" w:customStyle="1" w:styleId="19">
    <w:name w:val="段a0"/>
    <w:basedOn w:val="10"/>
    <w:uiPriority w:val="0"/>
    <w:pPr>
      <w:widowControl/>
      <w:tabs>
        <w:tab w:val="center" w:pos="4201"/>
        <w:tab w:val="right" w:leader="dot" w:pos="9298"/>
      </w:tabs>
      <w:autoSpaceDE w:val="0"/>
      <w:autoSpaceDN w:val="0"/>
      <w:spacing w:before="0" w:beforeAutospacing="0" w:after="0" w:afterAutospacing="0"/>
      <w:ind w:left="0" w:right="0" w:firstLine="420" w:firstLineChars="200"/>
      <w:jc w:val="both"/>
    </w:pPr>
    <w:rPr>
      <w:rFonts w:hint="eastAsia" w:ascii="宋体" w:hAnsi="宋体" w:eastAsia="宋体" w:cs="Times New Roman"/>
      <w:kern w:val="0"/>
      <w:sz w:val="24"/>
      <w:szCs w:val="24"/>
      <w:lang w:val="en-US" w:eastAsia="zh-CN" w:bidi="ar"/>
    </w:rPr>
  </w:style>
  <w:style w:type="paragraph" w:customStyle="1" w:styleId="20">
    <w:name w:val="List ParagraphListParagraph"/>
    <w:basedOn w:val="10"/>
    <w:uiPriority w:val="0"/>
    <w:pPr>
      <w:keepNext w:val="0"/>
      <w:keepLines w:val="0"/>
      <w:widowControl w:val="0"/>
      <w:suppressLineNumbers w:val="0"/>
      <w:spacing w:before="0" w:beforeAutospacing="0" w:after="0" w:afterAutospacing="0"/>
      <w:ind w:left="0" w:right="0" w:firstLine="420" w:firstLineChars="200"/>
      <w:jc w:val="both"/>
    </w:pPr>
    <w:rPr>
      <w:rFonts w:hint="default" w:ascii="Times New Roman" w:hAnsi="Times New Roman" w:eastAsia="宋体" w:cs="Times New Roman"/>
      <w:kern w:val="2"/>
      <w:sz w:val="21"/>
      <w:szCs w:val="21"/>
      <w:lang w:val="en-US" w:eastAsia="zh-CN" w:bidi="ar"/>
    </w:rPr>
  </w:style>
  <w:style w:type="paragraph" w:customStyle="1" w:styleId="21">
    <w:name w:val="NormalaNormala"/>
    <w:basedOn w:val="10"/>
    <w:uiPriority w:val="0"/>
    <w:pPr>
      <w:keepNext w:val="0"/>
      <w:keepLines w:val="0"/>
      <w:widowControl w:val="0"/>
      <w:suppressLineNumbers w:val="0"/>
      <w:spacing w:before="0" w:beforeAutospacing="0" w:after="0" w:afterAutospacing="0"/>
      <w:ind w:left="0" w:right="0"/>
      <w:jc w:val="both"/>
    </w:pPr>
    <w:rPr>
      <w:rFonts w:hint="default" w:ascii="Times New Roman" w:hAnsi="Times New Roman" w:eastAsia="宋体" w:cs="Times New Roman"/>
      <w:kern w:val="2"/>
      <w:sz w:val="21"/>
      <w:szCs w:val="21"/>
      <w:lang w:val="en-US" w:eastAsia="zh-CN" w:bidi="ar"/>
    </w:rPr>
  </w:style>
  <w:style w:type="paragraph" w:customStyle="1" w:styleId="22">
    <w:name w:val="章标题a1"/>
    <w:basedOn w:val="10"/>
    <w:next w:val="19"/>
    <w:uiPriority w:val="0"/>
    <w:pPr>
      <w:widowControl/>
      <w:spacing w:beforeLines="100" w:beforeAutospacing="0" w:afterLines="100" w:afterAutospacing="0"/>
      <w:jc w:val="both"/>
      <w:outlineLvl w:val="1"/>
    </w:pPr>
    <w:rPr>
      <w:rFonts w:hint="eastAsia" w:ascii="黑体" w:hAnsi="Times New Roman" w:eastAsia="黑体" w:cs="Times New Roman"/>
      <w:kern w:val="0"/>
      <w:sz w:val="21"/>
      <w:szCs w:val="21"/>
      <w:lang w:val="en-US" w:eastAsia="zh-CN" w:bidi="ar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oter" Target="footer5.xml"/><Relationship Id="rId8" Type="http://schemas.openxmlformats.org/officeDocument/2006/relationships/footer" Target="footer4.xml"/><Relationship Id="rId7" Type="http://schemas.openxmlformats.org/officeDocument/2006/relationships/header" Target="header2.xml"/><Relationship Id="rId6" Type="http://schemas.openxmlformats.org/officeDocument/2006/relationships/header" Target="header1.xml"/><Relationship Id="rId5" Type="http://schemas.openxmlformats.org/officeDocument/2006/relationships/footer" Target="footer3.xml"/><Relationship Id="rId4" Type="http://schemas.openxmlformats.org/officeDocument/2006/relationships/footer" Target="footer2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2" Type="http://schemas.openxmlformats.org/officeDocument/2006/relationships/fontTable" Target="fontTable.xml"/><Relationship Id="rId11" Type="http://schemas.openxmlformats.org/officeDocument/2006/relationships/customXml" Target="../customXml/item1.xml"/><Relationship Id="rId10" Type="http://schemas.openxmlformats.org/officeDocument/2006/relationships/theme" Target="theme/theme1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Pages>3</Pages>
  <Words>2625</Words>
  <Characters>2681</Characters>
  <Lines>1</Lines>
  <Paragraphs>1</Paragraphs>
  <TotalTime>42</TotalTime>
  <ScaleCrop>false</ScaleCrop>
  <LinksUpToDate>false</LinksUpToDate>
  <CharactersWithSpaces>2787</CharactersWithSpaces>
  <Application>WPS Office_12.1.0.28505_F1E327BC-269C-435d-A152-05C5408002CA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2026-06-11T07:44:00Z</dcterms:created>
  <dc:creator>风轻无痕</dc:creator>
  <cp:lastModifiedBy>韩雪梅</cp:lastModifiedBy>
  <cp:lastPrinted>2026-06-11T09:19:00Z</cp:lastPrinted>
  <dcterms:modified xsi:type="dcterms:W3CDTF">2026-09-23T06:32:19Z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eyJoZGlkIjoiYmMyNGExNmIyYjc0OGQ1ODE3MTQ0MDQ2OTZjYmQxOWUiLCJ1c2VySWQiOiIxNDg0NTk5MTU2In0=</vt:lpwstr>
  </property>
  <property fmtid="{D5CDD505-2E9C-101B-9397-08002B2CF9AE}" pid="3" name="KSOProductBuildVer">
    <vt:lpwstr>2052-12.1.0.28505</vt:lpwstr>
  </property>
  <property fmtid="{D5CDD505-2E9C-101B-9397-08002B2CF9AE}" pid="4" name="ICV">
    <vt:lpwstr>E639E0DCF8034479F32BB36AF3311233_43</vt:lpwstr>
  </property>
</Properties>
</file>