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061BA66">
      <w:pPr>
        <w:pStyle w:val="97"/>
        <w:rPr>
          <w:rFonts w:ascii="宋体"/>
        </w:rPr>
      </w:pPr>
      <w:bookmarkStart w:id="0" w:name="SectionMark0"/>
      <w:r>
        <w:rPr>
          <w:rFonts w:hint="eastAsia" w:ascii="宋体"/>
        </w:rPr>
        <mc:AlternateContent>
          <mc:Choice Requires="wps">
            <w:drawing>
              <wp:anchor distT="0" distB="0" distL="114300" distR="114300" simplePos="0" relativeHeight="251667456" behindDoc="0" locked="0" layoutInCell="1" allowOverlap="1">
                <wp:simplePos x="0" y="0"/>
                <wp:positionH relativeFrom="page">
                  <wp:posOffset>1009015</wp:posOffset>
                </wp:positionH>
                <wp:positionV relativeFrom="page">
                  <wp:posOffset>9636125</wp:posOffset>
                </wp:positionV>
                <wp:extent cx="5760085" cy="367030"/>
                <wp:effectExtent l="0" t="0" r="0" b="0"/>
                <wp:wrapNone/>
                <wp:docPr id="1767516068" name="fmFrame7"/>
                <wp:cNvGraphicFramePr/>
                <a:graphic xmlns:a="http://schemas.openxmlformats.org/drawingml/2006/main">
                  <a:graphicData uri="http://schemas.microsoft.com/office/word/2010/wordprocessingShape">
                    <wps:wsp>
                      <wps:cNvSpPr txBox="1">
                        <a:spLocks noChangeArrowheads="1"/>
                      </wps:cNvSpPr>
                      <wps:spPr bwMode="auto">
                        <a:xfrm>
                          <a:off x="0" y="0"/>
                          <a:ext cx="5760085" cy="367030"/>
                        </a:xfrm>
                        <a:prstGeom prst="rect">
                          <a:avLst/>
                        </a:prstGeom>
                        <a:solidFill>
                          <a:srgbClr val="FFFFFF"/>
                        </a:solidFill>
                        <a:ln>
                          <a:noFill/>
                        </a:ln>
                        <a:effectLst/>
                      </wps:spPr>
                      <wps:txbx>
                        <w:txbxContent>
                          <w:p w14:paraId="1589DD67">
                            <w:pPr>
                              <w:pStyle w:val="92"/>
                              <w:rPr>
                                <w:sz w:val="32"/>
                                <w:szCs w:val="32"/>
                              </w:rPr>
                            </w:pPr>
                            <w:r>
                              <w:rPr>
                                <w:rFonts w:hint="eastAsia"/>
                                <w:sz w:val="32"/>
                                <w:szCs w:val="32"/>
                                <w:lang w:eastAsia="zh-CN"/>
                              </w:rPr>
                              <w:t>湖南</w:t>
                            </w:r>
                            <w:r>
                              <w:rPr>
                                <w:rFonts w:hint="eastAsia"/>
                                <w:sz w:val="32"/>
                                <w:szCs w:val="32"/>
                              </w:rPr>
                              <w:t xml:space="preserve">省农业农村厅 </w:t>
                            </w:r>
                            <w:r>
                              <w:rPr>
                                <w:rFonts w:hint="eastAsia"/>
                                <w:sz w:val="28"/>
                                <w:szCs w:val="28"/>
                              </w:rPr>
                              <w:t>发布</w:t>
                            </w: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79.45pt;margin-top:758.75pt;height:28.9pt;width:453.55pt;mso-position-horizontal-relative:page;mso-position-vertical-relative:page;z-index:251667456;mso-width-relative:page;mso-height-relative:page;" fillcolor="#FFFFFF" filled="t" stroked="f" coordsize="21600,21600" o:gfxdata="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hnTMj2gAA&#10;AA4BAAAPAAAAAAAAAAEAIAAAACIAAABkcnMvZG93bnJldi54bWxQSwECFAAUAAAACACHTuJAA5KB&#10;jRwCAABCBAAADgAAAAAAAAABACAAAAApAQAAZHJzL2Uyb0RvYy54bWxQSwUGAAAAAAYABgBZAQAA&#10;twUAAAAA&#10;">
                <v:fill on="t" focussize="0,0"/>
                <v:stroke on="f"/>
                <v:imagedata o:title=""/>
                <o:lock v:ext="edit" aspectratio="f"/>
                <v:textbox inset="0mm,0mm,0mm,0mm">
                  <w:txbxContent>
                    <w:p w14:paraId="1589DD67">
                      <w:pPr>
                        <w:pStyle w:val="92"/>
                        <w:rPr>
                          <w:sz w:val="32"/>
                          <w:szCs w:val="32"/>
                        </w:rPr>
                      </w:pPr>
                      <w:r>
                        <w:rPr>
                          <w:rFonts w:hint="eastAsia"/>
                          <w:sz w:val="32"/>
                          <w:szCs w:val="32"/>
                          <w:lang w:eastAsia="zh-CN"/>
                        </w:rPr>
                        <w:t>湖南</w:t>
                      </w:r>
                      <w:r>
                        <w:rPr>
                          <w:rFonts w:hint="eastAsia"/>
                          <w:sz w:val="32"/>
                          <w:szCs w:val="32"/>
                        </w:rPr>
                        <w:t xml:space="preserve">省农业农村厅 </w:t>
                      </w:r>
                      <w:r>
                        <w:rPr>
                          <w:rFonts w:hint="eastAsia"/>
                          <w:sz w:val="28"/>
                          <w:szCs w:val="28"/>
                        </w:rPr>
                        <w:t>发布</w:t>
                      </w:r>
                    </w:p>
                  </w:txbxContent>
                </v:textbox>
              </v:shape>
            </w:pict>
          </mc:Fallback>
        </mc:AlternateContent>
      </w:r>
      <w:r>
        <w:rPr>
          <w:rFonts w:hint="eastAsia" w:ascii="宋体"/>
        </w:rPr>
        <mc:AlternateContent>
          <mc:Choice Requires="wps">
            <w:drawing>
              <wp:anchor distT="0" distB="0" distL="114300" distR="114300" simplePos="0" relativeHeight="251661312" behindDoc="0" locked="0" layoutInCell="1" allowOverlap="1">
                <wp:simplePos x="0" y="0"/>
                <wp:positionH relativeFrom="page">
                  <wp:posOffset>4248785</wp:posOffset>
                </wp:positionH>
                <wp:positionV relativeFrom="page">
                  <wp:posOffset>2299970</wp:posOffset>
                </wp:positionV>
                <wp:extent cx="2652395" cy="458470"/>
                <wp:effectExtent l="0" t="0" r="0" b="0"/>
                <wp:wrapNone/>
                <wp:docPr id="1557266476" name="fmFrame3"/>
                <wp:cNvGraphicFramePr/>
                <a:graphic xmlns:a="http://schemas.openxmlformats.org/drawingml/2006/main">
                  <a:graphicData uri="http://schemas.microsoft.com/office/word/2010/wordprocessingShape">
                    <wps:wsp>
                      <wps:cNvSpPr txBox="1">
                        <a:spLocks noChangeArrowheads="1"/>
                      </wps:cNvSpPr>
                      <wps:spPr bwMode="auto">
                        <a:xfrm>
                          <a:off x="0" y="0"/>
                          <a:ext cx="2652395" cy="458470"/>
                        </a:xfrm>
                        <a:prstGeom prst="rect">
                          <a:avLst/>
                        </a:prstGeom>
                        <a:solidFill>
                          <a:srgbClr val="FFFFFF"/>
                        </a:solidFill>
                        <a:ln>
                          <a:noFill/>
                        </a:ln>
                        <a:effectLst/>
                      </wps:spPr>
                      <wps:txbx>
                        <w:txbxContent>
                          <w:p w14:paraId="387E8379">
                            <w:pPr>
                              <w:pStyle w:val="64"/>
                              <w:spacing w:before="0" w:line="240" w:lineRule="auto"/>
                              <w:ind w:right="105" w:firstLine="843" w:firstLineChars="400"/>
                              <w:rPr>
                                <w:rFonts w:ascii="黑体" w:eastAsia="黑体"/>
                                <w:b/>
                              </w:rPr>
                            </w:pPr>
                          </w:p>
                          <w:p w14:paraId="688688FA">
                            <w:pPr>
                              <w:pStyle w:val="64"/>
                              <w:spacing w:before="0" w:line="240" w:lineRule="auto"/>
                              <w:ind w:right="245" w:firstLine="1120" w:firstLineChars="400"/>
                              <w:rPr>
                                <w:rFonts w:hint="eastAsia" w:eastAsia="黑体"/>
                                <w:lang w:eastAsia="zh-CN"/>
                              </w:rPr>
                            </w:pPr>
                            <w:r>
                              <w:rPr>
                                <w:rFonts w:hint="eastAsia" w:ascii="黑体" w:eastAsia="黑体"/>
                                <w:sz w:val="28"/>
                                <w:szCs w:val="28"/>
                              </w:rPr>
                              <w:t>DGXX/Z</w:t>
                            </w:r>
                            <w:r>
                              <w:rPr>
                                <w:rFonts w:hint="eastAsia" w:ascii="黑体" w:eastAsia="黑体"/>
                                <w:color w:val="FF0000"/>
                                <w:sz w:val="28"/>
                                <w:szCs w:val="28"/>
                              </w:rPr>
                              <w:t xml:space="preserve"> </w:t>
                            </w:r>
                            <w:r>
                              <w:rPr>
                                <w:rFonts w:hint="eastAsia" w:ascii="黑体" w:eastAsia="黑体"/>
                                <w:color w:val="000000"/>
                                <w:sz w:val="28"/>
                                <w:szCs w:val="28"/>
                              </w:rPr>
                              <w:t>XXX</w:t>
                            </w:r>
                            <w:r>
                              <w:rPr>
                                <w:rFonts w:hint="eastAsia" w:ascii="黑体" w:eastAsia="黑体"/>
                                <w:sz w:val="28"/>
                                <w:szCs w:val="28"/>
                              </w:rPr>
                              <w:t>—202</w:t>
                            </w:r>
                            <w:r>
                              <w:rPr>
                                <w:rFonts w:hint="eastAsia" w:ascii="黑体" w:eastAsia="黑体"/>
                                <w:sz w:val="28"/>
                                <w:szCs w:val="28"/>
                                <w:lang w:val="en-US" w:eastAsia="zh-CN"/>
                              </w:rPr>
                              <w:t>6</w:t>
                            </w:r>
                          </w:p>
                        </w:txbxContent>
                      </wps:txbx>
                      <wps:bodyPr rot="0" vert="horz" wrap="square" lIns="0" tIns="0" rIns="0" bIns="0" anchor="t" anchorCtr="0" upright="1">
                        <a:noAutofit/>
                      </wps:bodyPr>
                    </wps:wsp>
                  </a:graphicData>
                </a:graphic>
              </wp:anchor>
            </w:drawing>
          </mc:Choice>
          <mc:Fallback>
            <w:pict>
              <v:shape id="fmFrame3" o:spid="_x0000_s1026" o:spt="202" type="#_x0000_t202" style="position:absolute;left:0pt;margin-left:334.55pt;margin-top:181.1pt;height:36.1pt;width:208.85pt;mso-position-horizontal-relative:page;mso-position-vertical-relative:page;z-index:251661312;mso-width-relative:page;mso-height-relative:page;" fillcolor="#FFFFFF" filled="t" stroked="f" coordsize="21600,21600" o:gfxdata="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BP53Ha&#10;AAAADAEAAA8AAAAAAAAAAQAgAAAAIgAAAGRycy9kb3ducmV2LnhtbFBLAQIUABQAAAAIAIdO4kAU&#10;o8MvHgIAAEIEAAAOAAAAAAAAAAEAIAAAACkBAABkcnMvZTJvRG9jLnhtbFBLBQYAAAAABgAGAFkB&#10;AAC5BQAAAAA=&#10;">
                <v:fill on="t" focussize="0,0"/>
                <v:stroke on="f"/>
                <v:imagedata o:title=""/>
                <o:lock v:ext="edit" aspectratio="f"/>
                <v:textbox inset="0mm,0mm,0mm,0mm">
                  <w:txbxContent>
                    <w:p w14:paraId="387E8379">
                      <w:pPr>
                        <w:pStyle w:val="64"/>
                        <w:spacing w:before="0" w:line="240" w:lineRule="auto"/>
                        <w:ind w:right="105" w:firstLine="843" w:firstLineChars="400"/>
                        <w:rPr>
                          <w:rFonts w:ascii="黑体" w:eastAsia="黑体"/>
                          <w:b/>
                        </w:rPr>
                      </w:pPr>
                    </w:p>
                    <w:p w14:paraId="688688FA">
                      <w:pPr>
                        <w:pStyle w:val="64"/>
                        <w:spacing w:before="0" w:line="240" w:lineRule="auto"/>
                        <w:ind w:right="245" w:firstLine="1120" w:firstLineChars="400"/>
                        <w:rPr>
                          <w:rFonts w:hint="eastAsia" w:eastAsia="黑体"/>
                          <w:lang w:eastAsia="zh-CN"/>
                        </w:rPr>
                      </w:pPr>
                      <w:r>
                        <w:rPr>
                          <w:rFonts w:hint="eastAsia" w:ascii="黑体" w:eastAsia="黑体"/>
                          <w:sz w:val="28"/>
                          <w:szCs w:val="28"/>
                        </w:rPr>
                        <w:t>DGXX/Z</w:t>
                      </w:r>
                      <w:r>
                        <w:rPr>
                          <w:rFonts w:hint="eastAsia" w:ascii="黑体" w:eastAsia="黑体"/>
                          <w:color w:val="FF0000"/>
                          <w:sz w:val="28"/>
                          <w:szCs w:val="28"/>
                        </w:rPr>
                        <w:t xml:space="preserve"> </w:t>
                      </w:r>
                      <w:r>
                        <w:rPr>
                          <w:rFonts w:hint="eastAsia" w:ascii="黑体" w:eastAsia="黑体"/>
                          <w:color w:val="000000"/>
                          <w:sz w:val="28"/>
                          <w:szCs w:val="28"/>
                        </w:rPr>
                        <w:t>XXX</w:t>
                      </w:r>
                      <w:r>
                        <w:rPr>
                          <w:rFonts w:hint="eastAsia" w:ascii="黑体" w:eastAsia="黑体"/>
                          <w:sz w:val="28"/>
                          <w:szCs w:val="28"/>
                        </w:rPr>
                        <w:t>—202</w:t>
                      </w:r>
                      <w:r>
                        <w:rPr>
                          <w:rFonts w:hint="eastAsia" w:ascii="黑体" w:eastAsia="黑体"/>
                          <w:sz w:val="28"/>
                          <w:szCs w:val="28"/>
                          <w:lang w:val="en-US" w:eastAsia="zh-CN"/>
                        </w:rPr>
                        <w:t>6</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page">
                  <wp:posOffset>1008380</wp:posOffset>
                </wp:positionH>
                <wp:positionV relativeFrom="page">
                  <wp:posOffset>9443720</wp:posOffset>
                </wp:positionV>
                <wp:extent cx="5760085" cy="0"/>
                <wp:effectExtent l="0" t="0" r="0" b="0"/>
                <wp:wrapNone/>
                <wp:docPr id="55206564" name="直线 28"/>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12700">
                          <a:solidFill>
                            <a:srgbClr val="000000"/>
                          </a:solidFill>
                          <a:round/>
                        </a:ln>
                        <a:effectLst/>
                      </wps:spPr>
                      <wps:bodyPr/>
                    </wps:wsp>
                  </a:graphicData>
                </a:graphic>
              </wp:anchor>
            </w:drawing>
          </mc:Choice>
          <mc:Fallback>
            <w:pict>
              <v:line id="直线 28" o:spid="_x0000_s1026" o:spt="20" style="position:absolute;left:0pt;margin-left:79.4pt;margin-top:743.6pt;height:0pt;width:453.55pt;mso-position-horizontal-relative:page;mso-position-vertical-relative:page;z-index:251666432;mso-width-relative:page;mso-height-relative:page;" filled="f" stroked="t" coordsize="21600,21600" o:gfxdata="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c+S462gAA&#10;AA4BAAAPAAAAAAAAAAEAIAAAACIAAABkcnMvZG93bnJldi54bWxQSwECFAAUAAAACACHTuJA/Bee&#10;T+MBAAC4AwAADgAAAAAAAAABACAAAAApAQAAZHJzL2Uyb0RvYy54bWxQSwUGAAAAAAYABgBZAQAA&#10;fgUAAAAA&#10;">
                <v:fill on="f" focussize="0,0"/>
                <v:stroke weight="1pt" color="#000000" joinstyle="round"/>
                <v:imagedata o:title=""/>
                <o:lock v:ext="edit" aspectratio="f"/>
              </v:line>
            </w:pict>
          </mc:Fallback>
        </mc:AlternateContent>
      </w:r>
      <w:r>
        <w:rPr>
          <w:rFonts w:hint="eastAsia" w:ascii="宋体"/>
        </w:rPr>
        <mc:AlternateContent>
          <mc:Choice Requires="wps">
            <w:drawing>
              <wp:anchor distT="0" distB="0" distL="114300" distR="114300" simplePos="0" relativeHeight="251664384" behindDoc="0" locked="0" layoutInCell="1" allowOverlap="1">
                <wp:simplePos x="0" y="0"/>
                <wp:positionH relativeFrom="page">
                  <wp:posOffset>4608830</wp:posOffset>
                </wp:positionH>
                <wp:positionV relativeFrom="page">
                  <wp:posOffset>9191625</wp:posOffset>
                </wp:positionV>
                <wp:extent cx="2160270" cy="252095"/>
                <wp:effectExtent l="0" t="0" r="0" b="0"/>
                <wp:wrapNone/>
                <wp:docPr id="1187565015" name="fmFrame6"/>
                <wp:cNvGraphicFramePr/>
                <a:graphic xmlns:a="http://schemas.openxmlformats.org/drawingml/2006/main">
                  <a:graphicData uri="http://schemas.microsoft.com/office/word/2010/wordprocessingShape">
                    <wps:wsp>
                      <wps:cNvSpPr txBox="1">
                        <a:spLocks noChangeArrowheads="1"/>
                      </wps:cNvSpPr>
                      <wps:spPr bwMode="auto">
                        <a:xfrm>
                          <a:off x="0" y="0"/>
                          <a:ext cx="2160270" cy="252095"/>
                        </a:xfrm>
                        <a:prstGeom prst="rect">
                          <a:avLst/>
                        </a:prstGeom>
                        <a:solidFill>
                          <a:srgbClr val="FFFFFF"/>
                        </a:solidFill>
                        <a:ln>
                          <a:noFill/>
                        </a:ln>
                        <a:effectLst/>
                      </wps:spPr>
                      <wps:txbx>
                        <w:txbxContent>
                          <w:p w14:paraId="560A3B5E">
                            <w:pPr>
                              <w:pStyle w:val="98"/>
                              <w:adjustRightInd w:val="0"/>
                              <w:snapToGrid w:val="0"/>
                              <w:ind w:firstLine="140" w:firstLineChars="50"/>
                              <w:rPr>
                                <w:rFonts w:ascii="黑体"/>
                              </w:rPr>
                            </w:pPr>
                            <w:r>
                              <w:rPr>
                                <w:rFonts w:hint="eastAsia" w:ascii="黑体"/>
                              </w:rPr>
                              <w:t>202</w:t>
                            </w:r>
                            <w:r>
                              <w:rPr>
                                <w:rFonts w:hint="eastAsia" w:ascii="黑体"/>
                                <w:lang w:val="en-US" w:eastAsia="zh-CN"/>
                              </w:rPr>
                              <w:t>6</w:t>
                            </w:r>
                            <w:r>
                              <w:rPr>
                                <w:rFonts w:hint="eastAsia" w:ascii="黑体"/>
                              </w:rPr>
                              <w:t>-xx-xx实施</w:t>
                            </w:r>
                          </w:p>
                          <w:p w14:paraId="61946F05">
                            <w:pPr>
                              <w:pStyle w:val="98"/>
                              <w:ind w:right="560" w:firstLine="140" w:firstLineChars="50"/>
                              <w:jc w:val="both"/>
                            </w:pPr>
                          </w:p>
                          <w:p w14:paraId="167405E9">
                            <w:pPr>
                              <w:pStyle w:val="98"/>
                              <w:ind w:right="560" w:firstLine="140" w:firstLineChars="50"/>
                              <w:jc w:val="both"/>
                            </w:pPr>
                          </w:p>
                        </w:txbxContent>
                      </wps:txbx>
                      <wps:bodyPr rot="0" vert="horz" wrap="square" lIns="0" tIns="0" rIns="0" bIns="0" anchor="t" anchorCtr="0" upright="1">
                        <a:noAutofit/>
                      </wps:bodyPr>
                    </wps:wsp>
                  </a:graphicData>
                </a:graphic>
              </wp:anchor>
            </w:drawing>
          </mc:Choice>
          <mc:Fallback>
            <w:pict>
              <v:shape id="fmFrame6" o:spid="_x0000_s1026" o:spt="202" type="#_x0000_t202" style="position:absolute;left:0pt;margin-left:362.9pt;margin-top:723.75pt;height:19.85pt;width:170.1pt;mso-position-horizontal-relative:page;mso-position-vertical-relative:page;z-index:251664384;mso-width-relative:page;mso-height-relative:page;" fillcolor="#FFFFFF" filled="t" stroked="f" coordsize="21600,21600" o:gfxdata="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7IXQAtsA&#10;AAAOAQAADwAAAAAAAAABACAAAAAiAAAAZHJzL2Rvd25yZXYueG1sUEsBAhQAFAAAAAgAh07iQPpq&#10;hFwcAgAAQgQAAA4AAAAAAAAAAQAgAAAAKgEAAGRycy9lMm9Eb2MueG1sUEsFBgAAAAAGAAYAWQEA&#10;ALgFAAAAAA==&#10;">
                <v:fill on="t" focussize="0,0"/>
                <v:stroke on="f"/>
                <v:imagedata o:title=""/>
                <o:lock v:ext="edit" aspectratio="f"/>
                <v:textbox inset="0mm,0mm,0mm,0mm">
                  <w:txbxContent>
                    <w:p w14:paraId="560A3B5E">
                      <w:pPr>
                        <w:pStyle w:val="98"/>
                        <w:adjustRightInd w:val="0"/>
                        <w:snapToGrid w:val="0"/>
                        <w:ind w:firstLine="140" w:firstLineChars="50"/>
                        <w:rPr>
                          <w:rFonts w:ascii="黑体"/>
                        </w:rPr>
                      </w:pPr>
                      <w:r>
                        <w:rPr>
                          <w:rFonts w:hint="eastAsia" w:ascii="黑体"/>
                        </w:rPr>
                        <w:t>202</w:t>
                      </w:r>
                      <w:r>
                        <w:rPr>
                          <w:rFonts w:hint="eastAsia" w:ascii="黑体"/>
                          <w:lang w:val="en-US" w:eastAsia="zh-CN"/>
                        </w:rPr>
                        <w:t>6</w:t>
                      </w:r>
                      <w:r>
                        <w:rPr>
                          <w:rFonts w:hint="eastAsia" w:ascii="黑体"/>
                        </w:rPr>
                        <w:t>-xx-xx实施</w:t>
                      </w:r>
                    </w:p>
                    <w:p w14:paraId="61946F05">
                      <w:pPr>
                        <w:pStyle w:val="98"/>
                        <w:ind w:right="560" w:firstLine="140" w:firstLineChars="50"/>
                        <w:jc w:val="both"/>
                      </w:pPr>
                    </w:p>
                    <w:p w14:paraId="167405E9">
                      <w:pPr>
                        <w:pStyle w:val="98"/>
                        <w:ind w:right="560" w:firstLine="140" w:firstLineChars="50"/>
                        <w:jc w:val="both"/>
                      </w:pPr>
                    </w:p>
                  </w:txbxContent>
                </v:textbox>
              </v:shape>
            </w:pict>
          </mc:Fallback>
        </mc:AlternateContent>
      </w:r>
      <w:r>
        <w:rPr>
          <w:rFonts w:hint="eastAsia" w:ascii="宋体"/>
        </w:rPr>
        <mc:AlternateContent>
          <mc:Choice Requires="wps">
            <w:drawing>
              <wp:anchor distT="0" distB="0" distL="114300" distR="114300" simplePos="0" relativeHeight="251663360" behindDoc="0" locked="0" layoutInCell="1" allowOverlap="1">
                <wp:simplePos x="0" y="0"/>
                <wp:positionH relativeFrom="page">
                  <wp:posOffset>1009015</wp:posOffset>
                </wp:positionH>
                <wp:positionV relativeFrom="page">
                  <wp:posOffset>9191625</wp:posOffset>
                </wp:positionV>
                <wp:extent cx="2160270" cy="252095"/>
                <wp:effectExtent l="0" t="0" r="0" b="0"/>
                <wp:wrapNone/>
                <wp:docPr id="894745302" name="fmFrame5"/>
                <wp:cNvGraphicFramePr/>
                <a:graphic xmlns:a="http://schemas.openxmlformats.org/drawingml/2006/main">
                  <a:graphicData uri="http://schemas.microsoft.com/office/word/2010/wordprocessingShape">
                    <wps:wsp>
                      <wps:cNvSpPr txBox="1">
                        <a:spLocks noChangeArrowheads="1"/>
                      </wps:cNvSpPr>
                      <wps:spPr bwMode="auto">
                        <a:xfrm>
                          <a:off x="0" y="0"/>
                          <a:ext cx="2160270" cy="252095"/>
                        </a:xfrm>
                        <a:prstGeom prst="rect">
                          <a:avLst/>
                        </a:prstGeom>
                        <a:solidFill>
                          <a:srgbClr val="FFFFFF"/>
                        </a:solidFill>
                        <a:ln>
                          <a:noFill/>
                        </a:ln>
                        <a:effectLst/>
                      </wps:spPr>
                      <wps:txbx>
                        <w:txbxContent>
                          <w:p w14:paraId="109AC9F0">
                            <w:pPr>
                              <w:pStyle w:val="82"/>
                              <w:adjustRightInd w:val="0"/>
                              <w:snapToGrid w:val="0"/>
                              <w:spacing w:line="360" w:lineRule="auto"/>
                              <w:rPr>
                                <w:rFonts w:ascii="黑体"/>
                              </w:rPr>
                            </w:pPr>
                            <w:r>
                              <w:rPr>
                                <w:rFonts w:hint="eastAsia" w:ascii="黑体"/>
                              </w:rPr>
                              <w:t>202</w:t>
                            </w:r>
                            <w:r>
                              <w:rPr>
                                <w:rFonts w:hint="eastAsia" w:ascii="黑体"/>
                                <w:lang w:val="en-US" w:eastAsia="zh-CN"/>
                              </w:rPr>
                              <w:t>6</w:t>
                            </w:r>
                            <w:r>
                              <w:rPr>
                                <w:rFonts w:hint="eastAsia" w:ascii="黑体"/>
                              </w:rPr>
                              <w:t>-xx-xx发布</w:t>
                            </w:r>
                          </w:p>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79.45pt;margin-top:723.75pt;height:19.85pt;width:170.1pt;mso-position-horizontal-relative:page;mso-position-vertical-relative:page;z-index:251663360;mso-width-relative:page;mso-height-relative:page;" fillcolor="#FFFFFF" filled="t" stroked="f" coordsize="21600,21600" o:gfxdata="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1yPzrtsA&#10;AAANAQAADwAAAAAAAAABACAAAAAiAAAAZHJzL2Rvd25yZXYueG1sUEsBAhQAFAAAAAgAh07iQI4W&#10;3jwcAgAAQQQAAA4AAAAAAAAAAQAgAAAAKgEAAGRycy9lMm9Eb2MueG1sUEsFBgAAAAAGAAYAWQEA&#10;ALgFAAAAAA==&#10;">
                <v:fill on="t" focussize="0,0"/>
                <v:stroke on="f"/>
                <v:imagedata o:title=""/>
                <o:lock v:ext="edit" aspectratio="f"/>
                <v:textbox inset="0mm,0mm,0mm,0mm">
                  <w:txbxContent>
                    <w:p w14:paraId="109AC9F0">
                      <w:pPr>
                        <w:pStyle w:val="82"/>
                        <w:adjustRightInd w:val="0"/>
                        <w:snapToGrid w:val="0"/>
                        <w:spacing w:line="360" w:lineRule="auto"/>
                        <w:rPr>
                          <w:rFonts w:ascii="黑体"/>
                        </w:rPr>
                      </w:pPr>
                      <w:r>
                        <w:rPr>
                          <w:rFonts w:hint="eastAsia" w:ascii="黑体"/>
                        </w:rPr>
                        <w:t>202</w:t>
                      </w:r>
                      <w:r>
                        <w:rPr>
                          <w:rFonts w:hint="eastAsia" w:ascii="黑体"/>
                          <w:lang w:val="en-US" w:eastAsia="zh-CN"/>
                        </w:rPr>
                        <w:t>6</w:t>
                      </w:r>
                      <w:r>
                        <w:rPr>
                          <w:rFonts w:hint="eastAsia" w:ascii="黑体"/>
                        </w:rPr>
                        <w:t>-xx-xx发布</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page">
                  <wp:posOffset>1009015</wp:posOffset>
                </wp:positionH>
                <wp:positionV relativeFrom="page">
                  <wp:posOffset>2819400</wp:posOffset>
                </wp:positionV>
                <wp:extent cx="5760085" cy="0"/>
                <wp:effectExtent l="0" t="0" r="0" b="0"/>
                <wp:wrapNone/>
                <wp:docPr id="1403999399" name="直线 27"/>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12700">
                          <a:solidFill>
                            <a:srgbClr val="000000"/>
                          </a:solidFill>
                          <a:round/>
                        </a:ln>
                        <a:effectLst/>
                      </wps:spPr>
                      <wps:bodyPr/>
                    </wps:wsp>
                  </a:graphicData>
                </a:graphic>
              </wp:anchor>
            </w:drawing>
          </mc:Choice>
          <mc:Fallback>
            <w:pict>
              <v:line id="直线 27" o:spid="_x0000_s1026" o:spt="20" style="position:absolute;left:0pt;margin-left:79.45pt;margin-top:222pt;height:0pt;width:453.55pt;mso-position-horizontal-relative:page;mso-position-vertical-relative:page;z-index:251665408;mso-width-relative:page;mso-height-relative:page;" filled="f" stroked="t" coordsize="21600,21600" o:gfxdata="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ymCBt2AAA&#10;AAwBAAAPAAAAAAAAAAEAIAAAACIAAABkcnMvZG93bnJldi54bWxQSwECFAAUAAAACACHTuJA6iFe&#10;aeUBAAC6AwAADgAAAAAAAAABACAAAAAnAQAAZHJzL2Uyb0RvYy54bWxQSwUGAAAAAAYABgBZAQAA&#10;fgUAAAAA&#10;">
                <v:fill on="f" focussize="0,0"/>
                <v:stroke weight="1pt" color="#000000" joinstyle="round"/>
                <v:imagedata o:title=""/>
                <o:lock v:ext="edit" aspectratio="f"/>
              </v:line>
            </w:pict>
          </mc:Fallback>
        </mc:AlternateContent>
      </w:r>
      <w:r>
        <w:rPr>
          <w:rFonts w:hint="eastAsia" w:ascii="宋体"/>
        </w:rPr>
        <mc:AlternateContent>
          <mc:Choice Requires="wps">
            <w:drawing>
              <wp:anchor distT="0" distB="0" distL="114300" distR="114300" simplePos="0" relativeHeight="251660288" behindDoc="0" locked="0" layoutInCell="1" allowOverlap="1">
                <wp:simplePos x="0" y="0"/>
                <wp:positionH relativeFrom="page">
                  <wp:posOffset>5076825</wp:posOffset>
                </wp:positionH>
                <wp:positionV relativeFrom="page">
                  <wp:posOffset>796290</wp:posOffset>
                </wp:positionV>
                <wp:extent cx="1619885" cy="612140"/>
                <wp:effectExtent l="0" t="0" r="0" b="0"/>
                <wp:wrapNone/>
                <wp:docPr id="997303058" name="fmFrame8"/>
                <wp:cNvGraphicFramePr/>
                <a:graphic xmlns:a="http://schemas.openxmlformats.org/drawingml/2006/main">
                  <a:graphicData uri="http://schemas.microsoft.com/office/word/2010/wordprocessingShape">
                    <wps:wsp>
                      <wps:cNvSpPr txBox="1">
                        <a:spLocks noChangeArrowheads="1"/>
                      </wps:cNvSpPr>
                      <wps:spPr bwMode="auto">
                        <a:xfrm>
                          <a:off x="0" y="0"/>
                          <a:ext cx="1619885" cy="612140"/>
                        </a:xfrm>
                        <a:prstGeom prst="rect">
                          <a:avLst/>
                        </a:prstGeom>
                        <a:solidFill>
                          <a:srgbClr val="FFFFFF"/>
                        </a:solidFill>
                        <a:ln>
                          <a:noFill/>
                        </a:ln>
                        <a:effectLst/>
                      </wps:spPr>
                      <wps:txbx>
                        <w:txbxContent>
                          <w:p w14:paraId="7BF15EF2">
                            <w:pPr>
                              <w:pStyle w:val="95"/>
                            </w:pPr>
                            <w:r>
                              <w:rPr>
                                <w:rFonts w:hint="eastAsia"/>
                              </w:rPr>
                              <w:t>DG</w:t>
                            </w:r>
                          </w:p>
                        </w:txbxContent>
                      </wps:txbx>
                      <wps:bodyPr rot="0" vert="horz" wrap="square" lIns="0" tIns="0" rIns="0" bIns="0" anchor="t" anchorCtr="0" upright="1">
                        <a:noAutofit/>
                      </wps:bodyPr>
                    </wps:wsp>
                  </a:graphicData>
                </a:graphic>
              </wp:anchor>
            </w:drawing>
          </mc:Choice>
          <mc:Fallback>
            <w:pict>
              <v:shape id="fmFrame8" o:spid="_x0000_s1026" o:spt="202" type="#_x0000_t202" style="position:absolute;left:0pt;margin-left:399.75pt;margin-top:62.7pt;height:48.2pt;width:127.55pt;mso-position-horizontal-relative:page;mso-position-vertical-relative:page;z-index:251660288;mso-width-relative:page;mso-height-relative:page;" fillcolor="#FFFFFF" filled="t" stroked="f" coordsize="21600,21600" o:gfxdata="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y97l/b&#10;AAAADAEAAA8AAAAAAAAAAQAgAAAAIgAAAGRycy9kb3ducmV2LnhtbFBLAQIUABQAAAAIAIdO4kCX&#10;L9m+HQIAAEEEAAAOAAAAAAAAAAEAIAAAACoBAABkcnMvZTJvRG9jLnhtbFBLBQYAAAAABgAGAFkB&#10;AAC5BQAAAAA=&#10;">
                <v:fill on="t" focussize="0,0"/>
                <v:stroke on="f"/>
                <v:imagedata o:title=""/>
                <o:lock v:ext="edit" aspectratio="f"/>
                <v:textbox inset="0mm,0mm,0mm,0mm">
                  <w:txbxContent>
                    <w:p w14:paraId="7BF15EF2">
                      <w:pPr>
                        <w:pStyle w:val="95"/>
                      </w:pPr>
                      <w:r>
                        <w:rPr>
                          <w:rFonts w:hint="eastAsia"/>
                        </w:rPr>
                        <w:t>DG</w:t>
                      </w:r>
                    </w:p>
                  </w:txbxContent>
                </v:textbox>
              </v:shape>
            </w:pict>
          </mc:Fallback>
        </mc:AlternateContent>
      </w:r>
      <w:r>
        <w:rPr>
          <w:rFonts w:hint="eastAsia" w:ascii="宋体"/>
        </w:rPr>
        <mc:AlternateContent>
          <mc:Choice Requires="wps">
            <w:drawing>
              <wp:anchor distT="0" distB="0" distL="114300" distR="114300" simplePos="0" relativeHeight="251662336" behindDoc="0" locked="0" layoutInCell="1" allowOverlap="1">
                <wp:simplePos x="0" y="0"/>
                <wp:positionH relativeFrom="page">
                  <wp:posOffset>1008380</wp:posOffset>
                </wp:positionH>
                <wp:positionV relativeFrom="page">
                  <wp:posOffset>3960495</wp:posOffset>
                </wp:positionV>
                <wp:extent cx="5760085" cy="1800225"/>
                <wp:effectExtent l="0" t="0" r="0" b="0"/>
                <wp:wrapNone/>
                <wp:docPr id="1097885773" name="fmFrame4"/>
                <wp:cNvGraphicFramePr/>
                <a:graphic xmlns:a="http://schemas.openxmlformats.org/drawingml/2006/main">
                  <a:graphicData uri="http://schemas.microsoft.com/office/word/2010/wordprocessingShape">
                    <wps:wsp>
                      <wps:cNvSpPr txBox="1">
                        <a:spLocks noChangeArrowheads="1"/>
                      </wps:cNvSpPr>
                      <wps:spPr bwMode="auto">
                        <a:xfrm>
                          <a:off x="0" y="0"/>
                          <a:ext cx="5760085" cy="1800225"/>
                        </a:xfrm>
                        <a:prstGeom prst="rect">
                          <a:avLst/>
                        </a:prstGeom>
                        <a:solidFill>
                          <a:srgbClr val="FFFFFF"/>
                        </a:solidFill>
                        <a:ln>
                          <a:noFill/>
                        </a:ln>
                        <a:effectLst/>
                      </wps:spPr>
                      <wps:txbx>
                        <w:txbxContent>
                          <w:p w14:paraId="6D9F392F">
                            <w:pPr>
                              <w:pStyle w:val="77"/>
                            </w:pPr>
                            <w:r>
                              <w:rPr>
                                <w:rFonts w:hint="eastAsia" w:ascii="黑体" w:eastAsia="黑体"/>
                                <w:sz w:val="52"/>
                                <w:lang w:val="en-US" w:eastAsia="zh-CN"/>
                              </w:rPr>
                              <w:t>核桃采打机</w:t>
                            </w:r>
                          </w:p>
                          <w:p w14:paraId="45FB9FA0">
                            <w:pPr>
                              <w:pStyle w:val="112"/>
                              <w:rPr>
                                <w:rFonts w:hint="default"/>
                                <w:color w:val="0000FF"/>
                                <w:lang w:val="en-US" w:eastAsia="zh-CN"/>
                              </w:rPr>
                            </w:pPr>
                            <w:r>
                              <w:rPr>
                                <w:rFonts w:hint="eastAsia"/>
                                <w:color w:val="0000FF"/>
                                <w:lang w:val="en-US" w:eastAsia="zh-CN"/>
                              </w:rPr>
                              <w:t>备案号：2026014</w:t>
                            </w:r>
                          </w:p>
                          <w:p w14:paraId="1061A0F6">
                            <w:pPr>
                              <w:pStyle w:val="112"/>
                              <w:rPr>
                                <w:rFonts w:hint="eastAsia"/>
                                <w:lang w:eastAsia="zh-CN"/>
                              </w:rPr>
                            </w:pPr>
                            <w:r>
                              <w:rPr>
                                <w:rFonts w:hint="eastAsia"/>
                                <w:lang w:eastAsia="zh-CN"/>
                              </w:rPr>
                              <w:t>（</w:t>
                            </w:r>
                            <w:r>
                              <w:rPr>
                                <w:rFonts w:hint="eastAsia"/>
                                <w:lang w:val="en-US" w:eastAsia="zh-CN"/>
                              </w:rPr>
                              <w:t>征求意见稿</w:t>
                            </w:r>
                            <w:r>
                              <w:rPr>
                                <w:rFonts w:hint="eastAsia"/>
                                <w:lang w:eastAsia="zh-CN"/>
                              </w:rPr>
                              <w:t>）</w:t>
                            </w:r>
                          </w:p>
                          <w:p w14:paraId="52F4DED4">
                            <w:pPr>
                              <w:pStyle w:val="112"/>
                              <w:rPr>
                                <w:rFonts w:hint="eastAsia"/>
                                <w:lang w:eastAsia="zh-CN"/>
                              </w:rPr>
                            </w:pPr>
                            <w:r>
                              <w:rPr>
                                <w:rFonts w:hint="eastAsia"/>
                                <w:lang w:eastAsia="zh-CN"/>
                              </w:rPr>
                              <w:t>联系人；李靖</w:t>
                            </w:r>
                          </w:p>
                          <w:p w14:paraId="7300EB2A">
                            <w:pPr>
                              <w:pStyle w:val="112"/>
                              <w:rPr>
                                <w:rFonts w:hint="eastAsia"/>
                                <w:lang w:eastAsia="zh-CN"/>
                              </w:rPr>
                            </w:pPr>
                            <w:r>
                              <w:rPr>
                                <w:rFonts w:hint="eastAsia"/>
                                <w:lang w:eastAsia="zh-CN"/>
                              </w:rPr>
                              <w:t>联系方式：18075186476</w:t>
                            </w:r>
                          </w:p>
                          <w:p w14:paraId="5F2698A0">
                            <w:pPr>
                              <w:pStyle w:val="112"/>
                              <w:rPr>
                                <w:rFonts w:hint="eastAsia"/>
                                <w:lang w:eastAsia="zh-CN"/>
                              </w:rPr>
                            </w:pPr>
                            <w:r>
                              <w:rPr>
                                <w:rFonts w:hint="eastAsia"/>
                                <w:lang w:eastAsia="zh-CN"/>
                              </w:rPr>
                              <w:t>邮箱：3048825948@qq.com</w:t>
                            </w:r>
                          </w:p>
                        </w:txbxContent>
                      </wps:txbx>
                      <wps:bodyPr rot="0" vert="horz" wrap="square" lIns="0" tIns="0" rIns="0" bIns="0" anchor="t" anchorCtr="0" upright="1">
                        <a:noAutofit/>
                      </wps:bodyPr>
                    </wps:wsp>
                  </a:graphicData>
                </a:graphic>
              </wp:anchor>
            </w:drawing>
          </mc:Choice>
          <mc:Fallback>
            <w:pict>
              <v:shape id="fmFrame4" o:spid="_x0000_s1026" o:spt="202" type="#_x0000_t202" style="position:absolute;left:0pt;margin-left:79.4pt;margin-top:311.85pt;height:141.75pt;width:453.55pt;mso-position-horizontal-relative:page;mso-position-vertical-relative:page;z-index:251662336;mso-width-relative:page;mso-height-relative:page;" fillcolor="#FFFFFF" filled="t" stroked="f" coordsize="21600,21600" o:gfxdata="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CIWqDa&#10;AAAADAEAAA8AAAAAAAAAAQAgAAAAIgAAAGRycy9kb3ducmV2LnhtbFBLAQIUABQAAAAIAIdO4kCE&#10;okSqHgIAAEMEAAAOAAAAAAAAAAEAIAAAACkBAABkcnMvZTJvRG9jLnhtbFBLBQYAAAAABgAGAFkB&#10;AAC5BQAAAAA=&#10;">
                <v:fill on="t" focussize="0,0"/>
                <v:stroke on="f"/>
                <v:imagedata o:title=""/>
                <o:lock v:ext="edit" aspectratio="f"/>
                <v:textbox inset="0mm,0mm,0mm,0mm">
                  <w:txbxContent>
                    <w:p w14:paraId="6D9F392F">
                      <w:pPr>
                        <w:pStyle w:val="77"/>
                      </w:pPr>
                      <w:r>
                        <w:rPr>
                          <w:rFonts w:hint="eastAsia" w:ascii="黑体" w:eastAsia="黑体"/>
                          <w:sz w:val="52"/>
                          <w:lang w:val="en-US" w:eastAsia="zh-CN"/>
                        </w:rPr>
                        <w:t>核桃采打机</w:t>
                      </w:r>
                    </w:p>
                    <w:p w14:paraId="45FB9FA0">
                      <w:pPr>
                        <w:pStyle w:val="112"/>
                        <w:rPr>
                          <w:rFonts w:hint="default"/>
                          <w:color w:val="0000FF"/>
                          <w:lang w:val="en-US" w:eastAsia="zh-CN"/>
                        </w:rPr>
                      </w:pPr>
                      <w:r>
                        <w:rPr>
                          <w:rFonts w:hint="eastAsia"/>
                          <w:color w:val="0000FF"/>
                          <w:lang w:val="en-US" w:eastAsia="zh-CN"/>
                        </w:rPr>
                        <w:t>备案号：2026014</w:t>
                      </w:r>
                    </w:p>
                    <w:p w14:paraId="1061A0F6">
                      <w:pPr>
                        <w:pStyle w:val="112"/>
                        <w:rPr>
                          <w:rFonts w:hint="eastAsia"/>
                          <w:lang w:eastAsia="zh-CN"/>
                        </w:rPr>
                      </w:pPr>
                      <w:r>
                        <w:rPr>
                          <w:rFonts w:hint="eastAsia"/>
                          <w:lang w:eastAsia="zh-CN"/>
                        </w:rPr>
                        <w:t>（</w:t>
                      </w:r>
                      <w:r>
                        <w:rPr>
                          <w:rFonts w:hint="eastAsia"/>
                          <w:lang w:val="en-US" w:eastAsia="zh-CN"/>
                        </w:rPr>
                        <w:t>征求意见稿</w:t>
                      </w:r>
                      <w:r>
                        <w:rPr>
                          <w:rFonts w:hint="eastAsia"/>
                          <w:lang w:eastAsia="zh-CN"/>
                        </w:rPr>
                        <w:t>）</w:t>
                      </w:r>
                    </w:p>
                    <w:p w14:paraId="52F4DED4">
                      <w:pPr>
                        <w:pStyle w:val="112"/>
                        <w:rPr>
                          <w:rFonts w:hint="eastAsia"/>
                          <w:lang w:eastAsia="zh-CN"/>
                        </w:rPr>
                      </w:pPr>
                      <w:r>
                        <w:rPr>
                          <w:rFonts w:hint="eastAsia"/>
                          <w:lang w:eastAsia="zh-CN"/>
                        </w:rPr>
                        <w:t>联系人；李靖</w:t>
                      </w:r>
                    </w:p>
                    <w:p w14:paraId="7300EB2A">
                      <w:pPr>
                        <w:pStyle w:val="112"/>
                        <w:rPr>
                          <w:rFonts w:hint="eastAsia"/>
                          <w:lang w:eastAsia="zh-CN"/>
                        </w:rPr>
                      </w:pPr>
                      <w:r>
                        <w:rPr>
                          <w:rFonts w:hint="eastAsia"/>
                          <w:lang w:eastAsia="zh-CN"/>
                        </w:rPr>
                        <w:t>联系方式：18075186476</w:t>
                      </w:r>
                    </w:p>
                    <w:p w14:paraId="5F2698A0">
                      <w:pPr>
                        <w:pStyle w:val="112"/>
                        <w:rPr>
                          <w:rFonts w:hint="eastAsia"/>
                          <w:lang w:eastAsia="zh-CN"/>
                        </w:rPr>
                      </w:pPr>
                      <w:r>
                        <w:rPr>
                          <w:rFonts w:hint="eastAsia"/>
                          <w:lang w:eastAsia="zh-CN"/>
                        </w:rPr>
                        <w:t>邮箱：3048825948@qq.com</w:t>
                      </w:r>
                    </w:p>
                  </w:txbxContent>
                </v:textbox>
              </v:shape>
            </w:pict>
          </mc:Fallback>
        </mc:AlternateContent>
      </w:r>
      <w:r>
        <w:rPr>
          <w:rFonts w:hint="eastAsia" w:ascii="宋体"/>
        </w:rPr>
        <mc:AlternateContent>
          <mc:Choice Requires="wps">
            <w:drawing>
              <wp:anchor distT="0" distB="0" distL="114300" distR="114300" simplePos="0" relativeHeight="251659264" behindDoc="0" locked="0" layoutInCell="1" allowOverlap="1">
                <wp:simplePos x="0" y="0"/>
                <wp:positionH relativeFrom="page">
                  <wp:posOffset>1008380</wp:posOffset>
                </wp:positionH>
                <wp:positionV relativeFrom="page">
                  <wp:posOffset>1656080</wp:posOffset>
                </wp:positionV>
                <wp:extent cx="5760085" cy="396240"/>
                <wp:effectExtent l="0" t="0" r="0" b="0"/>
                <wp:wrapNone/>
                <wp:docPr id="1089656254" name="fmFrame2"/>
                <wp:cNvGraphicFramePr/>
                <a:graphic xmlns:a="http://schemas.openxmlformats.org/drawingml/2006/main">
                  <a:graphicData uri="http://schemas.microsoft.com/office/word/2010/wordprocessingShape">
                    <wps:wsp>
                      <wps:cNvSpPr txBox="1">
                        <a:spLocks noChangeArrowheads="1"/>
                      </wps:cNvSpPr>
                      <wps:spPr bwMode="auto">
                        <a:xfrm>
                          <a:off x="0" y="0"/>
                          <a:ext cx="5760085" cy="396240"/>
                        </a:xfrm>
                        <a:prstGeom prst="rect">
                          <a:avLst/>
                        </a:prstGeom>
                        <a:solidFill>
                          <a:srgbClr val="FFFFFF"/>
                        </a:solidFill>
                        <a:ln>
                          <a:noFill/>
                        </a:ln>
                        <a:effectLst/>
                      </wps:spPr>
                      <wps:txbx>
                        <w:txbxContent>
                          <w:p w14:paraId="268BE932">
                            <w:pPr>
                              <w:pStyle w:val="121"/>
                            </w:pPr>
                            <w:r>
                              <w:rPr>
                                <w:rFonts w:hint="eastAsia"/>
                              </w:rPr>
                              <w:t>农业机械专项鉴定大纲</w:t>
                            </w:r>
                          </w:p>
                        </w:txbxContent>
                      </wps:txbx>
                      <wps:bodyPr rot="0" vert="horz" wrap="square" lIns="0" tIns="0" rIns="0" bIns="0" anchor="t" anchorCtr="0" upright="1">
                        <a:noAutofit/>
                      </wps:bodyPr>
                    </wps:wsp>
                  </a:graphicData>
                </a:graphic>
              </wp:anchor>
            </w:drawing>
          </mc:Choice>
          <mc:Fallback>
            <w:pict>
              <v:shape id="fmFrame2" o:spid="_x0000_s1026" o:spt="202" type="#_x0000_t202" style="position:absolute;left:0pt;margin-left:79.4pt;margin-top:130.4pt;height:31.2pt;width:453.55pt;mso-position-horizontal-relative:page;mso-position-vertical-relative:page;z-index:251659264;mso-width-relative:page;mso-height-relative:page;" fillcolor="#FFFFFF" filled="t" stroked="f" coordsize="21600,21600" o:gfxdata="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Jv/KdoA&#10;AAAMAQAADwAAAAAAAAABACAAAAAiAAAAZHJzL2Rvd25yZXYueG1sUEsBAhQAFAAAAAgAh07iQKK+&#10;tKkdAgAAQgQAAA4AAAAAAAAAAQAgAAAAKQEAAGRycy9lMm9Eb2MueG1sUEsFBgAAAAAGAAYAWQEA&#10;ALgFAAAAAA==&#10;">
                <v:fill on="t" focussize="0,0"/>
                <v:stroke on="f"/>
                <v:imagedata o:title=""/>
                <o:lock v:ext="edit" aspectratio="f"/>
                <v:textbox inset="0mm,0mm,0mm,0mm">
                  <w:txbxContent>
                    <w:p w14:paraId="268BE932">
                      <w:pPr>
                        <w:pStyle w:val="121"/>
                      </w:pPr>
                      <w:r>
                        <w:rPr>
                          <w:rFonts w:hint="eastAsia"/>
                        </w:rPr>
                        <w:t>农业机械专项鉴定大纲</w:t>
                      </w:r>
                    </w:p>
                  </w:txbxContent>
                </v:textbox>
              </v:shape>
            </w:pict>
          </mc:Fallback>
        </mc:AlternateContent>
      </w:r>
    </w:p>
    <w:p w14:paraId="7038D988"/>
    <w:p w14:paraId="4FFE279F"/>
    <w:p w14:paraId="6442EA48"/>
    <w:p w14:paraId="7622BF18"/>
    <w:p w14:paraId="2E09EDFC"/>
    <w:p w14:paraId="4DFBB689"/>
    <w:p w14:paraId="4C968561"/>
    <w:p w14:paraId="4587AB63"/>
    <w:p w14:paraId="00C6C3F2"/>
    <w:p w14:paraId="6457B942"/>
    <w:p w14:paraId="146B0879"/>
    <w:p w14:paraId="6930D3AF"/>
    <w:p w14:paraId="1135D697"/>
    <w:p w14:paraId="5976158D"/>
    <w:p w14:paraId="2225B2FE"/>
    <w:p w14:paraId="1B507BEA"/>
    <w:p w14:paraId="79AE77FA">
      <w:pPr>
        <w:tabs>
          <w:tab w:val="left" w:pos="7192"/>
        </w:tabs>
        <w:jc w:val="left"/>
        <w:sectPr>
          <w:headerReference r:id="rId5" w:type="first"/>
          <w:footerReference r:id="rId7" w:type="first"/>
          <w:headerReference r:id="rId3" w:type="default"/>
          <w:headerReference r:id="rId4" w:type="even"/>
          <w:footerReference r:id="rId6" w:type="even"/>
          <w:pgSz w:w="11907" w:h="16839"/>
          <w:pgMar w:top="1418" w:right="1134" w:bottom="1134" w:left="1418" w:header="1021" w:footer="1021" w:gutter="0"/>
          <w:pgNumType w:fmt="decimal" w:start="1"/>
          <w:cols w:space="720" w:num="1"/>
          <w:titlePg/>
          <w:docGrid w:linePitch="312" w:charSpace="0"/>
        </w:sectPr>
      </w:pPr>
      <w:r>
        <w:rPr>
          <w:rFonts w:hint="eastAsia"/>
        </w:rPr>
        <w:tab/>
      </w:r>
    </w:p>
    <w:bookmarkEnd w:id="0"/>
    <w:sdt>
      <w:sdtPr>
        <w:rPr>
          <w:rFonts w:ascii="Times New Roman" w:hAnsi="Times New Roman"/>
          <w:b w:val="0"/>
          <w:bCs w:val="0"/>
          <w:color w:val="auto"/>
          <w:kern w:val="2"/>
          <w:sz w:val="21"/>
          <w:szCs w:val="24"/>
          <w:lang w:val="zh-CN"/>
        </w:rPr>
        <w:id w:val="-1690064395"/>
        <w:docPartObj>
          <w:docPartGallery w:val="Table of Contents"/>
          <w:docPartUnique/>
        </w:docPartObj>
      </w:sdtPr>
      <w:sdtEndPr>
        <w:rPr>
          <w:rFonts w:ascii="Times New Roman" w:hAnsi="Times New Roman"/>
          <w:b w:val="0"/>
          <w:bCs w:val="0"/>
          <w:color w:val="auto"/>
          <w:kern w:val="2"/>
          <w:sz w:val="21"/>
          <w:szCs w:val="24"/>
          <w:lang w:val="zh-CN"/>
        </w:rPr>
      </w:sdtEndPr>
      <w:sdtContent>
        <w:p w14:paraId="353DA5F6">
          <w:pPr>
            <w:pStyle w:val="79"/>
            <w:jc w:val="center"/>
            <w:rPr>
              <w:rFonts w:hint="eastAsia" w:eastAsia="宋体"/>
              <w:color w:val="auto"/>
              <w:lang w:eastAsia="zh-CN"/>
            </w:rPr>
          </w:pPr>
          <w:bookmarkStart w:id="1" w:name="_Toc449605246"/>
          <w:bookmarkStart w:id="2" w:name="_Toc148086671"/>
          <w:bookmarkStart w:id="3" w:name="_Toc14865"/>
          <w:bookmarkStart w:id="4" w:name="_Toc325896916"/>
          <w:bookmarkStart w:id="5" w:name="_Toc35850745"/>
          <w:bookmarkStart w:id="6" w:name="_Toc90102747"/>
          <w:bookmarkStart w:id="7" w:name="SectionMark2"/>
          <w:r>
            <w:rPr>
              <w:color w:val="auto"/>
              <w:lang w:val="zh-CN"/>
            </w:rPr>
            <w:t>目</w:t>
          </w:r>
          <w:r>
            <w:rPr>
              <w:rFonts w:hint="eastAsia"/>
              <w:color w:val="auto"/>
              <w:lang w:val="en-US" w:eastAsia="zh-CN"/>
            </w:rPr>
            <w:t xml:space="preserve">    次</w:t>
          </w:r>
        </w:p>
        <w:p w14:paraId="0FE2E291">
          <w:pPr>
            <w:pStyle w:val="20"/>
            <w:tabs>
              <w:tab w:val="right" w:leader="dot" w:pos="9355"/>
            </w:tabs>
            <w:rPr>
              <w:rFonts w:hint="eastAsia" w:ascii="宋体" w:hAnsi="宋体" w:eastAsia="宋体" w:cs="宋体"/>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TOC \o "1-3" \h \z \u </w:instrText>
          </w:r>
          <w:r>
            <w:rPr>
              <w:rFonts w:hint="eastAsia" w:ascii="宋体" w:hAnsi="宋体" w:eastAsia="宋体" w:cs="宋体"/>
              <w:sz w:val="21"/>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_Toc22466 </w:instrText>
          </w:r>
          <w:r>
            <w:rPr>
              <w:rFonts w:hint="eastAsia" w:ascii="宋体" w:hAnsi="宋体" w:eastAsia="宋体" w:cs="宋体"/>
              <w:szCs w:val="21"/>
            </w:rPr>
            <w:fldChar w:fldCharType="separate"/>
          </w:r>
          <w:r>
            <w:rPr>
              <w:rFonts w:hint="eastAsia" w:ascii="宋体" w:hAnsi="宋体" w:eastAsia="宋体" w:cs="宋体"/>
            </w:rPr>
            <w:t>前    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_Toc22466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14:paraId="6A435A15">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_Toc13417 </w:instrText>
          </w:r>
          <w:r>
            <w:rPr>
              <w:rFonts w:hint="eastAsia" w:ascii="宋体" w:hAnsi="宋体" w:eastAsia="宋体" w:cs="宋体"/>
              <w:bCs/>
              <w:szCs w:val="21"/>
              <w:lang w:val="zh-CN"/>
            </w:rPr>
            <w:fldChar w:fldCharType="separate"/>
          </w:r>
          <w:r>
            <w:rPr>
              <w:rFonts w:hint="eastAsia" w:ascii="宋体" w:hAnsi="宋体" w:eastAsia="宋体" w:cs="宋体"/>
            </w:rPr>
            <w:t>1 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_Toc13417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0F34A883">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_Toc23070 </w:instrText>
          </w:r>
          <w:r>
            <w:rPr>
              <w:rFonts w:hint="eastAsia" w:ascii="宋体" w:hAnsi="宋体" w:eastAsia="宋体" w:cs="宋体"/>
              <w:bCs/>
              <w:szCs w:val="21"/>
              <w:lang w:val="zh-CN"/>
            </w:rPr>
            <w:fldChar w:fldCharType="separate"/>
          </w:r>
          <w:r>
            <w:rPr>
              <w:rFonts w:hint="eastAsia" w:ascii="宋体" w:hAnsi="宋体" w:eastAsia="宋体" w:cs="宋体"/>
            </w:rPr>
            <w:t>2 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_Toc23070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34B2493B">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_Toc29368 </w:instrText>
          </w:r>
          <w:r>
            <w:rPr>
              <w:rFonts w:hint="eastAsia" w:ascii="宋体" w:hAnsi="宋体" w:eastAsia="宋体" w:cs="宋体"/>
              <w:bCs/>
              <w:szCs w:val="21"/>
              <w:lang w:val="zh-CN"/>
            </w:rPr>
            <w:fldChar w:fldCharType="separate"/>
          </w:r>
          <w:r>
            <w:rPr>
              <w:rFonts w:hint="eastAsia" w:ascii="宋体" w:hAnsi="宋体" w:eastAsia="宋体" w:cs="宋体"/>
            </w:rPr>
            <w:t>3 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_Toc29368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50B8770A">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_Toc5549 </w:instrText>
          </w:r>
          <w:r>
            <w:rPr>
              <w:rFonts w:hint="eastAsia" w:ascii="宋体" w:hAnsi="宋体" w:eastAsia="宋体" w:cs="宋体"/>
              <w:bCs/>
              <w:szCs w:val="21"/>
              <w:lang w:val="zh-CN"/>
            </w:rPr>
            <w:fldChar w:fldCharType="separate"/>
          </w:r>
          <w:r>
            <w:rPr>
              <w:rFonts w:hint="eastAsia" w:ascii="宋体" w:hAnsi="宋体" w:eastAsia="宋体" w:cs="宋体"/>
              <w:highlight w:val="none"/>
            </w:rPr>
            <w:t>4 型号命名规则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_Toc5549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17DA7B56">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_Toc2229 </w:instrText>
          </w:r>
          <w:r>
            <w:rPr>
              <w:rFonts w:hint="eastAsia" w:ascii="宋体" w:hAnsi="宋体" w:eastAsia="宋体" w:cs="宋体"/>
              <w:bCs/>
              <w:szCs w:val="21"/>
              <w:lang w:val="zh-CN"/>
            </w:rPr>
            <w:fldChar w:fldCharType="separate"/>
          </w:r>
          <w:r>
            <w:rPr>
              <w:rFonts w:hint="eastAsia" w:ascii="宋体" w:hAnsi="宋体" w:eastAsia="宋体" w:cs="宋体"/>
            </w:rPr>
            <w:t>5 基本要求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_Toc2229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07AB4997">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_Toc30038 </w:instrText>
          </w:r>
          <w:r>
            <w:rPr>
              <w:rFonts w:hint="eastAsia" w:ascii="宋体" w:hAnsi="宋体" w:eastAsia="宋体" w:cs="宋体"/>
              <w:bCs/>
              <w:szCs w:val="21"/>
              <w:lang w:val="zh-CN"/>
            </w:rPr>
            <w:fldChar w:fldCharType="separate"/>
          </w:r>
          <w:r>
            <w:rPr>
              <w:rFonts w:hint="eastAsia" w:ascii="宋体" w:hAnsi="宋体" w:eastAsia="宋体" w:cs="宋体"/>
            </w:rPr>
            <w:t>5.1 申请方需补充提供的材料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_Toc30038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1009EF3A">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_Toc4598 </w:instrText>
          </w:r>
          <w:r>
            <w:rPr>
              <w:rFonts w:hint="eastAsia" w:ascii="宋体" w:hAnsi="宋体" w:eastAsia="宋体" w:cs="宋体"/>
              <w:bCs/>
              <w:szCs w:val="21"/>
              <w:lang w:val="zh-CN"/>
            </w:rPr>
            <w:fldChar w:fldCharType="separate"/>
          </w:r>
          <w:r>
            <w:rPr>
              <w:rFonts w:hint="eastAsia" w:ascii="宋体" w:hAnsi="宋体" w:eastAsia="宋体" w:cs="宋体"/>
            </w:rPr>
            <w:t>5.2 样机确定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_Toc4598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2582C273">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_Toc14713 </w:instrText>
          </w:r>
          <w:r>
            <w:rPr>
              <w:rFonts w:hint="eastAsia" w:ascii="宋体" w:hAnsi="宋体" w:eastAsia="宋体" w:cs="宋体"/>
              <w:bCs/>
              <w:szCs w:val="21"/>
              <w:lang w:val="zh-CN"/>
            </w:rPr>
            <w:fldChar w:fldCharType="separate"/>
          </w:r>
          <w:r>
            <w:rPr>
              <w:rFonts w:hint="eastAsia" w:ascii="宋体" w:hAnsi="宋体" w:eastAsia="宋体" w:cs="宋体"/>
            </w:rPr>
            <w:t>5.3 生产量和销售量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_Toc14713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33F26492">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_Toc7162 </w:instrText>
          </w:r>
          <w:r>
            <w:rPr>
              <w:rFonts w:hint="eastAsia" w:ascii="宋体" w:hAnsi="宋体" w:eastAsia="宋体" w:cs="宋体"/>
              <w:bCs/>
              <w:szCs w:val="21"/>
              <w:lang w:val="zh-CN"/>
            </w:rPr>
            <w:fldChar w:fldCharType="separate"/>
          </w:r>
          <w:r>
            <w:rPr>
              <w:rFonts w:hint="eastAsia" w:ascii="宋体" w:hAnsi="宋体" w:eastAsia="宋体" w:cs="宋体"/>
            </w:rPr>
            <w:t>5.4 仪器设备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_Toc7162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3296DA81">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_Toc13774 </w:instrText>
          </w:r>
          <w:r>
            <w:rPr>
              <w:rFonts w:hint="eastAsia" w:ascii="宋体" w:hAnsi="宋体" w:eastAsia="宋体" w:cs="宋体"/>
              <w:bCs/>
              <w:szCs w:val="21"/>
              <w:lang w:val="zh-CN"/>
            </w:rPr>
            <w:fldChar w:fldCharType="separate"/>
          </w:r>
          <w:r>
            <w:rPr>
              <w:rFonts w:hint="eastAsia" w:ascii="宋体" w:hAnsi="宋体" w:eastAsia="宋体" w:cs="宋体"/>
            </w:rPr>
            <w:t>6 鉴定内容和方法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_Toc13774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0B9A65D4">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_Toc32507 </w:instrText>
          </w:r>
          <w:r>
            <w:rPr>
              <w:rFonts w:hint="eastAsia" w:ascii="宋体" w:hAnsi="宋体" w:eastAsia="宋体" w:cs="宋体"/>
              <w:bCs/>
              <w:szCs w:val="21"/>
              <w:lang w:val="zh-CN"/>
            </w:rPr>
            <w:fldChar w:fldCharType="separate"/>
          </w:r>
          <w:r>
            <w:rPr>
              <w:rFonts w:hint="eastAsia" w:ascii="宋体" w:hAnsi="宋体" w:eastAsia="宋体" w:cs="宋体"/>
            </w:rPr>
            <w:t>6.1 一致性检查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_Toc32507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1CE0343A">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_Toc3939 </w:instrText>
          </w:r>
          <w:r>
            <w:rPr>
              <w:rFonts w:hint="eastAsia" w:ascii="宋体" w:hAnsi="宋体" w:eastAsia="宋体" w:cs="宋体"/>
              <w:bCs/>
              <w:szCs w:val="21"/>
              <w:lang w:val="zh-CN"/>
            </w:rPr>
            <w:fldChar w:fldCharType="separate"/>
          </w:r>
          <w:r>
            <w:rPr>
              <w:rFonts w:hint="eastAsia" w:ascii="宋体" w:hAnsi="宋体" w:eastAsia="宋体" w:cs="宋体"/>
            </w:rPr>
            <w:t xml:space="preserve">6.2 </w:t>
          </w:r>
          <w:r>
            <w:rPr>
              <w:rFonts w:hint="eastAsia" w:ascii="宋体" w:hAnsi="宋体" w:eastAsia="宋体" w:cs="宋体"/>
              <w:highlight w:val="none"/>
            </w:rPr>
            <w:t>创新性评价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_Toc3939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6168A013">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_Toc19088 </w:instrText>
          </w:r>
          <w:r>
            <w:rPr>
              <w:rFonts w:hint="eastAsia" w:ascii="宋体" w:hAnsi="宋体" w:eastAsia="宋体" w:cs="宋体"/>
              <w:bCs/>
              <w:szCs w:val="21"/>
              <w:lang w:val="zh-CN"/>
            </w:rPr>
            <w:fldChar w:fldCharType="separate"/>
          </w:r>
          <w:r>
            <w:rPr>
              <w:rFonts w:hint="eastAsia" w:ascii="宋体" w:hAnsi="宋体" w:eastAsia="宋体" w:cs="宋体"/>
            </w:rPr>
            <w:t>6.3 安全性检查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_Toc19088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4EC578C8">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_Toc843 </w:instrText>
          </w:r>
          <w:r>
            <w:rPr>
              <w:rFonts w:hint="eastAsia" w:ascii="宋体" w:hAnsi="宋体" w:eastAsia="宋体" w:cs="宋体"/>
              <w:bCs/>
              <w:szCs w:val="21"/>
              <w:lang w:val="zh-CN"/>
            </w:rPr>
            <w:fldChar w:fldCharType="separate"/>
          </w:r>
          <w:r>
            <w:rPr>
              <w:rFonts w:hint="eastAsia" w:ascii="宋体" w:hAnsi="宋体" w:eastAsia="宋体" w:cs="宋体"/>
            </w:rPr>
            <w:t>6.4 适用</w:t>
          </w:r>
          <w:r>
            <w:rPr>
              <w:rFonts w:hint="eastAsia" w:ascii="宋体" w:hAnsi="宋体" w:eastAsia="宋体" w:cs="宋体"/>
              <w:lang w:val="en-US" w:eastAsia="zh-CN"/>
            </w:rPr>
            <w:t>地区性能试验</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_Toc843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0A101EE2">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_Toc19463 </w:instrText>
          </w:r>
          <w:r>
            <w:rPr>
              <w:rFonts w:hint="eastAsia" w:ascii="宋体" w:hAnsi="宋体" w:eastAsia="宋体" w:cs="宋体"/>
              <w:bCs/>
              <w:szCs w:val="21"/>
              <w:lang w:val="zh-CN"/>
            </w:rPr>
            <w:fldChar w:fldCharType="separate"/>
          </w:r>
          <w:r>
            <w:rPr>
              <w:rFonts w:hint="eastAsia" w:ascii="宋体" w:hAnsi="宋体" w:eastAsia="宋体" w:cs="宋体"/>
            </w:rPr>
            <w:t>6.5 综合判定规则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_Toc19463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1ABD2ACD">
          <w:pPr>
            <w:pStyle w:val="20"/>
            <w:tabs>
              <w:tab w:val="right" w:leader="dot" w:pos="9355"/>
            </w:tabs>
            <w:rPr>
              <w:rFonts w:hint="eastAsia" w:ascii="宋体" w:hAnsi="宋体" w:eastAsia="宋体" w:cs="宋体"/>
            </w:rPr>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_Toc17403 </w:instrText>
          </w:r>
          <w:r>
            <w:rPr>
              <w:rFonts w:hint="eastAsia" w:ascii="宋体" w:hAnsi="宋体" w:eastAsia="宋体" w:cs="宋体"/>
              <w:bCs/>
              <w:szCs w:val="21"/>
              <w:lang w:val="zh-CN"/>
            </w:rPr>
            <w:fldChar w:fldCharType="separate"/>
          </w:r>
          <w:r>
            <w:rPr>
              <w:rFonts w:hint="eastAsia" w:ascii="宋体" w:hAnsi="宋体" w:eastAsia="宋体" w:cs="宋体"/>
            </w:rPr>
            <w:t>附 录 A</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_Toc17403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245FFD88">
          <w:pPr>
            <w:pStyle w:val="20"/>
            <w:tabs>
              <w:tab w:val="right" w:leader="dot" w:pos="9355"/>
            </w:tabs>
          </w:pPr>
          <w:r>
            <w:rPr>
              <w:rFonts w:hint="eastAsia" w:ascii="宋体" w:hAnsi="宋体" w:eastAsia="宋体" w:cs="宋体"/>
              <w:bCs/>
              <w:szCs w:val="21"/>
              <w:lang w:val="zh-CN"/>
            </w:rPr>
            <w:fldChar w:fldCharType="begin"/>
          </w:r>
          <w:r>
            <w:rPr>
              <w:rFonts w:hint="eastAsia" w:ascii="宋体" w:hAnsi="宋体" w:eastAsia="宋体" w:cs="宋体"/>
              <w:bCs/>
              <w:szCs w:val="21"/>
              <w:lang w:val="zh-CN"/>
            </w:rPr>
            <w:instrText xml:space="preserve"> HYPERLINK \l _Toc9436 </w:instrText>
          </w:r>
          <w:r>
            <w:rPr>
              <w:rFonts w:hint="eastAsia" w:ascii="宋体" w:hAnsi="宋体" w:eastAsia="宋体" w:cs="宋体"/>
              <w:bCs/>
              <w:szCs w:val="21"/>
              <w:lang w:val="zh-CN"/>
            </w:rPr>
            <w:fldChar w:fldCharType="separate"/>
          </w:r>
          <w:r>
            <w:rPr>
              <w:rFonts w:hint="eastAsia" w:ascii="宋体" w:hAnsi="宋体" w:eastAsia="宋体" w:cs="宋体"/>
            </w:rPr>
            <w:t>附 录 B</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_Toc9436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bCs/>
              <w:szCs w:val="21"/>
              <w:lang w:val="zh-CN"/>
            </w:rPr>
            <w:fldChar w:fldCharType="end"/>
          </w:r>
        </w:p>
        <w:p w14:paraId="25A6E519">
          <w:r>
            <w:rPr>
              <w:rFonts w:hint="eastAsia" w:ascii="宋体" w:hAnsi="宋体" w:eastAsia="宋体" w:cs="宋体"/>
              <w:bCs/>
              <w:szCs w:val="21"/>
              <w:lang w:val="zh-CN"/>
            </w:rPr>
            <w:fldChar w:fldCharType="end"/>
          </w:r>
        </w:p>
      </w:sdtContent>
    </w:sdt>
    <w:p w14:paraId="0EAFB5D8">
      <w:pPr>
        <w:widowControl/>
        <w:jc w:val="left"/>
        <w:rPr>
          <w:rFonts w:ascii="黑体" w:eastAsia="黑体"/>
          <w:kern w:val="0"/>
          <w:sz w:val="32"/>
          <w:szCs w:val="20"/>
        </w:rPr>
      </w:pPr>
    </w:p>
    <w:p w14:paraId="774A7878">
      <w:pPr>
        <w:widowControl/>
        <w:jc w:val="left"/>
        <w:rPr>
          <w:b/>
          <w:bCs/>
          <w:kern w:val="44"/>
          <w:sz w:val="44"/>
          <w:szCs w:val="44"/>
        </w:rPr>
      </w:pPr>
      <w:r>
        <w:br w:type="page"/>
      </w:r>
    </w:p>
    <w:p w14:paraId="7EFC96DD">
      <w:pPr>
        <w:pStyle w:val="80"/>
        <w:numPr>
          <w:ilvl w:val="0"/>
          <w:numId w:val="0"/>
        </w:numPr>
        <w:shd w:val="clear" w:color="FFFFFF" w:fill="FFFFFF"/>
        <w:tabs>
          <w:tab w:val="center" w:pos="4677"/>
          <w:tab w:val="left" w:pos="8409"/>
        </w:tabs>
        <w:rPr>
          <w:rFonts w:ascii="Times New Roman"/>
        </w:rPr>
      </w:pPr>
      <w:bookmarkStart w:id="8" w:name="_Toc22466"/>
      <w:r>
        <w:rPr>
          <w:rFonts w:hint="eastAsia" w:ascii="Times New Roman"/>
        </w:rPr>
        <w:t>前    言</w:t>
      </w:r>
      <w:bookmarkEnd w:id="1"/>
      <w:bookmarkEnd w:id="2"/>
      <w:bookmarkEnd w:id="3"/>
      <w:bookmarkEnd w:id="4"/>
      <w:bookmarkEnd w:id="5"/>
      <w:bookmarkEnd w:id="6"/>
      <w:bookmarkEnd w:id="8"/>
    </w:p>
    <w:p w14:paraId="3B34A57B">
      <w:pPr>
        <w:pStyle w:val="59"/>
        <w:ind w:firstLine="420"/>
        <w:rPr>
          <w:b/>
          <w:color w:val="000000"/>
        </w:rPr>
      </w:pPr>
      <w:r>
        <w:rPr>
          <w:rFonts w:hint="eastAsia"/>
          <w:color w:val="000000"/>
        </w:rPr>
        <w:t>本大纲依据TZ 6—2021《农业机械专项鉴定大纲编写规则》编制。</w:t>
      </w:r>
    </w:p>
    <w:p w14:paraId="6DBD29A3">
      <w:pPr>
        <w:pStyle w:val="59"/>
        <w:ind w:firstLine="420"/>
        <w:rPr>
          <w:color w:val="000000"/>
        </w:rPr>
      </w:pPr>
      <w:r>
        <w:rPr>
          <w:rFonts w:hint="eastAsia"/>
          <w:szCs w:val="21"/>
        </w:rPr>
        <w:t>本大纲为首次制定。</w:t>
      </w:r>
    </w:p>
    <w:p w14:paraId="0CF336C6">
      <w:pPr>
        <w:pStyle w:val="70"/>
        <w:ind w:firstLine="420" w:firstLineChars="200"/>
        <w:rPr>
          <w:sz w:val="21"/>
          <w:szCs w:val="21"/>
        </w:rPr>
      </w:pPr>
      <w:r>
        <w:rPr>
          <w:rFonts w:hint="eastAsia"/>
          <w:sz w:val="21"/>
          <w:szCs w:val="21"/>
        </w:rPr>
        <w:t>本大纲由</w:t>
      </w:r>
      <w:r>
        <w:rPr>
          <w:rFonts w:hint="eastAsia"/>
          <w:sz w:val="21"/>
          <w:szCs w:val="21"/>
          <w:lang w:eastAsia="zh-CN"/>
        </w:rPr>
        <w:t>湖南</w:t>
      </w:r>
      <w:r>
        <w:rPr>
          <w:rFonts w:hint="eastAsia"/>
          <w:sz w:val="21"/>
          <w:szCs w:val="21"/>
        </w:rPr>
        <w:t>省农业农村厅提出。</w:t>
      </w:r>
    </w:p>
    <w:p w14:paraId="6988F469">
      <w:pPr>
        <w:pStyle w:val="70"/>
        <w:ind w:firstLine="420" w:firstLineChars="200"/>
        <w:rPr>
          <w:color w:val="auto"/>
          <w:sz w:val="21"/>
          <w:szCs w:val="21"/>
        </w:rPr>
      </w:pPr>
      <w:r>
        <w:rPr>
          <w:rFonts w:hint="eastAsia"/>
          <w:sz w:val="21"/>
          <w:szCs w:val="21"/>
        </w:rPr>
        <w:t>本大纲由</w:t>
      </w:r>
      <w:r>
        <w:rPr>
          <w:rFonts w:hint="eastAsia"/>
          <w:color w:val="auto"/>
          <w:sz w:val="21"/>
          <w:szCs w:val="21"/>
        </w:rPr>
        <w:t>湖南省农机事务中心技术归口。</w:t>
      </w:r>
    </w:p>
    <w:p w14:paraId="46155FF9">
      <w:pPr>
        <w:pStyle w:val="70"/>
        <w:ind w:firstLine="420" w:firstLineChars="200"/>
        <w:rPr>
          <w:rFonts w:hint="eastAsia" w:eastAsia="宋体"/>
          <w:lang w:eastAsia="zh-CN"/>
        </w:rPr>
      </w:pPr>
      <w:r>
        <w:rPr>
          <w:rFonts w:hint="eastAsia"/>
          <w:color w:val="auto"/>
          <w:sz w:val="21"/>
          <w:szCs w:val="21"/>
        </w:rPr>
        <w:t>本大纲起草单位：</w:t>
      </w:r>
      <w:r>
        <w:rPr>
          <w:rFonts w:hint="eastAsia"/>
          <w:color w:val="auto"/>
          <w:sz w:val="21"/>
          <w:szCs w:val="21"/>
          <w:lang w:eastAsia="zh-CN"/>
        </w:rPr>
        <w:t>湖南省农机事务中心、云南省农业机械鉴定站、新疆维吾尔自治区农业农村机械化发展中心、云南省林业和草原科学院、湖南省农友机械集团有限公司、新疆维吾尔自治区林业科学院</w:t>
      </w:r>
      <w:r>
        <w:rPr>
          <w:rFonts w:hint="eastAsia"/>
          <w:color w:val="auto"/>
          <w:sz w:val="21"/>
          <w:szCs w:val="21"/>
        </w:rPr>
        <w:t>。</w:t>
      </w:r>
    </w:p>
    <w:p w14:paraId="3D0FA8A7">
      <w:pPr>
        <w:pStyle w:val="15"/>
        <w:ind w:firstLine="420" w:firstLineChars="200"/>
        <w:rPr>
          <w:rFonts w:cs="宋体"/>
          <w:szCs w:val="21"/>
        </w:rPr>
      </w:pPr>
      <w:r>
        <w:rPr>
          <w:rFonts w:hint="eastAsia"/>
        </w:rPr>
        <w:t>本大纲主要起草人：</w:t>
      </w:r>
      <w:r>
        <w:rPr>
          <w:rFonts w:hint="eastAsia" w:hAnsi="宋体" w:cs="宋体"/>
          <w:szCs w:val="22"/>
          <w:lang w:val="en-US" w:eastAsia="zh-CN"/>
        </w:rPr>
        <w:t>李靖、周谦、蔡仲明、李晓凌、王祥明、张强、宁德鲁、张艳丽、刘雄佩、邓通、李铁辉、张强</w:t>
      </w:r>
      <w:r>
        <w:rPr>
          <w:rFonts w:hint="eastAsia" w:ascii="Times New Roman"/>
          <w:szCs w:val="21"/>
        </w:rPr>
        <w:t>。</w:t>
      </w:r>
    </w:p>
    <w:p w14:paraId="1CC5D64D">
      <w:pPr>
        <w:tabs>
          <w:tab w:val="left" w:pos="8192"/>
        </w:tabs>
        <w:rPr>
          <w:rFonts w:ascii="宋体" w:cs="宋体"/>
          <w:szCs w:val="21"/>
        </w:rPr>
      </w:pPr>
      <w:r>
        <w:rPr>
          <w:rFonts w:ascii="宋体" w:cs="宋体"/>
          <w:szCs w:val="21"/>
        </w:rPr>
        <w:tab/>
      </w:r>
    </w:p>
    <w:p w14:paraId="6CBB1452">
      <w:pPr>
        <w:tabs>
          <w:tab w:val="left" w:pos="8192"/>
        </w:tabs>
      </w:pPr>
      <w:r>
        <w:tab/>
      </w:r>
      <w:bookmarkStart w:id="167" w:name="_GoBack"/>
      <w:bookmarkEnd w:id="167"/>
    </w:p>
    <w:p w14:paraId="60079183">
      <w:pPr>
        <w:tabs>
          <w:tab w:val="left" w:pos="8640"/>
        </w:tabs>
      </w:pPr>
      <w:r>
        <w:tab/>
      </w:r>
    </w:p>
    <w:p w14:paraId="1D663505">
      <w:pPr>
        <w:tabs>
          <w:tab w:val="left" w:pos="8640"/>
        </w:tabs>
        <w:sectPr>
          <w:footerReference r:id="rId9" w:type="default"/>
          <w:headerReference r:id="rId8" w:type="even"/>
          <w:footerReference r:id="rId10" w:type="even"/>
          <w:pgSz w:w="11907" w:h="16839"/>
          <w:pgMar w:top="1418" w:right="1134" w:bottom="1134" w:left="1418" w:header="1021" w:footer="1021" w:gutter="0"/>
          <w:pgNumType w:fmt="decimal" w:start="1"/>
          <w:cols w:space="720" w:num="1"/>
          <w:docGrid w:type="lines" w:linePitch="312" w:charSpace="0"/>
        </w:sectPr>
      </w:pPr>
      <w:r>
        <w:tab/>
      </w:r>
    </w:p>
    <w:bookmarkEnd w:id="7"/>
    <w:p w14:paraId="750CBFE7">
      <w:pPr>
        <w:jc w:val="center"/>
        <w:rPr>
          <w:rFonts w:ascii="黑体" w:eastAsia="黑体"/>
          <w:sz w:val="32"/>
          <w:szCs w:val="32"/>
        </w:rPr>
      </w:pPr>
      <w:bookmarkStart w:id="9" w:name="SectionMark4"/>
      <w:r>
        <w:rPr>
          <w:rFonts w:hint="eastAsia" w:ascii="黑体" w:eastAsia="黑体"/>
          <w:sz w:val="32"/>
          <w:szCs w:val="32"/>
          <w:lang w:val="en-US" w:eastAsia="zh-CN"/>
        </w:rPr>
        <w:t>核桃采打机</w:t>
      </w:r>
    </w:p>
    <w:p w14:paraId="052AFEE0">
      <w:pPr>
        <w:pStyle w:val="99"/>
        <w:numPr>
          <w:ilvl w:val="0"/>
          <w:numId w:val="0"/>
        </w:numPr>
        <w:spacing w:before="156" w:after="156"/>
        <w:outlineLvl w:val="0"/>
        <w:rPr>
          <w:rFonts w:hint="eastAsia" w:ascii="黑体" w:hAnsi="黑体" w:eastAsia="黑体" w:cs="黑体"/>
        </w:rPr>
      </w:pPr>
      <w:bookmarkStart w:id="10" w:name="_Toc27220"/>
      <w:bookmarkStart w:id="11" w:name="_Toc325896918"/>
      <w:bookmarkStart w:id="12" w:name="_Toc35850746"/>
      <w:bookmarkStart w:id="13" w:name="_Toc90102748"/>
      <w:bookmarkStart w:id="14" w:name="_Toc449605248"/>
      <w:bookmarkStart w:id="15" w:name="_Toc148086672"/>
      <w:bookmarkStart w:id="16" w:name="_Toc90089907"/>
      <w:bookmarkStart w:id="17" w:name="_Toc13417"/>
      <w:r>
        <w:rPr>
          <w:rFonts w:hint="eastAsia" w:ascii="黑体" w:hAnsi="黑体" w:eastAsia="黑体" w:cs="黑体"/>
        </w:rPr>
        <w:t>1 范围</w:t>
      </w:r>
      <w:bookmarkEnd w:id="10"/>
      <w:bookmarkEnd w:id="11"/>
      <w:bookmarkEnd w:id="12"/>
      <w:bookmarkEnd w:id="13"/>
      <w:bookmarkEnd w:id="14"/>
      <w:bookmarkEnd w:id="15"/>
      <w:bookmarkEnd w:id="16"/>
      <w:bookmarkEnd w:id="17"/>
    </w:p>
    <w:p w14:paraId="5D8097E3">
      <w:pPr>
        <w:pStyle w:val="59"/>
        <w:keepNext w:val="0"/>
        <w:keepLines w:val="0"/>
        <w:pageBreakBefore w:val="0"/>
        <w:widowControl/>
        <w:kinsoku/>
        <w:wordWrap/>
        <w:overflowPunct/>
        <w:topLinePunct w:val="0"/>
        <w:autoSpaceDE/>
        <w:autoSpaceDN/>
        <w:bidi w:val="0"/>
        <w:adjustRightInd/>
        <w:snapToGrid/>
        <w:ind w:left="400" w:firstLine="0" w:firstLineChars="0"/>
        <w:textAlignment w:val="auto"/>
        <w:outlineLvl w:val="9"/>
      </w:pPr>
      <w:r>
        <w:rPr>
          <w:rFonts w:hint="eastAsia"/>
        </w:rPr>
        <w:t>本大纲规定了</w:t>
      </w:r>
      <w:r>
        <w:rPr>
          <w:rFonts w:hint="eastAsia" w:ascii="Times New Roman"/>
        </w:rPr>
        <w:t>核桃</w:t>
      </w:r>
      <w:r>
        <w:rPr>
          <w:rFonts w:hint="eastAsia" w:ascii="Times New Roman"/>
          <w:lang w:eastAsia="zh-CN"/>
        </w:rPr>
        <w:t>采打机</w:t>
      </w:r>
      <w:r>
        <w:rPr>
          <w:rFonts w:hint="eastAsia"/>
        </w:rPr>
        <w:t>的术语和定义、型号命名规则、基本要求、专项鉴定内容和方法。</w:t>
      </w:r>
    </w:p>
    <w:p w14:paraId="294FC85E">
      <w:pPr>
        <w:pStyle w:val="59"/>
        <w:keepNext w:val="0"/>
        <w:keepLines w:val="0"/>
        <w:pageBreakBefore w:val="0"/>
        <w:widowControl/>
        <w:kinsoku/>
        <w:wordWrap/>
        <w:overflowPunct/>
        <w:topLinePunct w:val="0"/>
        <w:autoSpaceDE/>
        <w:autoSpaceDN/>
        <w:bidi w:val="0"/>
        <w:adjustRightInd/>
        <w:snapToGrid/>
        <w:ind w:left="400" w:firstLine="0" w:firstLineChars="0"/>
        <w:textAlignment w:val="auto"/>
        <w:outlineLvl w:val="9"/>
      </w:pPr>
      <w:r>
        <w:rPr>
          <w:rFonts w:hint="eastAsia"/>
        </w:rPr>
        <w:t>本大纲适用于</w:t>
      </w:r>
      <w:r>
        <w:rPr>
          <w:rFonts w:hint="eastAsia" w:ascii="Times New Roman"/>
        </w:rPr>
        <w:t>核桃</w:t>
      </w:r>
      <w:r>
        <w:rPr>
          <w:rFonts w:hint="eastAsia" w:ascii="Times New Roman"/>
          <w:lang w:eastAsia="zh-CN"/>
        </w:rPr>
        <w:t>采打机</w:t>
      </w:r>
      <w:r>
        <w:rPr>
          <w:rFonts w:hint="eastAsia"/>
        </w:rPr>
        <w:t>的专项鉴定。</w:t>
      </w:r>
    </w:p>
    <w:p w14:paraId="74C67D03">
      <w:pPr>
        <w:pStyle w:val="99"/>
        <w:numPr>
          <w:ilvl w:val="0"/>
          <w:numId w:val="0"/>
        </w:numPr>
        <w:spacing w:before="156" w:after="156"/>
        <w:outlineLvl w:val="0"/>
        <w:rPr>
          <w:rFonts w:hint="eastAsia" w:ascii="黑体" w:hAnsi="黑体" w:eastAsia="黑体" w:cs="黑体"/>
        </w:rPr>
      </w:pPr>
      <w:bookmarkStart w:id="18" w:name="_Toc148086673"/>
      <w:bookmarkStart w:id="19" w:name="_Toc325896919"/>
      <w:bookmarkStart w:id="20" w:name="_Toc449605249"/>
      <w:bookmarkStart w:id="21" w:name="_Toc23070"/>
      <w:bookmarkStart w:id="22" w:name="_Toc19831"/>
      <w:bookmarkStart w:id="23" w:name="_Toc90089908"/>
      <w:bookmarkStart w:id="24" w:name="_Toc35850747"/>
      <w:bookmarkStart w:id="25" w:name="_Toc90102749"/>
      <w:r>
        <w:rPr>
          <w:rFonts w:hint="eastAsia" w:ascii="黑体" w:hAnsi="黑体" w:eastAsia="黑体" w:cs="黑体"/>
        </w:rPr>
        <w:t>2 规范性引用文件</w:t>
      </w:r>
      <w:bookmarkEnd w:id="18"/>
      <w:bookmarkEnd w:id="19"/>
      <w:bookmarkEnd w:id="20"/>
      <w:bookmarkEnd w:id="21"/>
      <w:bookmarkEnd w:id="22"/>
      <w:bookmarkEnd w:id="23"/>
      <w:bookmarkEnd w:id="24"/>
      <w:bookmarkEnd w:id="25"/>
    </w:p>
    <w:p w14:paraId="7DB6C523">
      <w:pPr>
        <w:pStyle w:val="59"/>
        <w:keepNext w:val="0"/>
        <w:keepLines w:val="0"/>
        <w:pageBreakBefore w:val="0"/>
        <w:widowControl/>
        <w:kinsoku/>
        <w:wordWrap/>
        <w:overflowPunct/>
        <w:topLinePunct w:val="0"/>
        <w:autoSpaceDE/>
        <w:autoSpaceDN/>
        <w:bidi w:val="0"/>
        <w:adjustRightInd/>
        <w:snapToGrid/>
        <w:ind w:firstLine="420"/>
        <w:textAlignment w:val="auto"/>
        <w:outlineLvl w:val="9"/>
      </w:pPr>
      <w:r>
        <w:rPr>
          <w:rFonts w:hint="eastAsia"/>
        </w:rPr>
        <w:t>下列文件中的内容通过文中的规范性引用而构成本文件必不可少的条款。不注日期的引用文件，其最新版本（包括所有的修改单）适用于本文件。</w:t>
      </w:r>
    </w:p>
    <w:p w14:paraId="3DFE46BB">
      <w:pPr>
        <w:spacing w:line="360" w:lineRule="exact"/>
        <w:ind w:firstLine="420" w:firstLineChars="200"/>
        <w:jc w:val="left"/>
        <w:rPr>
          <w:rFonts w:hint="eastAsia" w:ascii="宋体" w:hAnsi="宋体" w:eastAsia="宋体" w:cs="宋体"/>
          <w:color w:val="000000"/>
          <w:szCs w:val="22"/>
        </w:rPr>
      </w:pPr>
      <w:bookmarkStart w:id="26" w:name="_Toc22133"/>
      <w:r>
        <w:rPr>
          <w:rFonts w:hint="eastAsia" w:ascii="宋体" w:hAnsi="宋体" w:eastAsia="宋体" w:cs="宋体"/>
          <w:color w:val="000000"/>
          <w:szCs w:val="22"/>
        </w:rPr>
        <w:t>GB/T 9480  农林拖拉机和机械、草坪和园艺动力机械 使用说明书编写规则</w:t>
      </w:r>
    </w:p>
    <w:p w14:paraId="796926F1">
      <w:pPr>
        <w:spacing w:line="360" w:lineRule="exact"/>
        <w:ind w:firstLine="420" w:firstLineChars="200"/>
        <w:jc w:val="left"/>
        <w:rPr>
          <w:rFonts w:hint="eastAsia" w:ascii="宋体" w:hAnsi="宋体" w:eastAsia="宋体" w:cs="宋体"/>
          <w:color w:val="000000"/>
          <w:szCs w:val="22"/>
        </w:rPr>
      </w:pPr>
      <w:r>
        <w:rPr>
          <w:rFonts w:hint="eastAsia" w:ascii="宋体" w:hAnsi="宋体" w:eastAsia="宋体" w:cs="宋体"/>
          <w:color w:val="000000"/>
          <w:szCs w:val="22"/>
        </w:rPr>
        <w:t>GB/T 10396  农林拖拉机和机械、草坪和园艺动力机械 安全标志和危险图形 总则</w:t>
      </w:r>
    </w:p>
    <w:p w14:paraId="29547141">
      <w:pPr>
        <w:spacing w:line="360" w:lineRule="exact"/>
        <w:ind w:firstLine="420" w:firstLineChars="200"/>
        <w:jc w:val="left"/>
        <w:rPr>
          <w:rFonts w:hint="eastAsia" w:ascii="宋体" w:hAnsi="宋体" w:eastAsia="宋体" w:cs="宋体"/>
          <w:color w:val="000000"/>
          <w:szCs w:val="22"/>
          <w:lang w:val="en-US" w:eastAsia="zh-CN"/>
        </w:rPr>
      </w:pPr>
      <w:r>
        <w:rPr>
          <w:rFonts w:hint="eastAsia" w:ascii="宋体" w:hAnsi="宋体" w:eastAsia="宋体" w:cs="宋体"/>
          <w:color w:val="000000"/>
          <w:szCs w:val="22"/>
          <w:lang w:val="en-US" w:eastAsia="zh-CN"/>
        </w:rPr>
        <w:t>JB/T 8574  农机具产品 型号编制规则</w:t>
      </w:r>
    </w:p>
    <w:p w14:paraId="650F7A26">
      <w:pPr>
        <w:pStyle w:val="99"/>
        <w:numPr>
          <w:ilvl w:val="0"/>
          <w:numId w:val="0"/>
        </w:numPr>
        <w:spacing w:before="156" w:after="156"/>
        <w:outlineLvl w:val="0"/>
        <w:rPr>
          <w:rFonts w:hint="eastAsia" w:ascii="黑体" w:hAnsi="黑体" w:eastAsia="黑体" w:cs="黑体"/>
        </w:rPr>
      </w:pPr>
      <w:bookmarkStart w:id="27" w:name="_Toc29368"/>
      <w:r>
        <w:rPr>
          <w:rFonts w:hint="eastAsia" w:ascii="黑体" w:hAnsi="黑体" w:eastAsia="黑体" w:cs="黑体"/>
        </w:rPr>
        <w:t>3 术语和定义</w:t>
      </w:r>
      <w:bookmarkEnd w:id="26"/>
      <w:bookmarkEnd w:id="27"/>
    </w:p>
    <w:p w14:paraId="1DCDDE05">
      <w:pPr>
        <w:pStyle w:val="99"/>
        <w:keepNext w:val="0"/>
        <w:keepLines w:val="0"/>
        <w:pageBreakBefore w:val="0"/>
        <w:widowControl/>
        <w:numPr>
          <w:ilvl w:val="0"/>
          <w:numId w:val="0"/>
        </w:numPr>
        <w:kinsoku/>
        <w:wordWrap/>
        <w:overflowPunct/>
        <w:topLinePunct w:val="0"/>
        <w:autoSpaceDE/>
        <w:autoSpaceDN/>
        <w:bidi w:val="0"/>
        <w:adjustRightInd/>
        <w:snapToGrid/>
        <w:spacing w:before="156" w:after="156"/>
        <w:ind w:firstLine="420"/>
        <w:textAlignment w:val="auto"/>
        <w:outlineLvl w:val="9"/>
        <w:rPr>
          <w:rFonts w:ascii="宋体" w:eastAsia="宋体" w:cs="宋体"/>
          <w:szCs w:val="21"/>
        </w:rPr>
      </w:pPr>
      <w:bookmarkStart w:id="28" w:name="_Toc89766172"/>
      <w:bookmarkStart w:id="29" w:name="_Toc178503354"/>
      <w:bookmarkStart w:id="30" w:name="_Toc14775"/>
      <w:r>
        <w:rPr>
          <w:rFonts w:hint="eastAsia" w:ascii="宋体" w:eastAsia="宋体" w:cs="宋体"/>
          <w:szCs w:val="21"/>
        </w:rPr>
        <w:t>下列术语和定义适用于本文件。</w:t>
      </w:r>
      <w:bookmarkEnd w:id="28"/>
      <w:bookmarkEnd w:id="29"/>
      <w:bookmarkEnd w:id="30"/>
    </w:p>
    <w:p w14:paraId="7DCB33F7">
      <w:pPr>
        <w:pStyle w:val="125"/>
        <w:keepNext w:val="0"/>
        <w:keepLines w:val="0"/>
        <w:pageBreakBefore w:val="0"/>
        <w:widowControl/>
        <w:kinsoku/>
        <w:wordWrap/>
        <w:overflowPunct/>
        <w:topLinePunct w:val="0"/>
        <w:bidi w:val="0"/>
        <w:adjustRightInd w:val="0"/>
        <w:snapToGrid/>
        <w:spacing w:before="156" w:beforeLines="50" w:after="156" w:afterLines="50"/>
        <w:ind w:firstLine="0" w:firstLineChars="0"/>
        <w:textAlignment w:val="auto"/>
        <w:outlineLvl w:val="9"/>
        <w:rPr>
          <w:rFonts w:ascii="Times New Roman" w:eastAsia="黑体"/>
        </w:rPr>
      </w:pPr>
      <w:bookmarkStart w:id="31" w:name="_Toc178503355"/>
      <w:bookmarkStart w:id="32" w:name="_Toc2205"/>
      <w:bookmarkStart w:id="33" w:name="_Toc145492113"/>
      <w:bookmarkStart w:id="34" w:name="_Toc148086674"/>
      <w:bookmarkStart w:id="35" w:name="_Toc325896927"/>
      <w:bookmarkStart w:id="36" w:name="_Toc35850748"/>
      <w:bookmarkStart w:id="37" w:name="_Toc517710230"/>
      <w:bookmarkStart w:id="38" w:name="_Toc449605256"/>
      <w:r>
        <w:rPr>
          <w:rFonts w:ascii="黑体" w:hAnsi="黑体" w:eastAsia="黑体"/>
        </w:rPr>
        <w:t>3.1</w:t>
      </w:r>
    </w:p>
    <w:bookmarkEnd w:id="31"/>
    <w:p w14:paraId="7148BD6D">
      <w:pPr>
        <w:pStyle w:val="141"/>
        <w:spacing w:line="360" w:lineRule="exact"/>
        <w:ind w:firstLine="420" w:firstLineChars="200"/>
        <w:rPr>
          <w:rFonts w:eastAsia="黑体"/>
        </w:rPr>
      </w:pPr>
      <w:bookmarkStart w:id="39" w:name="_Toc178503359"/>
      <w:r>
        <w:rPr>
          <w:rFonts w:hint="eastAsia" w:eastAsia="黑体"/>
        </w:rPr>
        <w:t>枝条位</w:t>
      </w:r>
      <w:r>
        <w:rPr>
          <w:rFonts w:hint="eastAsia" w:eastAsia="黑体"/>
          <w:lang w:eastAsia="zh-CN"/>
        </w:rPr>
        <w:t>采打机</w:t>
      </w:r>
      <w:r>
        <w:rPr>
          <w:rFonts w:eastAsia="黑体"/>
        </w:rPr>
        <w:t xml:space="preserve">   </w:t>
      </w:r>
    </w:p>
    <w:p w14:paraId="3482FB8B">
      <w:pPr>
        <w:spacing w:line="360" w:lineRule="exact"/>
        <w:ind w:firstLine="420" w:firstLineChars="200"/>
      </w:pPr>
      <w:r>
        <w:rPr>
          <w:rFonts w:hint="eastAsia"/>
          <w:szCs w:val="22"/>
        </w:rPr>
        <w:t>以电动机、汽油或柴油发动机为动力，通过拍打、晃动（推拉、振动）、梳刷等方式作用于分枝或枝条使果实脱落的机具。</w:t>
      </w:r>
    </w:p>
    <w:p w14:paraId="5BBDB815">
      <w:pPr>
        <w:pStyle w:val="125"/>
        <w:keepNext w:val="0"/>
        <w:keepLines w:val="0"/>
        <w:pageBreakBefore w:val="0"/>
        <w:widowControl/>
        <w:kinsoku/>
        <w:wordWrap/>
        <w:overflowPunct/>
        <w:topLinePunct w:val="0"/>
        <w:bidi w:val="0"/>
        <w:adjustRightInd w:val="0"/>
        <w:snapToGrid/>
        <w:spacing w:before="156" w:beforeLines="50" w:after="156" w:afterLines="50"/>
        <w:ind w:firstLine="0" w:firstLineChars="0"/>
        <w:textAlignment w:val="auto"/>
        <w:outlineLvl w:val="9"/>
        <w:rPr>
          <w:rFonts w:ascii="黑体" w:hAnsi="黑体" w:eastAsia="黑体"/>
        </w:rPr>
      </w:pPr>
      <w:bookmarkStart w:id="40" w:name="_Hlk10842040"/>
      <w:r>
        <w:rPr>
          <w:rFonts w:ascii="黑体" w:hAnsi="黑体" w:eastAsia="黑体"/>
        </w:rPr>
        <w:t>3.2</w:t>
      </w:r>
      <w:r>
        <w:rPr>
          <w:rFonts w:hint="eastAsia" w:ascii="黑体" w:hAnsi="黑体" w:eastAsia="黑体"/>
        </w:rPr>
        <w:t xml:space="preserve"> </w:t>
      </w:r>
    </w:p>
    <w:p w14:paraId="161D2ECE">
      <w:pPr>
        <w:spacing w:line="360" w:lineRule="exact"/>
        <w:ind w:firstLine="420" w:firstLineChars="200"/>
        <w:jc w:val="left"/>
        <w:rPr>
          <w:rFonts w:hint="eastAsia" w:eastAsia="黑体"/>
          <w:lang w:eastAsia="zh-CN"/>
        </w:rPr>
      </w:pPr>
      <w:r>
        <w:rPr>
          <w:rFonts w:hint="eastAsia" w:eastAsia="黑体"/>
        </w:rPr>
        <w:t>树干位</w:t>
      </w:r>
      <w:r>
        <w:rPr>
          <w:rFonts w:hint="eastAsia" w:eastAsia="黑体"/>
          <w:lang w:eastAsia="zh-CN"/>
        </w:rPr>
        <w:t>采打机</w:t>
      </w:r>
    </w:p>
    <w:bookmarkEnd w:id="40"/>
    <w:p w14:paraId="7F664A28">
      <w:pPr>
        <w:spacing w:line="360" w:lineRule="exact"/>
        <w:ind w:firstLine="420" w:firstLineChars="200"/>
      </w:pPr>
      <w:r>
        <w:rPr>
          <w:rFonts w:hint="eastAsia"/>
          <w:szCs w:val="22"/>
        </w:rPr>
        <w:t>以电动机、汽油或柴油发动机为动力，机具夹持或捆绑于树干，通过晃动（拉扯、振动）等方式作用于树干使果实脱落的机具。</w:t>
      </w:r>
    </w:p>
    <w:p w14:paraId="1A95A693">
      <w:pPr>
        <w:pStyle w:val="99"/>
        <w:numPr>
          <w:ilvl w:val="0"/>
          <w:numId w:val="0"/>
        </w:numPr>
        <w:spacing w:before="156" w:after="156"/>
        <w:outlineLvl w:val="0"/>
        <w:rPr>
          <w:rFonts w:hint="eastAsia" w:ascii="黑体" w:hAnsi="黑体" w:eastAsia="黑体" w:cs="黑体"/>
          <w:highlight w:val="none"/>
          <w:lang w:eastAsia="zh-CN"/>
        </w:rPr>
      </w:pPr>
      <w:bookmarkStart w:id="41" w:name="_Toc5549"/>
      <w:r>
        <w:rPr>
          <w:rFonts w:hint="eastAsia" w:ascii="黑体" w:hAnsi="黑体" w:eastAsia="黑体" w:cs="黑体"/>
          <w:highlight w:val="none"/>
        </w:rPr>
        <w:t>4 型号命名规则</w:t>
      </w:r>
      <w:bookmarkEnd w:id="39"/>
      <w:bookmarkEnd w:id="41"/>
    </w:p>
    <w:p w14:paraId="7A241B3B">
      <w:pPr>
        <w:pStyle w:val="99"/>
        <w:keepNext w:val="0"/>
        <w:keepLines w:val="0"/>
        <w:pageBreakBefore w:val="0"/>
        <w:numPr>
          <w:ilvl w:val="0"/>
          <w:numId w:val="0"/>
        </w:numPr>
        <w:kinsoku/>
        <w:wordWrap/>
        <w:overflowPunct/>
        <w:topLinePunct w:val="0"/>
        <w:bidi w:val="0"/>
        <w:spacing w:before="156" w:after="156"/>
        <w:textAlignment w:val="auto"/>
        <w:outlineLvl w:val="9"/>
        <w:rPr>
          <w:rFonts w:hint="eastAsia"/>
          <w:highlight w:val="none"/>
          <w:lang w:val="en-US" w:eastAsia="zh-CN"/>
        </w:rPr>
      </w:pPr>
      <w:bookmarkStart w:id="42" w:name="_Toc178503360"/>
      <w:r>
        <w:rPr>
          <w:rFonts w:hint="eastAsia"/>
          <w:highlight w:val="none"/>
          <w:lang w:val="en-US" w:eastAsia="zh-CN"/>
        </w:rPr>
        <w:t>4.1编制方法</w:t>
      </w:r>
      <w:bookmarkEnd w:id="42"/>
    </w:p>
    <w:p w14:paraId="5635B1B9">
      <w:pPr>
        <w:pStyle w:val="125"/>
        <w:keepNext w:val="0"/>
        <w:keepLines w:val="0"/>
        <w:pageBreakBefore w:val="0"/>
        <w:kinsoku/>
        <w:wordWrap/>
        <w:overflowPunct/>
        <w:topLinePunct w:val="0"/>
        <w:bidi w:val="0"/>
        <w:ind w:firstLine="420"/>
        <w:textAlignment w:val="auto"/>
        <w:outlineLvl w:val="9"/>
        <w:rPr>
          <w:rFonts w:hint="eastAsia" w:hAnsi="宋体"/>
          <w:szCs w:val="21"/>
          <w:highlight w:val="none"/>
        </w:rPr>
      </w:pPr>
      <w:r>
        <w:rPr>
          <w:rFonts w:hint="eastAsia" w:hAnsi="宋体"/>
          <w:szCs w:val="21"/>
          <w:highlight w:val="none"/>
          <w:lang w:val="en-US" w:eastAsia="zh-CN"/>
        </w:rPr>
        <w:t>核桃采打机</w:t>
      </w:r>
      <w:r>
        <w:rPr>
          <w:rFonts w:hint="eastAsia" w:hAnsi="宋体"/>
          <w:szCs w:val="21"/>
          <w:highlight w:val="none"/>
        </w:rPr>
        <w:t>的型号编制参考J</w:t>
      </w:r>
      <w:r>
        <w:rPr>
          <w:rFonts w:hAnsi="宋体"/>
          <w:szCs w:val="21"/>
          <w:highlight w:val="none"/>
        </w:rPr>
        <w:t xml:space="preserve">B/T </w:t>
      </w:r>
      <w:r>
        <w:rPr>
          <w:rFonts w:hint="eastAsia" w:hAnsi="宋体"/>
          <w:szCs w:val="21"/>
          <w:highlight w:val="none"/>
          <w:lang w:val="en-US" w:eastAsia="zh-CN"/>
        </w:rPr>
        <w:t>8574</w:t>
      </w:r>
      <w:r>
        <w:rPr>
          <w:rFonts w:hint="eastAsia" w:hAnsi="宋体"/>
          <w:szCs w:val="21"/>
          <w:highlight w:val="none"/>
        </w:rPr>
        <w:t>的规定。</w:t>
      </w:r>
    </w:p>
    <w:p w14:paraId="64EFF9D2">
      <w:pPr>
        <w:pStyle w:val="99"/>
        <w:keepNext w:val="0"/>
        <w:keepLines w:val="0"/>
        <w:pageBreakBefore w:val="0"/>
        <w:numPr>
          <w:ilvl w:val="0"/>
          <w:numId w:val="0"/>
        </w:numPr>
        <w:kinsoku/>
        <w:wordWrap/>
        <w:overflowPunct/>
        <w:topLinePunct w:val="0"/>
        <w:bidi w:val="0"/>
        <w:spacing w:before="156" w:after="156"/>
        <w:textAlignment w:val="auto"/>
        <w:outlineLvl w:val="9"/>
        <w:rPr>
          <w:rFonts w:hint="eastAsia"/>
          <w:highlight w:val="none"/>
          <w:lang w:val="en-US" w:eastAsia="zh-CN"/>
        </w:rPr>
      </w:pPr>
      <w:bookmarkStart w:id="43" w:name="_Toc178503361"/>
      <w:r>
        <w:rPr>
          <w:rFonts w:hint="eastAsia"/>
          <w:highlight w:val="none"/>
          <w:lang w:val="en-US" w:eastAsia="zh-CN"/>
        </w:rPr>
        <w:t>4.2</w:t>
      </w:r>
      <w:bookmarkEnd w:id="43"/>
      <w:r>
        <w:rPr>
          <w:rFonts w:hint="eastAsia"/>
          <w:highlight w:val="none"/>
          <w:lang w:val="en-US" w:eastAsia="zh-CN"/>
        </w:rPr>
        <w:t>型号的命名及含义</w:t>
      </w:r>
    </w:p>
    <w:bookmarkEnd w:id="32"/>
    <w:p w14:paraId="4F5A508F">
      <w:pPr>
        <w:keepNext w:val="0"/>
        <w:keepLines w:val="0"/>
        <w:pageBreakBefore w:val="0"/>
        <w:kinsoku/>
        <w:wordWrap/>
        <w:overflowPunct/>
        <w:topLinePunct w:val="0"/>
        <w:bidi w:val="0"/>
        <w:snapToGrid w:val="0"/>
        <w:spacing w:line="400" w:lineRule="exact"/>
        <w:ind w:firstLine="315" w:firstLineChars="150"/>
        <w:textAlignment w:val="auto"/>
        <w:outlineLvl w:val="9"/>
        <w:rPr>
          <w:rFonts w:hint="eastAsia" w:ascii="宋体" w:hAnsi="宋体" w:eastAsia="宋体" w:cs="宋体"/>
          <w:color w:val="000000"/>
          <w:highlight w:val="none"/>
          <w:u w:val="single"/>
        </w:rPr>
      </w:pPr>
      <w:bookmarkStart w:id="44" w:name="_Toc17875"/>
      <w:r>
        <w:rPr>
          <w:rFonts w:hint="eastAsia" w:ascii="宋体" w:hAnsi="宋体" w:eastAsia="宋体" w:cs="宋体"/>
          <w:color w:val="000000"/>
          <w:highlight w:val="none"/>
        </w:rPr>
        <mc:AlternateContent>
          <mc:Choice Requires="wps">
            <w:drawing>
              <wp:anchor distT="0" distB="0" distL="114300" distR="114300" simplePos="0" relativeHeight="251669504" behindDoc="0" locked="0" layoutInCell="1" allowOverlap="1">
                <wp:simplePos x="0" y="0"/>
                <wp:positionH relativeFrom="column">
                  <wp:posOffset>1299845</wp:posOffset>
                </wp:positionH>
                <wp:positionV relativeFrom="paragraph">
                  <wp:posOffset>217170</wp:posOffset>
                </wp:positionV>
                <wp:extent cx="129540" cy="240665"/>
                <wp:effectExtent l="5080" t="0" r="17780" b="6985"/>
                <wp:wrapNone/>
                <wp:docPr id="6" name="任意多边形 6"/>
                <wp:cNvGraphicFramePr/>
                <a:graphic xmlns:a="http://schemas.openxmlformats.org/drawingml/2006/main">
                  <a:graphicData uri="http://schemas.microsoft.com/office/word/2010/wordprocessingShape">
                    <wps:wsp>
                      <wps:cNvSpPr/>
                      <wps:spPr>
                        <a:xfrm>
                          <a:off x="0" y="0"/>
                          <a:ext cx="129540" cy="240665"/>
                        </a:xfrm>
                        <a:custGeom>
                          <a:avLst/>
                          <a:gdLst/>
                          <a:ahLst/>
                          <a:cxnLst/>
                          <a:pathLst>
                            <a:path w="540" h="468">
                              <a:moveTo>
                                <a:pt x="0" y="0"/>
                              </a:moveTo>
                              <a:lnTo>
                                <a:pt x="0" y="468"/>
                              </a:lnTo>
                              <a:lnTo>
                                <a:pt x="540" y="468"/>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102.35pt;margin-top:17.1pt;height:18.95pt;width:10.2pt;z-index:251669504;mso-width-relative:page;mso-height-relative:page;" filled="f" stroked="t" coordsize="540,468" o:gfxdata="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28pELXAAAACQEAAA8AAAAAAAAAAQAgAAAAIgAAAGRycy9k&#10;b3ducmV2LnhtbFBLAQIUABQAAAAIAIdO4kAkbmelPAIAALQEAAAOAAAAAAAAAAEAIAAAACYBAABk&#10;cnMvZTJvRG9jLnhtbFBLBQYAAAAABgAGAFkBAADUBQAAAAA=&#10;" path="m0,0l0,468,540,468e">
                <v:fill on="f" focussize="0,0"/>
                <v:stroke color="#000000" joinstyle="round"/>
                <v:imagedata o:title=""/>
                <o:lock v:ext="edit" aspectratio="f"/>
              </v:shape>
            </w:pict>
          </mc:Fallback>
        </mc:AlternateContent>
      </w:r>
      <w:r>
        <w:rPr>
          <w:rFonts w:hint="eastAsia" w:ascii="宋体" w:hAnsi="宋体" w:eastAsia="宋体" w:cs="宋体"/>
          <w:color w:val="000000"/>
          <w:highlight w:val="none"/>
        </w:rPr>
        <mc:AlternateContent>
          <mc:Choice Requires="wps">
            <w:drawing>
              <wp:anchor distT="0" distB="0" distL="114300" distR="114300" simplePos="0" relativeHeight="251670528" behindDoc="0" locked="0" layoutInCell="1" allowOverlap="1">
                <wp:simplePos x="0" y="0"/>
                <wp:positionH relativeFrom="column">
                  <wp:posOffset>981710</wp:posOffset>
                </wp:positionH>
                <wp:positionV relativeFrom="paragraph">
                  <wp:posOffset>219710</wp:posOffset>
                </wp:positionV>
                <wp:extent cx="452755" cy="452755"/>
                <wp:effectExtent l="4445" t="0" r="19050" b="23495"/>
                <wp:wrapNone/>
                <wp:docPr id="4" name="任意多边形 4"/>
                <wp:cNvGraphicFramePr/>
                <a:graphic xmlns:a="http://schemas.openxmlformats.org/drawingml/2006/main">
                  <a:graphicData uri="http://schemas.microsoft.com/office/word/2010/wordprocessingShape">
                    <wps:wsp>
                      <wps:cNvSpPr/>
                      <wps:spPr>
                        <a:xfrm>
                          <a:off x="0" y="0"/>
                          <a:ext cx="452755" cy="452755"/>
                        </a:xfrm>
                        <a:custGeom>
                          <a:avLst/>
                          <a:gdLst/>
                          <a:ahLst/>
                          <a:cxnLst/>
                          <a:pathLst>
                            <a:path w="540" h="468">
                              <a:moveTo>
                                <a:pt x="0" y="0"/>
                              </a:moveTo>
                              <a:lnTo>
                                <a:pt x="0" y="468"/>
                              </a:lnTo>
                              <a:lnTo>
                                <a:pt x="540" y="468"/>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77.3pt;margin-top:17.3pt;height:35.65pt;width:35.65pt;z-index:251670528;mso-width-relative:page;mso-height-relative:page;" filled="f" stroked="t" coordsize="540,468" o:gfxdata="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Lk3AjrXAAAACgEAAA8AAAAAAAAAAQAgAAAAIgAAAGRycy9kb3du&#10;cmV2LnhtbFBLAQIUABQAAAAIAIdO4kC0nPqsOQIAALQEAAAOAAAAAAAAAAEAIAAAACYBAABkcnMv&#10;ZTJvRG9jLnhtbFBLBQYAAAAABgAGAFkBAADRBQAAAAA=&#10;" path="m0,0l0,468,540,468e">
                <v:fill on="f" focussize="0,0"/>
                <v:stroke color="#000000" joinstyle="round"/>
                <v:imagedata o:title=""/>
                <o:lock v:ext="edit" aspectratio="f"/>
              </v:shape>
            </w:pict>
          </mc:Fallback>
        </mc:AlternateContent>
      </w:r>
      <w:r>
        <w:rPr>
          <w:rFonts w:hint="eastAsia" w:ascii="宋体" w:hAnsi="宋体" w:eastAsia="宋体" w:cs="宋体"/>
          <w:color w:val="000000"/>
          <w:highlight w:val="none"/>
        </w:rPr>
        <mc:AlternateContent>
          <mc:Choice Requires="wps">
            <w:drawing>
              <wp:anchor distT="0" distB="0" distL="114300" distR="114300" simplePos="0" relativeHeight="251672576" behindDoc="0" locked="0" layoutInCell="1" allowOverlap="1">
                <wp:simplePos x="0" y="0"/>
                <wp:positionH relativeFrom="column">
                  <wp:posOffset>669290</wp:posOffset>
                </wp:positionH>
                <wp:positionV relativeFrom="paragraph">
                  <wp:posOffset>229870</wp:posOffset>
                </wp:positionV>
                <wp:extent cx="777875" cy="692785"/>
                <wp:effectExtent l="4445" t="0" r="17780" b="12065"/>
                <wp:wrapNone/>
                <wp:docPr id="10" name="任意多边形 10"/>
                <wp:cNvGraphicFramePr/>
                <a:graphic xmlns:a="http://schemas.openxmlformats.org/drawingml/2006/main">
                  <a:graphicData uri="http://schemas.microsoft.com/office/word/2010/wordprocessingShape">
                    <wps:wsp>
                      <wps:cNvSpPr/>
                      <wps:spPr>
                        <a:xfrm>
                          <a:off x="0" y="0"/>
                          <a:ext cx="777875" cy="692785"/>
                        </a:xfrm>
                        <a:custGeom>
                          <a:avLst/>
                          <a:gdLst/>
                          <a:ahLst/>
                          <a:cxnLst/>
                          <a:pathLst>
                            <a:path w="540" h="468">
                              <a:moveTo>
                                <a:pt x="0" y="0"/>
                              </a:moveTo>
                              <a:lnTo>
                                <a:pt x="0" y="468"/>
                              </a:lnTo>
                              <a:lnTo>
                                <a:pt x="540" y="468"/>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52.7pt;margin-top:18.1pt;height:54.55pt;width:61.25pt;z-index:251672576;mso-width-relative:page;mso-height-relative:page;" filled="f" stroked="t" coordsize="540,468" o:gfxdata="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P7cqsnXAAAACgEAAA8AAAAAAAAAAQAgAAAAIgAAAGRy&#10;cy9kb3ducmV2LnhtbFBLAQIUABQAAAAIAIdO4kD5qjiAPwIAALYEAAAOAAAAAAAAAAEAIAAAACYB&#10;AABkcnMvZTJvRG9jLnhtbFBLBQYAAAAABgAGAFkBAADXBQAAAAA=&#10;" path="m0,0l0,468,540,468e">
                <v:fill on="f" focussize="0,0"/>
                <v:stroke color="#000000" joinstyle="round"/>
                <v:imagedata o:title=""/>
                <o:lock v:ext="edit" aspectratio="f"/>
              </v:shape>
            </w:pict>
          </mc:Fallback>
        </mc:AlternateContent>
      </w:r>
      <w:r>
        <w:rPr>
          <w:rFonts w:hint="eastAsia" w:ascii="宋体" w:hAnsi="宋体" w:eastAsia="宋体" w:cs="宋体"/>
          <w:color w:val="000000"/>
          <w:highlight w:val="none"/>
        </w:rPr>
        <mc:AlternateContent>
          <mc:Choice Requires="wps">
            <w:drawing>
              <wp:anchor distT="0" distB="0" distL="114300" distR="114300" simplePos="0" relativeHeight="251671552" behindDoc="0" locked="0" layoutInCell="1" allowOverlap="1">
                <wp:simplePos x="0" y="0"/>
                <wp:positionH relativeFrom="column">
                  <wp:posOffset>342265</wp:posOffset>
                </wp:positionH>
                <wp:positionV relativeFrom="paragraph">
                  <wp:posOffset>227965</wp:posOffset>
                </wp:positionV>
                <wp:extent cx="1123315" cy="937260"/>
                <wp:effectExtent l="4445" t="0" r="15240" b="15240"/>
                <wp:wrapNone/>
                <wp:docPr id="3" name="任意多边形 3"/>
                <wp:cNvGraphicFramePr/>
                <a:graphic xmlns:a="http://schemas.openxmlformats.org/drawingml/2006/main">
                  <a:graphicData uri="http://schemas.microsoft.com/office/word/2010/wordprocessingShape">
                    <wps:wsp>
                      <wps:cNvSpPr/>
                      <wps:spPr>
                        <a:xfrm>
                          <a:off x="0" y="0"/>
                          <a:ext cx="1123315" cy="937260"/>
                        </a:xfrm>
                        <a:custGeom>
                          <a:avLst/>
                          <a:gdLst/>
                          <a:ahLst/>
                          <a:cxnLst/>
                          <a:pathLst>
                            <a:path w="540" h="468">
                              <a:moveTo>
                                <a:pt x="0" y="0"/>
                              </a:moveTo>
                              <a:lnTo>
                                <a:pt x="0" y="468"/>
                              </a:lnTo>
                              <a:lnTo>
                                <a:pt x="540" y="468"/>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6.95pt;margin-top:17.95pt;height:73.8pt;width:88.45pt;z-index:251671552;mso-width-relative:page;mso-height-relative:page;" filled="f" stroked="t" coordsize="540,468" o:gfxdata="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&#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Ml14/XAAAACQEAAA8AAAAAAAAAAQAgAAAAIgAAAGRy&#10;cy9kb3ducmV2LnhtbFBLAQIUABQAAAAIAIdO4kAKtdIJPwIAALUEAAAOAAAAAAAAAAEAIAAAACYB&#10;AABkcnMvZTJvRG9jLnhtbFBLBQYAAAAABgAGAFkBAADXBQAAAAA=&#10;" path="m0,0l0,468,540,468e">
                <v:fill on="f" focussize="0,0"/>
                <v:stroke color="#000000" joinstyle="round"/>
                <v:imagedata o:title=""/>
                <o:lock v:ext="edit" aspectratio="f"/>
              </v:shape>
            </w:pict>
          </mc:Fallback>
        </mc:AlternateContent>
      </w:r>
      <w:r>
        <w:rPr>
          <w:rFonts w:hint="eastAsia" w:ascii="宋体" w:hAnsi="宋体" w:eastAsia="宋体" w:cs="宋体"/>
          <w:szCs w:val="21"/>
          <w:highlight w:val="none"/>
        </w:rPr>
        <w:t xml:space="preserve"> </w:t>
      </w:r>
      <w:r>
        <w:rPr>
          <w:rFonts w:hint="eastAsia" w:ascii="宋体" w:hAnsi="宋体" w:eastAsia="宋体" w:cs="宋体"/>
          <w:szCs w:val="21"/>
          <w:highlight w:val="none"/>
          <w:u w:val="single"/>
        </w:rPr>
        <w:t>□</w:t>
      </w:r>
      <w:r>
        <w:rPr>
          <w:rFonts w:hint="eastAsia" w:ascii="宋体" w:hAnsi="宋体" w:eastAsia="宋体" w:cs="宋体"/>
          <w:color w:val="000000"/>
          <w:highlight w:val="none"/>
        </w:rPr>
        <w:t xml:space="preserve"> </w:t>
      </w:r>
      <w:r>
        <w:rPr>
          <w:rFonts w:hint="eastAsia" w:ascii="宋体" w:hAnsi="宋体" w:cs="宋体"/>
          <w:color w:val="000000"/>
          <w:highlight w:val="none"/>
          <w:lang w:val="en-US" w:eastAsia="zh-CN"/>
        </w:rPr>
        <w:t xml:space="preserve">  </w:t>
      </w:r>
      <w:r>
        <w:rPr>
          <w:rFonts w:hint="eastAsia" w:ascii="宋体" w:hAnsi="宋体" w:eastAsia="宋体" w:cs="宋体"/>
          <w:highlight w:val="none"/>
          <w:u w:val="single"/>
        </w:rPr>
        <w:sym w:font="Wingdings 2" w:char="00A3"/>
      </w:r>
      <w:r>
        <w:rPr>
          <w:rFonts w:hint="eastAsia" w:ascii="宋体" w:hAnsi="宋体" w:cs="宋体"/>
          <w:color w:val="000000"/>
          <w:highlight w:val="none"/>
          <w:lang w:val="en-US" w:eastAsia="zh-CN"/>
        </w:rPr>
        <w:t xml:space="preserve">   </w:t>
      </w:r>
      <w:r>
        <w:rPr>
          <w:rFonts w:hint="eastAsia" w:ascii="宋体" w:hAnsi="宋体" w:eastAsia="宋体" w:cs="宋体"/>
          <w:color w:val="000000"/>
          <w:highlight w:val="none"/>
          <w:u w:val="single"/>
        </w:rPr>
        <w:sym w:font="Wingdings 2" w:char="00A3"/>
      </w:r>
      <w:r>
        <w:rPr>
          <w:rFonts w:hint="eastAsia" w:ascii="宋体" w:hAnsi="宋体" w:cs="宋体"/>
          <w:color w:val="000000"/>
          <w:highlight w:val="none"/>
          <w:u w:val="none"/>
          <w:lang w:val="en-US" w:eastAsia="zh-CN"/>
        </w:rPr>
        <w:t xml:space="preserve"> - </w:t>
      </w:r>
      <w:r>
        <w:rPr>
          <w:rFonts w:hint="eastAsia" w:ascii="宋体" w:hAnsi="宋体" w:eastAsia="宋体" w:cs="宋体"/>
          <w:color w:val="000000"/>
          <w:highlight w:val="none"/>
          <w:u w:val="single"/>
        </w:rPr>
        <w:sym w:font="Wingdings 2" w:char="00A3"/>
      </w:r>
    </w:p>
    <w:p w14:paraId="6493C540">
      <w:pPr>
        <w:keepNext w:val="0"/>
        <w:keepLines w:val="0"/>
        <w:pageBreakBefore w:val="0"/>
        <w:tabs>
          <w:tab w:val="left" w:pos="4200"/>
        </w:tabs>
        <w:kinsoku/>
        <w:wordWrap/>
        <w:overflowPunct/>
        <w:topLinePunct w:val="0"/>
        <w:bidi w:val="0"/>
        <w:snapToGrid w:val="0"/>
        <w:spacing w:line="400" w:lineRule="exact"/>
        <w:ind w:firstLine="360" w:firstLineChars="200"/>
        <w:textAlignment w:val="auto"/>
        <w:outlineLvl w:val="9"/>
        <w:rPr>
          <w:rFonts w:hint="eastAsia" w:ascii="宋体" w:hAnsi="宋体" w:eastAsia="宋体" w:cs="宋体"/>
          <w:color w:val="000000"/>
          <w:sz w:val="18"/>
          <w:szCs w:val="18"/>
          <w:highlight w:val="none"/>
        </w:rPr>
      </w:pPr>
      <w:r>
        <w:rPr>
          <w:sz w:val="18"/>
          <w:highlight w:val="none"/>
        </w:rPr>
        <mc:AlternateContent>
          <mc:Choice Requires="wps">
            <w:drawing>
              <wp:anchor distT="0" distB="0" distL="114300" distR="114300" simplePos="0" relativeHeight="251676672" behindDoc="0" locked="0" layoutInCell="1" allowOverlap="1">
                <wp:simplePos x="0" y="0"/>
                <wp:positionH relativeFrom="column">
                  <wp:posOffset>1434465</wp:posOffset>
                </wp:positionH>
                <wp:positionV relativeFrom="paragraph">
                  <wp:posOffset>83185</wp:posOffset>
                </wp:positionV>
                <wp:extent cx="2649220" cy="26162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649220" cy="261620"/>
                        </a:xfrm>
                        <a:prstGeom prst="rect">
                          <a:avLst/>
                        </a:prstGeom>
                        <a:noFill/>
                        <a:ln>
                          <a:noFill/>
                        </a:ln>
                      </wps:spPr>
                      <wps:txbx>
                        <w:txbxContent>
                          <w:p w14:paraId="453640A7">
                            <w:pPr>
                              <w:keepNext w:val="0"/>
                              <w:keepLines w:val="0"/>
                              <w:pageBreakBefore w:val="0"/>
                              <w:widowControl w:val="0"/>
                              <w:kinsoku/>
                              <w:wordWrap/>
                              <w:overflowPunct/>
                              <w:topLinePunct w:val="0"/>
                              <w:bidi w:val="0"/>
                              <w:adjustRightInd/>
                              <w:snapToGrid/>
                              <w:textAlignment w:val="auto"/>
                              <w:rPr>
                                <w:rFonts w:hint="default" w:eastAsia="宋体"/>
                                <w:sz w:val="20"/>
                                <w:szCs w:val="22"/>
                                <w:lang w:val="en-US" w:eastAsia="zh-CN"/>
                              </w:rPr>
                            </w:pPr>
                            <w:r>
                              <w:rPr>
                                <w:rFonts w:hint="eastAsia"/>
                                <w:sz w:val="20"/>
                                <w:szCs w:val="22"/>
                                <w:lang w:val="en-US" w:eastAsia="zh-CN"/>
                              </w:rPr>
                              <w:t>采打效率代号：单位为千克每小</w:t>
                            </w:r>
                            <w:r>
                              <w:rPr>
                                <w:rFonts w:hint="eastAsia" w:ascii="宋体" w:hAnsi="宋体" w:eastAsia="宋体" w:cs="宋体"/>
                                <w:sz w:val="20"/>
                                <w:szCs w:val="22"/>
                                <w:lang w:val="en-US" w:eastAsia="zh-CN"/>
                              </w:rPr>
                              <w:t>时（kg/h）</w:t>
                            </w:r>
                          </w:p>
                        </w:txbxContent>
                      </wps:txbx>
                      <wps:bodyPr upright="1"/>
                    </wps:wsp>
                  </a:graphicData>
                </a:graphic>
              </wp:anchor>
            </w:drawing>
          </mc:Choice>
          <mc:Fallback>
            <w:pict>
              <v:shape id="_x0000_s1026" o:spid="_x0000_s1026" o:spt="202" type="#_x0000_t202" style="position:absolute;left:0pt;margin-left:112.95pt;margin-top:6.55pt;height:20.6pt;width:208.6pt;z-index:251676672;mso-width-relative:page;mso-height-relative:page;" filled="f" stroked="f" coordsize="21600,21600" o:gfxdata="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dCkT91gAAAAkB&#10;AAAPAAAAAAAAAAEAIAAAACIAAABkcnMvZG93bnJldi54bWxQSwECFAAUAAAACACHTuJAZh8UsasB&#10;AABOAwAADgAAAAAAAAABACAAAAAlAQAAZHJzL2Uyb0RvYy54bWxQSwUGAAAAAAYABgBZAQAAQgUA&#10;AAAA&#10;">
                <v:fill on="f" focussize="0,0"/>
                <v:stroke on="f"/>
                <v:imagedata o:title=""/>
                <o:lock v:ext="edit" aspectratio="f"/>
                <v:textbox>
                  <w:txbxContent>
                    <w:p w14:paraId="453640A7">
                      <w:pPr>
                        <w:keepNext w:val="0"/>
                        <w:keepLines w:val="0"/>
                        <w:pageBreakBefore w:val="0"/>
                        <w:widowControl w:val="0"/>
                        <w:kinsoku/>
                        <w:wordWrap/>
                        <w:overflowPunct/>
                        <w:topLinePunct w:val="0"/>
                        <w:bidi w:val="0"/>
                        <w:adjustRightInd/>
                        <w:snapToGrid/>
                        <w:textAlignment w:val="auto"/>
                        <w:rPr>
                          <w:rFonts w:hint="default" w:eastAsia="宋体"/>
                          <w:sz w:val="20"/>
                          <w:szCs w:val="22"/>
                          <w:lang w:val="en-US" w:eastAsia="zh-CN"/>
                        </w:rPr>
                      </w:pPr>
                      <w:r>
                        <w:rPr>
                          <w:rFonts w:hint="eastAsia"/>
                          <w:sz w:val="20"/>
                          <w:szCs w:val="22"/>
                          <w:lang w:val="en-US" w:eastAsia="zh-CN"/>
                        </w:rPr>
                        <w:t>采打效率代号：单位为千克每小</w:t>
                      </w:r>
                      <w:r>
                        <w:rPr>
                          <w:rFonts w:hint="eastAsia" w:ascii="宋体" w:hAnsi="宋体" w:eastAsia="宋体" w:cs="宋体"/>
                          <w:sz w:val="20"/>
                          <w:szCs w:val="22"/>
                          <w:lang w:val="en-US" w:eastAsia="zh-CN"/>
                        </w:rPr>
                        <w:t>时（kg/h）</w:t>
                      </w:r>
                    </w:p>
                  </w:txbxContent>
                </v:textbox>
              </v:shape>
            </w:pict>
          </mc:Fallback>
        </mc:AlternateContent>
      </w:r>
      <w:r>
        <w:rPr>
          <w:rFonts w:hint="eastAsia" w:ascii="宋体" w:hAnsi="宋体" w:eastAsia="宋体" w:cs="宋体"/>
          <w:color w:val="000000"/>
          <w:highlight w:val="none"/>
        </w:rPr>
        <w:tab/>
      </w:r>
    </w:p>
    <w:p w14:paraId="15D86BD5">
      <w:pPr>
        <w:keepNext w:val="0"/>
        <w:keepLines w:val="0"/>
        <w:pageBreakBefore w:val="0"/>
        <w:tabs>
          <w:tab w:val="left" w:pos="4200"/>
        </w:tabs>
        <w:kinsoku/>
        <w:wordWrap/>
        <w:overflowPunct/>
        <w:topLinePunct w:val="0"/>
        <w:bidi w:val="0"/>
        <w:snapToGrid w:val="0"/>
        <w:spacing w:line="400" w:lineRule="exact"/>
        <w:ind w:firstLine="360" w:firstLineChars="200"/>
        <w:textAlignment w:val="auto"/>
        <w:outlineLvl w:val="9"/>
        <w:rPr>
          <w:rFonts w:hint="eastAsia" w:ascii="宋体" w:hAnsi="宋体" w:eastAsia="宋体" w:cs="宋体"/>
          <w:color w:val="FF0000"/>
          <w:sz w:val="18"/>
          <w:szCs w:val="18"/>
          <w:highlight w:val="none"/>
        </w:rPr>
      </w:pPr>
      <w:r>
        <w:rPr>
          <w:sz w:val="18"/>
          <w:highlight w:val="none"/>
        </w:rPr>
        <mc:AlternateContent>
          <mc:Choice Requires="wps">
            <w:drawing>
              <wp:anchor distT="0" distB="0" distL="114300" distR="114300" simplePos="0" relativeHeight="251675648" behindDoc="0" locked="0" layoutInCell="1" allowOverlap="1">
                <wp:simplePos x="0" y="0"/>
                <wp:positionH relativeFrom="column">
                  <wp:posOffset>1433195</wp:posOffset>
                </wp:positionH>
                <wp:positionV relativeFrom="paragraph">
                  <wp:posOffset>34290</wp:posOffset>
                </wp:positionV>
                <wp:extent cx="4770120" cy="261620"/>
                <wp:effectExtent l="0" t="0" r="0" b="0"/>
                <wp:wrapNone/>
                <wp:docPr id="7" name="文本框 7"/>
                <wp:cNvGraphicFramePr/>
                <a:graphic xmlns:a="http://schemas.openxmlformats.org/drawingml/2006/main">
                  <a:graphicData uri="http://schemas.microsoft.com/office/word/2010/wordprocessingShape">
                    <wps:wsp>
                      <wps:cNvSpPr txBox="1"/>
                      <wps:spPr>
                        <a:xfrm>
                          <a:off x="0" y="0"/>
                          <a:ext cx="4770120" cy="261620"/>
                        </a:xfrm>
                        <a:prstGeom prst="rect">
                          <a:avLst/>
                        </a:prstGeom>
                        <a:noFill/>
                        <a:ln>
                          <a:noFill/>
                        </a:ln>
                      </wps:spPr>
                      <wps:txbx>
                        <w:txbxContent>
                          <w:p w14:paraId="4B20C766">
                            <w:pPr>
                              <w:keepNext w:val="0"/>
                              <w:keepLines w:val="0"/>
                              <w:pageBreakBefore w:val="0"/>
                              <w:widowControl w:val="0"/>
                              <w:kinsoku/>
                              <w:wordWrap/>
                              <w:overflowPunct/>
                              <w:topLinePunct w:val="0"/>
                              <w:bidi w:val="0"/>
                              <w:adjustRightInd/>
                              <w:snapToGrid/>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整机型式代号：</w:t>
                            </w:r>
                            <w:r>
                              <w:rPr>
                                <w:rFonts w:hint="eastAsia" w:ascii="宋体" w:hAnsi="宋体" w:eastAsia="宋体" w:cs="宋体"/>
                                <w:color w:val="000000"/>
                                <w:kern w:val="0"/>
                                <w:sz w:val="20"/>
                                <w:szCs w:val="20"/>
                              </w:rPr>
                              <w:t>枝条位</w:t>
                            </w:r>
                            <w:r>
                              <w:rPr>
                                <w:rFonts w:hint="eastAsia" w:ascii="宋体" w:hAnsi="宋体" w:eastAsia="宋体" w:cs="宋体"/>
                                <w:color w:val="000000"/>
                                <w:kern w:val="0"/>
                                <w:sz w:val="20"/>
                                <w:szCs w:val="20"/>
                                <w:lang w:eastAsia="zh-CN"/>
                              </w:rPr>
                              <w:t>采打机</w:t>
                            </w:r>
                            <w:r>
                              <w:rPr>
                                <w:rFonts w:hint="eastAsia" w:ascii="宋体" w:hAnsi="宋体" w:eastAsia="宋体" w:cs="宋体"/>
                                <w:color w:val="000000"/>
                                <w:kern w:val="0"/>
                                <w:sz w:val="20"/>
                                <w:szCs w:val="20"/>
                                <w:lang w:val="en-US" w:eastAsia="zh-CN"/>
                              </w:rPr>
                              <w:t>用字母Z</w:t>
                            </w:r>
                            <w:r>
                              <w:rPr>
                                <w:rFonts w:hint="eastAsia" w:ascii="宋体" w:hAnsi="宋体" w:eastAsia="宋体" w:cs="宋体"/>
                                <w:sz w:val="20"/>
                                <w:szCs w:val="20"/>
                                <w:lang w:val="en-US" w:eastAsia="zh-CN"/>
                              </w:rPr>
                              <w:t>表示，树干位采打机用字母S表示</w:t>
                            </w:r>
                          </w:p>
                        </w:txbxContent>
                      </wps:txbx>
                      <wps:bodyPr upright="1"/>
                    </wps:wsp>
                  </a:graphicData>
                </a:graphic>
              </wp:anchor>
            </w:drawing>
          </mc:Choice>
          <mc:Fallback>
            <w:pict>
              <v:shape id="_x0000_s1026" o:spid="_x0000_s1026" o:spt="202" type="#_x0000_t202" style="position:absolute;left:0pt;margin-left:112.85pt;margin-top:2.7pt;height:20.6pt;width:375.6pt;z-index:251675648;mso-width-relative:page;mso-height-relative:page;" filled="f" stroked="f" coordsize="21600,21600" o:gfxdata="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d67FY1gAAAAgB&#10;AAAPAAAAAAAAAAEAIAAAACIAAABkcnMvZG93bnJldi54bWxQSwECFAAUAAAACACHTuJAER9Dg6sB&#10;AABOAwAADgAAAAAAAAABACAAAAAlAQAAZHJzL2Uyb0RvYy54bWxQSwUGAAAAAAYABgBZAQAAQgUA&#10;AAAA&#10;">
                <v:fill on="f" focussize="0,0"/>
                <v:stroke on="f"/>
                <v:imagedata o:title=""/>
                <o:lock v:ext="edit" aspectratio="f"/>
                <v:textbox>
                  <w:txbxContent>
                    <w:p w14:paraId="4B20C766">
                      <w:pPr>
                        <w:keepNext w:val="0"/>
                        <w:keepLines w:val="0"/>
                        <w:pageBreakBefore w:val="0"/>
                        <w:widowControl w:val="0"/>
                        <w:kinsoku/>
                        <w:wordWrap/>
                        <w:overflowPunct/>
                        <w:topLinePunct w:val="0"/>
                        <w:bidi w:val="0"/>
                        <w:adjustRightInd/>
                        <w:snapToGrid/>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整机型式代号：</w:t>
                      </w:r>
                      <w:r>
                        <w:rPr>
                          <w:rFonts w:hint="eastAsia" w:ascii="宋体" w:hAnsi="宋体" w:eastAsia="宋体" w:cs="宋体"/>
                          <w:color w:val="000000"/>
                          <w:kern w:val="0"/>
                          <w:sz w:val="20"/>
                          <w:szCs w:val="20"/>
                        </w:rPr>
                        <w:t>枝条位</w:t>
                      </w:r>
                      <w:r>
                        <w:rPr>
                          <w:rFonts w:hint="eastAsia" w:ascii="宋体" w:hAnsi="宋体" w:eastAsia="宋体" w:cs="宋体"/>
                          <w:color w:val="000000"/>
                          <w:kern w:val="0"/>
                          <w:sz w:val="20"/>
                          <w:szCs w:val="20"/>
                          <w:lang w:eastAsia="zh-CN"/>
                        </w:rPr>
                        <w:t>采打机</w:t>
                      </w:r>
                      <w:r>
                        <w:rPr>
                          <w:rFonts w:hint="eastAsia" w:ascii="宋体" w:hAnsi="宋体" w:eastAsia="宋体" w:cs="宋体"/>
                          <w:color w:val="000000"/>
                          <w:kern w:val="0"/>
                          <w:sz w:val="20"/>
                          <w:szCs w:val="20"/>
                          <w:lang w:val="en-US" w:eastAsia="zh-CN"/>
                        </w:rPr>
                        <w:t>用字母Z</w:t>
                      </w:r>
                      <w:r>
                        <w:rPr>
                          <w:rFonts w:hint="eastAsia" w:ascii="宋体" w:hAnsi="宋体" w:eastAsia="宋体" w:cs="宋体"/>
                          <w:sz w:val="20"/>
                          <w:szCs w:val="20"/>
                          <w:lang w:val="en-US" w:eastAsia="zh-CN"/>
                        </w:rPr>
                        <w:t>表示，树干位采打机用字母S表示</w:t>
                      </w:r>
                    </w:p>
                  </w:txbxContent>
                </v:textbox>
              </v:shape>
            </w:pict>
          </mc:Fallback>
        </mc:AlternateContent>
      </w:r>
      <w:r>
        <w:rPr>
          <w:rFonts w:hint="eastAsia" w:ascii="宋体" w:hAnsi="宋体" w:eastAsia="宋体" w:cs="宋体"/>
          <w:color w:val="000000"/>
          <w:sz w:val="18"/>
          <w:szCs w:val="18"/>
          <w:highlight w:val="none"/>
        </w:rPr>
        <w:tab/>
      </w:r>
    </w:p>
    <w:p w14:paraId="5515E81C">
      <w:pPr>
        <w:keepNext w:val="0"/>
        <w:keepLines w:val="0"/>
        <w:pageBreakBefore w:val="0"/>
        <w:tabs>
          <w:tab w:val="left" w:pos="4200"/>
        </w:tabs>
        <w:kinsoku/>
        <w:wordWrap/>
        <w:overflowPunct/>
        <w:topLinePunct w:val="0"/>
        <w:bidi w:val="0"/>
        <w:snapToGrid w:val="0"/>
        <w:spacing w:line="400" w:lineRule="exact"/>
        <w:textAlignment w:val="auto"/>
        <w:outlineLvl w:val="9"/>
        <w:rPr>
          <w:rFonts w:hint="eastAsia" w:ascii="宋体" w:hAnsi="宋体" w:eastAsia="宋体" w:cs="宋体"/>
          <w:sz w:val="18"/>
          <w:szCs w:val="18"/>
          <w:highlight w:val="none"/>
        </w:rPr>
      </w:pPr>
      <w:r>
        <w:rPr>
          <w:sz w:val="18"/>
          <w:highlight w:val="none"/>
        </w:rPr>
        <mc:AlternateContent>
          <mc:Choice Requires="wps">
            <w:drawing>
              <wp:anchor distT="0" distB="0" distL="114300" distR="114300" simplePos="0" relativeHeight="251674624" behindDoc="0" locked="0" layoutInCell="1" allowOverlap="1">
                <wp:simplePos x="0" y="0"/>
                <wp:positionH relativeFrom="column">
                  <wp:posOffset>1442720</wp:posOffset>
                </wp:positionH>
                <wp:positionV relativeFrom="paragraph">
                  <wp:posOffset>19685</wp:posOffset>
                </wp:positionV>
                <wp:extent cx="3448685" cy="261620"/>
                <wp:effectExtent l="0" t="0" r="0" b="0"/>
                <wp:wrapNone/>
                <wp:docPr id="8" name="文本框 8"/>
                <wp:cNvGraphicFramePr/>
                <a:graphic xmlns:a="http://schemas.openxmlformats.org/drawingml/2006/main">
                  <a:graphicData uri="http://schemas.microsoft.com/office/word/2010/wordprocessingShape">
                    <wps:wsp>
                      <wps:cNvSpPr txBox="1"/>
                      <wps:spPr>
                        <a:xfrm>
                          <a:off x="0" y="0"/>
                          <a:ext cx="3448685" cy="261620"/>
                        </a:xfrm>
                        <a:prstGeom prst="rect">
                          <a:avLst/>
                        </a:prstGeom>
                        <a:noFill/>
                        <a:ln>
                          <a:noFill/>
                        </a:ln>
                      </wps:spPr>
                      <wps:txbx>
                        <w:txbxContent>
                          <w:p w14:paraId="7B1D737C">
                            <w:pPr>
                              <w:keepNext w:val="0"/>
                              <w:keepLines w:val="0"/>
                              <w:pageBreakBefore w:val="0"/>
                              <w:widowControl w:val="0"/>
                              <w:kinsoku/>
                              <w:wordWrap/>
                              <w:overflowPunct/>
                              <w:topLinePunct w:val="0"/>
                              <w:bidi w:val="0"/>
                              <w:adjustRightInd/>
                              <w:snapToGrid/>
                              <w:textAlignment w:val="auto"/>
                              <w:rPr>
                                <w:rFonts w:hint="default" w:eastAsia="宋体"/>
                                <w:sz w:val="20"/>
                                <w:szCs w:val="22"/>
                                <w:lang w:val="en-US" w:eastAsia="zh-CN"/>
                              </w:rPr>
                            </w:pPr>
                            <w:r>
                              <w:rPr>
                                <w:rFonts w:hint="eastAsia"/>
                                <w:sz w:val="20"/>
                                <w:szCs w:val="22"/>
                                <w:lang w:val="en-US" w:eastAsia="zh-CN"/>
                              </w:rPr>
                              <w:t>小类分类代号：核桃采打机用字</w:t>
                            </w:r>
                            <w:r>
                              <w:rPr>
                                <w:rFonts w:hint="eastAsia" w:ascii="宋体" w:hAnsi="宋体" w:eastAsia="宋体" w:cs="宋体"/>
                                <w:sz w:val="20"/>
                                <w:szCs w:val="22"/>
                                <w:lang w:val="en-US" w:eastAsia="zh-CN"/>
                              </w:rPr>
                              <w:t>母HC表示</w:t>
                            </w:r>
                          </w:p>
                        </w:txbxContent>
                      </wps:txbx>
                      <wps:bodyPr upright="1"/>
                    </wps:wsp>
                  </a:graphicData>
                </a:graphic>
              </wp:anchor>
            </w:drawing>
          </mc:Choice>
          <mc:Fallback>
            <w:pict>
              <v:shape id="_x0000_s1026" o:spid="_x0000_s1026" o:spt="202" type="#_x0000_t202" style="position:absolute;left:0pt;margin-left:113.6pt;margin-top:1.55pt;height:20.6pt;width:271.55pt;z-index:251674624;mso-width-relative:page;mso-height-relative:page;" filled="f" stroked="f" coordsize="21600,21600" o:gfxdata="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wDeMrWAAAA&#10;CAEAAA8AAAAAAAAAAQAgAAAAIgAAAGRycy9kb3ducmV2LnhtbFBLAQIUABQAAAAIAIdO4kBsBHHg&#10;rQEAAE4DAAAOAAAAAAAAAAEAIAAAACUBAABkcnMvZTJvRG9jLnhtbFBLBQYAAAAABgAGAFkBAABE&#10;BQAAAAA=&#10;">
                <v:fill on="f" focussize="0,0"/>
                <v:stroke on="f"/>
                <v:imagedata o:title=""/>
                <o:lock v:ext="edit" aspectratio="f"/>
                <v:textbox>
                  <w:txbxContent>
                    <w:p w14:paraId="7B1D737C">
                      <w:pPr>
                        <w:keepNext w:val="0"/>
                        <w:keepLines w:val="0"/>
                        <w:pageBreakBefore w:val="0"/>
                        <w:widowControl w:val="0"/>
                        <w:kinsoku/>
                        <w:wordWrap/>
                        <w:overflowPunct/>
                        <w:topLinePunct w:val="0"/>
                        <w:bidi w:val="0"/>
                        <w:adjustRightInd/>
                        <w:snapToGrid/>
                        <w:textAlignment w:val="auto"/>
                        <w:rPr>
                          <w:rFonts w:hint="default" w:eastAsia="宋体"/>
                          <w:sz w:val="20"/>
                          <w:szCs w:val="22"/>
                          <w:lang w:val="en-US" w:eastAsia="zh-CN"/>
                        </w:rPr>
                      </w:pPr>
                      <w:r>
                        <w:rPr>
                          <w:rFonts w:hint="eastAsia"/>
                          <w:sz w:val="20"/>
                          <w:szCs w:val="22"/>
                          <w:lang w:val="en-US" w:eastAsia="zh-CN"/>
                        </w:rPr>
                        <w:t>小类分类代号：核桃采打机用字</w:t>
                      </w:r>
                      <w:r>
                        <w:rPr>
                          <w:rFonts w:hint="eastAsia" w:ascii="宋体" w:hAnsi="宋体" w:eastAsia="宋体" w:cs="宋体"/>
                          <w:sz w:val="20"/>
                          <w:szCs w:val="22"/>
                          <w:lang w:val="en-US" w:eastAsia="zh-CN"/>
                        </w:rPr>
                        <w:t>母HC表示</w:t>
                      </w:r>
                    </w:p>
                  </w:txbxContent>
                </v:textbox>
              </v:shape>
            </w:pict>
          </mc:Fallback>
        </mc:AlternateContent>
      </w:r>
      <w:r>
        <w:rPr>
          <w:sz w:val="18"/>
          <w:highlight w:val="none"/>
        </w:rPr>
        <mc:AlternateContent>
          <mc:Choice Requires="wps">
            <w:drawing>
              <wp:anchor distT="0" distB="0" distL="114300" distR="114300" simplePos="0" relativeHeight="251673600" behindDoc="0" locked="0" layoutInCell="1" allowOverlap="1">
                <wp:simplePos x="0" y="0"/>
                <wp:positionH relativeFrom="column">
                  <wp:posOffset>1457325</wp:posOffset>
                </wp:positionH>
                <wp:positionV relativeFrom="paragraph">
                  <wp:posOffset>250825</wp:posOffset>
                </wp:positionV>
                <wp:extent cx="3041650" cy="26162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041650" cy="261620"/>
                        </a:xfrm>
                        <a:prstGeom prst="rect">
                          <a:avLst/>
                        </a:prstGeom>
                        <a:noFill/>
                        <a:ln>
                          <a:noFill/>
                        </a:ln>
                      </wps:spPr>
                      <wps:txbx>
                        <w:txbxContent>
                          <w:p w14:paraId="2C486B64">
                            <w:pPr>
                              <w:keepNext w:val="0"/>
                              <w:keepLines w:val="0"/>
                              <w:pageBreakBefore w:val="0"/>
                              <w:widowControl w:val="0"/>
                              <w:kinsoku/>
                              <w:wordWrap/>
                              <w:overflowPunct/>
                              <w:topLinePunct w:val="0"/>
                              <w:bidi w:val="0"/>
                              <w:adjustRightInd/>
                              <w:snapToGrid/>
                              <w:textAlignment w:val="auto"/>
                              <w:rPr>
                                <w:rFonts w:hint="default" w:eastAsia="宋体"/>
                                <w:sz w:val="20"/>
                                <w:szCs w:val="22"/>
                                <w:lang w:val="en-US" w:eastAsia="zh-CN"/>
                              </w:rPr>
                            </w:pPr>
                            <w:r>
                              <w:rPr>
                                <w:rFonts w:hint="eastAsia"/>
                                <w:sz w:val="20"/>
                                <w:szCs w:val="22"/>
                                <w:lang w:val="en-US" w:eastAsia="zh-CN"/>
                              </w:rPr>
                              <w:t>大类分类代号：收获机械，用</w:t>
                            </w:r>
                            <w:r>
                              <w:rPr>
                                <w:rFonts w:hint="eastAsia" w:ascii="宋体" w:hAnsi="宋体" w:eastAsia="宋体" w:cs="宋体"/>
                                <w:sz w:val="20"/>
                                <w:szCs w:val="22"/>
                                <w:lang w:val="en-US" w:eastAsia="zh-CN"/>
                              </w:rPr>
                              <w:t>数字4表示</w:t>
                            </w:r>
                          </w:p>
                        </w:txbxContent>
                      </wps:txbx>
                      <wps:bodyPr upright="1"/>
                    </wps:wsp>
                  </a:graphicData>
                </a:graphic>
              </wp:anchor>
            </w:drawing>
          </mc:Choice>
          <mc:Fallback>
            <w:pict>
              <v:shape id="_x0000_s1026" o:spid="_x0000_s1026" o:spt="202" type="#_x0000_t202" style="position:absolute;left:0pt;margin-left:114.75pt;margin-top:19.75pt;height:20.6pt;width:239.5pt;z-index:251673600;mso-width-relative:page;mso-height-relative:page;" filled="f" stroked="f" coordsize="21600,21600" o:gfxdata="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HiZlNTWAAAA&#10;CQEAAA8AAAAAAAAAAQAgAAAAIgAAAGRycy9kb3ducmV2LnhtbFBLAQIUABQAAAAIAIdO4kBW/ZhD&#10;rQEAAE4DAAAOAAAAAAAAAAEAIAAAACUBAABkcnMvZTJvRG9jLnhtbFBLBQYAAAAABgAGAFkBAABE&#10;BQAAAAA=&#10;">
                <v:fill on="f" focussize="0,0"/>
                <v:stroke on="f"/>
                <v:imagedata o:title=""/>
                <o:lock v:ext="edit" aspectratio="f"/>
                <v:textbox>
                  <w:txbxContent>
                    <w:p w14:paraId="2C486B64">
                      <w:pPr>
                        <w:keepNext w:val="0"/>
                        <w:keepLines w:val="0"/>
                        <w:pageBreakBefore w:val="0"/>
                        <w:widowControl w:val="0"/>
                        <w:kinsoku/>
                        <w:wordWrap/>
                        <w:overflowPunct/>
                        <w:topLinePunct w:val="0"/>
                        <w:bidi w:val="0"/>
                        <w:adjustRightInd/>
                        <w:snapToGrid/>
                        <w:textAlignment w:val="auto"/>
                        <w:rPr>
                          <w:rFonts w:hint="default" w:eastAsia="宋体"/>
                          <w:sz w:val="20"/>
                          <w:szCs w:val="22"/>
                          <w:lang w:val="en-US" w:eastAsia="zh-CN"/>
                        </w:rPr>
                      </w:pPr>
                      <w:r>
                        <w:rPr>
                          <w:rFonts w:hint="eastAsia"/>
                          <w:sz w:val="20"/>
                          <w:szCs w:val="22"/>
                          <w:lang w:val="en-US" w:eastAsia="zh-CN"/>
                        </w:rPr>
                        <w:t>大类分类代号：收获机械，用</w:t>
                      </w:r>
                      <w:r>
                        <w:rPr>
                          <w:rFonts w:hint="eastAsia" w:ascii="宋体" w:hAnsi="宋体" w:eastAsia="宋体" w:cs="宋体"/>
                          <w:sz w:val="20"/>
                          <w:szCs w:val="22"/>
                          <w:lang w:val="en-US" w:eastAsia="zh-CN"/>
                        </w:rPr>
                        <w:t>数字4表示</w:t>
                      </w:r>
                    </w:p>
                  </w:txbxContent>
                </v:textbox>
              </v:shape>
            </w:pict>
          </mc:Fallback>
        </mc:AlternateContent>
      </w:r>
      <w:r>
        <w:rPr>
          <w:rFonts w:hint="eastAsia" w:ascii="宋体" w:hAnsi="宋体" w:eastAsia="宋体" w:cs="宋体"/>
          <w:color w:val="000000"/>
          <w:sz w:val="18"/>
          <w:szCs w:val="18"/>
          <w:highlight w:val="none"/>
        </w:rPr>
        <w:tab/>
      </w:r>
    </w:p>
    <w:p w14:paraId="6E066AE4">
      <w:pPr>
        <w:pStyle w:val="70"/>
        <w:keepNext w:val="0"/>
        <w:keepLines w:val="0"/>
        <w:pageBreakBefore w:val="0"/>
        <w:tabs>
          <w:tab w:val="left" w:pos="4200"/>
        </w:tabs>
        <w:kinsoku/>
        <w:wordWrap/>
        <w:overflowPunct/>
        <w:topLinePunct w:val="0"/>
        <w:bidi w:val="0"/>
        <w:spacing w:line="340" w:lineRule="exact"/>
        <w:textAlignment w:val="auto"/>
        <w:outlineLvl w:val="9"/>
        <w:rPr>
          <w:rFonts w:hint="eastAsia" w:ascii="宋体" w:hAnsi="宋体" w:eastAsia="宋体" w:cs="宋体"/>
          <w:color w:val="auto"/>
          <w:sz w:val="18"/>
          <w:szCs w:val="18"/>
          <w:highlight w:val="none"/>
        </w:rPr>
      </w:pPr>
      <w:r>
        <w:rPr>
          <w:rFonts w:hint="eastAsia" w:ascii="宋体" w:hAnsi="宋体" w:eastAsia="宋体" w:cs="宋体"/>
          <w:kern w:val="2"/>
          <w:sz w:val="18"/>
          <w:szCs w:val="18"/>
          <w:highlight w:val="none"/>
        </w:rPr>
        <w:tab/>
      </w:r>
    </w:p>
    <w:p w14:paraId="2F6D8239">
      <w:pPr>
        <w:pStyle w:val="70"/>
        <w:keepNext w:val="0"/>
        <w:keepLines w:val="0"/>
        <w:pageBreakBefore w:val="0"/>
        <w:numPr>
          <w:ilvl w:val="0"/>
          <w:numId w:val="15"/>
        </w:numPr>
        <w:kinsoku/>
        <w:wordWrap/>
        <w:overflowPunct/>
        <w:topLinePunct w:val="0"/>
        <w:bidi w:val="0"/>
        <w:spacing w:line="340" w:lineRule="exact"/>
        <w:textAlignment w:val="auto"/>
        <w:outlineLvl w:val="9"/>
        <w:rPr>
          <w:rFonts w:hint="eastAsia" w:hAnsi="宋体"/>
          <w:color w:val="auto"/>
          <w:sz w:val="18"/>
          <w:szCs w:val="18"/>
          <w:highlight w:val="none"/>
        </w:rPr>
      </w:pPr>
    </w:p>
    <w:p w14:paraId="5335047F">
      <w:pPr>
        <w:pStyle w:val="70"/>
        <w:keepNext w:val="0"/>
        <w:keepLines w:val="0"/>
        <w:pageBreakBefore w:val="0"/>
        <w:numPr>
          <w:ilvl w:val="0"/>
          <w:numId w:val="15"/>
        </w:numPr>
        <w:kinsoku/>
        <w:wordWrap/>
        <w:overflowPunct/>
        <w:topLinePunct w:val="0"/>
        <w:bidi w:val="0"/>
        <w:spacing w:line="340" w:lineRule="exact"/>
        <w:textAlignment w:val="auto"/>
        <w:outlineLvl w:val="9"/>
        <w:rPr>
          <w:rFonts w:hint="eastAsia" w:hAnsi="宋体"/>
          <w:color w:val="auto"/>
          <w:sz w:val="18"/>
          <w:szCs w:val="18"/>
          <w:highlight w:val="none"/>
        </w:rPr>
      </w:pPr>
      <w:r>
        <w:rPr>
          <w:rFonts w:hint="eastAsia" w:ascii="黑体" w:hAnsi="黑体" w:eastAsia="黑体" w:cs="黑体"/>
          <w:sz w:val="18"/>
          <w:szCs w:val="18"/>
          <w:highlight w:val="none"/>
        </w:rPr>
        <w:t>示例：</w:t>
      </w:r>
      <w:r>
        <w:rPr>
          <w:rFonts w:hint="eastAsia"/>
          <w:sz w:val="18"/>
          <w:szCs w:val="18"/>
          <w:highlight w:val="none"/>
          <w:lang w:val="en-US" w:eastAsia="zh-CN"/>
        </w:rPr>
        <w:t>采打效率</w:t>
      </w:r>
      <w:r>
        <w:rPr>
          <w:rFonts w:hint="eastAsia" w:hAnsi="Times New Roman"/>
          <w:sz w:val="18"/>
          <w:szCs w:val="18"/>
          <w:highlight w:val="none"/>
          <w:lang w:val="en-US" w:eastAsia="zh-CN"/>
        </w:rPr>
        <w:t>为30</w:t>
      </w:r>
      <w:r>
        <w:rPr>
          <w:rFonts w:hint="eastAsia"/>
          <w:sz w:val="18"/>
          <w:szCs w:val="18"/>
          <w:highlight w:val="none"/>
          <w:lang w:val="en-US" w:eastAsia="zh-CN"/>
        </w:rPr>
        <w:t>0千克每小时</w:t>
      </w:r>
      <w:r>
        <w:rPr>
          <w:rFonts w:hint="eastAsia"/>
          <w:sz w:val="18"/>
          <w:szCs w:val="18"/>
          <w:highlight w:val="none"/>
        </w:rPr>
        <w:t>，</w:t>
      </w:r>
      <w:r>
        <w:rPr>
          <w:rFonts w:hint="eastAsia"/>
          <w:sz w:val="18"/>
          <w:szCs w:val="18"/>
          <w:highlight w:val="none"/>
          <w:lang w:val="en-US" w:eastAsia="zh-CN"/>
        </w:rPr>
        <w:t>枝条位采打的核桃采打机</w:t>
      </w:r>
      <w:r>
        <w:rPr>
          <w:rFonts w:hint="eastAsia" w:hAnsi="宋体"/>
          <w:sz w:val="18"/>
          <w:szCs w:val="18"/>
          <w:highlight w:val="none"/>
        </w:rPr>
        <w:t>，其型号</w:t>
      </w:r>
      <w:r>
        <w:rPr>
          <w:rFonts w:hint="eastAsia"/>
          <w:sz w:val="18"/>
          <w:szCs w:val="18"/>
          <w:highlight w:val="none"/>
        </w:rPr>
        <w:t>标注为</w:t>
      </w:r>
      <w:r>
        <w:rPr>
          <w:rFonts w:hint="eastAsia"/>
          <w:sz w:val="18"/>
          <w:szCs w:val="18"/>
          <w:highlight w:val="none"/>
          <w:lang w:val="en-US" w:eastAsia="zh-CN"/>
        </w:rPr>
        <w:t>4HCZ-300</w:t>
      </w:r>
      <w:r>
        <w:rPr>
          <w:rFonts w:hint="eastAsia"/>
          <w:sz w:val="18"/>
          <w:szCs w:val="18"/>
          <w:highlight w:val="none"/>
        </w:rPr>
        <w:t>。</w:t>
      </w:r>
      <w:bookmarkStart w:id="45" w:name="_Toc89754259"/>
      <w:bookmarkStart w:id="46" w:name="_Toc400633508"/>
      <w:bookmarkStart w:id="47" w:name="_Toc89754554"/>
      <w:bookmarkStart w:id="48" w:name="_Toc465692078"/>
    </w:p>
    <w:bookmarkEnd w:id="45"/>
    <w:bookmarkEnd w:id="46"/>
    <w:bookmarkEnd w:id="47"/>
    <w:bookmarkEnd w:id="48"/>
    <w:p w14:paraId="1DE4356D">
      <w:pPr>
        <w:pStyle w:val="99"/>
        <w:numPr>
          <w:ilvl w:val="0"/>
          <w:numId w:val="0"/>
        </w:numPr>
        <w:spacing w:before="156" w:after="156"/>
        <w:outlineLvl w:val="0"/>
        <w:rPr>
          <w:rFonts w:hint="eastAsia"/>
        </w:rPr>
      </w:pPr>
      <w:bookmarkStart w:id="49" w:name="_Toc2229"/>
      <w:r>
        <w:rPr>
          <w:rFonts w:hint="eastAsia"/>
        </w:rPr>
        <w:t>5 基本要</w:t>
      </w:r>
      <w:bookmarkEnd w:id="9"/>
      <w:bookmarkEnd w:id="33"/>
      <w:bookmarkEnd w:id="34"/>
      <w:bookmarkEnd w:id="35"/>
      <w:bookmarkStart w:id="50" w:name="_Toc325896928"/>
      <w:bookmarkEnd w:id="50"/>
      <w:bookmarkStart w:id="51" w:name="_Toc148086680"/>
      <w:bookmarkStart w:id="52" w:name="_Toc90102751"/>
      <w:bookmarkStart w:id="53" w:name="_Toc148086675"/>
      <w:bookmarkStart w:id="54" w:name="_Toc145748462"/>
      <w:r>
        <w:rPr>
          <w:rFonts w:hint="eastAsia"/>
        </w:rPr>
        <w:t>求</w:t>
      </w:r>
      <w:bookmarkEnd w:id="36"/>
      <w:bookmarkEnd w:id="37"/>
      <w:bookmarkEnd w:id="38"/>
      <w:bookmarkEnd w:id="44"/>
      <w:bookmarkEnd w:id="49"/>
    </w:p>
    <w:bookmarkEnd w:id="51"/>
    <w:bookmarkEnd w:id="52"/>
    <w:bookmarkEnd w:id="53"/>
    <w:bookmarkEnd w:id="54"/>
    <w:p w14:paraId="56E257DC">
      <w:pPr>
        <w:pStyle w:val="99"/>
        <w:numPr>
          <w:ilvl w:val="0"/>
          <w:numId w:val="0"/>
        </w:numPr>
        <w:spacing w:before="156" w:after="156"/>
        <w:outlineLvl w:val="0"/>
        <w:rPr>
          <w:rFonts w:hint="eastAsia"/>
        </w:rPr>
      </w:pPr>
      <w:bookmarkStart w:id="55" w:name="_Toc325896929"/>
      <w:bookmarkEnd w:id="55"/>
      <w:bookmarkStart w:id="56" w:name="_Toc35850749"/>
      <w:bookmarkStart w:id="57" w:name="_Toc454426416"/>
      <w:bookmarkStart w:id="58" w:name="_Toc452449036"/>
      <w:bookmarkStart w:id="59" w:name="_Toc14720"/>
      <w:bookmarkStart w:id="60" w:name="_Toc178503364"/>
      <w:bookmarkStart w:id="61" w:name="_Toc30038"/>
      <w:r>
        <w:rPr>
          <w:rFonts w:hint="eastAsia"/>
        </w:rPr>
        <w:t>5.1 申请方需补充提供的材料</w:t>
      </w:r>
      <w:bookmarkEnd w:id="56"/>
      <w:bookmarkEnd w:id="57"/>
      <w:bookmarkEnd w:id="58"/>
      <w:bookmarkEnd w:id="59"/>
      <w:bookmarkEnd w:id="60"/>
      <w:bookmarkEnd w:id="61"/>
    </w:p>
    <w:p w14:paraId="445174C7">
      <w:pPr>
        <w:pStyle w:val="70"/>
        <w:keepNext w:val="0"/>
        <w:keepLines w:val="0"/>
        <w:pageBreakBefore w:val="0"/>
        <w:kinsoku/>
        <w:wordWrap/>
        <w:overflowPunct/>
        <w:topLinePunct w:val="0"/>
        <w:bidi w:val="0"/>
        <w:snapToGrid/>
        <w:ind w:firstLine="420" w:firstLineChars="200"/>
        <w:jc w:val="both"/>
        <w:textAlignment w:val="auto"/>
        <w:rPr>
          <w:sz w:val="21"/>
          <w:szCs w:val="21"/>
        </w:rPr>
      </w:pPr>
      <w:r>
        <w:rPr>
          <w:rFonts w:hint="eastAsia"/>
          <w:sz w:val="21"/>
          <w:szCs w:val="21"/>
        </w:rPr>
        <w:t>除申请时提交的材料之外，申请方需补充提供的文件资料：</w:t>
      </w:r>
    </w:p>
    <w:p w14:paraId="03F9D8AE">
      <w:pPr>
        <w:pStyle w:val="59"/>
        <w:keepNext w:val="0"/>
        <w:keepLines w:val="0"/>
        <w:pageBreakBefore w:val="0"/>
        <w:kinsoku/>
        <w:wordWrap/>
        <w:overflowPunct/>
        <w:topLinePunct w:val="0"/>
        <w:bidi w:val="0"/>
        <w:snapToGrid/>
        <w:ind w:firstLine="420"/>
        <w:textAlignment w:val="auto"/>
        <w:rPr>
          <w:color w:val="000000"/>
        </w:rPr>
      </w:pPr>
      <w:r>
        <w:rPr>
          <w:color w:val="000000"/>
        </w:rPr>
        <w:t>a</w:t>
      </w:r>
      <w:r>
        <w:rPr>
          <w:rFonts w:hint="eastAsia"/>
          <w:color w:val="000000"/>
        </w:rPr>
        <w:t>）产品规格表（见附录A）；</w:t>
      </w:r>
    </w:p>
    <w:p w14:paraId="22FA2B48">
      <w:pPr>
        <w:pStyle w:val="59"/>
        <w:keepNext w:val="0"/>
        <w:keepLines w:val="0"/>
        <w:pageBreakBefore w:val="0"/>
        <w:kinsoku/>
        <w:wordWrap/>
        <w:overflowPunct/>
        <w:topLinePunct w:val="0"/>
        <w:bidi w:val="0"/>
        <w:snapToGrid/>
        <w:ind w:firstLine="420"/>
        <w:textAlignment w:val="auto"/>
        <w:rPr>
          <w:color w:val="000000"/>
        </w:rPr>
      </w:pPr>
      <w:r>
        <w:rPr>
          <w:rFonts w:hint="eastAsia"/>
          <w:color w:val="000000"/>
        </w:rPr>
        <w:t>b）样机照片（左前方45°、右前方45°，正后方，产品铭牌各1张）；</w:t>
      </w:r>
    </w:p>
    <w:p w14:paraId="725B391A">
      <w:pPr>
        <w:pStyle w:val="59"/>
        <w:keepNext w:val="0"/>
        <w:keepLines w:val="0"/>
        <w:pageBreakBefore w:val="0"/>
        <w:widowControl w:val="0"/>
        <w:tabs>
          <w:tab w:val="left" w:pos="0"/>
          <w:tab w:val="center" w:pos="742"/>
          <w:tab w:val="right" w:leader="dot" w:pos="9297"/>
        </w:tabs>
        <w:kinsoku/>
        <w:wordWrap/>
        <w:overflowPunct/>
        <w:topLinePunct w:val="0"/>
        <w:bidi w:val="0"/>
        <w:snapToGrid/>
        <w:ind w:firstLine="420"/>
        <w:textAlignment w:val="auto"/>
        <w:rPr>
          <w:szCs w:val="21"/>
        </w:rPr>
      </w:pPr>
      <w:r>
        <w:rPr>
          <w:rFonts w:hint="eastAsia"/>
          <w:szCs w:val="21"/>
        </w:rPr>
        <w:t>c）创新性证明材料（整机或部件的发明专利、实用新型专利、科技成果评价证书、科技成果查新报告之一或创新性评价意见）；</w:t>
      </w:r>
    </w:p>
    <w:p w14:paraId="30AA9361">
      <w:pPr>
        <w:pStyle w:val="59"/>
        <w:keepNext w:val="0"/>
        <w:keepLines w:val="0"/>
        <w:pageBreakBefore w:val="0"/>
        <w:widowControl w:val="0"/>
        <w:tabs>
          <w:tab w:val="left" w:pos="0"/>
          <w:tab w:val="center" w:pos="742"/>
          <w:tab w:val="right" w:leader="dot" w:pos="9297"/>
        </w:tabs>
        <w:kinsoku/>
        <w:wordWrap/>
        <w:overflowPunct/>
        <w:topLinePunct w:val="0"/>
        <w:bidi w:val="0"/>
        <w:snapToGrid/>
        <w:ind w:firstLine="420"/>
        <w:textAlignment w:val="auto"/>
        <w:rPr>
          <w:color w:val="000000"/>
        </w:rPr>
      </w:pPr>
      <w:r>
        <w:rPr>
          <w:rFonts w:hint="eastAsia"/>
          <w:szCs w:val="21"/>
        </w:rPr>
        <w:t>d）</w:t>
      </w:r>
      <w:r>
        <w:rPr>
          <w:rFonts w:hint="eastAsia"/>
          <w:color w:val="000000"/>
        </w:rPr>
        <w:t>符合大纲要求的检验检测报告(如适用)；</w:t>
      </w:r>
    </w:p>
    <w:p w14:paraId="1AE4D0AC">
      <w:pPr>
        <w:keepNext w:val="0"/>
        <w:keepLines w:val="0"/>
        <w:pageBreakBefore w:val="0"/>
        <w:kinsoku/>
        <w:wordWrap/>
        <w:overflowPunct/>
        <w:topLinePunct w:val="0"/>
        <w:bidi w:val="0"/>
        <w:snapToGrid/>
        <w:ind w:firstLine="420" w:firstLineChars="200"/>
        <w:textAlignment w:val="auto"/>
        <w:rPr>
          <w:rFonts w:ascii="宋体"/>
          <w:szCs w:val="21"/>
        </w:rPr>
      </w:pPr>
      <w:r>
        <w:rPr>
          <w:rFonts w:hint="eastAsia" w:ascii="宋体"/>
          <w:szCs w:val="21"/>
        </w:rPr>
        <w:t>e）符合大纲要求的实地试验验证报告(如适用)；</w:t>
      </w:r>
    </w:p>
    <w:p w14:paraId="5726278E">
      <w:pPr>
        <w:keepNext w:val="0"/>
        <w:keepLines w:val="0"/>
        <w:pageBreakBefore w:val="0"/>
        <w:kinsoku/>
        <w:wordWrap/>
        <w:overflowPunct/>
        <w:topLinePunct w:val="0"/>
        <w:bidi w:val="0"/>
        <w:snapToGrid/>
        <w:ind w:firstLine="420" w:firstLineChars="200"/>
        <w:textAlignment w:val="auto"/>
      </w:pPr>
      <w:r>
        <w:rPr>
          <w:rFonts w:hint="eastAsia"/>
          <w:color w:val="000000"/>
        </w:rPr>
        <w:t>以上材料均需加盖制造商公章。</w:t>
      </w:r>
    </w:p>
    <w:p w14:paraId="6DC860F4">
      <w:pPr>
        <w:pStyle w:val="99"/>
        <w:numPr>
          <w:ilvl w:val="0"/>
          <w:numId w:val="0"/>
        </w:numPr>
        <w:spacing w:before="156" w:after="156"/>
        <w:outlineLvl w:val="0"/>
        <w:rPr>
          <w:rFonts w:hint="eastAsia"/>
        </w:rPr>
      </w:pPr>
      <w:bookmarkStart w:id="62" w:name="_Toc454426417"/>
      <w:bookmarkStart w:id="63" w:name="_Toc444674735"/>
      <w:bookmarkStart w:id="64" w:name="_Toc452449037"/>
      <w:bookmarkStart w:id="65" w:name="_Toc4598"/>
      <w:bookmarkStart w:id="66" w:name="_Toc23298"/>
      <w:bookmarkStart w:id="67" w:name="_Toc35850750"/>
      <w:bookmarkStart w:id="68" w:name="_Toc178503365"/>
      <w:bookmarkStart w:id="69" w:name="_Toc90102753"/>
      <w:r>
        <w:rPr>
          <w:rFonts w:hint="eastAsia"/>
        </w:rPr>
        <w:t xml:space="preserve">5.2 </w:t>
      </w:r>
      <w:bookmarkEnd w:id="62"/>
      <w:bookmarkEnd w:id="63"/>
      <w:bookmarkEnd w:id="64"/>
      <w:bookmarkStart w:id="70" w:name="_Toc454426418"/>
      <w:bookmarkStart w:id="71" w:name="_Toc452449038"/>
      <w:bookmarkStart w:id="72" w:name="_Toc90102754"/>
      <w:bookmarkStart w:id="73" w:name="_Toc148086682"/>
      <w:r>
        <w:rPr>
          <w:rFonts w:hint="eastAsia"/>
        </w:rPr>
        <w:t>样机确定</w:t>
      </w:r>
      <w:bookmarkEnd w:id="65"/>
      <w:bookmarkEnd w:id="66"/>
      <w:bookmarkEnd w:id="67"/>
      <w:bookmarkEnd w:id="68"/>
      <w:bookmarkEnd w:id="70"/>
      <w:bookmarkEnd w:id="71"/>
    </w:p>
    <w:bookmarkEnd w:id="69"/>
    <w:bookmarkEnd w:id="72"/>
    <w:bookmarkEnd w:id="73"/>
    <w:p w14:paraId="05870908">
      <w:pPr>
        <w:pStyle w:val="59"/>
        <w:keepNext w:val="0"/>
        <w:keepLines w:val="0"/>
        <w:pageBreakBefore w:val="0"/>
        <w:widowControl/>
        <w:kinsoku/>
        <w:wordWrap/>
        <w:overflowPunct/>
        <w:topLinePunct w:val="0"/>
        <w:autoSpaceDE w:val="0"/>
        <w:autoSpaceDN w:val="0"/>
        <w:bidi w:val="0"/>
        <w:adjustRightInd/>
        <w:snapToGrid/>
        <w:ind w:firstLine="420"/>
        <w:textAlignment w:val="auto"/>
      </w:pPr>
      <w:bookmarkStart w:id="74" w:name="_Toc452449040"/>
      <w:bookmarkStart w:id="75" w:name="_Toc454426421"/>
      <w:bookmarkStart w:id="76" w:name="_Toc35850751"/>
      <w:r>
        <w:rPr>
          <w:rFonts w:hint="eastAsia" w:cs="宋体"/>
          <w:color w:val="000000"/>
          <w:szCs w:val="21"/>
        </w:rPr>
        <w:t>样机由制造商无偿提供12个月以内生产的合格产品，</w:t>
      </w:r>
      <w:r>
        <w:rPr>
          <w:szCs w:val="21"/>
        </w:rPr>
        <w:t>样机</w:t>
      </w:r>
      <w:r>
        <w:rPr>
          <w:rFonts w:hint="eastAsia"/>
          <w:szCs w:val="21"/>
          <w:lang w:val="en-US" w:eastAsia="zh-CN"/>
        </w:rPr>
        <w:t>数量为1</w:t>
      </w:r>
      <w:r>
        <w:rPr>
          <w:szCs w:val="21"/>
        </w:rPr>
        <w:t>台（套）</w:t>
      </w:r>
      <w:r>
        <w:rPr>
          <w:rFonts w:hint="eastAsia" w:cs="宋体"/>
          <w:color w:val="000000"/>
          <w:szCs w:val="21"/>
        </w:rPr>
        <w:t>。样机应在制造商明示的合格品存放处或使用现场获得，由鉴定人员验样并经制造商确认后，方可进行鉴定。试验鉴定完成且制造商对鉴定结果无异议后，样机由制造商自行处理。</w:t>
      </w:r>
      <w:bookmarkStart w:id="77" w:name="_Toc198044424"/>
    </w:p>
    <w:p w14:paraId="16355D80">
      <w:pPr>
        <w:pStyle w:val="99"/>
        <w:numPr>
          <w:ilvl w:val="0"/>
          <w:numId w:val="0"/>
        </w:numPr>
        <w:spacing w:before="156" w:after="156"/>
        <w:outlineLvl w:val="0"/>
        <w:rPr>
          <w:rFonts w:hint="eastAsia"/>
        </w:rPr>
      </w:pPr>
      <w:bookmarkStart w:id="78" w:name="_Toc14713"/>
      <w:r>
        <w:rPr>
          <w:rFonts w:hint="eastAsia"/>
        </w:rPr>
        <w:t>5.3 生产量和销售量</w:t>
      </w:r>
      <w:bookmarkEnd w:id="77"/>
      <w:bookmarkEnd w:id="78"/>
    </w:p>
    <w:p w14:paraId="1850B94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szCs w:val="21"/>
        </w:rPr>
      </w:pPr>
      <w:r>
        <w:rPr>
          <w:rFonts w:hint="eastAsia" w:ascii="宋体" w:hAnsi="宋体" w:eastAsia="宋体" w:cs="宋体"/>
          <w:szCs w:val="21"/>
        </w:rPr>
        <w:t>申请鉴定的产品生产量和销售量均应不少于5台（套）。</w:t>
      </w:r>
    </w:p>
    <w:p w14:paraId="6BE111CA">
      <w:pPr>
        <w:pStyle w:val="99"/>
        <w:numPr>
          <w:ilvl w:val="0"/>
          <w:numId w:val="0"/>
        </w:numPr>
        <w:spacing w:before="156" w:after="156"/>
        <w:outlineLvl w:val="0"/>
        <w:rPr>
          <w:rFonts w:hint="eastAsia"/>
        </w:rPr>
      </w:pPr>
      <w:bookmarkStart w:id="79" w:name="_Toc2721"/>
      <w:bookmarkStart w:id="80" w:name="_Toc178503366"/>
      <w:bookmarkStart w:id="81" w:name="_Toc7162"/>
      <w:r>
        <w:rPr>
          <w:rFonts w:hint="eastAsia"/>
        </w:rPr>
        <w:t>5.4 仪器设备</w:t>
      </w:r>
      <w:bookmarkEnd w:id="79"/>
      <w:bookmarkEnd w:id="80"/>
      <w:bookmarkEnd w:id="81"/>
    </w:p>
    <w:p w14:paraId="34745E48">
      <w:pPr>
        <w:keepNext w:val="0"/>
        <w:keepLines w:val="0"/>
        <w:pageBreakBefore w:val="0"/>
        <w:widowControl/>
        <w:kinsoku/>
        <w:wordWrap/>
        <w:overflowPunct/>
        <w:topLinePunct w:val="0"/>
        <w:autoSpaceDE/>
        <w:autoSpaceDN/>
        <w:bidi w:val="0"/>
        <w:adjustRightInd/>
        <w:snapToGrid/>
        <w:ind w:firstLine="420" w:firstLineChars="200"/>
        <w:jc w:val="left"/>
        <w:textAlignment w:val="auto"/>
      </w:pPr>
      <w:r>
        <w:rPr>
          <w:rFonts w:hint="eastAsia" w:ascii="宋体" w:hAnsi="宋体" w:cs="宋体"/>
          <w:color w:val="000000"/>
          <w:kern w:val="0"/>
          <w:szCs w:val="21"/>
          <w:lang w:bidi="ar"/>
        </w:rPr>
        <w:t>所选用仪器设备的量程和准确度应与被测参数的要求相匹配。试验用仪器设备应经过计量检定或</w:t>
      </w:r>
    </w:p>
    <w:p w14:paraId="6F51B935">
      <w:pPr>
        <w:keepNext w:val="0"/>
        <w:keepLines w:val="0"/>
        <w:pageBreakBefore w:val="0"/>
        <w:widowControl/>
        <w:kinsoku/>
        <w:wordWrap/>
        <w:overflowPunct/>
        <w:topLinePunct w:val="0"/>
        <w:autoSpaceDE/>
        <w:autoSpaceDN/>
        <w:bidi w:val="0"/>
        <w:adjustRightInd/>
        <w:snapToGrid/>
        <w:jc w:val="left"/>
        <w:textAlignment w:val="auto"/>
      </w:pPr>
      <w:r>
        <w:rPr>
          <w:rFonts w:hint="eastAsia" w:ascii="宋体" w:hAnsi="宋体" w:cs="宋体"/>
          <w:color w:val="000000"/>
          <w:kern w:val="0"/>
          <w:szCs w:val="21"/>
          <w:lang w:bidi="ar"/>
        </w:rPr>
        <w:t>校准且在有效期内。</w:t>
      </w:r>
    </w:p>
    <w:p w14:paraId="1623E74E">
      <w:pPr>
        <w:pStyle w:val="99"/>
        <w:numPr>
          <w:ilvl w:val="0"/>
          <w:numId w:val="0"/>
        </w:numPr>
        <w:spacing w:before="156" w:after="156"/>
        <w:outlineLvl w:val="0"/>
        <w:rPr>
          <w:rFonts w:hint="eastAsia"/>
        </w:rPr>
      </w:pPr>
      <w:bookmarkStart w:id="82" w:name="_Toc6009"/>
      <w:bookmarkStart w:id="83" w:name="_Toc13774"/>
      <w:r>
        <w:rPr>
          <w:rFonts w:hint="eastAsia"/>
        </w:rPr>
        <w:t>6 鉴定</w:t>
      </w:r>
      <w:bookmarkEnd w:id="74"/>
      <w:bookmarkEnd w:id="75"/>
      <w:r>
        <w:rPr>
          <w:rFonts w:hint="eastAsia"/>
        </w:rPr>
        <w:t>内容和方法</w:t>
      </w:r>
      <w:bookmarkEnd w:id="76"/>
      <w:bookmarkEnd w:id="82"/>
      <w:bookmarkEnd w:id="83"/>
    </w:p>
    <w:p w14:paraId="7A6D4E82">
      <w:pPr>
        <w:pStyle w:val="99"/>
        <w:numPr>
          <w:ilvl w:val="0"/>
          <w:numId w:val="0"/>
        </w:numPr>
        <w:spacing w:before="156" w:after="156"/>
        <w:outlineLvl w:val="0"/>
        <w:rPr>
          <w:rFonts w:hint="eastAsia"/>
        </w:rPr>
      </w:pPr>
      <w:bookmarkStart w:id="84" w:name="_Toc35850752"/>
      <w:bookmarkStart w:id="85" w:name="_Toc454426422"/>
      <w:bookmarkStart w:id="86" w:name="_Toc452449041"/>
      <w:bookmarkStart w:id="87" w:name="_Toc32507"/>
      <w:bookmarkStart w:id="88" w:name="_Toc24108"/>
      <w:r>
        <w:rPr>
          <w:rFonts w:hint="eastAsia"/>
        </w:rPr>
        <w:t>6.1 一致性检查</w:t>
      </w:r>
      <w:bookmarkEnd w:id="84"/>
      <w:bookmarkEnd w:id="85"/>
      <w:bookmarkEnd w:id="86"/>
      <w:bookmarkEnd w:id="87"/>
      <w:bookmarkEnd w:id="88"/>
    </w:p>
    <w:p w14:paraId="4E69D3C0">
      <w:pPr>
        <w:pStyle w:val="62"/>
        <w:keepNext w:val="0"/>
        <w:keepLines w:val="0"/>
        <w:pageBreakBefore w:val="0"/>
        <w:numPr>
          <w:ilvl w:val="0"/>
          <w:numId w:val="0"/>
        </w:numPr>
        <w:kinsoku/>
        <w:wordWrap/>
        <w:overflowPunct/>
        <w:topLinePunct w:val="0"/>
        <w:bidi w:val="0"/>
        <w:spacing w:before="156" w:after="156" w:line="220" w:lineRule="exact"/>
        <w:textAlignment w:val="auto"/>
        <w:outlineLvl w:val="9"/>
        <w:rPr>
          <w:color w:val="auto"/>
        </w:rPr>
      </w:pPr>
      <w:r>
        <w:rPr>
          <w:rFonts w:hint="eastAsia" w:ascii="黑体"/>
          <w:color w:val="auto"/>
        </w:rPr>
        <w:t>6.1.1</w:t>
      </w:r>
      <w:r>
        <w:rPr>
          <w:rFonts w:hint="eastAsia"/>
          <w:color w:val="auto"/>
        </w:rPr>
        <w:t xml:space="preserve"> 检查内容和方法</w:t>
      </w:r>
    </w:p>
    <w:p w14:paraId="4CED56C6">
      <w:pPr>
        <w:pStyle w:val="59"/>
        <w:keepNext w:val="0"/>
        <w:keepLines w:val="0"/>
        <w:pageBreakBefore w:val="0"/>
        <w:kinsoku/>
        <w:wordWrap/>
        <w:overflowPunct/>
        <w:topLinePunct w:val="0"/>
        <w:bidi w:val="0"/>
        <w:ind w:firstLine="420"/>
        <w:textAlignment w:val="auto"/>
        <w:outlineLvl w:val="9"/>
      </w:pPr>
      <w:r>
        <w:rPr>
          <w:rFonts w:hint="eastAsia"/>
        </w:rPr>
        <w:t>一致性检查的项目、限制范围及检查方法见表1。制造商填报的产品规格表的设计值应与其提供的产品执行标准、产品使用说明书所描述的产品技术规格值相一致。对照产品规格表的设计值对样机的相应项目进行一致性检查。</w:t>
      </w:r>
    </w:p>
    <w:p w14:paraId="4826C498">
      <w:pPr>
        <w:pStyle w:val="59"/>
        <w:keepNext w:val="0"/>
        <w:keepLines w:val="0"/>
        <w:pageBreakBefore w:val="0"/>
        <w:kinsoku/>
        <w:wordWrap/>
        <w:overflowPunct/>
        <w:topLinePunct w:val="0"/>
        <w:bidi w:val="0"/>
        <w:ind w:firstLine="0" w:firstLineChars="0"/>
        <w:jc w:val="center"/>
        <w:textAlignment w:val="auto"/>
        <w:outlineLvl w:val="9"/>
        <w:rPr>
          <w:rFonts w:ascii="黑体" w:eastAsia="黑体"/>
          <w:color w:val="000000"/>
        </w:rPr>
      </w:pPr>
      <w:r>
        <w:rPr>
          <w:rFonts w:hint="eastAsia" w:ascii="黑体" w:eastAsia="黑体"/>
          <w:color w:val="000000"/>
        </w:rPr>
        <w:t xml:space="preserve">  表1  一致性检查项目、限制范围及检查方法</w:t>
      </w:r>
    </w:p>
    <w:tbl>
      <w:tblPr>
        <w:tblStyle w:val="27"/>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3112"/>
        <w:gridCol w:w="2438"/>
        <w:gridCol w:w="2965"/>
      </w:tblGrid>
      <w:tr w14:paraId="524E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vAlign w:val="center"/>
          </w:tcPr>
          <w:p w14:paraId="1250CCD2">
            <w:pPr>
              <w:keepNext w:val="0"/>
              <w:keepLines w:val="0"/>
              <w:pageBreakBefore w:val="0"/>
              <w:kinsoku/>
              <w:wordWrap/>
              <w:overflowPunct/>
              <w:topLinePunct w:val="0"/>
              <w:bidi w:val="0"/>
              <w:adjustRightInd w:val="0"/>
              <w:snapToGrid w:val="0"/>
              <w:jc w:val="center"/>
              <w:textAlignment w:val="auto"/>
              <w:outlineLvl w:val="9"/>
              <w:rPr>
                <w:rFonts w:ascii="宋体" w:cs="宋体"/>
                <w:sz w:val="18"/>
                <w:szCs w:val="18"/>
              </w:rPr>
            </w:pPr>
            <w:r>
              <w:rPr>
                <w:rFonts w:hint="eastAsia" w:ascii="宋体" w:cs="宋体"/>
                <w:sz w:val="18"/>
                <w:szCs w:val="18"/>
              </w:rPr>
              <w:t>序号</w:t>
            </w:r>
          </w:p>
        </w:tc>
        <w:tc>
          <w:tcPr>
            <w:tcW w:w="3112" w:type="dxa"/>
            <w:vAlign w:val="center"/>
          </w:tcPr>
          <w:p w14:paraId="40CE4059">
            <w:pPr>
              <w:keepNext w:val="0"/>
              <w:keepLines w:val="0"/>
              <w:pageBreakBefore w:val="0"/>
              <w:kinsoku/>
              <w:wordWrap/>
              <w:overflowPunct/>
              <w:topLinePunct w:val="0"/>
              <w:bidi w:val="0"/>
              <w:adjustRightInd w:val="0"/>
              <w:snapToGrid w:val="0"/>
              <w:jc w:val="center"/>
              <w:textAlignment w:val="auto"/>
              <w:outlineLvl w:val="9"/>
              <w:rPr>
                <w:rFonts w:ascii="宋体" w:cs="宋体"/>
                <w:sz w:val="18"/>
                <w:szCs w:val="18"/>
              </w:rPr>
            </w:pPr>
            <w:r>
              <w:rPr>
                <w:rFonts w:hint="eastAsia" w:ascii="宋体" w:cs="宋体"/>
                <w:sz w:val="18"/>
                <w:szCs w:val="18"/>
              </w:rPr>
              <w:t>检查项目</w:t>
            </w:r>
          </w:p>
        </w:tc>
        <w:tc>
          <w:tcPr>
            <w:tcW w:w="2438" w:type="dxa"/>
            <w:vAlign w:val="center"/>
          </w:tcPr>
          <w:p w14:paraId="438768AE">
            <w:pPr>
              <w:keepNext w:val="0"/>
              <w:keepLines w:val="0"/>
              <w:pageBreakBefore w:val="0"/>
              <w:kinsoku/>
              <w:wordWrap/>
              <w:overflowPunct/>
              <w:topLinePunct w:val="0"/>
              <w:bidi w:val="0"/>
              <w:adjustRightInd w:val="0"/>
              <w:snapToGrid w:val="0"/>
              <w:jc w:val="center"/>
              <w:textAlignment w:val="auto"/>
              <w:outlineLvl w:val="9"/>
              <w:rPr>
                <w:rFonts w:ascii="宋体" w:cs="宋体"/>
                <w:sz w:val="18"/>
                <w:szCs w:val="18"/>
              </w:rPr>
            </w:pPr>
            <w:r>
              <w:rPr>
                <w:rFonts w:hint="eastAsia" w:ascii="宋体" w:cs="宋体"/>
                <w:sz w:val="18"/>
                <w:szCs w:val="18"/>
              </w:rPr>
              <w:t>限制范围</w:t>
            </w:r>
          </w:p>
        </w:tc>
        <w:tc>
          <w:tcPr>
            <w:tcW w:w="2965" w:type="dxa"/>
            <w:vAlign w:val="center"/>
          </w:tcPr>
          <w:p w14:paraId="3CC7A697">
            <w:pPr>
              <w:keepNext w:val="0"/>
              <w:keepLines w:val="0"/>
              <w:pageBreakBefore w:val="0"/>
              <w:kinsoku/>
              <w:wordWrap/>
              <w:overflowPunct/>
              <w:topLinePunct w:val="0"/>
              <w:bidi w:val="0"/>
              <w:adjustRightInd w:val="0"/>
              <w:snapToGrid w:val="0"/>
              <w:jc w:val="center"/>
              <w:textAlignment w:val="auto"/>
              <w:outlineLvl w:val="9"/>
              <w:rPr>
                <w:rFonts w:ascii="宋体" w:cs="宋体"/>
                <w:sz w:val="18"/>
                <w:szCs w:val="18"/>
              </w:rPr>
            </w:pPr>
            <w:r>
              <w:rPr>
                <w:rFonts w:hint="eastAsia" w:ascii="宋体" w:cs="宋体"/>
                <w:sz w:val="18"/>
                <w:szCs w:val="18"/>
              </w:rPr>
              <w:t>检查方法</w:t>
            </w:r>
          </w:p>
        </w:tc>
      </w:tr>
      <w:tr w14:paraId="7F8A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31E9782F">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宋体" w:eastAsia="宋体" w:cs="宋体"/>
                <w:color w:val="000000"/>
                <w:kern w:val="0"/>
                <w:sz w:val="18"/>
                <w:szCs w:val="18"/>
                <w:lang w:val="en-US" w:eastAsia="zh-CN" w:bidi="ar-SA"/>
              </w:rPr>
            </w:pPr>
            <w:bookmarkStart w:id="89" w:name="_Hlk177052247"/>
            <w:r>
              <w:rPr>
                <w:rFonts w:hint="eastAsia" w:ascii="宋体" w:hAnsi="宋体" w:cs="宋体"/>
                <w:color w:val="000000"/>
                <w:kern w:val="0"/>
                <w:sz w:val="18"/>
                <w:szCs w:val="18"/>
              </w:rPr>
              <w:t>1</w:t>
            </w:r>
          </w:p>
        </w:tc>
        <w:tc>
          <w:tcPr>
            <w:tcW w:w="3112" w:type="dxa"/>
            <w:shd w:val="clear" w:color="auto" w:fill="auto"/>
            <w:vAlign w:val="center"/>
          </w:tcPr>
          <w:p w14:paraId="64B475B8">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型号、名称</w:t>
            </w:r>
          </w:p>
        </w:tc>
        <w:tc>
          <w:tcPr>
            <w:tcW w:w="2438" w:type="dxa"/>
            <w:shd w:val="clear" w:color="auto" w:fill="auto"/>
            <w:vAlign w:val="center"/>
          </w:tcPr>
          <w:p w14:paraId="7A14FB17">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一致</w:t>
            </w:r>
          </w:p>
        </w:tc>
        <w:tc>
          <w:tcPr>
            <w:tcW w:w="2965" w:type="dxa"/>
            <w:shd w:val="clear" w:color="auto" w:fill="auto"/>
            <w:vAlign w:val="center"/>
          </w:tcPr>
          <w:p w14:paraId="11F1AD1A">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2C15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79606CD2">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2</w:t>
            </w:r>
          </w:p>
        </w:tc>
        <w:tc>
          <w:tcPr>
            <w:tcW w:w="3112" w:type="dxa"/>
            <w:shd w:val="clear" w:color="auto" w:fill="auto"/>
            <w:vAlign w:val="center"/>
          </w:tcPr>
          <w:p w14:paraId="304E1BA1">
            <w:pPr>
              <w:jc w:val="both"/>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整机型式</w:t>
            </w:r>
          </w:p>
        </w:tc>
        <w:tc>
          <w:tcPr>
            <w:tcW w:w="2438" w:type="dxa"/>
            <w:shd w:val="clear" w:color="auto" w:fill="auto"/>
            <w:vAlign w:val="center"/>
          </w:tcPr>
          <w:p w14:paraId="4CD95B89">
            <w:pPr>
              <w:jc w:val="center"/>
              <w:rPr>
                <w:rFonts w:hint="default"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一致</w:t>
            </w:r>
          </w:p>
        </w:tc>
        <w:tc>
          <w:tcPr>
            <w:tcW w:w="2965" w:type="dxa"/>
            <w:shd w:val="clear" w:color="auto" w:fill="auto"/>
            <w:vAlign w:val="center"/>
          </w:tcPr>
          <w:p w14:paraId="7634B692">
            <w:pPr>
              <w:jc w:val="center"/>
              <w:rPr>
                <w:rFonts w:hint="eastAsia" w:ascii="宋体" w:hAnsi="宋体" w:eastAsia="宋体" w:cs="宋体"/>
                <w:kern w:val="2"/>
                <w:sz w:val="18"/>
                <w:szCs w:val="18"/>
                <w:lang w:val="en-US" w:eastAsia="zh-CN" w:bidi="ar-SA"/>
              </w:rPr>
            </w:pPr>
            <w:r>
              <w:rPr>
                <w:rFonts w:hint="eastAsia" w:ascii="宋体" w:hAnsi="宋体" w:cs="宋体"/>
                <w:color w:val="000000"/>
                <w:sz w:val="18"/>
                <w:szCs w:val="18"/>
                <w:lang w:val="en-US" w:eastAsia="zh-CN"/>
              </w:rPr>
              <w:t>核对</w:t>
            </w:r>
          </w:p>
        </w:tc>
      </w:tr>
      <w:bookmarkEnd w:id="89"/>
      <w:tr w14:paraId="6423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7BE28C2E">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3</w:t>
            </w:r>
          </w:p>
        </w:tc>
        <w:tc>
          <w:tcPr>
            <w:tcW w:w="3112" w:type="dxa"/>
            <w:shd w:val="clear" w:color="auto" w:fill="auto"/>
            <w:vAlign w:val="center"/>
          </w:tcPr>
          <w:p w14:paraId="3D28C483">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lang w:eastAsia="zh-CN"/>
              </w:rPr>
              <w:t>采打</w:t>
            </w:r>
            <w:r>
              <w:rPr>
                <w:rFonts w:hint="eastAsia" w:ascii="宋体" w:hAnsi="宋体" w:eastAsia="宋体" w:cs="宋体"/>
                <w:sz w:val="18"/>
                <w:szCs w:val="18"/>
              </w:rPr>
              <w:t>型式</w:t>
            </w:r>
          </w:p>
        </w:tc>
        <w:tc>
          <w:tcPr>
            <w:tcW w:w="2438" w:type="dxa"/>
            <w:shd w:val="clear" w:color="auto" w:fill="auto"/>
            <w:vAlign w:val="center"/>
          </w:tcPr>
          <w:p w14:paraId="60079C8C">
            <w:pPr>
              <w:jc w:val="center"/>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一致</w:t>
            </w:r>
          </w:p>
        </w:tc>
        <w:tc>
          <w:tcPr>
            <w:tcW w:w="2965" w:type="dxa"/>
            <w:shd w:val="clear" w:color="auto" w:fill="auto"/>
            <w:vAlign w:val="center"/>
          </w:tcPr>
          <w:p w14:paraId="1F0D813A">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0B46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37ECA5A7">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宋体" w:eastAsia="宋体" w:cs="宋体"/>
                <w:color w:val="000000"/>
                <w:kern w:val="0"/>
                <w:sz w:val="18"/>
                <w:szCs w:val="18"/>
                <w:lang w:val="en-US" w:eastAsia="zh-CN" w:bidi="ar-SA"/>
              </w:rPr>
            </w:pPr>
            <w:r>
              <w:rPr>
                <w:rFonts w:hint="eastAsia" w:ascii="宋体" w:hAnsi="宋体" w:cs="宋体"/>
                <w:color w:val="000000"/>
                <w:kern w:val="0"/>
                <w:sz w:val="18"/>
                <w:szCs w:val="18"/>
              </w:rPr>
              <w:t>4</w:t>
            </w:r>
          </w:p>
        </w:tc>
        <w:tc>
          <w:tcPr>
            <w:tcW w:w="3112" w:type="dxa"/>
            <w:shd w:val="clear" w:color="auto" w:fill="auto"/>
            <w:vAlign w:val="center"/>
          </w:tcPr>
          <w:p w14:paraId="0C9BC885">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操纵方式</w:t>
            </w:r>
          </w:p>
        </w:tc>
        <w:tc>
          <w:tcPr>
            <w:tcW w:w="2438" w:type="dxa"/>
            <w:shd w:val="clear" w:color="auto" w:fill="auto"/>
            <w:vAlign w:val="center"/>
          </w:tcPr>
          <w:p w14:paraId="4F68496B">
            <w:pPr>
              <w:jc w:val="center"/>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一致</w:t>
            </w:r>
          </w:p>
        </w:tc>
        <w:tc>
          <w:tcPr>
            <w:tcW w:w="2965" w:type="dxa"/>
            <w:shd w:val="clear" w:color="auto" w:fill="auto"/>
            <w:vAlign w:val="center"/>
          </w:tcPr>
          <w:p w14:paraId="6ED56310">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7D785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22B0B38E">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Times New Roman" w:eastAsia="宋体" w:cs="宋体"/>
                <w:color w:val="000000"/>
                <w:kern w:val="0"/>
                <w:sz w:val="18"/>
                <w:szCs w:val="18"/>
                <w:lang w:val="en-US" w:eastAsia="zh-CN" w:bidi="ar-SA"/>
              </w:rPr>
            </w:pPr>
            <w:r>
              <w:rPr>
                <w:rFonts w:hint="eastAsia" w:ascii="宋体" w:cs="宋体"/>
                <w:color w:val="000000"/>
                <w:kern w:val="0"/>
                <w:sz w:val="18"/>
                <w:szCs w:val="18"/>
              </w:rPr>
              <w:t>5</w:t>
            </w:r>
          </w:p>
        </w:tc>
        <w:tc>
          <w:tcPr>
            <w:tcW w:w="3112" w:type="dxa"/>
            <w:shd w:val="clear" w:color="auto" w:fill="auto"/>
            <w:vAlign w:val="center"/>
          </w:tcPr>
          <w:p w14:paraId="6FE50595">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配套动力类型</w:t>
            </w:r>
          </w:p>
        </w:tc>
        <w:tc>
          <w:tcPr>
            <w:tcW w:w="2438" w:type="dxa"/>
            <w:shd w:val="clear" w:color="auto" w:fill="auto"/>
            <w:vAlign w:val="center"/>
          </w:tcPr>
          <w:p w14:paraId="40140B68">
            <w:pPr>
              <w:jc w:val="center"/>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一致</w:t>
            </w:r>
          </w:p>
        </w:tc>
        <w:tc>
          <w:tcPr>
            <w:tcW w:w="2965" w:type="dxa"/>
            <w:shd w:val="clear" w:color="auto" w:fill="auto"/>
            <w:vAlign w:val="center"/>
          </w:tcPr>
          <w:p w14:paraId="5C066C5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25CD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0DED61FF">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Times New Roman" w:eastAsia="宋体" w:cs="宋体"/>
                <w:color w:val="000000"/>
                <w:kern w:val="0"/>
                <w:sz w:val="18"/>
                <w:szCs w:val="18"/>
                <w:lang w:val="en-US" w:eastAsia="zh-CN" w:bidi="ar-SA"/>
              </w:rPr>
            </w:pPr>
            <w:r>
              <w:rPr>
                <w:rFonts w:hint="eastAsia" w:ascii="宋体" w:cs="宋体"/>
                <w:color w:val="000000"/>
                <w:kern w:val="0"/>
                <w:sz w:val="18"/>
                <w:szCs w:val="18"/>
              </w:rPr>
              <w:t>6</w:t>
            </w:r>
          </w:p>
        </w:tc>
        <w:tc>
          <w:tcPr>
            <w:tcW w:w="3112" w:type="dxa"/>
            <w:shd w:val="clear" w:color="auto" w:fill="auto"/>
            <w:vAlign w:val="center"/>
          </w:tcPr>
          <w:p w14:paraId="66D536B2">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配套动力额定功率（或标定功率）</w:t>
            </w:r>
          </w:p>
        </w:tc>
        <w:tc>
          <w:tcPr>
            <w:tcW w:w="2438" w:type="dxa"/>
            <w:shd w:val="clear" w:color="auto" w:fill="auto"/>
            <w:vAlign w:val="center"/>
          </w:tcPr>
          <w:p w14:paraId="1CA03A4F">
            <w:pPr>
              <w:jc w:val="center"/>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一致</w:t>
            </w:r>
          </w:p>
        </w:tc>
        <w:tc>
          <w:tcPr>
            <w:tcW w:w="2965" w:type="dxa"/>
            <w:shd w:val="clear" w:color="auto" w:fill="auto"/>
            <w:vAlign w:val="center"/>
          </w:tcPr>
          <w:p w14:paraId="49E9B4E7">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5AA8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63E4E51F">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Times New Roman" w:eastAsia="宋体" w:cs="宋体"/>
                <w:color w:val="000000"/>
                <w:kern w:val="0"/>
                <w:sz w:val="18"/>
                <w:szCs w:val="18"/>
                <w:lang w:val="en-US" w:eastAsia="zh-CN" w:bidi="ar-SA"/>
              </w:rPr>
            </w:pPr>
            <w:r>
              <w:rPr>
                <w:rFonts w:hint="eastAsia" w:ascii="宋体" w:cs="宋体"/>
                <w:color w:val="000000"/>
                <w:kern w:val="0"/>
                <w:sz w:val="18"/>
                <w:szCs w:val="18"/>
              </w:rPr>
              <w:t>7</w:t>
            </w:r>
          </w:p>
        </w:tc>
        <w:tc>
          <w:tcPr>
            <w:tcW w:w="3112" w:type="dxa"/>
            <w:shd w:val="clear" w:color="auto" w:fill="auto"/>
            <w:vAlign w:val="center"/>
          </w:tcPr>
          <w:p w14:paraId="5F36D364">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配套动力额定转速（或标定转速）</w:t>
            </w:r>
          </w:p>
        </w:tc>
        <w:tc>
          <w:tcPr>
            <w:tcW w:w="2438" w:type="dxa"/>
            <w:shd w:val="clear" w:color="auto" w:fill="auto"/>
            <w:vAlign w:val="center"/>
          </w:tcPr>
          <w:p w14:paraId="55588A34">
            <w:pPr>
              <w:jc w:val="center"/>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一致</w:t>
            </w:r>
          </w:p>
        </w:tc>
        <w:tc>
          <w:tcPr>
            <w:tcW w:w="2965" w:type="dxa"/>
            <w:shd w:val="clear" w:color="auto" w:fill="auto"/>
            <w:vAlign w:val="center"/>
          </w:tcPr>
          <w:p w14:paraId="40BAD5CA">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25FA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0F00C8BA">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Times New Roman" w:eastAsia="宋体" w:cs="宋体"/>
                <w:color w:val="000000"/>
                <w:kern w:val="0"/>
                <w:sz w:val="18"/>
                <w:szCs w:val="18"/>
                <w:lang w:val="en-US" w:eastAsia="zh-CN" w:bidi="ar-SA"/>
              </w:rPr>
            </w:pPr>
            <w:r>
              <w:rPr>
                <w:rFonts w:hint="eastAsia" w:ascii="宋体" w:cs="宋体"/>
                <w:color w:val="000000"/>
                <w:kern w:val="0"/>
                <w:sz w:val="18"/>
                <w:szCs w:val="18"/>
              </w:rPr>
              <w:t>8</w:t>
            </w:r>
          </w:p>
        </w:tc>
        <w:tc>
          <w:tcPr>
            <w:tcW w:w="3112" w:type="dxa"/>
            <w:shd w:val="clear" w:color="auto" w:fill="auto"/>
            <w:vAlign w:val="center"/>
          </w:tcPr>
          <w:p w14:paraId="2C212E03">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蓄电池类型</w:t>
            </w:r>
          </w:p>
        </w:tc>
        <w:tc>
          <w:tcPr>
            <w:tcW w:w="2438" w:type="dxa"/>
            <w:shd w:val="clear" w:color="auto" w:fill="auto"/>
            <w:vAlign w:val="center"/>
          </w:tcPr>
          <w:p w14:paraId="0FEEE38A">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一致</w:t>
            </w:r>
          </w:p>
        </w:tc>
        <w:tc>
          <w:tcPr>
            <w:tcW w:w="2965" w:type="dxa"/>
            <w:shd w:val="clear" w:color="auto" w:fill="auto"/>
            <w:vAlign w:val="center"/>
          </w:tcPr>
          <w:p w14:paraId="5A9BCC52">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24CA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0C64F54B">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Times New Roman" w:eastAsia="宋体" w:cs="宋体"/>
                <w:color w:val="000000"/>
                <w:kern w:val="0"/>
                <w:sz w:val="18"/>
                <w:szCs w:val="18"/>
                <w:lang w:val="en-US" w:eastAsia="zh-CN" w:bidi="ar-SA"/>
              </w:rPr>
            </w:pPr>
            <w:r>
              <w:rPr>
                <w:rFonts w:hint="eastAsia" w:ascii="宋体" w:cs="宋体"/>
                <w:color w:val="000000"/>
                <w:kern w:val="0"/>
                <w:sz w:val="18"/>
                <w:szCs w:val="18"/>
              </w:rPr>
              <w:t>9</w:t>
            </w:r>
          </w:p>
        </w:tc>
        <w:tc>
          <w:tcPr>
            <w:tcW w:w="3112" w:type="dxa"/>
            <w:shd w:val="clear" w:color="auto" w:fill="auto"/>
            <w:vAlign w:val="center"/>
          </w:tcPr>
          <w:p w14:paraId="1822F565">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蓄电池额定电压</w:t>
            </w:r>
          </w:p>
        </w:tc>
        <w:tc>
          <w:tcPr>
            <w:tcW w:w="2438" w:type="dxa"/>
            <w:shd w:val="clear" w:color="auto" w:fill="auto"/>
            <w:vAlign w:val="center"/>
          </w:tcPr>
          <w:p w14:paraId="102CF18C">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一致</w:t>
            </w:r>
          </w:p>
        </w:tc>
        <w:tc>
          <w:tcPr>
            <w:tcW w:w="2965" w:type="dxa"/>
            <w:shd w:val="clear" w:color="auto" w:fill="auto"/>
            <w:vAlign w:val="center"/>
          </w:tcPr>
          <w:p w14:paraId="273B30C6">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3217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14864ED1">
            <w:pPr>
              <w:keepNext w:val="0"/>
              <w:keepLines w:val="0"/>
              <w:pageBreakBefore w:val="0"/>
              <w:kinsoku/>
              <w:wordWrap/>
              <w:overflowPunct/>
              <w:topLinePunct w:val="0"/>
              <w:autoSpaceDE w:val="0"/>
              <w:autoSpaceDN w:val="0"/>
              <w:bidi w:val="0"/>
              <w:adjustRightInd w:val="0"/>
              <w:jc w:val="center"/>
              <w:textAlignment w:val="auto"/>
              <w:outlineLvl w:val="9"/>
              <w:rPr>
                <w:rFonts w:hint="eastAsia" w:ascii="宋体" w:hAnsi="Times New Roman" w:eastAsia="宋体" w:cs="宋体"/>
                <w:color w:val="000000"/>
                <w:kern w:val="0"/>
                <w:sz w:val="18"/>
                <w:szCs w:val="18"/>
                <w:lang w:val="en-US" w:eastAsia="zh-CN" w:bidi="ar-SA"/>
              </w:rPr>
            </w:pPr>
            <w:r>
              <w:rPr>
                <w:rFonts w:hint="eastAsia" w:ascii="宋体" w:cs="宋体"/>
                <w:color w:val="000000"/>
                <w:kern w:val="0"/>
                <w:sz w:val="18"/>
                <w:szCs w:val="18"/>
                <w:lang w:val="en-US" w:eastAsia="zh-CN"/>
              </w:rPr>
              <w:t>10</w:t>
            </w:r>
          </w:p>
        </w:tc>
        <w:tc>
          <w:tcPr>
            <w:tcW w:w="3112" w:type="dxa"/>
            <w:shd w:val="clear" w:color="auto" w:fill="auto"/>
            <w:vAlign w:val="center"/>
          </w:tcPr>
          <w:p w14:paraId="7F8A67B0">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蓄电池额定容量</w:t>
            </w:r>
          </w:p>
        </w:tc>
        <w:tc>
          <w:tcPr>
            <w:tcW w:w="2438" w:type="dxa"/>
            <w:shd w:val="clear" w:color="auto" w:fill="auto"/>
            <w:vAlign w:val="center"/>
          </w:tcPr>
          <w:p w14:paraId="7BB8BAE1">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一致</w:t>
            </w:r>
          </w:p>
        </w:tc>
        <w:tc>
          <w:tcPr>
            <w:tcW w:w="2965" w:type="dxa"/>
            <w:shd w:val="clear" w:color="auto" w:fill="auto"/>
            <w:vAlign w:val="center"/>
          </w:tcPr>
          <w:p w14:paraId="78E631F6">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01AF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4F090B07">
            <w:pPr>
              <w:keepNext w:val="0"/>
              <w:keepLines w:val="0"/>
              <w:pageBreakBefore w:val="0"/>
              <w:kinsoku/>
              <w:wordWrap/>
              <w:overflowPunct/>
              <w:topLinePunct w:val="0"/>
              <w:autoSpaceDE w:val="0"/>
              <w:autoSpaceDN w:val="0"/>
              <w:bidi w:val="0"/>
              <w:adjustRightInd w:val="0"/>
              <w:jc w:val="center"/>
              <w:textAlignment w:val="auto"/>
              <w:outlineLvl w:val="9"/>
              <w:rPr>
                <w:rFonts w:hint="default" w:ascii="宋体" w:hAnsi="Times New Roman" w:eastAsia="宋体" w:cs="宋体"/>
                <w:color w:val="000000"/>
                <w:kern w:val="0"/>
                <w:sz w:val="18"/>
                <w:szCs w:val="18"/>
                <w:lang w:val="en-US" w:eastAsia="zh-CN" w:bidi="ar-SA"/>
              </w:rPr>
            </w:pPr>
            <w:r>
              <w:rPr>
                <w:rFonts w:hint="eastAsia" w:ascii="宋体" w:cs="宋体"/>
                <w:color w:val="000000"/>
                <w:kern w:val="0"/>
                <w:sz w:val="18"/>
                <w:szCs w:val="18"/>
                <w:lang w:val="en-US" w:eastAsia="zh-CN"/>
              </w:rPr>
              <w:t>11</w:t>
            </w:r>
          </w:p>
        </w:tc>
        <w:tc>
          <w:tcPr>
            <w:tcW w:w="3112" w:type="dxa"/>
            <w:shd w:val="clear" w:color="auto" w:fill="auto"/>
            <w:vAlign w:val="center"/>
          </w:tcPr>
          <w:p w14:paraId="28F8FE2F">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整机外形尺寸（长</w:t>
            </w:r>
            <w:r>
              <w:rPr>
                <w:rFonts w:hint="eastAsia" w:ascii="宋体" w:hAnsi="宋体" w:eastAsia="宋体" w:cs="宋体"/>
                <w:sz w:val="18"/>
                <w:szCs w:val="18"/>
              </w:rPr>
              <w:sym w:font="Wingdings 2" w:char="F0CD"/>
            </w:r>
            <w:r>
              <w:rPr>
                <w:rFonts w:hint="eastAsia" w:ascii="宋体" w:hAnsi="宋体" w:eastAsia="宋体" w:cs="宋体"/>
                <w:sz w:val="18"/>
                <w:szCs w:val="18"/>
              </w:rPr>
              <w:t>宽</w:t>
            </w:r>
            <w:r>
              <w:rPr>
                <w:rFonts w:hint="eastAsia" w:ascii="宋体" w:hAnsi="宋体" w:eastAsia="宋体" w:cs="宋体"/>
                <w:sz w:val="18"/>
                <w:szCs w:val="18"/>
              </w:rPr>
              <w:sym w:font="Wingdings 2" w:char="F0CD"/>
            </w:r>
            <w:r>
              <w:rPr>
                <w:rFonts w:hint="eastAsia" w:ascii="宋体" w:hAnsi="宋体" w:eastAsia="宋体" w:cs="宋体"/>
                <w:sz w:val="18"/>
                <w:szCs w:val="18"/>
              </w:rPr>
              <w:t>高）</w:t>
            </w:r>
          </w:p>
        </w:tc>
        <w:tc>
          <w:tcPr>
            <w:tcW w:w="2438" w:type="dxa"/>
            <w:shd w:val="clear" w:color="auto" w:fill="auto"/>
            <w:vAlign w:val="center"/>
          </w:tcPr>
          <w:p w14:paraId="733C2777">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允许偏差为5%</w:t>
            </w:r>
          </w:p>
        </w:tc>
        <w:tc>
          <w:tcPr>
            <w:tcW w:w="2965" w:type="dxa"/>
            <w:shd w:val="clear" w:color="auto" w:fill="auto"/>
            <w:vAlign w:val="center"/>
          </w:tcPr>
          <w:p w14:paraId="65C2EAA0">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测量（包容样机最小长方体的长、宽、高）</w:t>
            </w:r>
          </w:p>
        </w:tc>
      </w:tr>
      <w:tr w14:paraId="0FC0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694" w:type="dxa"/>
            <w:shd w:val="clear" w:color="auto" w:fill="auto"/>
            <w:vAlign w:val="center"/>
          </w:tcPr>
          <w:p w14:paraId="570878D8">
            <w:pPr>
              <w:keepNext w:val="0"/>
              <w:keepLines w:val="0"/>
              <w:pageBreakBefore w:val="0"/>
              <w:kinsoku/>
              <w:wordWrap/>
              <w:overflowPunct/>
              <w:topLinePunct w:val="0"/>
              <w:autoSpaceDE w:val="0"/>
              <w:autoSpaceDN w:val="0"/>
              <w:bidi w:val="0"/>
              <w:adjustRightInd w:val="0"/>
              <w:jc w:val="center"/>
              <w:textAlignment w:val="auto"/>
              <w:outlineLvl w:val="9"/>
              <w:rPr>
                <w:rFonts w:hint="default" w:ascii="宋体" w:hAnsi="Times New Roman" w:eastAsia="宋体" w:cs="宋体"/>
                <w:color w:val="000000"/>
                <w:kern w:val="0"/>
                <w:sz w:val="18"/>
                <w:szCs w:val="18"/>
                <w:lang w:val="en-US" w:eastAsia="zh-CN" w:bidi="ar-SA"/>
              </w:rPr>
            </w:pPr>
            <w:r>
              <w:rPr>
                <w:rFonts w:hint="eastAsia" w:ascii="宋体" w:cs="宋体"/>
                <w:color w:val="000000"/>
                <w:kern w:val="0"/>
                <w:sz w:val="18"/>
                <w:szCs w:val="18"/>
                <w:lang w:val="en-US" w:eastAsia="zh-CN" w:bidi="ar-SA"/>
              </w:rPr>
              <w:t>12</w:t>
            </w:r>
          </w:p>
        </w:tc>
        <w:tc>
          <w:tcPr>
            <w:tcW w:w="3112" w:type="dxa"/>
            <w:shd w:val="clear" w:color="auto" w:fill="auto"/>
            <w:vAlign w:val="center"/>
          </w:tcPr>
          <w:p w14:paraId="7B10CAC3">
            <w:pPr>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rPr>
              <w:t>夹持（或捆绑）枝条直径范围</w:t>
            </w:r>
          </w:p>
        </w:tc>
        <w:tc>
          <w:tcPr>
            <w:tcW w:w="2438" w:type="dxa"/>
            <w:shd w:val="clear" w:color="auto" w:fill="auto"/>
            <w:vAlign w:val="center"/>
          </w:tcPr>
          <w:p w14:paraId="4E3F98F2">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一致</w:t>
            </w:r>
          </w:p>
        </w:tc>
        <w:tc>
          <w:tcPr>
            <w:tcW w:w="2965" w:type="dxa"/>
            <w:shd w:val="clear" w:color="auto" w:fill="auto"/>
            <w:vAlign w:val="center"/>
          </w:tcPr>
          <w:p w14:paraId="78DB4A5C">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核对</w:t>
            </w:r>
          </w:p>
        </w:tc>
      </w:tr>
      <w:tr w14:paraId="3B73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9209" w:type="dxa"/>
            <w:gridSpan w:val="4"/>
            <w:vAlign w:val="center"/>
          </w:tcPr>
          <w:p w14:paraId="3769EBE0">
            <w:pPr>
              <w:keepNext w:val="0"/>
              <w:keepLines w:val="0"/>
              <w:pageBreakBefore w:val="0"/>
              <w:kinsoku/>
              <w:wordWrap/>
              <w:overflowPunct/>
              <w:topLinePunct w:val="0"/>
              <w:bidi w:val="0"/>
              <w:adjustRightInd w:val="0"/>
              <w:snapToGrid w:val="0"/>
              <w:jc w:val="left"/>
              <w:textAlignment w:val="auto"/>
              <w:outlineLvl w:val="9"/>
              <w:rPr>
                <w:rFonts w:hint="default" w:ascii="宋体" w:eastAsia="宋体" w:cs="宋体"/>
                <w:sz w:val="18"/>
                <w:szCs w:val="18"/>
                <w:lang w:val="en-US" w:eastAsia="zh-CN"/>
              </w:rPr>
            </w:pPr>
            <w:r>
              <w:rPr>
                <w:rFonts w:hint="eastAsia" w:ascii="宋体" w:cs="宋体"/>
                <w:sz w:val="18"/>
                <w:szCs w:val="18"/>
              </w:rPr>
              <w:t>注：</w:t>
            </w:r>
            <w:r>
              <w:rPr>
                <w:rFonts w:hint="eastAsia" w:ascii="宋体" w:hAnsi="宋体"/>
                <w:sz w:val="18"/>
                <w:szCs w:val="18"/>
              </w:rPr>
              <w:t>整机外形尺寸测量时，样机停放在硬化检测场地上处于水平状态，可活动的部件均收起。</w:t>
            </w:r>
          </w:p>
        </w:tc>
      </w:tr>
    </w:tbl>
    <w:p w14:paraId="50DC8FBC">
      <w:pPr>
        <w:pStyle w:val="62"/>
        <w:keepNext w:val="0"/>
        <w:keepLines w:val="0"/>
        <w:pageBreakBefore w:val="0"/>
        <w:numPr>
          <w:ilvl w:val="0"/>
          <w:numId w:val="0"/>
        </w:numPr>
        <w:kinsoku/>
        <w:wordWrap/>
        <w:overflowPunct/>
        <w:topLinePunct w:val="0"/>
        <w:bidi w:val="0"/>
        <w:spacing w:before="156" w:after="156"/>
        <w:textAlignment w:val="auto"/>
        <w:outlineLvl w:val="9"/>
        <w:rPr>
          <w:rFonts w:ascii="黑体"/>
          <w:color w:val="auto"/>
        </w:rPr>
      </w:pPr>
      <w:bookmarkStart w:id="90" w:name="_Toc325899822"/>
      <w:bookmarkStart w:id="91" w:name="_Toc325899289"/>
      <w:bookmarkStart w:id="92" w:name="_Toc449605314"/>
      <w:r>
        <w:rPr>
          <w:rFonts w:hint="eastAsia" w:ascii="黑体"/>
          <w:color w:val="auto"/>
        </w:rPr>
        <w:t>6.1.2判定规则</w:t>
      </w:r>
    </w:p>
    <w:p w14:paraId="38830EDE">
      <w:pPr>
        <w:pStyle w:val="59"/>
        <w:keepNext w:val="0"/>
        <w:keepLines w:val="0"/>
        <w:pageBreakBefore w:val="0"/>
        <w:kinsoku/>
        <w:wordWrap/>
        <w:overflowPunct/>
        <w:topLinePunct w:val="0"/>
        <w:bidi w:val="0"/>
        <w:ind w:firstLine="420"/>
        <w:textAlignment w:val="auto"/>
        <w:outlineLvl w:val="9"/>
        <w:rPr>
          <w:rFonts w:cs="宋体"/>
        </w:rPr>
      </w:pPr>
      <w:r>
        <w:rPr>
          <w:rFonts w:hint="eastAsia" w:cs="宋体"/>
        </w:rPr>
        <w:t>一致性检查的全部项目的结果均满足表1要求时，一致性检查结论为符合大纲要求；否则，一致性检查结论为不符合大纲要求。</w:t>
      </w:r>
    </w:p>
    <w:p w14:paraId="16DE1FE3">
      <w:pPr>
        <w:pStyle w:val="99"/>
        <w:numPr>
          <w:ilvl w:val="0"/>
          <w:numId w:val="0"/>
        </w:numPr>
        <w:spacing w:before="156" w:after="156"/>
        <w:outlineLvl w:val="0"/>
        <w:rPr>
          <w:rFonts w:hint="eastAsia"/>
          <w:highlight w:val="none"/>
        </w:rPr>
      </w:pPr>
      <w:bookmarkStart w:id="93" w:name="_Toc452449042"/>
      <w:bookmarkStart w:id="94" w:name="_Toc35850753"/>
      <w:bookmarkStart w:id="95" w:name="_Toc32272"/>
      <w:bookmarkStart w:id="96" w:name="_Toc3939"/>
      <w:bookmarkStart w:id="97" w:name="_Toc454426423"/>
      <w:r>
        <w:rPr>
          <w:rFonts w:hint="eastAsia"/>
        </w:rPr>
        <w:t xml:space="preserve">6.2 </w:t>
      </w:r>
      <w:r>
        <w:rPr>
          <w:rFonts w:hint="eastAsia"/>
          <w:highlight w:val="none"/>
        </w:rPr>
        <w:t>创新性评价</w:t>
      </w:r>
      <w:bookmarkEnd w:id="90"/>
      <w:bookmarkEnd w:id="91"/>
      <w:bookmarkEnd w:id="93"/>
      <w:bookmarkEnd w:id="94"/>
      <w:bookmarkEnd w:id="95"/>
      <w:bookmarkEnd w:id="96"/>
      <w:bookmarkEnd w:id="97"/>
    </w:p>
    <w:p w14:paraId="6279F4A5">
      <w:pPr>
        <w:pStyle w:val="99"/>
        <w:keepNext w:val="0"/>
        <w:keepLines w:val="0"/>
        <w:pageBreakBefore w:val="0"/>
        <w:numPr>
          <w:ilvl w:val="0"/>
          <w:numId w:val="0"/>
        </w:numPr>
        <w:kinsoku/>
        <w:wordWrap/>
        <w:overflowPunct/>
        <w:topLinePunct w:val="0"/>
        <w:bidi w:val="0"/>
        <w:snapToGrid/>
        <w:spacing w:before="156" w:after="156"/>
        <w:textAlignment w:val="auto"/>
        <w:outlineLvl w:val="9"/>
        <w:rPr>
          <w:highlight w:val="none"/>
        </w:rPr>
      </w:pPr>
      <w:bookmarkStart w:id="98" w:name="_Toc89766190"/>
      <w:bookmarkStart w:id="99" w:name="_Toc20313"/>
      <w:bookmarkStart w:id="100" w:name="_Toc178503370"/>
      <w:bookmarkStart w:id="101" w:name="_Toc35850754"/>
      <w:bookmarkStart w:id="102" w:name="_Hlk48914293"/>
      <w:r>
        <w:rPr>
          <w:rFonts w:hint="eastAsia"/>
          <w:highlight w:val="none"/>
        </w:rPr>
        <w:t>6.2.1 评价方法</w:t>
      </w:r>
      <w:bookmarkEnd w:id="98"/>
      <w:bookmarkEnd w:id="99"/>
      <w:bookmarkEnd w:id="100"/>
      <w:bookmarkEnd w:id="101"/>
    </w:p>
    <w:p w14:paraId="7BAB4C15">
      <w:pPr>
        <w:pStyle w:val="15"/>
        <w:keepNext w:val="0"/>
        <w:keepLines w:val="0"/>
        <w:pageBreakBefore w:val="0"/>
        <w:kinsoku/>
        <w:wordWrap/>
        <w:overflowPunct/>
        <w:topLinePunct w:val="0"/>
        <w:bidi w:val="0"/>
        <w:snapToGrid/>
        <w:textAlignment w:val="auto"/>
        <w:outlineLvl w:val="9"/>
        <w:rPr>
          <w:szCs w:val="21"/>
          <w:highlight w:val="none"/>
        </w:rPr>
      </w:pPr>
      <w:r>
        <w:rPr>
          <w:rFonts w:hint="eastAsia" w:ascii="黑体" w:eastAsia="黑体"/>
          <w:highlight w:val="none"/>
        </w:rPr>
        <w:t xml:space="preserve">    </w:t>
      </w:r>
      <w:r>
        <w:rPr>
          <w:rFonts w:hint="eastAsia" w:cs="宋体"/>
          <w:kern w:val="0"/>
          <w:highlight w:val="none"/>
        </w:rPr>
        <w:t>创新性评价依据创新产品应用领域，采用资料审查、现场评价或专家评审等方式进行</w:t>
      </w:r>
      <w:r>
        <w:rPr>
          <w:rFonts w:hint="eastAsia" w:cs="宋体"/>
          <w:kern w:val="0"/>
          <w:highlight w:val="none"/>
          <w:lang w:eastAsia="zh-CN"/>
        </w:rPr>
        <w:t>，</w:t>
      </w:r>
      <w:r>
        <w:rPr>
          <w:rFonts w:hint="eastAsia"/>
          <w:szCs w:val="21"/>
          <w:highlight w:val="none"/>
        </w:rPr>
        <w:t>评审方式按照附录B创新性材料核查表进行评价</w:t>
      </w:r>
      <w:r>
        <w:rPr>
          <w:rFonts w:hint="eastAsia" w:cs="宋体"/>
          <w:color w:val="000000"/>
          <w:kern w:val="0"/>
          <w:szCs w:val="21"/>
          <w:highlight w:val="none"/>
        </w:rPr>
        <w:t>。</w:t>
      </w:r>
    </w:p>
    <w:p w14:paraId="7592C247">
      <w:pPr>
        <w:pStyle w:val="99"/>
        <w:keepNext w:val="0"/>
        <w:keepLines w:val="0"/>
        <w:pageBreakBefore w:val="0"/>
        <w:numPr>
          <w:ilvl w:val="0"/>
          <w:numId w:val="0"/>
        </w:numPr>
        <w:kinsoku/>
        <w:wordWrap/>
        <w:overflowPunct/>
        <w:topLinePunct w:val="0"/>
        <w:bidi w:val="0"/>
        <w:snapToGrid/>
        <w:spacing w:before="156" w:after="156"/>
        <w:textAlignment w:val="auto"/>
        <w:outlineLvl w:val="9"/>
        <w:rPr>
          <w:highlight w:val="none"/>
        </w:rPr>
      </w:pPr>
      <w:bookmarkStart w:id="103" w:name="_Toc25040"/>
      <w:bookmarkStart w:id="104" w:name="_Toc89766191"/>
      <w:bookmarkStart w:id="105" w:name="_Toc35850755"/>
      <w:bookmarkStart w:id="106" w:name="_Toc178503371"/>
      <w:r>
        <w:rPr>
          <w:rFonts w:hint="eastAsia"/>
          <w:highlight w:val="none"/>
        </w:rPr>
        <w:t>6</w:t>
      </w:r>
      <w:r>
        <w:rPr>
          <w:highlight w:val="none"/>
        </w:rPr>
        <w:t xml:space="preserve">.2.2 </w:t>
      </w:r>
      <w:r>
        <w:rPr>
          <w:rFonts w:hint="eastAsia"/>
          <w:highlight w:val="none"/>
        </w:rPr>
        <w:t>判定规则</w:t>
      </w:r>
      <w:bookmarkEnd w:id="103"/>
      <w:bookmarkEnd w:id="104"/>
      <w:bookmarkEnd w:id="105"/>
      <w:bookmarkEnd w:id="106"/>
      <w:r>
        <w:rPr>
          <w:highlight w:val="none"/>
        </w:rPr>
        <w:t xml:space="preserve"> </w:t>
      </w:r>
    </w:p>
    <w:p w14:paraId="1A34195A">
      <w:pPr>
        <w:keepNext w:val="0"/>
        <w:keepLines w:val="0"/>
        <w:pageBreakBefore w:val="0"/>
        <w:kinsoku/>
        <w:wordWrap/>
        <w:overflowPunct/>
        <w:topLinePunct w:val="0"/>
        <w:autoSpaceDE w:val="0"/>
        <w:autoSpaceDN w:val="0"/>
        <w:bidi w:val="0"/>
        <w:adjustRightInd w:val="0"/>
        <w:snapToGrid/>
        <w:ind w:firstLine="420"/>
        <w:jc w:val="left"/>
        <w:textAlignment w:val="auto"/>
        <w:outlineLvl w:val="9"/>
        <w:rPr>
          <w:rFonts w:hint="eastAsia" w:ascii="宋体" w:cs="宋体"/>
          <w:color w:val="000000"/>
          <w:kern w:val="0"/>
          <w:szCs w:val="21"/>
          <w:highlight w:val="none"/>
        </w:rPr>
      </w:pPr>
      <w:r>
        <w:rPr>
          <w:rFonts w:hint="eastAsia" w:ascii="宋体" w:cs="宋体"/>
          <w:color w:val="000000"/>
          <w:kern w:val="0"/>
          <w:szCs w:val="21"/>
          <w:highlight w:val="none"/>
        </w:rPr>
        <w:t>依据资料审查评审的，经</w:t>
      </w:r>
      <w:r>
        <w:rPr>
          <w:rFonts w:hint="eastAsia" w:ascii="宋体" w:cs="宋体"/>
          <w:color w:val="000000"/>
          <w:kern w:val="0"/>
          <w:szCs w:val="21"/>
          <w:highlight w:val="none"/>
          <w:lang w:val="en-US" w:eastAsia="zh-CN"/>
        </w:rPr>
        <w:t>审查</w:t>
      </w:r>
      <w:r>
        <w:rPr>
          <w:rFonts w:hint="eastAsia" w:ascii="宋体" w:cs="宋体"/>
          <w:color w:val="000000"/>
          <w:kern w:val="0"/>
          <w:szCs w:val="21"/>
          <w:highlight w:val="none"/>
        </w:rPr>
        <w:t>该产品具有创新性，结论为符合要求；否则，结论为不符合要求。</w:t>
      </w:r>
    </w:p>
    <w:p w14:paraId="03D1B941">
      <w:pPr>
        <w:keepNext w:val="0"/>
        <w:keepLines w:val="0"/>
        <w:pageBreakBefore w:val="0"/>
        <w:kinsoku/>
        <w:wordWrap/>
        <w:overflowPunct/>
        <w:topLinePunct w:val="0"/>
        <w:autoSpaceDE w:val="0"/>
        <w:autoSpaceDN w:val="0"/>
        <w:bidi w:val="0"/>
        <w:adjustRightInd w:val="0"/>
        <w:snapToGrid/>
        <w:ind w:firstLine="420"/>
        <w:jc w:val="left"/>
        <w:textAlignment w:val="auto"/>
        <w:outlineLvl w:val="9"/>
        <w:rPr>
          <w:rFonts w:hint="eastAsia" w:ascii="宋体" w:cs="宋体"/>
          <w:color w:val="000000"/>
          <w:kern w:val="0"/>
          <w:szCs w:val="21"/>
          <w:highlight w:val="none"/>
        </w:rPr>
      </w:pPr>
      <w:r>
        <w:rPr>
          <w:rFonts w:hint="eastAsia" w:ascii="宋体" w:cs="宋体"/>
          <w:color w:val="000000"/>
          <w:kern w:val="0"/>
          <w:szCs w:val="21"/>
          <w:highlight w:val="none"/>
        </w:rPr>
        <w:t>依据</w:t>
      </w:r>
      <w:r>
        <w:rPr>
          <w:rFonts w:hint="eastAsia" w:ascii="宋体" w:cs="宋体"/>
          <w:color w:val="000000"/>
          <w:kern w:val="0"/>
          <w:szCs w:val="21"/>
          <w:highlight w:val="none"/>
          <w:lang w:val="en-US" w:eastAsia="zh-CN"/>
        </w:rPr>
        <w:t>现场评价</w:t>
      </w:r>
      <w:r>
        <w:rPr>
          <w:rFonts w:hint="eastAsia" w:ascii="宋体" w:cs="宋体"/>
          <w:color w:val="000000"/>
          <w:kern w:val="0"/>
          <w:szCs w:val="21"/>
          <w:highlight w:val="none"/>
        </w:rPr>
        <w:t>评审的，经评价该产品具有创新性，结论为符合要求；否则，结论为不符合要求。</w:t>
      </w:r>
    </w:p>
    <w:p w14:paraId="33C7D63E">
      <w:pPr>
        <w:keepNext w:val="0"/>
        <w:keepLines w:val="0"/>
        <w:pageBreakBefore w:val="0"/>
        <w:kinsoku/>
        <w:wordWrap/>
        <w:overflowPunct/>
        <w:topLinePunct w:val="0"/>
        <w:autoSpaceDE w:val="0"/>
        <w:autoSpaceDN w:val="0"/>
        <w:bidi w:val="0"/>
        <w:adjustRightInd w:val="0"/>
        <w:snapToGrid/>
        <w:ind w:firstLine="420"/>
        <w:jc w:val="left"/>
        <w:textAlignment w:val="auto"/>
        <w:outlineLvl w:val="9"/>
        <w:rPr>
          <w:rFonts w:hint="eastAsia" w:ascii="宋体" w:cs="宋体"/>
          <w:color w:val="000000"/>
          <w:kern w:val="0"/>
          <w:szCs w:val="21"/>
          <w:highlight w:val="none"/>
        </w:rPr>
      </w:pPr>
      <w:r>
        <w:rPr>
          <w:rFonts w:hint="eastAsia" w:ascii="宋体" w:cs="宋体"/>
          <w:color w:val="000000"/>
          <w:kern w:val="0"/>
          <w:szCs w:val="21"/>
          <w:highlight w:val="none"/>
        </w:rPr>
        <w:t>依据</w:t>
      </w:r>
      <w:r>
        <w:rPr>
          <w:rFonts w:hint="eastAsia" w:ascii="宋体" w:cs="宋体"/>
          <w:color w:val="000000"/>
          <w:kern w:val="0"/>
          <w:szCs w:val="21"/>
          <w:highlight w:val="none"/>
          <w:lang w:val="en-US" w:eastAsia="zh-CN"/>
        </w:rPr>
        <w:t>专家</w:t>
      </w:r>
      <w:r>
        <w:rPr>
          <w:rFonts w:hint="eastAsia" w:ascii="宋体" w:cs="宋体"/>
          <w:color w:val="000000"/>
          <w:kern w:val="0"/>
          <w:szCs w:val="21"/>
          <w:highlight w:val="none"/>
        </w:rPr>
        <w:t>评审的，经</w:t>
      </w:r>
      <w:r>
        <w:rPr>
          <w:rFonts w:hint="eastAsia" w:ascii="宋体" w:cs="宋体"/>
          <w:color w:val="000000"/>
          <w:kern w:val="0"/>
          <w:szCs w:val="21"/>
          <w:highlight w:val="none"/>
          <w:lang w:val="en-US" w:eastAsia="zh-CN"/>
        </w:rPr>
        <w:t>评审</w:t>
      </w:r>
      <w:r>
        <w:rPr>
          <w:rFonts w:hint="eastAsia" w:ascii="宋体" w:cs="宋体"/>
          <w:color w:val="000000"/>
          <w:kern w:val="0"/>
          <w:szCs w:val="21"/>
          <w:highlight w:val="none"/>
        </w:rPr>
        <w:t>该产品具有创新性，结论为符合要求；否则，结论为不符合要求。</w:t>
      </w:r>
    </w:p>
    <w:bookmarkEnd w:id="102"/>
    <w:p w14:paraId="5BBD5966">
      <w:pPr>
        <w:pStyle w:val="99"/>
        <w:numPr>
          <w:ilvl w:val="0"/>
          <w:numId w:val="0"/>
        </w:numPr>
        <w:spacing w:before="156" w:after="156"/>
        <w:outlineLvl w:val="0"/>
        <w:rPr>
          <w:rFonts w:hint="eastAsia"/>
        </w:rPr>
      </w:pPr>
      <w:bookmarkStart w:id="107" w:name="_Toc3046"/>
      <w:bookmarkStart w:id="108" w:name="_Toc19088"/>
      <w:bookmarkStart w:id="109" w:name="_Toc35850756"/>
      <w:r>
        <w:rPr>
          <w:rFonts w:hint="eastAsia"/>
        </w:rPr>
        <w:t>6.3 安全性检查</w:t>
      </w:r>
      <w:bookmarkEnd w:id="107"/>
      <w:bookmarkEnd w:id="108"/>
      <w:bookmarkEnd w:id="109"/>
    </w:p>
    <w:p w14:paraId="27322938">
      <w:pPr>
        <w:keepNext w:val="0"/>
        <w:keepLines w:val="0"/>
        <w:pageBreakBefore w:val="0"/>
        <w:kinsoku/>
        <w:wordWrap/>
        <w:overflowPunct/>
        <w:topLinePunct w:val="0"/>
        <w:bidi w:val="0"/>
        <w:adjustRightInd/>
        <w:snapToGrid/>
        <w:ind w:firstLine="420" w:firstLineChars="200"/>
        <w:textAlignment w:val="auto"/>
        <w:outlineLvl w:val="9"/>
        <w:rPr>
          <w:color w:val="000000"/>
        </w:rPr>
      </w:pPr>
      <w:r>
        <w:rPr>
          <w:rFonts w:hint="eastAsia"/>
        </w:rPr>
        <w:t>适用</w:t>
      </w:r>
      <w:r>
        <w:rPr>
          <w:rFonts w:hint="eastAsia"/>
          <w:lang w:val="en-US" w:eastAsia="zh-CN"/>
        </w:rPr>
        <w:t>地区性能试验</w:t>
      </w:r>
      <w:r>
        <w:rPr>
          <w:rFonts w:hint="eastAsia"/>
          <w:color w:val="000000"/>
          <w:lang w:val="en-US" w:eastAsia="zh-CN"/>
        </w:rPr>
        <w:t>包</w:t>
      </w:r>
      <w:r>
        <w:rPr>
          <w:rFonts w:hint="eastAsia"/>
          <w:color w:val="000000"/>
          <w:highlight w:val="none"/>
          <w:lang w:val="en-US" w:eastAsia="zh-CN"/>
        </w:rPr>
        <w:t>含安全性能、安全防护、安全信息、安全装备等</w:t>
      </w:r>
      <w:r>
        <w:rPr>
          <w:rFonts w:hint="eastAsia"/>
          <w:color w:val="000000"/>
          <w:highlight w:val="none"/>
        </w:rPr>
        <w:t>试验</w:t>
      </w:r>
      <w:r>
        <w:rPr>
          <w:rFonts w:hint="eastAsia"/>
          <w:color w:val="000000"/>
        </w:rPr>
        <w:t>项目。</w:t>
      </w:r>
    </w:p>
    <w:p w14:paraId="5F9906E6">
      <w:pPr>
        <w:pStyle w:val="99"/>
        <w:keepNext w:val="0"/>
        <w:keepLines w:val="0"/>
        <w:pageBreakBefore w:val="0"/>
        <w:numPr>
          <w:ilvl w:val="0"/>
          <w:numId w:val="0"/>
        </w:numPr>
        <w:kinsoku/>
        <w:wordWrap/>
        <w:overflowPunct/>
        <w:topLinePunct w:val="0"/>
        <w:bidi w:val="0"/>
        <w:adjustRightInd/>
        <w:snapToGrid/>
        <w:spacing w:before="156" w:after="156"/>
        <w:textAlignment w:val="auto"/>
        <w:outlineLvl w:val="9"/>
      </w:pPr>
      <w:bookmarkStart w:id="110" w:name="_Toc89766193"/>
      <w:bookmarkStart w:id="111" w:name="_Toc19433"/>
      <w:bookmarkStart w:id="112" w:name="_Toc178503373"/>
      <w:r>
        <w:rPr>
          <w:rFonts w:hint="eastAsia"/>
        </w:rPr>
        <w:t>6.3.1 安全性能</w:t>
      </w:r>
      <w:bookmarkEnd w:id="110"/>
      <w:bookmarkEnd w:id="111"/>
      <w:bookmarkEnd w:id="112"/>
    </w:p>
    <w:p w14:paraId="47CDCFEC">
      <w:pPr>
        <w:spacing w:line="360" w:lineRule="exact"/>
        <w:rPr>
          <w:rFonts w:hint="eastAsia" w:ascii="黑体" w:hAnsi="黑体" w:eastAsia="黑体" w:cs="黑体"/>
        </w:rPr>
      </w:pPr>
      <w:r>
        <w:rPr>
          <w:rFonts w:hint="eastAsia" w:ascii="黑体" w:hAnsi="黑体" w:eastAsia="黑体" w:cs="黑体"/>
          <w:lang w:val="en-US" w:eastAsia="zh-CN"/>
        </w:rPr>
        <w:t>6</w:t>
      </w:r>
      <w:r>
        <w:rPr>
          <w:rFonts w:hint="eastAsia" w:ascii="黑体" w:hAnsi="黑体" w:eastAsia="黑体" w:cs="黑体"/>
        </w:rPr>
        <w:t>.</w:t>
      </w:r>
      <w:r>
        <w:rPr>
          <w:rFonts w:hint="eastAsia" w:ascii="黑体" w:hAnsi="黑体" w:eastAsia="黑体" w:cs="黑体"/>
          <w:lang w:val="en-US" w:eastAsia="zh-CN"/>
        </w:rPr>
        <w:t>3</w:t>
      </w:r>
      <w:r>
        <w:rPr>
          <w:rFonts w:hint="eastAsia" w:ascii="黑体" w:hAnsi="黑体" w:eastAsia="黑体" w:cs="黑体"/>
        </w:rPr>
        <w:t>.1.1 驻车制动</w:t>
      </w:r>
    </w:p>
    <w:p w14:paraId="63D7285C">
      <w:pPr>
        <w:spacing w:line="360" w:lineRule="exact"/>
        <w:ind w:firstLine="420" w:firstLineChars="200"/>
      </w:pPr>
      <w:r>
        <w:rPr>
          <w:rFonts w:hint="eastAsia" w:ascii="宋体" w:hAnsi="宋体"/>
          <w:lang w:val="en-US" w:eastAsia="zh-CN"/>
        </w:rPr>
        <w:t>该项测试仅适用于有自主行走能力的机具。</w:t>
      </w:r>
      <w:r>
        <w:rPr>
          <w:rFonts w:hint="eastAsia" w:ascii="宋体" w:hAnsi="宋体"/>
        </w:rPr>
        <w:t>样机以道路行驶状态，驶上坡度为</w:t>
      </w:r>
      <w:r>
        <w:t>25</w:t>
      </w:r>
      <w:r>
        <w:rPr>
          <w:rFonts w:hint="eastAsia"/>
        </w:rPr>
        <w:t>°的干硬坡道上后，制动停车，将变速器置于空挡，发动机熄火，保持5min，样机应能可靠驻车。试验应沿上、下坡两个方向分别进行。</w:t>
      </w:r>
    </w:p>
    <w:p w14:paraId="1DA34407">
      <w:pPr>
        <w:spacing w:line="360" w:lineRule="exact"/>
        <w:rPr>
          <w:rFonts w:hint="eastAsia" w:ascii="黑体" w:hAnsi="黑体" w:eastAsia="黑体" w:cs="黑体"/>
        </w:rPr>
      </w:pPr>
      <w:r>
        <w:rPr>
          <w:rFonts w:hint="eastAsia" w:ascii="黑体" w:hAnsi="黑体" w:eastAsia="黑体" w:cs="黑体"/>
          <w:lang w:val="en-US" w:eastAsia="zh-CN"/>
        </w:rPr>
        <w:t>6</w:t>
      </w:r>
      <w:r>
        <w:rPr>
          <w:rFonts w:hint="eastAsia" w:ascii="黑体" w:hAnsi="黑体" w:eastAsia="黑体" w:cs="黑体"/>
        </w:rPr>
        <w:t>.</w:t>
      </w:r>
      <w:r>
        <w:rPr>
          <w:rFonts w:hint="eastAsia" w:ascii="黑体" w:hAnsi="黑体" w:eastAsia="黑体" w:cs="黑体"/>
          <w:lang w:val="en-US" w:eastAsia="zh-CN"/>
        </w:rPr>
        <w:t>3</w:t>
      </w:r>
      <w:r>
        <w:rPr>
          <w:rFonts w:hint="eastAsia" w:ascii="黑体" w:hAnsi="黑体" w:eastAsia="黑体" w:cs="黑体"/>
        </w:rPr>
        <w:t>.1.2 操作者耳位噪声</w:t>
      </w:r>
    </w:p>
    <w:p w14:paraId="1457E681">
      <w:pPr>
        <w:spacing w:line="360" w:lineRule="exact"/>
        <w:ind w:firstLine="420" w:firstLineChars="200"/>
        <w:rPr>
          <w:rFonts w:ascii="宋体" w:hAnsi="宋体"/>
        </w:rPr>
      </w:pPr>
      <w:r>
        <w:rPr>
          <w:rFonts w:hint="eastAsia" w:ascii="宋体" w:hAnsi="宋体"/>
        </w:rPr>
        <w:t>测试场地应为平坦的土地或矮草地，离地高</w:t>
      </w:r>
      <w:r>
        <w:t>1.2m处风速不大于3m/s</w:t>
      </w:r>
      <w:r>
        <w:rPr>
          <w:rFonts w:hint="eastAsia" w:ascii="宋体" w:hAnsi="宋体"/>
        </w:rPr>
        <w:t>。测试期间要求背景噪声应比测量噪声级至少低</w:t>
      </w:r>
      <w:r>
        <w:t>10dB（A）</w:t>
      </w:r>
      <w:r>
        <w:rPr>
          <w:rFonts w:hint="eastAsia" w:ascii="宋体" w:hAnsi="宋体"/>
        </w:rPr>
        <w:t>。</w:t>
      </w:r>
    </w:p>
    <w:p w14:paraId="5B43E3EE">
      <w:pPr>
        <w:keepNext w:val="0"/>
        <w:keepLines w:val="0"/>
        <w:pageBreakBefore w:val="0"/>
        <w:kinsoku/>
        <w:wordWrap/>
        <w:overflowPunct/>
        <w:topLinePunct w:val="0"/>
        <w:bidi w:val="0"/>
        <w:adjustRightInd/>
        <w:snapToGrid/>
        <w:ind w:firstLine="420" w:firstLineChars="200"/>
        <w:textAlignment w:val="auto"/>
        <w:outlineLvl w:val="9"/>
        <w:rPr>
          <w:rFonts w:hint="default" w:ascii="宋体" w:hAnsi="宋体"/>
          <w:szCs w:val="21"/>
          <w:lang w:val="en-US" w:eastAsia="zh-CN"/>
        </w:rPr>
      </w:pPr>
      <w:r>
        <w:t>测试时，样机原地不动，在发动机最大额定（或标定）转速下，工作部件完全运转，在</w:t>
      </w:r>
      <w:r>
        <w:rPr>
          <w:rFonts w:hint="eastAsia"/>
          <w:lang w:eastAsia="zh-CN"/>
        </w:rPr>
        <w:t>采打</w:t>
      </w:r>
      <w:r>
        <w:t>状态最高挡位测量。检测时操作者身高1.75 m±0.05 m，处于正常操作状态，传声器应置于距驾驶员头部垂直中心面250 mm±20 mm处，传声器轴线应水平，膜片朝前，传声器中心高度及前后位置与驾驶员眼睛成直线，声级计采用A计权慢挡进行测量。左右两侧各进行3次测量，每次间隔时间不小于5s，同侧3次连续测量的读数差应在3dB（A）以内，取左右两侧6次测量的算术平均值作为测试结果。</w:t>
      </w:r>
    </w:p>
    <w:p w14:paraId="1557CF42">
      <w:pPr>
        <w:pStyle w:val="99"/>
        <w:keepNext w:val="0"/>
        <w:keepLines w:val="0"/>
        <w:pageBreakBefore w:val="0"/>
        <w:numPr>
          <w:ilvl w:val="0"/>
          <w:numId w:val="0"/>
        </w:numPr>
        <w:kinsoku/>
        <w:wordWrap/>
        <w:overflowPunct/>
        <w:topLinePunct w:val="0"/>
        <w:bidi w:val="0"/>
        <w:adjustRightInd/>
        <w:snapToGrid/>
        <w:spacing w:before="156" w:after="156"/>
        <w:textAlignment w:val="auto"/>
        <w:outlineLvl w:val="9"/>
      </w:pPr>
      <w:bookmarkStart w:id="113" w:name="_Toc178503374"/>
      <w:bookmarkStart w:id="114" w:name="_Toc89766194"/>
      <w:bookmarkStart w:id="115" w:name="_Toc26879"/>
      <w:r>
        <w:rPr>
          <w:rFonts w:hint="eastAsia"/>
        </w:rPr>
        <w:t>6</w:t>
      </w:r>
      <w:r>
        <w:t xml:space="preserve">.3.2 </w:t>
      </w:r>
      <w:r>
        <w:rPr>
          <w:rFonts w:hint="eastAsia"/>
        </w:rPr>
        <w:t>安全防护</w:t>
      </w:r>
      <w:bookmarkEnd w:id="113"/>
      <w:bookmarkEnd w:id="114"/>
      <w:bookmarkEnd w:id="115"/>
    </w:p>
    <w:p w14:paraId="23E71619">
      <w:pPr>
        <w:spacing w:line="360" w:lineRule="exact"/>
        <w:rPr>
          <w:rFonts w:eastAsia="黑体"/>
        </w:rPr>
      </w:pPr>
      <w:bookmarkStart w:id="116" w:name="_Toc178507428"/>
      <w:r>
        <w:rPr>
          <w:rFonts w:hint="eastAsia" w:ascii="黑体" w:hAnsi="黑体" w:eastAsia="黑体" w:cs="黑体"/>
          <w:lang w:val="en-US" w:eastAsia="zh-CN"/>
        </w:rPr>
        <w:t>6.3</w:t>
      </w:r>
      <w:r>
        <w:rPr>
          <w:rFonts w:hint="eastAsia" w:ascii="黑体" w:hAnsi="黑体" w:eastAsia="黑体" w:cs="黑体"/>
        </w:rPr>
        <w:t xml:space="preserve">.2.1 </w:t>
      </w:r>
      <w:r>
        <w:rPr>
          <w:rFonts w:hint="eastAsia" w:ascii="宋体" w:hAnsi="宋体"/>
        </w:rPr>
        <w:t>外露的链条、轴系、带轮、链轮等传动件、回转部件应有安装防护装置。</w:t>
      </w:r>
    </w:p>
    <w:p w14:paraId="47B791C8">
      <w:pPr>
        <w:spacing w:line="360" w:lineRule="exact"/>
      </w:pPr>
      <w:r>
        <w:rPr>
          <w:rFonts w:hint="eastAsia" w:ascii="黑体" w:hAnsi="黑体" w:eastAsia="黑体" w:cs="黑体"/>
          <w:lang w:val="en-US" w:eastAsia="zh-CN"/>
        </w:rPr>
        <w:t>6.3</w:t>
      </w:r>
      <w:r>
        <w:rPr>
          <w:rFonts w:hint="eastAsia" w:ascii="黑体" w:hAnsi="黑体" w:eastAsia="黑体" w:cs="黑体"/>
        </w:rPr>
        <w:t xml:space="preserve">.2.2 </w:t>
      </w:r>
      <w:r>
        <w:rPr>
          <w:rFonts w:hint="eastAsia"/>
        </w:rPr>
        <w:t>操作人员的位置应安全可靠；发动机排气口的位置和方向应避开驾驶员和必须站在机器上的其他操作者。</w:t>
      </w:r>
    </w:p>
    <w:p w14:paraId="778395CF">
      <w:pPr>
        <w:spacing w:line="360" w:lineRule="exact"/>
        <w:rPr>
          <w:rFonts w:eastAsia="黑体"/>
        </w:rPr>
      </w:pPr>
      <w:r>
        <w:rPr>
          <w:rFonts w:hint="eastAsia" w:ascii="黑体" w:hAnsi="黑体" w:eastAsia="黑体" w:cs="黑体"/>
          <w:lang w:val="en-US" w:eastAsia="zh-CN"/>
        </w:rPr>
        <w:t>6.3</w:t>
      </w:r>
      <w:r>
        <w:rPr>
          <w:rFonts w:hint="eastAsia" w:ascii="黑体" w:hAnsi="黑体" w:eastAsia="黑体" w:cs="黑体"/>
        </w:rPr>
        <w:t xml:space="preserve">.2.3 </w:t>
      </w:r>
      <w:r>
        <w:rPr>
          <w:rFonts w:hint="eastAsia"/>
        </w:rPr>
        <w:t>操作者关键操纵装置附近应粘贴适合操作者操作的文种的操作符合；所有操纵装置周围应有最小2</w:t>
      </w:r>
      <w:r>
        <w:t>5</w:t>
      </w:r>
      <w:r>
        <w:rPr>
          <w:rFonts w:hint="eastAsia"/>
        </w:rPr>
        <w:t>mm的间隙。</w:t>
      </w:r>
    </w:p>
    <w:p w14:paraId="71979402">
      <w:pPr>
        <w:spacing w:line="360" w:lineRule="exact"/>
        <w:rPr>
          <w:rFonts w:hint="eastAsia"/>
        </w:rPr>
      </w:pPr>
      <w:r>
        <w:rPr>
          <w:rFonts w:hint="eastAsia" w:ascii="黑体" w:hAnsi="黑体" w:eastAsia="黑体" w:cs="黑体"/>
          <w:lang w:val="en-US" w:eastAsia="zh-CN"/>
        </w:rPr>
        <w:t>6.3</w:t>
      </w:r>
      <w:r>
        <w:rPr>
          <w:rFonts w:hint="eastAsia" w:ascii="黑体" w:hAnsi="黑体" w:eastAsia="黑体" w:cs="黑体"/>
        </w:rPr>
        <w:t xml:space="preserve">.2.4 </w:t>
      </w:r>
      <w:r>
        <w:rPr>
          <w:rFonts w:hint="eastAsia"/>
        </w:rPr>
        <w:t>蓄电池的非接地端应进行防护，以防止与其意外接触及地面形成短路。</w:t>
      </w:r>
    </w:p>
    <w:p w14:paraId="7BFD35CC">
      <w:pPr>
        <w:spacing w:line="360" w:lineRule="exact"/>
        <w:rPr>
          <w:rFonts w:eastAsia="黑体"/>
        </w:rPr>
      </w:pPr>
      <w:r>
        <w:rPr>
          <w:rFonts w:hint="eastAsia" w:ascii="黑体" w:hAnsi="黑体" w:eastAsia="黑体" w:cs="黑体"/>
          <w:lang w:val="en-US" w:eastAsia="zh-CN"/>
        </w:rPr>
        <w:t>6.3</w:t>
      </w:r>
      <w:r>
        <w:rPr>
          <w:rFonts w:hint="eastAsia" w:ascii="黑体" w:hAnsi="黑体" w:eastAsia="黑体" w:cs="黑体"/>
        </w:rPr>
        <w:t xml:space="preserve">.2.5 </w:t>
      </w:r>
      <w:r>
        <w:rPr>
          <w:rFonts w:hint="eastAsia"/>
        </w:rPr>
        <w:t>开关应灵敏、可靠；开关自如，不能因振动而自行接通或断开。</w:t>
      </w:r>
    </w:p>
    <w:p w14:paraId="1F714FFB">
      <w:pPr>
        <w:spacing w:line="360" w:lineRule="exact"/>
      </w:pPr>
      <w:r>
        <w:rPr>
          <w:rFonts w:hint="eastAsia" w:ascii="黑体" w:hAnsi="黑体" w:eastAsia="黑体" w:cs="黑体"/>
          <w:lang w:val="en-US" w:eastAsia="zh-CN"/>
        </w:rPr>
        <w:t>6.3</w:t>
      </w:r>
      <w:r>
        <w:rPr>
          <w:rFonts w:hint="eastAsia" w:ascii="黑体" w:hAnsi="黑体" w:eastAsia="黑体" w:cs="黑体"/>
        </w:rPr>
        <w:t xml:space="preserve">.2.6 </w:t>
      </w:r>
      <w:r>
        <w:rPr>
          <w:rFonts w:hint="eastAsia"/>
        </w:rPr>
        <w:t>电气装置和电路应连接可靠，不应因振动而松脱，不应发生短路或断路。电线应捆扎成束、布置整齐、固定卡紧、接头牢固并有绝缘套，导线穿越孔洞处应设绝缘套管。</w:t>
      </w:r>
    </w:p>
    <w:p w14:paraId="0BEC9A60">
      <w:pPr>
        <w:pStyle w:val="99"/>
        <w:keepNext w:val="0"/>
        <w:keepLines w:val="0"/>
        <w:pageBreakBefore w:val="0"/>
        <w:numPr>
          <w:ilvl w:val="0"/>
          <w:numId w:val="0"/>
        </w:numPr>
        <w:kinsoku/>
        <w:wordWrap/>
        <w:overflowPunct/>
        <w:topLinePunct w:val="0"/>
        <w:bidi w:val="0"/>
        <w:adjustRightInd/>
        <w:snapToGrid/>
        <w:spacing w:before="156" w:after="156"/>
        <w:textAlignment w:val="auto"/>
        <w:outlineLvl w:val="9"/>
        <w:rPr>
          <w:rFonts w:hint="eastAsia"/>
        </w:rPr>
      </w:pPr>
      <w:r>
        <w:rPr>
          <w:rFonts w:hint="eastAsia"/>
        </w:rPr>
        <w:t>6.3.3 安全信息</w:t>
      </w:r>
      <w:bookmarkEnd w:id="116"/>
    </w:p>
    <w:p w14:paraId="5F5A1210">
      <w:pPr>
        <w:spacing w:line="360" w:lineRule="exact"/>
        <w:rPr>
          <w:color w:val="000000"/>
          <w:kern w:val="0"/>
          <w:szCs w:val="21"/>
        </w:rPr>
      </w:pPr>
      <w:bookmarkStart w:id="117" w:name="_Toc178503376"/>
      <w:bookmarkStart w:id="118" w:name="_Toc89766196"/>
      <w:bookmarkStart w:id="119" w:name="_Toc2794"/>
      <w:bookmarkStart w:id="120" w:name="_Toc35850757"/>
      <w:r>
        <w:rPr>
          <w:rFonts w:hint="eastAsia" w:ascii="黑体" w:hAnsi="黑体" w:eastAsia="黑体" w:cs="黑体"/>
          <w:color w:val="000000"/>
          <w:kern w:val="0"/>
          <w:szCs w:val="21"/>
          <w:lang w:val="en-US" w:eastAsia="zh-CN"/>
        </w:rPr>
        <w:t>6.3</w:t>
      </w:r>
      <w:r>
        <w:rPr>
          <w:rFonts w:hint="eastAsia" w:ascii="黑体" w:hAnsi="黑体" w:eastAsia="黑体" w:cs="黑体"/>
          <w:color w:val="000000"/>
          <w:kern w:val="0"/>
          <w:szCs w:val="21"/>
        </w:rPr>
        <w:t xml:space="preserve">.3.1 </w:t>
      </w:r>
      <w:r>
        <w:rPr>
          <w:rFonts w:hint="eastAsia"/>
          <w:color w:val="000000"/>
          <w:kern w:val="0"/>
          <w:szCs w:val="21"/>
        </w:rPr>
        <w:t>在操作者易于看到的位置应固定严禁在工作时触碰</w:t>
      </w:r>
      <w:r>
        <w:rPr>
          <w:rFonts w:hint="eastAsia"/>
          <w:color w:val="000000"/>
          <w:kern w:val="0"/>
          <w:szCs w:val="21"/>
          <w:lang w:eastAsia="zh-CN"/>
        </w:rPr>
        <w:t>采打机</w:t>
      </w:r>
      <w:r>
        <w:rPr>
          <w:rFonts w:hint="eastAsia"/>
          <w:color w:val="000000"/>
          <w:kern w:val="0"/>
          <w:szCs w:val="21"/>
        </w:rPr>
        <w:t>头部的安全警示标志。</w:t>
      </w:r>
    </w:p>
    <w:p w14:paraId="7D79D837">
      <w:pPr>
        <w:spacing w:line="360" w:lineRule="exact"/>
        <w:rPr>
          <w:color w:val="000000"/>
          <w:kern w:val="0"/>
          <w:szCs w:val="21"/>
        </w:rPr>
      </w:pPr>
      <w:r>
        <w:rPr>
          <w:rFonts w:hint="eastAsia" w:ascii="黑体" w:hAnsi="黑体" w:eastAsia="黑体" w:cs="黑体"/>
          <w:color w:val="000000"/>
          <w:kern w:val="0"/>
          <w:szCs w:val="21"/>
          <w:lang w:val="en-US" w:eastAsia="zh-CN"/>
        </w:rPr>
        <w:t>6.3.</w:t>
      </w:r>
      <w:r>
        <w:rPr>
          <w:rFonts w:hint="eastAsia" w:ascii="黑体" w:hAnsi="黑体" w:eastAsia="黑体" w:cs="黑体"/>
          <w:color w:val="000000"/>
          <w:kern w:val="0"/>
          <w:szCs w:val="21"/>
        </w:rPr>
        <w:t xml:space="preserve">3.2 </w:t>
      </w:r>
      <w:r>
        <w:rPr>
          <w:rFonts w:hint="eastAsia"/>
          <w:color w:val="000000"/>
          <w:kern w:val="0"/>
          <w:szCs w:val="21"/>
        </w:rPr>
        <w:t>在</w:t>
      </w:r>
      <w:r>
        <w:rPr>
          <w:rFonts w:hint="eastAsia"/>
          <w:color w:val="000000"/>
          <w:kern w:val="0"/>
          <w:szCs w:val="21"/>
          <w:lang w:eastAsia="zh-CN"/>
        </w:rPr>
        <w:t>采打机</w:t>
      </w:r>
      <w:r>
        <w:rPr>
          <w:rFonts w:hint="eastAsia"/>
          <w:color w:val="000000"/>
          <w:kern w:val="0"/>
          <w:szCs w:val="21"/>
        </w:rPr>
        <w:t>构处、燃油箱加油口、排气管出口、齿轮及链轮、链条啮合部件、散热器水箱盖口等危险部位的明显位置处应设置安全警示标志。</w:t>
      </w:r>
    </w:p>
    <w:p w14:paraId="577A45CA">
      <w:pPr>
        <w:spacing w:line="360" w:lineRule="exact"/>
        <w:rPr>
          <w:color w:val="000000"/>
          <w:kern w:val="0"/>
          <w:szCs w:val="21"/>
        </w:rPr>
      </w:pPr>
      <w:r>
        <w:rPr>
          <w:rFonts w:hint="eastAsia" w:ascii="黑体" w:hAnsi="黑体" w:eastAsia="黑体" w:cs="黑体"/>
          <w:color w:val="000000"/>
          <w:kern w:val="0"/>
          <w:szCs w:val="21"/>
          <w:lang w:val="en-US" w:eastAsia="zh-CN"/>
        </w:rPr>
        <w:t>6.3</w:t>
      </w:r>
      <w:r>
        <w:rPr>
          <w:rFonts w:hint="eastAsia" w:ascii="黑体" w:hAnsi="黑体" w:eastAsia="黑体" w:cs="黑体"/>
          <w:color w:val="000000"/>
          <w:kern w:val="0"/>
          <w:szCs w:val="21"/>
        </w:rPr>
        <w:t xml:space="preserve">.3.3 </w:t>
      </w:r>
      <w:r>
        <w:rPr>
          <w:rFonts w:hint="eastAsia"/>
          <w:color w:val="000000"/>
          <w:kern w:val="0"/>
          <w:szCs w:val="21"/>
        </w:rPr>
        <w:t>在操作者易于看到的位置应固定机具运转时不得打开或拆卸安全防护装置的安全警示标志。</w:t>
      </w:r>
    </w:p>
    <w:p w14:paraId="028A5C21">
      <w:pPr>
        <w:spacing w:line="360" w:lineRule="exact"/>
        <w:rPr>
          <w:color w:val="000000"/>
          <w:kern w:val="0"/>
          <w:szCs w:val="21"/>
        </w:rPr>
      </w:pPr>
      <w:r>
        <w:rPr>
          <w:rFonts w:hint="eastAsia" w:ascii="黑体" w:hAnsi="黑体" w:eastAsia="黑体" w:cs="黑体"/>
          <w:color w:val="000000"/>
          <w:kern w:val="0"/>
          <w:szCs w:val="21"/>
          <w:lang w:val="en-US" w:eastAsia="zh-CN"/>
        </w:rPr>
        <w:t>6.3</w:t>
      </w:r>
      <w:r>
        <w:rPr>
          <w:rFonts w:hint="eastAsia" w:ascii="黑体" w:hAnsi="黑体" w:eastAsia="黑体" w:cs="黑体"/>
          <w:color w:val="000000"/>
          <w:kern w:val="0"/>
          <w:szCs w:val="21"/>
        </w:rPr>
        <w:t xml:space="preserve">.3.4 </w:t>
      </w:r>
      <w:r>
        <w:rPr>
          <w:rFonts w:hint="eastAsia"/>
          <w:color w:val="000000"/>
          <w:kern w:val="0"/>
          <w:szCs w:val="21"/>
        </w:rPr>
        <w:t>对于采用蓄电池为动力的机具应使用安全警示标志描述下列危险：</w:t>
      </w:r>
    </w:p>
    <w:p w14:paraId="75BA163B">
      <w:pPr>
        <w:spacing w:line="360" w:lineRule="exact"/>
        <w:ind w:firstLine="420" w:firstLineChars="200"/>
        <w:rPr>
          <w:color w:val="000000"/>
          <w:kern w:val="0"/>
          <w:szCs w:val="21"/>
        </w:rPr>
      </w:pPr>
      <w:r>
        <w:rPr>
          <w:color w:val="000000"/>
          <w:kern w:val="0"/>
          <w:szCs w:val="21"/>
        </w:rPr>
        <w:t xml:space="preserve">a) 电池系统应远离热源、火源、避免阳光长时间直射，禁止将其放置于水中或高湿环境； </w:t>
      </w:r>
    </w:p>
    <w:p w14:paraId="429F86F1">
      <w:pPr>
        <w:spacing w:line="360" w:lineRule="exact"/>
        <w:ind w:firstLine="420" w:firstLineChars="200"/>
        <w:rPr>
          <w:rFonts w:hint="eastAsia"/>
          <w:color w:val="000000"/>
          <w:kern w:val="0"/>
          <w:szCs w:val="21"/>
        </w:rPr>
      </w:pPr>
      <w:r>
        <w:rPr>
          <w:color w:val="000000"/>
          <w:kern w:val="0"/>
          <w:szCs w:val="21"/>
        </w:rPr>
        <w:t>b) 电池系统禁止擅自拆解，禁止与其他类型电池混用，禁止正负极用金属导体直接连接在一起，</w:t>
      </w:r>
      <w:r>
        <w:rPr>
          <w:rFonts w:hint="eastAsia"/>
          <w:color w:val="000000"/>
          <w:kern w:val="0"/>
          <w:szCs w:val="21"/>
        </w:rPr>
        <w:t>不应将电池系统与能够引起短路的物品接触和混放。</w:t>
      </w:r>
    </w:p>
    <w:p w14:paraId="65E185B2">
      <w:pPr>
        <w:spacing w:line="360" w:lineRule="exact"/>
        <w:rPr>
          <w:rFonts w:hint="eastAsia"/>
          <w:color w:val="000000"/>
          <w:kern w:val="0"/>
          <w:szCs w:val="21"/>
        </w:rPr>
      </w:pPr>
      <w:r>
        <w:rPr>
          <w:rFonts w:hint="eastAsia" w:ascii="黑体" w:hAnsi="黑体" w:eastAsia="黑体" w:cs="黑体"/>
          <w:color w:val="000000"/>
          <w:kern w:val="0"/>
          <w:szCs w:val="21"/>
        </w:rPr>
        <w:t xml:space="preserve">5.2.3.5 </w:t>
      </w:r>
      <w:r>
        <w:rPr>
          <w:rFonts w:hint="eastAsia"/>
          <w:color w:val="000000"/>
          <w:kern w:val="0"/>
          <w:szCs w:val="21"/>
        </w:rPr>
        <w:t>产品使用说明书</w:t>
      </w:r>
      <w:r>
        <w:rPr>
          <w:rFonts w:hint="eastAsia"/>
          <w:color w:val="000000"/>
          <w:kern w:val="0"/>
          <w:szCs w:val="21"/>
          <w:lang w:val="en-US" w:eastAsia="zh-CN"/>
        </w:rPr>
        <w:t>应符合</w:t>
      </w:r>
      <w:r>
        <w:rPr>
          <w:rFonts w:hint="eastAsia" w:ascii="宋体" w:hAnsi="宋体" w:eastAsia="宋体" w:cs="宋体"/>
          <w:color w:val="000000"/>
          <w:szCs w:val="22"/>
        </w:rPr>
        <w:t>GB/T 9480</w:t>
      </w:r>
      <w:r>
        <w:rPr>
          <w:rFonts w:hint="eastAsia" w:ascii="宋体" w:hAnsi="宋体" w:cs="宋体"/>
          <w:color w:val="000000"/>
          <w:szCs w:val="22"/>
          <w:lang w:eastAsia="zh-CN"/>
        </w:rPr>
        <w:t>的</w:t>
      </w:r>
      <w:r>
        <w:rPr>
          <w:rFonts w:hint="eastAsia" w:ascii="宋体" w:hAnsi="宋体" w:cs="宋体"/>
          <w:color w:val="000000"/>
          <w:szCs w:val="22"/>
          <w:lang w:val="en-US" w:eastAsia="zh-CN"/>
        </w:rPr>
        <w:t>编制要求，</w:t>
      </w:r>
      <w:r>
        <w:rPr>
          <w:rFonts w:hint="eastAsia"/>
          <w:color w:val="000000"/>
          <w:kern w:val="0"/>
          <w:szCs w:val="21"/>
        </w:rPr>
        <w:t>应有安全注意事项，产品上设置的安全警示标志应符合</w:t>
      </w:r>
      <w:r>
        <w:rPr>
          <w:color w:val="000000"/>
          <w:kern w:val="0"/>
          <w:szCs w:val="21"/>
        </w:rPr>
        <w:t>GB 10396</w:t>
      </w:r>
      <w:r>
        <w:rPr>
          <w:rFonts w:hint="eastAsia"/>
          <w:color w:val="000000"/>
          <w:kern w:val="0"/>
          <w:szCs w:val="21"/>
        </w:rPr>
        <w:t>的规定，并在使用说明书中复现。</w:t>
      </w:r>
    </w:p>
    <w:p w14:paraId="1B657387">
      <w:pPr>
        <w:pStyle w:val="99"/>
        <w:keepNext w:val="0"/>
        <w:keepLines w:val="0"/>
        <w:pageBreakBefore w:val="0"/>
        <w:numPr>
          <w:ilvl w:val="0"/>
          <w:numId w:val="0"/>
        </w:numPr>
        <w:kinsoku/>
        <w:wordWrap/>
        <w:overflowPunct/>
        <w:topLinePunct w:val="0"/>
        <w:bidi w:val="0"/>
        <w:adjustRightInd/>
        <w:snapToGrid/>
        <w:spacing w:before="156" w:after="156"/>
        <w:textAlignment w:val="auto"/>
        <w:outlineLvl w:val="9"/>
        <w:rPr>
          <w:rFonts w:hint="eastAsia"/>
        </w:rPr>
      </w:pPr>
      <w:r>
        <w:rPr>
          <w:rFonts w:hint="eastAsia"/>
          <w:lang w:val="en-US" w:eastAsia="zh-CN"/>
        </w:rPr>
        <w:t>6</w:t>
      </w:r>
      <w:r>
        <w:rPr>
          <w:rFonts w:hint="eastAsia"/>
        </w:rPr>
        <w:t>.</w:t>
      </w:r>
      <w:r>
        <w:rPr>
          <w:rFonts w:hint="eastAsia"/>
          <w:lang w:val="en-US" w:eastAsia="zh-CN"/>
        </w:rPr>
        <w:t>3</w:t>
      </w:r>
      <w:r>
        <w:rPr>
          <w:rFonts w:hint="eastAsia"/>
        </w:rPr>
        <w:t>.4 安全装备</w:t>
      </w:r>
    </w:p>
    <w:p w14:paraId="1B41D902">
      <w:pPr>
        <w:spacing w:line="360" w:lineRule="exact"/>
        <w:rPr>
          <w:rFonts w:eastAsia="黑体"/>
        </w:rPr>
      </w:pPr>
      <w:r>
        <w:rPr>
          <w:rFonts w:hint="eastAsia" w:ascii="黑体" w:hAnsi="黑体" w:eastAsia="黑体" w:cs="黑体"/>
          <w:lang w:val="en-US" w:eastAsia="zh-CN"/>
        </w:rPr>
        <w:t>6.3</w:t>
      </w:r>
      <w:r>
        <w:rPr>
          <w:rFonts w:hint="eastAsia" w:ascii="黑体" w:hAnsi="黑体" w:eastAsia="黑体" w:cs="黑体"/>
        </w:rPr>
        <w:t xml:space="preserve">.4.1 </w:t>
      </w:r>
      <w:r>
        <w:rPr>
          <w:rFonts w:hint="eastAsia"/>
          <w:color w:val="000000"/>
          <w:szCs w:val="21"/>
        </w:rPr>
        <w:t>机器应有能可靠切断动力的装置。</w:t>
      </w:r>
    </w:p>
    <w:p w14:paraId="2B0D0C7A">
      <w:pPr>
        <w:widowControl/>
        <w:jc w:val="left"/>
        <w:rPr>
          <w:rFonts w:ascii="宋体" w:hAnsi="宋体" w:cs="宋体"/>
          <w:kern w:val="0"/>
          <w:sz w:val="24"/>
        </w:rPr>
      </w:pPr>
      <w:r>
        <w:rPr>
          <w:rFonts w:hint="eastAsia" w:ascii="黑体" w:hAnsi="黑体" w:eastAsia="黑体" w:cs="黑体"/>
          <w:lang w:val="en-US" w:eastAsia="zh-CN"/>
        </w:rPr>
        <w:t>6.3</w:t>
      </w:r>
      <w:r>
        <w:rPr>
          <w:rFonts w:hint="eastAsia" w:ascii="黑体" w:hAnsi="黑体" w:eastAsia="黑体" w:cs="黑体"/>
        </w:rPr>
        <w:t xml:space="preserve">.4.2 </w:t>
      </w:r>
      <w:r>
        <w:rPr>
          <w:rFonts w:hint="eastAsia"/>
          <w:color w:val="000000"/>
          <w:szCs w:val="21"/>
        </w:rPr>
        <w:t>机器应有在运输状态下锁定运动部件的装置。</w:t>
      </w:r>
    </w:p>
    <w:p w14:paraId="5C2CD1EA">
      <w:pPr>
        <w:spacing w:line="360" w:lineRule="exact"/>
        <w:rPr>
          <w:rFonts w:eastAsia="黑体"/>
        </w:rPr>
      </w:pPr>
      <w:r>
        <w:rPr>
          <w:rFonts w:hint="eastAsia" w:ascii="黑体" w:hAnsi="黑体" w:eastAsia="黑体" w:cs="黑体"/>
          <w:lang w:val="en-US" w:eastAsia="zh-CN"/>
        </w:rPr>
        <w:t>6.3</w:t>
      </w:r>
      <w:r>
        <w:rPr>
          <w:rFonts w:hint="eastAsia" w:ascii="黑体" w:hAnsi="黑体" w:eastAsia="黑体" w:cs="黑体"/>
        </w:rPr>
        <w:t xml:space="preserve">.4.3 </w:t>
      </w:r>
      <w:r>
        <w:rPr>
          <w:rFonts w:hint="eastAsia"/>
          <w:color w:val="000000"/>
          <w:szCs w:val="21"/>
        </w:rPr>
        <w:t>升降机构应有可靠锁定装置。</w:t>
      </w:r>
    </w:p>
    <w:p w14:paraId="7667D962">
      <w:pPr>
        <w:spacing w:line="360" w:lineRule="exact"/>
        <w:rPr>
          <w:color w:val="000000"/>
          <w:szCs w:val="21"/>
        </w:rPr>
      </w:pPr>
      <w:r>
        <w:rPr>
          <w:rFonts w:hint="eastAsia" w:ascii="黑体" w:hAnsi="黑体" w:eastAsia="黑体" w:cs="黑体"/>
          <w:lang w:val="en-US" w:eastAsia="zh-CN"/>
        </w:rPr>
        <w:t>6.3</w:t>
      </w:r>
      <w:r>
        <w:rPr>
          <w:rFonts w:hint="eastAsia" w:ascii="黑体" w:hAnsi="黑体" w:eastAsia="黑体" w:cs="黑体"/>
        </w:rPr>
        <w:t xml:space="preserve">.4.4 </w:t>
      </w:r>
      <w:r>
        <w:rPr>
          <w:rFonts w:hint="eastAsia"/>
          <w:color w:val="000000"/>
          <w:szCs w:val="21"/>
        </w:rPr>
        <w:t>机具单独停放时应有保持稳定的措施，确保安全。</w:t>
      </w:r>
    </w:p>
    <w:p w14:paraId="274DD1B8">
      <w:pPr>
        <w:spacing w:line="360" w:lineRule="exact"/>
        <w:rPr>
          <w:color w:val="000000"/>
          <w:szCs w:val="21"/>
        </w:rPr>
      </w:pPr>
      <w:r>
        <w:rPr>
          <w:rFonts w:hint="eastAsia" w:ascii="黑体" w:hAnsi="黑体" w:eastAsia="黑体" w:cs="黑体"/>
          <w:lang w:val="en-US" w:eastAsia="zh-CN"/>
        </w:rPr>
        <w:t>6.3</w:t>
      </w:r>
      <w:r>
        <w:rPr>
          <w:rFonts w:hint="eastAsia" w:ascii="黑体" w:hAnsi="黑体" w:eastAsia="黑体" w:cs="黑体"/>
        </w:rPr>
        <w:t xml:space="preserve">.4.5 </w:t>
      </w:r>
      <w:r>
        <w:rPr>
          <w:rFonts w:hint="eastAsia"/>
          <w:color w:val="000000"/>
          <w:szCs w:val="21"/>
        </w:rPr>
        <w:t>应有行车制动装置。</w:t>
      </w:r>
    </w:p>
    <w:p w14:paraId="2DD77D34">
      <w:pPr>
        <w:pStyle w:val="99"/>
        <w:keepNext w:val="0"/>
        <w:keepLines w:val="0"/>
        <w:pageBreakBefore w:val="0"/>
        <w:numPr>
          <w:ilvl w:val="0"/>
          <w:numId w:val="0"/>
        </w:numPr>
        <w:kinsoku/>
        <w:wordWrap/>
        <w:overflowPunct/>
        <w:topLinePunct w:val="0"/>
        <w:bidi w:val="0"/>
        <w:adjustRightInd/>
        <w:snapToGrid/>
        <w:spacing w:before="156" w:after="156"/>
        <w:textAlignment w:val="auto"/>
        <w:outlineLvl w:val="9"/>
        <w:rPr>
          <w:color w:val="000000"/>
        </w:rPr>
      </w:pPr>
      <w:r>
        <w:rPr>
          <w:rFonts w:hint="eastAsia"/>
          <w:color w:val="000000"/>
        </w:rPr>
        <w:t>6.3.</w:t>
      </w:r>
      <w:r>
        <w:rPr>
          <w:rFonts w:hint="eastAsia"/>
          <w:color w:val="000000"/>
          <w:lang w:val="en-US" w:eastAsia="zh-CN"/>
        </w:rPr>
        <w:t>5</w:t>
      </w:r>
      <w:r>
        <w:rPr>
          <w:rFonts w:hint="eastAsia"/>
          <w:color w:val="000000"/>
        </w:rPr>
        <w:t xml:space="preserve"> 判定规则</w:t>
      </w:r>
      <w:bookmarkEnd w:id="117"/>
      <w:bookmarkEnd w:id="118"/>
      <w:bookmarkEnd w:id="119"/>
      <w:bookmarkEnd w:id="120"/>
    </w:p>
    <w:p w14:paraId="7E1A2FDB">
      <w:pPr>
        <w:keepNext w:val="0"/>
        <w:keepLines w:val="0"/>
        <w:pageBreakBefore w:val="0"/>
        <w:kinsoku/>
        <w:wordWrap/>
        <w:overflowPunct/>
        <w:topLinePunct w:val="0"/>
        <w:bidi w:val="0"/>
        <w:adjustRightInd/>
        <w:snapToGrid/>
        <w:ind w:firstLine="420" w:firstLineChars="200"/>
        <w:textAlignment w:val="auto"/>
        <w:outlineLvl w:val="9"/>
        <w:rPr>
          <w:rFonts w:hint="default" w:eastAsia="宋体"/>
          <w:color w:val="000000"/>
          <w:lang w:val="en-US" w:eastAsia="zh-CN"/>
        </w:rPr>
      </w:pPr>
      <w:r>
        <w:rPr>
          <w:rFonts w:hint="eastAsia" w:cs="宋体"/>
          <w:color w:val="000000"/>
        </w:rPr>
        <w:t>安全性检查满足以上内容要求时，安全性检查结论为符合大纲要求；否则，安全性检查结论为不符合大纲要求。</w:t>
      </w:r>
      <w:r>
        <w:rPr>
          <w:rFonts w:hint="eastAsia"/>
        </w:rPr>
        <w:t>安全性检查可采信制造商提供的具有资质的检验检测机构依据相关国家标准、行业标准、地方标准等出具的符合本大纲要求的安全性检查报告。</w:t>
      </w:r>
      <w:r>
        <w:rPr>
          <w:rFonts w:cs="宋体"/>
          <w:color w:val="000000"/>
          <w:szCs w:val="21"/>
        </w:rPr>
        <w:t>检验检测报告或</w:t>
      </w:r>
      <w:r>
        <w:rPr>
          <w:rFonts w:hint="eastAsia"/>
          <w:color w:val="000000"/>
        </w:rPr>
        <w:t>实地试验验证报告中至少应包括本大纲所规定的</w:t>
      </w:r>
      <w:r>
        <w:rPr>
          <w:rFonts w:hint="eastAsia"/>
          <w:color w:val="000000"/>
          <w:lang w:val="en-US" w:eastAsia="zh-CN"/>
        </w:rPr>
        <w:t>安全性</w:t>
      </w:r>
      <w:r>
        <w:rPr>
          <w:rFonts w:hint="eastAsia"/>
          <w:color w:val="000000"/>
        </w:rPr>
        <w:t>试验项目</w:t>
      </w:r>
      <w:r>
        <w:rPr>
          <w:rFonts w:hint="eastAsia"/>
          <w:color w:val="000000"/>
          <w:lang w:eastAsia="zh-CN"/>
        </w:rPr>
        <w:t>，</w:t>
      </w:r>
      <w:r>
        <w:rPr>
          <w:rFonts w:hint="eastAsia"/>
          <w:color w:val="000000"/>
          <w:lang w:val="en-US" w:eastAsia="zh-CN"/>
        </w:rPr>
        <w:t>且对应项目检查结果符合本大纲要求，否则不予采信。</w:t>
      </w:r>
    </w:p>
    <w:p w14:paraId="57B1B0AD">
      <w:pPr>
        <w:pStyle w:val="99"/>
        <w:numPr>
          <w:ilvl w:val="0"/>
          <w:numId w:val="0"/>
        </w:numPr>
        <w:spacing w:before="156" w:after="156"/>
        <w:outlineLvl w:val="0"/>
        <w:rPr>
          <w:rFonts w:hint="default" w:eastAsia="黑体"/>
          <w:lang w:val="en-US" w:eastAsia="zh-CN"/>
        </w:rPr>
      </w:pPr>
      <w:bookmarkStart w:id="121" w:name="_Toc35850758"/>
      <w:bookmarkStart w:id="122" w:name="_Toc23671"/>
      <w:bookmarkStart w:id="123" w:name="_Toc843"/>
      <w:r>
        <w:rPr>
          <w:rFonts w:hint="eastAsia"/>
        </w:rPr>
        <w:t xml:space="preserve">6.4 </w:t>
      </w:r>
      <w:bookmarkStart w:id="124" w:name="_Toc452449043"/>
      <w:bookmarkStart w:id="125" w:name="_Toc444674741"/>
      <w:r>
        <w:rPr>
          <w:rFonts w:hint="eastAsia"/>
        </w:rPr>
        <w:t>适用</w:t>
      </w:r>
      <w:bookmarkEnd w:id="121"/>
      <w:bookmarkEnd w:id="122"/>
      <w:bookmarkEnd w:id="124"/>
      <w:bookmarkEnd w:id="125"/>
      <w:r>
        <w:rPr>
          <w:rFonts w:hint="eastAsia"/>
          <w:lang w:val="en-US" w:eastAsia="zh-CN"/>
        </w:rPr>
        <w:t>地区性能试验</w:t>
      </w:r>
      <w:bookmarkEnd w:id="123"/>
    </w:p>
    <w:p w14:paraId="56D3CED0">
      <w:pPr>
        <w:keepNext w:val="0"/>
        <w:keepLines w:val="0"/>
        <w:pageBreakBefore w:val="0"/>
        <w:kinsoku/>
        <w:wordWrap/>
        <w:overflowPunct/>
        <w:topLinePunct w:val="0"/>
        <w:bidi w:val="0"/>
        <w:adjustRightInd/>
        <w:snapToGrid/>
        <w:ind w:firstLine="420" w:firstLineChars="200"/>
        <w:textAlignment w:val="auto"/>
        <w:outlineLvl w:val="9"/>
        <w:rPr>
          <w:color w:val="000000"/>
        </w:rPr>
      </w:pPr>
      <w:r>
        <w:rPr>
          <w:rFonts w:hint="eastAsia"/>
        </w:rPr>
        <w:t>适用</w:t>
      </w:r>
      <w:r>
        <w:rPr>
          <w:rFonts w:hint="eastAsia"/>
          <w:lang w:val="en-US" w:eastAsia="zh-CN"/>
        </w:rPr>
        <w:t>地区性能试验</w:t>
      </w:r>
      <w:r>
        <w:rPr>
          <w:rFonts w:hint="eastAsia"/>
          <w:color w:val="000000"/>
          <w:lang w:val="en-US" w:eastAsia="zh-CN"/>
        </w:rPr>
        <w:t>包含</w:t>
      </w:r>
      <w:r>
        <w:rPr>
          <w:szCs w:val="21"/>
        </w:rPr>
        <w:t>采净率</w:t>
      </w:r>
      <w:r>
        <w:rPr>
          <w:rFonts w:hint="eastAsia"/>
          <w:szCs w:val="21"/>
          <w:lang w:eastAsia="zh-CN"/>
        </w:rPr>
        <w:t>、</w:t>
      </w:r>
      <w:r>
        <w:rPr>
          <w:szCs w:val="21"/>
        </w:rPr>
        <w:t>整枝</w:t>
      </w:r>
      <w:r>
        <w:rPr>
          <w:rFonts w:hint="eastAsia"/>
          <w:szCs w:val="21"/>
          <w:lang w:eastAsia="zh-CN"/>
        </w:rPr>
        <w:t>采打</w:t>
      </w:r>
      <w:r>
        <w:rPr>
          <w:szCs w:val="21"/>
        </w:rPr>
        <w:t>时间</w:t>
      </w:r>
      <w:r>
        <w:rPr>
          <w:rFonts w:hint="eastAsia"/>
          <w:szCs w:val="21"/>
          <w:lang w:eastAsia="zh-CN"/>
        </w:rPr>
        <w:t>、</w:t>
      </w:r>
      <w:r>
        <w:rPr>
          <w:szCs w:val="21"/>
        </w:rPr>
        <w:t>整树</w:t>
      </w:r>
      <w:r>
        <w:rPr>
          <w:rFonts w:hint="eastAsia"/>
          <w:szCs w:val="21"/>
          <w:lang w:eastAsia="zh-CN"/>
        </w:rPr>
        <w:t>采打</w:t>
      </w:r>
      <w:r>
        <w:rPr>
          <w:szCs w:val="21"/>
        </w:rPr>
        <w:t>时间</w:t>
      </w:r>
      <w:r>
        <w:rPr>
          <w:rFonts w:hint="eastAsia"/>
          <w:szCs w:val="21"/>
          <w:lang w:eastAsia="zh-CN"/>
        </w:rPr>
        <w:t>、采打</w:t>
      </w:r>
      <w:r>
        <w:rPr>
          <w:szCs w:val="21"/>
        </w:rPr>
        <w:t>效率</w:t>
      </w:r>
      <w:r>
        <w:rPr>
          <w:rFonts w:hint="eastAsia"/>
          <w:color w:val="000000"/>
          <w:lang w:val="en-US" w:eastAsia="zh-CN"/>
        </w:rPr>
        <w:t>等</w:t>
      </w:r>
      <w:r>
        <w:rPr>
          <w:rFonts w:hint="eastAsia"/>
          <w:color w:val="000000"/>
        </w:rPr>
        <w:t>试验项目。</w:t>
      </w:r>
    </w:p>
    <w:p w14:paraId="29A4C7A2">
      <w:pPr>
        <w:pStyle w:val="99"/>
        <w:keepNext w:val="0"/>
        <w:keepLines w:val="0"/>
        <w:pageBreakBefore w:val="0"/>
        <w:numPr>
          <w:ilvl w:val="0"/>
          <w:numId w:val="0"/>
        </w:numPr>
        <w:kinsoku/>
        <w:wordWrap/>
        <w:overflowPunct/>
        <w:topLinePunct w:val="0"/>
        <w:bidi w:val="0"/>
        <w:adjustRightInd/>
        <w:snapToGrid/>
        <w:spacing w:before="156" w:after="156"/>
        <w:textAlignment w:val="auto"/>
        <w:outlineLvl w:val="9"/>
      </w:pPr>
      <w:bookmarkStart w:id="126" w:name="_Toc178503380"/>
      <w:bookmarkStart w:id="127" w:name="_Toc32287"/>
      <w:bookmarkStart w:id="128" w:name="_Toc89766199"/>
      <w:bookmarkStart w:id="129" w:name="_Toc132448205"/>
      <w:bookmarkStart w:id="130" w:name="_Toc454426427"/>
      <w:bookmarkStart w:id="131" w:name="_Toc90102764"/>
      <w:bookmarkStart w:id="132" w:name="_Toc148086689"/>
      <w:r>
        <w:rPr>
          <w:rFonts w:hint="eastAsia"/>
        </w:rPr>
        <w:t>6.4.1试验条件</w:t>
      </w:r>
      <w:bookmarkEnd w:id="126"/>
      <w:bookmarkEnd w:id="127"/>
      <w:bookmarkEnd w:id="128"/>
    </w:p>
    <w:p w14:paraId="318B4E9F">
      <w:pPr>
        <w:keepNext w:val="0"/>
        <w:keepLines w:val="0"/>
        <w:pageBreakBefore w:val="0"/>
        <w:kinsoku/>
        <w:wordWrap/>
        <w:overflowPunct/>
        <w:topLinePunct w:val="0"/>
        <w:bidi w:val="0"/>
        <w:adjustRightInd/>
        <w:snapToGrid/>
        <w:spacing w:before="156" w:beforeLines="50" w:after="156" w:afterLines="50"/>
        <w:textAlignment w:val="auto"/>
        <w:outlineLvl w:val="9"/>
        <w:rPr>
          <w:rFonts w:hint="eastAsia" w:ascii="黑体" w:hAnsi="黑体" w:eastAsia="黑体" w:cs="黑体"/>
          <w:highlight w:val="none"/>
          <w:lang w:eastAsia="zh-CN"/>
        </w:rPr>
      </w:pPr>
      <w:r>
        <w:rPr>
          <w:rFonts w:hint="eastAsia" w:ascii="黑体" w:hAnsi="黑体" w:eastAsia="黑体" w:cs="黑体"/>
          <w:highlight w:val="none"/>
        </w:rPr>
        <w:t>6.4.1.1 试验</w:t>
      </w:r>
      <w:bookmarkStart w:id="133" w:name="_Toc89766200"/>
      <w:bookmarkStart w:id="134" w:name="_Toc29615"/>
      <w:r>
        <w:rPr>
          <w:rFonts w:hint="eastAsia" w:ascii="黑体" w:hAnsi="黑体" w:eastAsia="黑体" w:cs="黑体"/>
          <w:highlight w:val="none"/>
          <w:lang w:val="en-US" w:eastAsia="zh-CN"/>
        </w:rPr>
        <w:t>对象</w:t>
      </w:r>
    </w:p>
    <w:p w14:paraId="580A8853">
      <w:pPr>
        <w:spacing w:line="360" w:lineRule="exact"/>
        <w:ind w:firstLine="420" w:firstLineChars="200"/>
        <w:rPr>
          <w:color w:val="000000"/>
          <w:kern w:val="0"/>
          <w:szCs w:val="21"/>
          <w:highlight w:val="none"/>
        </w:rPr>
      </w:pPr>
      <w:r>
        <w:rPr>
          <w:rFonts w:hint="eastAsia"/>
          <w:color w:val="000000"/>
          <w:kern w:val="0"/>
          <w:szCs w:val="21"/>
          <w:highlight w:val="none"/>
        </w:rPr>
        <w:t>试验</w:t>
      </w:r>
      <w:r>
        <w:rPr>
          <w:rFonts w:hint="eastAsia"/>
          <w:color w:val="000000"/>
          <w:kern w:val="0"/>
          <w:szCs w:val="21"/>
          <w:highlight w:val="none"/>
          <w:lang w:val="en-US" w:eastAsia="zh-CN"/>
        </w:rPr>
        <w:t>果</w:t>
      </w:r>
      <w:r>
        <w:rPr>
          <w:rFonts w:hint="eastAsia"/>
          <w:color w:val="000000"/>
          <w:kern w:val="0"/>
          <w:szCs w:val="21"/>
          <w:highlight w:val="none"/>
        </w:rPr>
        <w:t>树应在</w:t>
      </w:r>
      <w:r>
        <w:rPr>
          <w:rFonts w:hint="eastAsia"/>
          <w:color w:val="000000"/>
          <w:kern w:val="0"/>
          <w:szCs w:val="21"/>
          <w:highlight w:val="none"/>
          <w:lang w:eastAsia="zh-CN"/>
        </w:rPr>
        <w:t>采打</w:t>
      </w:r>
      <w:r>
        <w:rPr>
          <w:rFonts w:hint="eastAsia"/>
          <w:color w:val="000000"/>
          <w:kern w:val="0"/>
          <w:szCs w:val="21"/>
          <w:highlight w:val="none"/>
        </w:rPr>
        <w:t>期。</w:t>
      </w:r>
      <w:r>
        <w:rPr>
          <w:color w:val="000000"/>
          <w:kern w:val="0"/>
          <w:szCs w:val="21"/>
          <w:highlight w:val="none"/>
        </w:rPr>
        <w:t>记录</w:t>
      </w:r>
      <w:r>
        <w:rPr>
          <w:rFonts w:hint="eastAsia"/>
          <w:color w:val="000000"/>
          <w:kern w:val="0"/>
          <w:szCs w:val="21"/>
          <w:highlight w:val="none"/>
        </w:rPr>
        <w:t>核桃</w:t>
      </w:r>
      <w:r>
        <w:rPr>
          <w:color w:val="000000"/>
          <w:kern w:val="0"/>
          <w:szCs w:val="21"/>
          <w:highlight w:val="none"/>
        </w:rPr>
        <w:t>树品种、树龄，测量树冠直径范围、树高</w:t>
      </w:r>
      <w:r>
        <w:rPr>
          <w:rFonts w:hint="eastAsia"/>
          <w:color w:val="000000"/>
          <w:kern w:val="0"/>
          <w:szCs w:val="21"/>
          <w:highlight w:val="none"/>
          <w:lang w:eastAsia="zh-CN"/>
        </w:rPr>
        <w:t>。</w:t>
      </w:r>
      <w:r>
        <w:rPr>
          <w:rFonts w:hint="eastAsia"/>
          <w:color w:val="000000"/>
          <w:kern w:val="0"/>
          <w:szCs w:val="21"/>
          <w:highlight w:val="none"/>
          <w:lang w:val="en-US" w:eastAsia="zh-CN"/>
        </w:rPr>
        <w:t>对于枝条为采打机，</w:t>
      </w:r>
      <w:r>
        <w:rPr>
          <w:color w:val="000000"/>
          <w:kern w:val="0"/>
          <w:szCs w:val="21"/>
          <w:highlight w:val="none"/>
        </w:rPr>
        <w:t>随机抽取</w:t>
      </w:r>
      <w:r>
        <w:rPr>
          <w:rFonts w:hint="eastAsia"/>
          <w:color w:val="000000"/>
          <w:kern w:val="0"/>
          <w:szCs w:val="21"/>
          <w:highlight w:val="none"/>
          <w:lang w:val="en-US" w:eastAsia="zh-CN"/>
        </w:rPr>
        <w:t>3</w:t>
      </w:r>
      <w:r>
        <w:rPr>
          <w:color w:val="000000"/>
          <w:kern w:val="0"/>
          <w:szCs w:val="21"/>
          <w:highlight w:val="none"/>
        </w:rPr>
        <w:t>棵</w:t>
      </w:r>
      <w:r>
        <w:rPr>
          <w:rFonts w:hint="eastAsia"/>
          <w:color w:val="000000"/>
          <w:kern w:val="0"/>
          <w:szCs w:val="21"/>
          <w:highlight w:val="none"/>
          <w:lang w:val="en-US" w:eastAsia="zh-CN"/>
        </w:rPr>
        <w:t>邻近且长势良好的果树</w:t>
      </w:r>
      <w:r>
        <w:rPr>
          <w:rFonts w:hint="eastAsia"/>
          <w:color w:val="000000"/>
          <w:kern w:val="0"/>
          <w:szCs w:val="21"/>
          <w:highlight w:val="none"/>
          <w:lang w:eastAsia="zh-CN"/>
        </w:rPr>
        <w:t>，</w:t>
      </w:r>
      <w:r>
        <w:rPr>
          <w:rFonts w:hint="eastAsia" w:ascii="宋体" w:hAnsi="宋体" w:cs="宋体"/>
          <w:color w:val="000000"/>
          <w:kern w:val="0"/>
          <w:szCs w:val="21"/>
          <w:highlight w:val="none"/>
          <w:lang w:val="en-US" w:eastAsia="zh-CN"/>
        </w:rPr>
        <w:t>每棵果树</w:t>
      </w:r>
      <w:r>
        <w:rPr>
          <w:color w:val="000000"/>
          <w:kern w:val="0"/>
          <w:szCs w:val="21"/>
          <w:highlight w:val="none"/>
        </w:rPr>
        <w:t>抽取1枝长势良好</w:t>
      </w:r>
      <w:r>
        <w:rPr>
          <w:rFonts w:hint="eastAsia"/>
          <w:color w:val="000000"/>
          <w:kern w:val="0"/>
          <w:szCs w:val="21"/>
          <w:highlight w:val="none"/>
          <w:lang w:val="en-US" w:eastAsia="zh-CN"/>
        </w:rPr>
        <w:t>且</w:t>
      </w:r>
      <w:r>
        <w:rPr>
          <w:color w:val="000000"/>
          <w:kern w:val="0"/>
          <w:szCs w:val="21"/>
          <w:highlight w:val="none"/>
        </w:rPr>
        <w:t>无损伤</w:t>
      </w:r>
      <w:r>
        <w:rPr>
          <w:rFonts w:hint="eastAsia"/>
          <w:color w:val="000000"/>
          <w:kern w:val="0"/>
          <w:szCs w:val="21"/>
          <w:highlight w:val="none"/>
        </w:rPr>
        <w:t>结果枝</w:t>
      </w:r>
      <w:r>
        <w:rPr>
          <w:rFonts w:hint="eastAsia"/>
          <w:color w:val="000000"/>
          <w:kern w:val="0"/>
          <w:szCs w:val="21"/>
          <w:highlight w:val="none"/>
          <w:lang w:val="en-US" w:eastAsia="zh-CN"/>
        </w:rPr>
        <w:t>条</w:t>
      </w:r>
      <w:r>
        <w:rPr>
          <w:rFonts w:hint="eastAsia"/>
          <w:color w:val="000000"/>
          <w:kern w:val="0"/>
          <w:szCs w:val="21"/>
          <w:highlight w:val="none"/>
        </w:rPr>
        <w:t>作为</w:t>
      </w:r>
      <w:r>
        <w:rPr>
          <w:color w:val="000000"/>
          <w:kern w:val="0"/>
          <w:szCs w:val="21"/>
          <w:highlight w:val="none"/>
        </w:rPr>
        <w:t>代</w:t>
      </w:r>
      <w:r>
        <w:rPr>
          <w:rFonts w:hint="eastAsia"/>
          <w:color w:val="000000"/>
          <w:kern w:val="0"/>
          <w:szCs w:val="21"/>
          <w:highlight w:val="none"/>
          <w:lang w:val="en-US" w:eastAsia="zh-CN"/>
        </w:rPr>
        <w:t>试验对象，测量记录</w:t>
      </w:r>
      <w:r>
        <w:rPr>
          <w:color w:val="000000"/>
          <w:kern w:val="0"/>
          <w:szCs w:val="21"/>
          <w:highlight w:val="none"/>
        </w:rPr>
        <w:t>距离</w:t>
      </w:r>
      <w:r>
        <w:rPr>
          <w:rFonts w:hint="eastAsia"/>
          <w:color w:val="000000"/>
          <w:kern w:val="0"/>
          <w:szCs w:val="21"/>
          <w:highlight w:val="none"/>
          <w:lang w:val="en-US" w:eastAsia="zh-CN"/>
        </w:rPr>
        <w:t>果树主干</w:t>
      </w:r>
      <w:r>
        <w:rPr>
          <w:color w:val="000000"/>
          <w:kern w:val="0"/>
          <w:szCs w:val="21"/>
          <w:highlight w:val="none"/>
        </w:rPr>
        <w:t>15cm处树</w:t>
      </w:r>
      <w:r>
        <w:rPr>
          <w:rFonts w:hint="eastAsia"/>
          <w:color w:val="000000"/>
          <w:kern w:val="0"/>
          <w:szCs w:val="21"/>
          <w:highlight w:val="none"/>
          <w:lang w:val="en-US" w:eastAsia="zh-CN"/>
        </w:rPr>
        <w:t>枝的</w:t>
      </w:r>
      <w:r>
        <w:rPr>
          <w:color w:val="000000"/>
          <w:kern w:val="0"/>
          <w:szCs w:val="21"/>
          <w:highlight w:val="none"/>
        </w:rPr>
        <w:t>最大直径</w:t>
      </w:r>
      <w:r>
        <w:rPr>
          <w:rFonts w:hint="eastAsia"/>
          <w:color w:val="000000"/>
          <w:kern w:val="0"/>
          <w:szCs w:val="21"/>
          <w:highlight w:val="none"/>
          <w:lang w:eastAsia="zh-CN"/>
        </w:rPr>
        <w:t>（</w:t>
      </w:r>
      <w:r>
        <w:rPr>
          <w:color w:val="000000"/>
          <w:kern w:val="0"/>
          <w:szCs w:val="21"/>
          <w:highlight w:val="none"/>
        </w:rPr>
        <w:t>夹</w:t>
      </w:r>
      <w:r>
        <w:rPr>
          <w:rFonts w:hint="eastAsia"/>
          <w:color w:val="000000"/>
          <w:kern w:val="0"/>
          <w:szCs w:val="21"/>
          <w:highlight w:val="none"/>
        </w:rPr>
        <w:t>持</w:t>
      </w:r>
      <w:r>
        <w:rPr>
          <w:color w:val="000000"/>
          <w:kern w:val="0"/>
          <w:szCs w:val="21"/>
          <w:highlight w:val="none"/>
        </w:rPr>
        <w:t>部位直径应在样机说明书适用范围内</w:t>
      </w:r>
      <w:r>
        <w:rPr>
          <w:rFonts w:hint="eastAsia"/>
          <w:color w:val="000000"/>
          <w:kern w:val="0"/>
          <w:szCs w:val="21"/>
          <w:highlight w:val="none"/>
          <w:lang w:eastAsia="zh-CN"/>
        </w:rPr>
        <w:t>）；</w:t>
      </w:r>
      <w:r>
        <w:rPr>
          <w:rFonts w:hint="eastAsia"/>
          <w:color w:val="000000"/>
          <w:kern w:val="0"/>
          <w:szCs w:val="21"/>
          <w:highlight w:val="none"/>
          <w:lang w:val="en-US" w:eastAsia="zh-CN"/>
        </w:rPr>
        <w:t>对于树干位采打机，</w:t>
      </w:r>
      <w:r>
        <w:rPr>
          <w:color w:val="000000"/>
          <w:kern w:val="0"/>
          <w:szCs w:val="21"/>
          <w:highlight w:val="none"/>
        </w:rPr>
        <w:t>随机抽取3棵</w:t>
      </w:r>
      <w:r>
        <w:rPr>
          <w:rFonts w:hint="eastAsia"/>
          <w:color w:val="000000"/>
          <w:kern w:val="0"/>
          <w:szCs w:val="21"/>
          <w:highlight w:val="none"/>
          <w:lang w:val="en-US" w:eastAsia="zh-CN"/>
        </w:rPr>
        <w:t>长势良好的果</w:t>
      </w:r>
      <w:r>
        <w:rPr>
          <w:color w:val="000000"/>
          <w:kern w:val="0"/>
          <w:szCs w:val="21"/>
          <w:highlight w:val="none"/>
        </w:rPr>
        <w:t>树作为</w:t>
      </w:r>
      <w:r>
        <w:rPr>
          <w:rFonts w:hint="eastAsia"/>
          <w:color w:val="000000"/>
          <w:kern w:val="0"/>
          <w:szCs w:val="21"/>
          <w:highlight w:val="none"/>
          <w:lang w:val="en-US" w:eastAsia="zh-CN"/>
        </w:rPr>
        <w:t>试验对象，测量记录</w:t>
      </w:r>
      <w:r>
        <w:rPr>
          <w:color w:val="000000"/>
          <w:kern w:val="0"/>
          <w:szCs w:val="21"/>
          <w:highlight w:val="none"/>
        </w:rPr>
        <w:t>距离地面15cm处树干最大直径</w:t>
      </w:r>
      <w:r>
        <w:rPr>
          <w:rFonts w:hint="eastAsia"/>
          <w:color w:val="000000"/>
          <w:kern w:val="0"/>
          <w:szCs w:val="21"/>
          <w:highlight w:val="none"/>
          <w:lang w:eastAsia="zh-CN"/>
        </w:rPr>
        <w:t>，</w:t>
      </w:r>
      <w:r>
        <w:rPr>
          <w:color w:val="000000"/>
          <w:kern w:val="0"/>
          <w:szCs w:val="21"/>
          <w:highlight w:val="none"/>
        </w:rPr>
        <w:t>夹</w:t>
      </w:r>
      <w:r>
        <w:rPr>
          <w:rFonts w:hint="eastAsia"/>
          <w:color w:val="000000"/>
          <w:kern w:val="0"/>
          <w:szCs w:val="21"/>
          <w:highlight w:val="none"/>
        </w:rPr>
        <w:t>持</w:t>
      </w:r>
      <w:r>
        <w:rPr>
          <w:color w:val="000000"/>
          <w:kern w:val="0"/>
          <w:szCs w:val="21"/>
          <w:highlight w:val="none"/>
        </w:rPr>
        <w:t>部位树体直径应在样机说明书适用范围内。</w:t>
      </w:r>
    </w:p>
    <w:p w14:paraId="56244A45">
      <w:pPr>
        <w:keepNext w:val="0"/>
        <w:keepLines w:val="0"/>
        <w:pageBreakBefore w:val="0"/>
        <w:kinsoku/>
        <w:wordWrap/>
        <w:overflowPunct/>
        <w:topLinePunct w:val="0"/>
        <w:bidi w:val="0"/>
        <w:adjustRightInd/>
        <w:snapToGrid/>
        <w:spacing w:before="156" w:beforeLines="50" w:after="156" w:afterLines="50"/>
        <w:textAlignment w:val="auto"/>
        <w:outlineLvl w:val="9"/>
        <w:rPr>
          <w:rFonts w:hint="eastAsia" w:ascii="黑体" w:hAnsi="黑体" w:eastAsia="黑体" w:cs="黑体"/>
          <w:highlight w:val="none"/>
        </w:rPr>
      </w:pPr>
      <w:r>
        <w:rPr>
          <w:rFonts w:hint="eastAsia" w:ascii="黑体" w:hAnsi="黑体" w:eastAsia="黑体" w:cs="黑体"/>
          <w:highlight w:val="none"/>
        </w:rPr>
        <w:t>6.4.1.2 试验环境</w:t>
      </w:r>
    </w:p>
    <w:p w14:paraId="49420F62">
      <w:pPr>
        <w:pStyle w:val="59"/>
        <w:keepNext w:val="0"/>
        <w:keepLines w:val="0"/>
        <w:pageBreakBefore w:val="0"/>
        <w:kinsoku/>
        <w:wordWrap/>
        <w:overflowPunct/>
        <w:topLinePunct w:val="0"/>
        <w:bidi w:val="0"/>
        <w:adjustRightInd/>
        <w:snapToGrid/>
        <w:ind w:firstLine="420"/>
        <w:textAlignment w:val="auto"/>
        <w:outlineLvl w:val="9"/>
        <w:rPr>
          <w:rFonts w:cs="宋体"/>
          <w:highlight w:val="yellow"/>
        </w:rPr>
      </w:pPr>
      <w:r>
        <w:rPr>
          <w:rFonts w:hint="eastAsia"/>
          <w:color w:val="000000"/>
          <w:kern w:val="0"/>
          <w:szCs w:val="21"/>
        </w:rPr>
        <w:t>试验地</w:t>
      </w:r>
      <w:r>
        <w:rPr>
          <w:rFonts w:hint="eastAsia"/>
          <w:color w:val="000000"/>
          <w:kern w:val="0"/>
          <w:szCs w:val="21"/>
          <w:lang w:val="en-US" w:eastAsia="zh-CN"/>
        </w:rPr>
        <w:t>坡度应小于25°，地面干燥，林下杂草灌木等杂物应清理干净，作业时便于移动；天气无雨，风速小于1.0m/s</w:t>
      </w:r>
      <w:r>
        <w:rPr>
          <w:rFonts w:hint="eastAsia"/>
          <w:color w:val="000000"/>
          <w:kern w:val="0"/>
          <w:szCs w:val="21"/>
        </w:rPr>
        <w:t>。</w:t>
      </w:r>
    </w:p>
    <w:p w14:paraId="06550609">
      <w:pPr>
        <w:keepNext w:val="0"/>
        <w:keepLines w:val="0"/>
        <w:pageBreakBefore w:val="0"/>
        <w:kinsoku/>
        <w:wordWrap/>
        <w:overflowPunct/>
        <w:topLinePunct w:val="0"/>
        <w:bidi w:val="0"/>
        <w:adjustRightInd/>
        <w:snapToGrid/>
        <w:spacing w:before="156" w:beforeLines="50" w:after="156" w:afterLines="50"/>
        <w:textAlignment w:val="auto"/>
        <w:outlineLvl w:val="9"/>
        <w:rPr>
          <w:rFonts w:hint="eastAsia" w:ascii="黑体" w:hAnsi="黑体" w:eastAsia="黑体" w:cs="黑体"/>
        </w:rPr>
      </w:pPr>
      <w:r>
        <w:rPr>
          <w:rFonts w:hint="eastAsia" w:ascii="黑体" w:hAnsi="黑体" w:eastAsia="黑体" w:cs="黑体"/>
        </w:rPr>
        <w:t>6.4.1.3 样机状态</w:t>
      </w:r>
      <w:bookmarkEnd w:id="133"/>
      <w:bookmarkEnd w:id="134"/>
    </w:p>
    <w:p w14:paraId="06D53C2C">
      <w:pPr>
        <w:pStyle w:val="59"/>
        <w:keepNext w:val="0"/>
        <w:keepLines w:val="0"/>
        <w:pageBreakBefore w:val="0"/>
        <w:kinsoku/>
        <w:wordWrap/>
        <w:overflowPunct/>
        <w:topLinePunct w:val="0"/>
        <w:bidi w:val="0"/>
        <w:adjustRightInd/>
        <w:snapToGrid/>
        <w:ind w:firstLine="420"/>
        <w:textAlignment w:val="auto"/>
        <w:outlineLvl w:val="9"/>
      </w:pPr>
      <w:r>
        <w:rPr>
          <w:rFonts w:hint="eastAsia"/>
        </w:rPr>
        <w:t>试验样机</w:t>
      </w:r>
      <w:r>
        <w:rPr>
          <w:rFonts w:hint="eastAsia"/>
          <w:lang w:val="en-US" w:eastAsia="zh-CN"/>
        </w:rPr>
        <w:t>应</w:t>
      </w:r>
      <w:r>
        <w:rPr>
          <w:rFonts w:hint="eastAsia"/>
          <w:color w:val="000000"/>
          <w:szCs w:val="21"/>
        </w:rPr>
        <w:t>根据核桃树品种、形态、大小等条件，调整样机状态</w:t>
      </w:r>
      <w:r>
        <w:rPr>
          <w:rFonts w:hint="eastAsia"/>
        </w:rPr>
        <w:t>至</w:t>
      </w:r>
      <w:r>
        <w:rPr>
          <w:rFonts w:hint="eastAsia"/>
          <w:lang w:val="en-US" w:eastAsia="zh-CN"/>
        </w:rPr>
        <w:t>合适</w:t>
      </w:r>
      <w:r>
        <w:rPr>
          <w:rFonts w:hint="eastAsia"/>
        </w:rPr>
        <w:t>工作状态，空运转30min，</w:t>
      </w:r>
      <w:r>
        <w:rPr>
          <w:rFonts w:hint="eastAsia"/>
          <w:lang w:val="en-US" w:eastAsia="zh-CN"/>
        </w:rPr>
        <w:t>试验样机</w:t>
      </w:r>
      <w:r>
        <w:rPr>
          <w:rFonts w:hint="eastAsia"/>
        </w:rPr>
        <w:t>应运转平稳，运动零部件动作应协调、准确。操作时动作灵活，无卡滞现象和异常声响。达到正常作业状态后，开始进行试验，操作人员应技术熟练。配套设施设备应符合说明书的规定。</w:t>
      </w:r>
    </w:p>
    <w:p w14:paraId="3D72209A">
      <w:pPr>
        <w:pStyle w:val="99"/>
        <w:keepNext w:val="0"/>
        <w:keepLines w:val="0"/>
        <w:pageBreakBefore w:val="0"/>
        <w:numPr>
          <w:ilvl w:val="0"/>
          <w:numId w:val="0"/>
        </w:numPr>
        <w:kinsoku/>
        <w:wordWrap/>
        <w:overflowPunct/>
        <w:topLinePunct w:val="0"/>
        <w:bidi w:val="0"/>
        <w:adjustRightInd/>
        <w:snapToGrid/>
        <w:spacing w:before="156" w:after="156"/>
        <w:textAlignment w:val="auto"/>
        <w:outlineLvl w:val="9"/>
      </w:pPr>
      <w:bookmarkStart w:id="135" w:name="_Toc178503381"/>
      <w:bookmarkStart w:id="136" w:name="_Toc89766201"/>
      <w:bookmarkStart w:id="137" w:name="_Toc1255"/>
      <w:r>
        <w:rPr>
          <w:rFonts w:hint="eastAsia"/>
        </w:rPr>
        <w:t>6</w:t>
      </w:r>
      <w:r>
        <w:t>.4.</w:t>
      </w:r>
      <w:r>
        <w:rPr>
          <w:rFonts w:hint="eastAsia"/>
        </w:rPr>
        <w:t>2</w:t>
      </w:r>
      <w:r>
        <w:t xml:space="preserve"> </w:t>
      </w:r>
      <w:r>
        <w:rPr>
          <w:rFonts w:hint="eastAsia"/>
        </w:rPr>
        <w:t>试验方法</w:t>
      </w:r>
      <w:bookmarkEnd w:id="135"/>
      <w:bookmarkEnd w:id="136"/>
      <w:bookmarkEnd w:id="137"/>
    </w:p>
    <w:p w14:paraId="5E598BC2">
      <w:pPr>
        <w:keepNext w:val="0"/>
        <w:keepLines w:val="0"/>
        <w:pageBreakBefore w:val="0"/>
        <w:kinsoku/>
        <w:wordWrap/>
        <w:overflowPunct/>
        <w:topLinePunct w:val="0"/>
        <w:bidi w:val="0"/>
        <w:adjustRightInd/>
        <w:snapToGrid/>
        <w:spacing w:before="156" w:beforeLines="50" w:after="156" w:afterLines="50"/>
        <w:textAlignment w:val="auto"/>
        <w:outlineLvl w:val="9"/>
        <w:rPr>
          <w:rFonts w:hint="default" w:ascii="黑体" w:hAnsi="黑体" w:eastAsia="黑体" w:cs="黑体"/>
          <w:lang w:val="en-US"/>
        </w:rPr>
      </w:pPr>
      <w:bookmarkStart w:id="138" w:name="_Toc178503382"/>
      <w:r>
        <w:rPr>
          <w:rFonts w:hint="eastAsia" w:ascii="黑体" w:hAnsi="黑体" w:eastAsia="黑体" w:cs="黑体"/>
        </w:rPr>
        <w:t>6</w:t>
      </w:r>
      <w:r>
        <w:rPr>
          <w:rFonts w:ascii="黑体" w:hAnsi="黑体" w:eastAsia="黑体" w:cs="黑体"/>
        </w:rPr>
        <w:t>.</w:t>
      </w:r>
      <w:r>
        <w:rPr>
          <w:rFonts w:hint="eastAsia" w:ascii="黑体" w:hAnsi="黑体" w:eastAsia="黑体" w:cs="黑体"/>
        </w:rPr>
        <w:t>4.2</w:t>
      </w:r>
      <w:r>
        <w:rPr>
          <w:rFonts w:ascii="黑体" w:hAnsi="黑体" w:eastAsia="黑体" w:cs="黑体"/>
        </w:rPr>
        <w:t xml:space="preserve">.1 </w:t>
      </w:r>
      <w:bookmarkEnd w:id="138"/>
      <w:r>
        <w:rPr>
          <w:rFonts w:hint="eastAsia" w:ascii="黑体" w:hAnsi="黑体" w:eastAsia="黑体" w:cs="黑体"/>
          <w:lang w:val="en-US" w:eastAsia="zh-CN"/>
        </w:rPr>
        <w:t>采净率测定</w:t>
      </w:r>
    </w:p>
    <w:p w14:paraId="1CF832C2">
      <w:pPr>
        <w:spacing w:line="360" w:lineRule="exact"/>
        <w:ind w:firstLine="420" w:firstLineChars="200"/>
      </w:pPr>
      <w:bookmarkStart w:id="139" w:name="_Toc178503383"/>
      <w:r>
        <w:rPr>
          <w:rFonts w:hint="eastAsia"/>
          <w:lang w:val="en-US" w:eastAsia="zh-CN"/>
        </w:rPr>
        <w:t>采收作业完成后，</w:t>
      </w:r>
      <w:r>
        <w:rPr>
          <w:rFonts w:hint="eastAsia"/>
        </w:rPr>
        <w:t>收集</w:t>
      </w:r>
      <w:r>
        <w:rPr>
          <w:rFonts w:hint="eastAsia"/>
          <w:lang w:eastAsia="zh-CN"/>
        </w:rPr>
        <w:t>采打</w:t>
      </w:r>
      <w:r>
        <w:rPr>
          <w:rFonts w:hint="eastAsia"/>
        </w:rPr>
        <w:t>下的果实，称</w:t>
      </w:r>
      <w:r>
        <w:rPr>
          <w:rFonts w:hint="eastAsia" w:ascii="宋体" w:hAnsi="宋体" w:cs="宋体"/>
          <w:color w:val="000000"/>
          <w:kern w:val="0"/>
          <w:szCs w:val="21"/>
        </w:rPr>
        <w:t>量质量</w:t>
      </w:r>
      <w:r>
        <w:rPr>
          <w:i/>
          <w:iCs/>
          <w:color w:val="000000"/>
          <w:kern w:val="0"/>
          <w:sz w:val="22"/>
          <w:szCs w:val="22"/>
        </w:rPr>
        <w:t>H</w:t>
      </w:r>
      <w:r>
        <w:rPr>
          <w:i/>
          <w:iCs/>
          <w:color w:val="000000"/>
          <w:kern w:val="0"/>
          <w:sz w:val="11"/>
          <w:szCs w:val="11"/>
        </w:rPr>
        <w:t>C</w:t>
      </w:r>
      <w:r>
        <w:rPr>
          <w:rFonts w:hint="eastAsia"/>
        </w:rPr>
        <w:t>。</w:t>
      </w:r>
      <w:r>
        <w:rPr>
          <w:rFonts w:hint="eastAsia" w:ascii="宋体" w:hAnsi="宋体" w:cs="宋体"/>
          <w:color w:val="000000"/>
          <w:kern w:val="0"/>
          <w:szCs w:val="21"/>
        </w:rPr>
        <w:t>收集在树上剩余果实，称量质量</w:t>
      </w:r>
      <w:r>
        <w:rPr>
          <w:i/>
          <w:iCs/>
          <w:color w:val="000000"/>
          <w:kern w:val="0"/>
          <w:szCs w:val="21"/>
        </w:rPr>
        <w:t>H</w:t>
      </w:r>
      <w:r>
        <w:rPr>
          <w:i/>
          <w:iCs/>
          <w:color w:val="000000"/>
          <w:kern w:val="0"/>
          <w:sz w:val="11"/>
          <w:szCs w:val="11"/>
        </w:rPr>
        <w:t>SG</w:t>
      </w:r>
      <w:r>
        <w:rPr>
          <w:rFonts w:hint="eastAsia" w:ascii="宋体" w:hAnsi="宋体" w:cs="宋体"/>
          <w:color w:val="000000"/>
          <w:kern w:val="0"/>
          <w:szCs w:val="21"/>
        </w:rPr>
        <w:t>，按公式</w:t>
      </w:r>
      <w:r>
        <w:rPr>
          <w:color w:val="000000"/>
          <w:kern w:val="0"/>
          <w:szCs w:val="21"/>
        </w:rPr>
        <w:t>（2）</w:t>
      </w:r>
      <w:r>
        <w:rPr>
          <w:rFonts w:hint="eastAsia" w:ascii="宋体" w:hAnsi="宋体" w:cs="宋体"/>
          <w:color w:val="000000"/>
          <w:kern w:val="0"/>
          <w:szCs w:val="21"/>
        </w:rPr>
        <w:t>计算采净率</w:t>
      </w:r>
      <w:r>
        <w:rPr>
          <w:i/>
          <w:iCs/>
          <w:color w:val="000000"/>
          <w:kern w:val="0"/>
          <w:sz w:val="22"/>
          <w:szCs w:val="22"/>
        </w:rPr>
        <w:t>C</w:t>
      </w:r>
      <w:r>
        <w:rPr>
          <w:i/>
          <w:iCs/>
          <w:color w:val="000000"/>
          <w:kern w:val="0"/>
          <w:sz w:val="11"/>
          <w:szCs w:val="11"/>
        </w:rPr>
        <w:t>G</w:t>
      </w:r>
      <w:r>
        <w:rPr>
          <w:rFonts w:hint="eastAsia" w:ascii="宋体" w:hAnsi="宋体" w:cs="宋体"/>
          <w:color w:val="000000"/>
          <w:kern w:val="0"/>
          <w:szCs w:val="21"/>
        </w:rPr>
        <w:t>，结果取</w:t>
      </w:r>
      <w:r>
        <w:rPr>
          <w:rFonts w:hint="eastAsia" w:ascii="宋体" w:hAnsi="宋体" w:cs="宋体"/>
          <w:color w:val="000000"/>
          <w:kern w:val="0"/>
          <w:szCs w:val="21"/>
          <w:lang w:val="en-US" w:eastAsia="zh-CN"/>
        </w:rPr>
        <w:t>三次测定的</w:t>
      </w:r>
      <w:r>
        <w:rPr>
          <w:rFonts w:hint="eastAsia" w:ascii="宋体" w:hAnsi="宋体" w:cs="宋体"/>
          <w:color w:val="000000"/>
          <w:kern w:val="0"/>
          <w:szCs w:val="21"/>
        </w:rPr>
        <w:t>平均值。</w:t>
      </w:r>
    </w:p>
    <w:p w14:paraId="7E458B66">
      <w:pPr>
        <w:widowControl/>
        <w:jc w:val="right"/>
        <w:rPr>
          <w:rFonts w:hint="eastAsia" w:ascii="宋体" w:hAnsi="宋体" w:cs="宋体"/>
          <w:kern w:val="0"/>
          <w:sz w:val="24"/>
        </w:rPr>
      </w:pPr>
      <w:r>
        <w:rPr>
          <w:position w:val="-23"/>
        </w:rPr>
        <w:object>
          <v:shape id="_x0000_i1025" o:spt="75" type="#_x0000_t75" style="height:26.8pt;width:106.35pt;" o:ole="t" filled="f" o:preferrelative="t" stroked="f" coordsize="21600,21600">
            <v:path/>
            <v:fill on="f" alignshape="1" focussize="0,0"/>
            <v:stroke on="f"/>
            <v:imagedata r:id="rId17" o:title=""/>
            <o:lock v:ext="edit" aspectratio="t"/>
            <w10:wrap type="none"/>
            <w10:anchorlock/>
          </v:shape>
          <o:OLEObject Type="Embed" ProgID="Equation.AxMath" ShapeID="_x0000_i1025" DrawAspect="Content" ObjectID="_1468075725" r:id="rId16">
            <o:LockedField>false</o:LockedField>
          </o:OLEObject>
        </w:object>
      </w:r>
      <w:r>
        <w:t xml:space="preserve">                               (2)</w:t>
      </w:r>
    </w:p>
    <w:p w14:paraId="1E6C267C">
      <w:pPr>
        <w:ind w:firstLine="420" w:firstLineChars="200"/>
      </w:pPr>
      <w:r>
        <w:rPr>
          <w:rFonts w:hint="eastAsia"/>
        </w:rPr>
        <w:t>式中：</w:t>
      </w:r>
    </w:p>
    <w:p w14:paraId="11DD9B39">
      <w:pPr>
        <w:spacing w:line="360" w:lineRule="exact"/>
        <w:ind w:firstLine="440" w:firstLineChars="200"/>
      </w:pPr>
      <w:r>
        <w:rPr>
          <w:i/>
          <w:iCs/>
          <w:color w:val="000000"/>
          <w:kern w:val="0"/>
          <w:sz w:val="22"/>
          <w:szCs w:val="22"/>
        </w:rPr>
        <w:t>C</w:t>
      </w:r>
      <w:r>
        <w:rPr>
          <w:i/>
          <w:iCs/>
          <w:color w:val="000000"/>
          <w:kern w:val="0"/>
          <w:sz w:val="11"/>
          <w:szCs w:val="11"/>
        </w:rPr>
        <w:t>G</w:t>
      </w:r>
      <w:r>
        <w:t>——</w:t>
      </w:r>
      <w:r>
        <w:rPr>
          <w:rFonts w:hint="eastAsia"/>
        </w:rPr>
        <w:t>整树采净率；</w:t>
      </w:r>
    </w:p>
    <w:p w14:paraId="4E32D2FD">
      <w:pPr>
        <w:spacing w:line="360" w:lineRule="exact"/>
        <w:ind w:firstLine="440" w:firstLineChars="200"/>
      </w:pPr>
      <w:r>
        <w:rPr>
          <w:i/>
          <w:iCs/>
          <w:color w:val="000000"/>
          <w:kern w:val="0"/>
          <w:sz w:val="22"/>
          <w:szCs w:val="22"/>
        </w:rPr>
        <w:t>H</w:t>
      </w:r>
      <w:r>
        <w:rPr>
          <w:i/>
          <w:iCs/>
          <w:color w:val="000000"/>
          <w:kern w:val="0"/>
          <w:sz w:val="11"/>
          <w:szCs w:val="11"/>
        </w:rPr>
        <w:t>G</w:t>
      </w:r>
      <w:r>
        <w:t>——</w:t>
      </w:r>
      <w:r>
        <w:rPr>
          <w:rFonts w:hint="eastAsia"/>
          <w:lang w:eastAsia="zh-CN"/>
        </w:rPr>
        <w:t>采打</w:t>
      </w:r>
      <w:r>
        <w:rPr>
          <w:rFonts w:hint="eastAsia"/>
        </w:rPr>
        <w:t>下的果实质量，单位为千克（kg）；</w:t>
      </w:r>
    </w:p>
    <w:p w14:paraId="654C3ABA">
      <w:pPr>
        <w:spacing w:line="360" w:lineRule="exact"/>
        <w:ind w:firstLine="440" w:firstLineChars="200"/>
      </w:pPr>
      <w:r>
        <w:rPr>
          <w:i/>
          <w:iCs/>
          <w:color w:val="000000"/>
          <w:kern w:val="0"/>
          <w:sz w:val="22"/>
          <w:szCs w:val="22"/>
        </w:rPr>
        <w:t>H</w:t>
      </w:r>
      <w:r>
        <w:rPr>
          <w:i/>
          <w:iCs/>
          <w:color w:val="000000"/>
          <w:kern w:val="0"/>
          <w:sz w:val="11"/>
          <w:szCs w:val="11"/>
        </w:rPr>
        <w:t>SZ</w:t>
      </w:r>
      <w:r>
        <w:t>——</w:t>
      </w:r>
      <w:r>
        <w:rPr>
          <w:rFonts w:hint="eastAsia"/>
        </w:rPr>
        <w:t>剩余的果实质量，单位为千克（kg）。</w:t>
      </w:r>
    </w:p>
    <w:p w14:paraId="3F38C59D">
      <w:pPr>
        <w:keepNext w:val="0"/>
        <w:keepLines w:val="0"/>
        <w:pageBreakBefore w:val="0"/>
        <w:kinsoku/>
        <w:wordWrap/>
        <w:overflowPunct/>
        <w:topLinePunct w:val="0"/>
        <w:bidi w:val="0"/>
        <w:adjustRightInd/>
        <w:snapToGrid/>
        <w:spacing w:before="156" w:beforeLines="50" w:after="156" w:afterLines="50"/>
        <w:textAlignment w:val="auto"/>
        <w:outlineLvl w:val="9"/>
        <w:rPr>
          <w:rFonts w:eastAsia="黑体"/>
        </w:rPr>
      </w:pPr>
      <w:r>
        <w:rPr>
          <w:rFonts w:hint="eastAsia" w:ascii="黑体" w:hAnsi="黑体" w:eastAsia="黑体" w:cs="黑体"/>
        </w:rPr>
        <w:t xml:space="preserve">6.4.2.2 </w:t>
      </w:r>
      <w:r>
        <w:rPr>
          <w:rFonts w:hint="eastAsia" w:ascii="黑体" w:hAnsi="黑体" w:eastAsia="黑体" w:cs="黑体"/>
          <w:lang w:val="en-US" w:eastAsia="zh-CN"/>
        </w:rPr>
        <w:t>采打时间测定</w:t>
      </w:r>
    </w:p>
    <w:bookmarkEnd w:id="139"/>
    <w:p w14:paraId="5A81112A">
      <w:pPr>
        <w:numPr>
          <w:ilvl w:val="0"/>
          <w:numId w:val="16"/>
        </w:numPr>
        <w:spacing w:line="360" w:lineRule="exact"/>
      </w:pPr>
      <w:bookmarkStart w:id="140" w:name="_Toc178503384"/>
      <w:r>
        <w:rPr>
          <w:rFonts w:hint="eastAsia"/>
        </w:rPr>
        <w:t>整枝</w:t>
      </w:r>
      <w:r>
        <w:rPr>
          <w:rFonts w:hint="eastAsia"/>
          <w:lang w:eastAsia="zh-CN"/>
        </w:rPr>
        <w:t>采打</w:t>
      </w:r>
      <w:r>
        <w:rPr>
          <w:rFonts w:hint="eastAsia"/>
        </w:rPr>
        <w:t>时间</w:t>
      </w:r>
    </w:p>
    <w:p w14:paraId="78554FEF">
      <w:pPr>
        <w:spacing w:line="360" w:lineRule="exact"/>
        <w:ind w:firstLine="420" w:firstLineChars="200"/>
      </w:pPr>
      <w:r>
        <w:rPr>
          <w:rFonts w:hint="eastAsia" w:ascii="Times New Roman"/>
          <w:lang w:val="en-US" w:eastAsia="zh-CN"/>
        </w:rPr>
        <w:t>该项测试仅适用于</w:t>
      </w:r>
      <w:r>
        <w:rPr>
          <w:rFonts w:hint="eastAsia"/>
          <w:color w:val="000000"/>
          <w:kern w:val="0"/>
          <w:szCs w:val="21"/>
          <w:lang w:val="en-US" w:eastAsia="zh-CN"/>
        </w:rPr>
        <w:t>枝条</w:t>
      </w:r>
      <w:r>
        <w:rPr>
          <w:rFonts w:hint="eastAsia"/>
          <w:color w:val="000000"/>
          <w:kern w:val="0"/>
          <w:szCs w:val="21"/>
        </w:rPr>
        <w:t>位</w:t>
      </w:r>
      <w:r>
        <w:rPr>
          <w:rFonts w:hint="eastAsia"/>
          <w:color w:val="000000"/>
          <w:kern w:val="0"/>
          <w:szCs w:val="21"/>
          <w:lang w:eastAsia="zh-CN"/>
        </w:rPr>
        <w:t>采打机，</w:t>
      </w:r>
      <w:r>
        <w:rPr>
          <w:rFonts w:hint="eastAsia"/>
        </w:rPr>
        <w:t>测定从</w:t>
      </w:r>
      <w:r>
        <w:rPr>
          <w:rFonts w:hint="eastAsia"/>
          <w:lang w:val="en-US" w:eastAsia="zh-CN"/>
        </w:rPr>
        <w:t>每根枝条</w:t>
      </w:r>
      <w:r>
        <w:rPr>
          <w:rFonts w:hint="eastAsia"/>
        </w:rPr>
        <w:t>开始</w:t>
      </w:r>
      <w:r>
        <w:rPr>
          <w:rFonts w:hint="eastAsia"/>
          <w:lang w:eastAsia="zh-CN"/>
        </w:rPr>
        <w:t>采打</w:t>
      </w:r>
      <w:r>
        <w:rPr>
          <w:rFonts w:hint="eastAsia"/>
        </w:rPr>
        <w:t>到所标记分枝或枝条无可见果实掉落为止的整枝</w:t>
      </w:r>
      <w:r>
        <w:rPr>
          <w:rFonts w:hint="eastAsia"/>
          <w:lang w:eastAsia="zh-CN"/>
        </w:rPr>
        <w:t>采打</w:t>
      </w:r>
      <w:r>
        <w:rPr>
          <w:rFonts w:hint="eastAsia"/>
        </w:rPr>
        <w:t>时间</w:t>
      </w:r>
      <w:r>
        <w:rPr>
          <w:i/>
          <w:iCs/>
          <w:color w:val="000000"/>
          <w:kern w:val="0"/>
          <w:sz w:val="22"/>
          <w:szCs w:val="22"/>
        </w:rPr>
        <w:t>T</w:t>
      </w:r>
      <w:r>
        <w:rPr>
          <w:i/>
          <w:iCs/>
          <w:color w:val="000000"/>
          <w:kern w:val="0"/>
          <w:sz w:val="11"/>
          <w:szCs w:val="11"/>
        </w:rPr>
        <w:t>Z</w:t>
      </w:r>
      <w:r>
        <w:rPr>
          <w:rFonts w:hint="eastAsia"/>
          <w:i/>
          <w:iCs/>
          <w:color w:val="000000"/>
          <w:kern w:val="0"/>
          <w:sz w:val="11"/>
          <w:szCs w:val="11"/>
          <w:lang w:val="en-US" w:eastAsia="zh-CN"/>
        </w:rPr>
        <w:t>t</w:t>
      </w:r>
      <w:r>
        <w:t>，</w:t>
      </w:r>
      <w:r>
        <w:rPr>
          <w:rFonts w:hint="eastAsia"/>
          <w:lang w:val="en-US" w:eastAsia="zh-CN"/>
        </w:rPr>
        <w:t>测量</w:t>
      </w:r>
      <w:r>
        <w:rPr>
          <w:rFonts w:hint="eastAsia"/>
        </w:rPr>
        <w:t>结果</w:t>
      </w:r>
      <w:r>
        <w:rPr>
          <w:rFonts w:hint="eastAsia"/>
          <w:lang w:val="en-US" w:eastAsia="zh-CN"/>
        </w:rPr>
        <w:t>取3根枝条测定的平均值</w:t>
      </w:r>
      <w:r>
        <w:rPr>
          <w:rFonts w:hint="eastAsia"/>
        </w:rPr>
        <w:t>。</w:t>
      </w:r>
    </w:p>
    <w:p w14:paraId="1E0CDB15">
      <w:pPr>
        <w:numPr>
          <w:ilvl w:val="0"/>
          <w:numId w:val="16"/>
        </w:numPr>
        <w:spacing w:line="360" w:lineRule="exact"/>
      </w:pPr>
      <w:r>
        <w:rPr>
          <w:rFonts w:hint="eastAsia"/>
        </w:rPr>
        <w:t>整树</w:t>
      </w:r>
      <w:r>
        <w:rPr>
          <w:rFonts w:hint="eastAsia"/>
          <w:lang w:eastAsia="zh-CN"/>
        </w:rPr>
        <w:t>采打</w:t>
      </w:r>
      <w:r>
        <w:rPr>
          <w:rFonts w:hint="eastAsia"/>
        </w:rPr>
        <w:t>时间</w:t>
      </w:r>
    </w:p>
    <w:p w14:paraId="5503A7B9">
      <w:pPr>
        <w:spacing w:line="360" w:lineRule="exact"/>
        <w:ind w:firstLine="420" w:firstLineChars="200"/>
        <w:rPr>
          <w:color w:val="000000"/>
          <w:szCs w:val="21"/>
        </w:rPr>
      </w:pPr>
      <w:r>
        <w:rPr>
          <w:rFonts w:hint="eastAsia" w:ascii="Times New Roman"/>
          <w:lang w:val="en-US" w:eastAsia="zh-CN"/>
        </w:rPr>
        <w:t>该项测试仅适用于</w:t>
      </w:r>
      <w:r>
        <w:rPr>
          <w:rFonts w:hint="eastAsia"/>
          <w:color w:val="000000"/>
          <w:kern w:val="0"/>
          <w:szCs w:val="21"/>
        </w:rPr>
        <w:t>树干位</w:t>
      </w:r>
      <w:r>
        <w:rPr>
          <w:rFonts w:hint="eastAsia"/>
          <w:color w:val="000000"/>
          <w:kern w:val="0"/>
          <w:szCs w:val="21"/>
          <w:lang w:eastAsia="zh-CN"/>
        </w:rPr>
        <w:t>采打机，</w:t>
      </w:r>
      <w:r>
        <w:rPr>
          <w:rFonts w:hint="eastAsia"/>
          <w:color w:val="000000"/>
          <w:szCs w:val="21"/>
        </w:rPr>
        <w:t>测定从开始采打到整树无可见果实掉落为止的整树采打时间</w:t>
      </w:r>
      <w:r>
        <w:rPr>
          <w:rFonts w:hint="eastAsia"/>
          <w:i/>
          <w:iCs/>
          <w:color w:val="000000"/>
          <w:sz w:val="22"/>
          <w:szCs w:val="22"/>
        </w:rPr>
        <w:t>T</w:t>
      </w:r>
      <w:r>
        <w:rPr>
          <w:rFonts w:hint="eastAsia"/>
          <w:color w:val="000000"/>
          <w:sz w:val="11"/>
          <w:szCs w:val="11"/>
        </w:rPr>
        <w:t>S</w:t>
      </w:r>
      <w:r>
        <w:rPr>
          <w:rFonts w:hint="eastAsia"/>
          <w:color w:val="000000"/>
          <w:szCs w:val="21"/>
        </w:rPr>
        <w:t>，</w:t>
      </w:r>
      <w:r>
        <w:rPr>
          <w:rFonts w:hint="eastAsia"/>
          <w:lang w:val="en-US" w:eastAsia="zh-CN"/>
        </w:rPr>
        <w:t>测量</w:t>
      </w:r>
      <w:r>
        <w:rPr>
          <w:rFonts w:hint="eastAsia"/>
        </w:rPr>
        <w:t>结果</w:t>
      </w:r>
      <w:r>
        <w:rPr>
          <w:rFonts w:hint="eastAsia"/>
          <w:lang w:val="en-US" w:eastAsia="zh-CN"/>
        </w:rPr>
        <w:t>取3棵树测定的平均值</w:t>
      </w:r>
      <w:r>
        <w:rPr>
          <w:rFonts w:hint="eastAsia"/>
        </w:rPr>
        <w:t>。</w:t>
      </w:r>
    </w:p>
    <w:p w14:paraId="37D9ABF7">
      <w:pPr>
        <w:pStyle w:val="99"/>
        <w:keepNext w:val="0"/>
        <w:keepLines w:val="0"/>
        <w:pageBreakBefore w:val="0"/>
        <w:numPr>
          <w:ilvl w:val="0"/>
          <w:numId w:val="0"/>
        </w:numPr>
        <w:kinsoku/>
        <w:wordWrap/>
        <w:overflowPunct/>
        <w:topLinePunct w:val="0"/>
        <w:bidi w:val="0"/>
        <w:adjustRightInd/>
        <w:snapToGrid/>
        <w:spacing w:before="156" w:after="156"/>
        <w:textAlignment w:val="auto"/>
        <w:outlineLvl w:val="9"/>
        <w:rPr>
          <w:rFonts w:hint="eastAsia"/>
        </w:rPr>
      </w:pPr>
      <w:r>
        <w:rPr>
          <w:rFonts w:hint="eastAsia"/>
        </w:rPr>
        <w:t xml:space="preserve">6.4.2.3 </w:t>
      </w:r>
      <w:r>
        <w:rPr>
          <w:rFonts w:hint="eastAsia" w:hAnsi="黑体" w:cs="黑体"/>
          <w:lang w:val="en-US" w:eastAsia="zh-CN"/>
        </w:rPr>
        <w:t>采打效率</w:t>
      </w:r>
      <w:r>
        <w:rPr>
          <w:rFonts w:hint="eastAsia" w:ascii="黑体" w:hAnsi="黑体" w:eastAsia="黑体" w:cs="黑体"/>
          <w:lang w:val="en-US" w:eastAsia="zh-CN"/>
        </w:rPr>
        <w:t>测定</w:t>
      </w:r>
    </w:p>
    <w:p w14:paraId="1F312C92">
      <w:pPr>
        <w:pStyle w:val="59"/>
        <w:spacing w:line="360" w:lineRule="exact"/>
        <w:ind w:firstLine="420"/>
        <w:rPr>
          <w:rFonts w:ascii="Times New Roman"/>
        </w:rPr>
      </w:pPr>
      <w:r>
        <w:rPr>
          <w:rFonts w:hint="eastAsia" w:ascii="Times New Roman"/>
        </w:rPr>
        <w:t>测定</w:t>
      </w:r>
      <w:r>
        <w:rPr>
          <w:rFonts w:hint="eastAsia" w:ascii="Times New Roman"/>
          <w:lang w:eastAsia="zh-CN"/>
        </w:rPr>
        <w:t>采打</w:t>
      </w:r>
      <w:r>
        <w:rPr>
          <w:rFonts w:hint="eastAsia" w:ascii="Times New Roman"/>
        </w:rPr>
        <w:t>3</w:t>
      </w:r>
      <w:r>
        <w:rPr>
          <w:rFonts w:hint="eastAsia" w:ascii="Times New Roman"/>
          <w:lang w:val="en-US" w:eastAsia="zh-CN"/>
        </w:rPr>
        <w:t>次作业</w:t>
      </w:r>
      <w:r>
        <w:rPr>
          <w:rFonts w:hint="eastAsia" w:ascii="Times New Roman"/>
        </w:rPr>
        <w:t>的总时间T</w:t>
      </w:r>
      <w:r>
        <w:rPr>
          <w:rFonts w:hint="eastAsia" w:ascii="Times New Roman"/>
          <w:vertAlign w:val="subscript"/>
        </w:rPr>
        <w:t>Z</w:t>
      </w:r>
      <w:r>
        <w:rPr>
          <w:rFonts w:hint="eastAsia" w:ascii="Times New Roman"/>
        </w:rPr>
        <w:t>，</w:t>
      </w:r>
      <w:r>
        <w:rPr>
          <w:rFonts w:hint="eastAsia" w:hAnsi="宋体" w:cs="宋体"/>
        </w:rPr>
        <w:t>总时间</w:t>
      </w:r>
      <w:r>
        <w:rPr>
          <w:rFonts w:ascii="Times New Roman"/>
        </w:rPr>
        <w:t>T</w:t>
      </w:r>
      <w:r>
        <w:rPr>
          <w:rFonts w:ascii="Times New Roman"/>
          <w:vertAlign w:val="subscript"/>
        </w:rPr>
        <w:t>Z</w:t>
      </w:r>
      <w:r>
        <w:rPr>
          <w:rFonts w:hint="eastAsia" w:ascii="Times New Roman"/>
        </w:rPr>
        <w:t>为</w:t>
      </w:r>
      <w:r>
        <w:rPr>
          <w:rFonts w:hint="eastAsia" w:ascii="Times New Roman"/>
          <w:lang w:eastAsia="zh-CN"/>
        </w:rPr>
        <w:t>采打机</w:t>
      </w:r>
      <w:r>
        <w:rPr>
          <w:rFonts w:hint="eastAsia" w:ascii="Times New Roman"/>
        </w:rPr>
        <w:t>树间转场时间、</w:t>
      </w:r>
      <w:r>
        <w:rPr>
          <w:rFonts w:hint="eastAsia" w:ascii="Times New Roman"/>
          <w:lang w:eastAsia="zh-CN"/>
        </w:rPr>
        <w:t>采打</w:t>
      </w:r>
      <w:r>
        <w:rPr>
          <w:rFonts w:hint="eastAsia" w:ascii="Times New Roman"/>
        </w:rPr>
        <w:t>前安装时间、</w:t>
      </w:r>
      <w:r>
        <w:rPr>
          <w:rFonts w:hint="eastAsia" w:ascii="Times New Roman"/>
          <w:lang w:eastAsia="zh-CN"/>
        </w:rPr>
        <w:t>采打</w:t>
      </w:r>
      <w:r>
        <w:rPr>
          <w:rFonts w:hint="eastAsia" w:ascii="Times New Roman"/>
        </w:rPr>
        <w:t>时间、</w:t>
      </w:r>
      <w:r>
        <w:rPr>
          <w:rFonts w:hint="eastAsia" w:ascii="Times New Roman"/>
          <w:lang w:eastAsia="zh-CN"/>
        </w:rPr>
        <w:t>采打</w:t>
      </w:r>
      <w:r>
        <w:rPr>
          <w:rFonts w:hint="eastAsia" w:ascii="Times New Roman"/>
        </w:rPr>
        <w:t>后拆卸时间的总和；测定在总时间T</w:t>
      </w:r>
      <w:r>
        <w:rPr>
          <w:rFonts w:hint="eastAsia" w:ascii="Times New Roman"/>
          <w:vertAlign w:val="subscript"/>
        </w:rPr>
        <w:t>Z</w:t>
      </w:r>
      <w:r>
        <w:rPr>
          <w:rFonts w:hint="eastAsia" w:ascii="Times New Roman"/>
        </w:rPr>
        <w:t>内通过</w:t>
      </w:r>
      <w:r>
        <w:rPr>
          <w:rFonts w:hint="eastAsia" w:ascii="Times New Roman"/>
          <w:lang w:eastAsia="zh-CN"/>
        </w:rPr>
        <w:t>采打机</w:t>
      </w:r>
      <w:r>
        <w:rPr>
          <w:rFonts w:hint="eastAsia" w:ascii="Times New Roman"/>
        </w:rPr>
        <w:t>从核桃树上</w:t>
      </w:r>
      <w:r>
        <w:rPr>
          <w:rFonts w:hint="eastAsia" w:ascii="Times New Roman"/>
          <w:lang w:eastAsia="zh-CN"/>
        </w:rPr>
        <w:t>采打</w:t>
      </w:r>
      <w:r>
        <w:rPr>
          <w:rFonts w:hint="eastAsia" w:ascii="Times New Roman"/>
        </w:rPr>
        <w:t>下的核桃果质量总和M</w:t>
      </w:r>
      <w:r>
        <w:rPr>
          <w:rFonts w:hint="eastAsia" w:ascii="Times New Roman"/>
          <w:vertAlign w:val="subscript"/>
        </w:rPr>
        <w:t>Z</w:t>
      </w:r>
      <w:r>
        <w:rPr>
          <w:rFonts w:hint="eastAsia" w:ascii="Times New Roman"/>
        </w:rPr>
        <w:t>，按公式</w:t>
      </w:r>
      <w:r>
        <w:rPr>
          <w:rFonts w:hint="eastAsia" w:hAnsi="宋体"/>
        </w:rPr>
        <w:t>（</w:t>
      </w:r>
      <w:r>
        <w:rPr>
          <w:rFonts w:ascii="Times New Roman"/>
        </w:rPr>
        <w:t>3</w:t>
      </w:r>
      <w:r>
        <w:rPr>
          <w:rFonts w:hint="eastAsia" w:hAnsi="宋体"/>
        </w:rPr>
        <w:t>）</w:t>
      </w:r>
      <w:r>
        <w:rPr>
          <w:rFonts w:hint="eastAsia" w:ascii="Times New Roman"/>
        </w:rPr>
        <w:t>计算</w:t>
      </w:r>
      <w:r>
        <w:rPr>
          <w:rFonts w:hint="eastAsia" w:ascii="Times New Roman"/>
          <w:lang w:eastAsia="zh-CN"/>
        </w:rPr>
        <w:t>采打</w:t>
      </w:r>
      <w:r>
        <w:rPr>
          <w:rFonts w:hint="eastAsia" w:ascii="Times New Roman"/>
        </w:rPr>
        <w:t>效率N</w:t>
      </w:r>
      <w:r>
        <w:rPr>
          <w:rFonts w:ascii="Times New Roman"/>
        </w:rPr>
        <w:t>。</w:t>
      </w:r>
    </w:p>
    <w:p w14:paraId="768A9FD0">
      <w:pPr>
        <w:widowControl/>
        <w:jc w:val="right"/>
        <w:rPr>
          <w:rFonts w:hint="eastAsia" w:ascii="宋体" w:hAnsi="宋体" w:cs="宋体"/>
          <w:kern w:val="0"/>
          <w:sz w:val="24"/>
        </w:rPr>
      </w:pPr>
      <w:r>
        <w:rPr>
          <w:position w:val="-23"/>
        </w:rPr>
        <w:object>
          <v:shape id="_x0000_i1026" o:spt="75" type="#_x0000_t75" style="height:28.9pt;width:43.25pt;" o:ole="t" filled="f" o:preferrelative="t" stroked="f" coordsize="21600,21600">
            <v:path/>
            <v:fill on="f" alignshape="1" focussize="0,0"/>
            <v:stroke on="f"/>
            <v:imagedata r:id="rId19" o:title=""/>
            <o:lock v:ext="edit" aspectratio="t"/>
            <w10:wrap type="none"/>
            <w10:anchorlock/>
          </v:shape>
          <o:OLEObject Type="Embed" ProgID="Equation.AxMath" ShapeID="_x0000_i1026" DrawAspect="Content" ObjectID="_1468075726" r:id="rId18">
            <o:LockedField>false</o:LockedField>
          </o:OLEObject>
        </w:object>
      </w:r>
      <w:r>
        <w:t xml:space="preserve">                                    (3)</w:t>
      </w:r>
    </w:p>
    <w:p w14:paraId="49FC2ED6">
      <w:pPr>
        <w:pStyle w:val="24"/>
        <w:widowControl/>
        <w:autoSpaceDE w:val="0"/>
        <w:autoSpaceDN w:val="0"/>
        <w:ind w:right="-143" w:firstLine="424" w:firstLineChars="202"/>
        <w:rPr>
          <w:rFonts w:hAnsi="宋体"/>
          <w:sz w:val="21"/>
          <w:szCs w:val="21"/>
        </w:rPr>
      </w:pPr>
      <w:r>
        <w:rPr>
          <w:rFonts w:hint="eastAsia" w:ascii="宋体" w:hAnsi="宋体"/>
          <w:kern w:val="0"/>
          <w:sz w:val="21"/>
          <w:szCs w:val="21"/>
          <w:lang w:bidi="ar"/>
        </w:rPr>
        <w:t>式中：</w:t>
      </w:r>
    </w:p>
    <w:p w14:paraId="1CEDA64A">
      <w:pPr>
        <w:pStyle w:val="24"/>
        <w:widowControl/>
        <w:numPr>
          <w:ilvl w:val="4"/>
          <w:numId w:val="0"/>
        </w:numPr>
        <w:spacing w:line="240" w:lineRule="atLeast"/>
        <w:ind w:firstLine="420" w:firstLineChars="200"/>
        <w:outlineLvl w:val="4"/>
        <w:rPr>
          <w:rFonts w:hint="eastAsia" w:ascii="宋体" w:hAnsi="宋体" w:cs="宋体"/>
          <w:sz w:val="21"/>
          <w:szCs w:val="21"/>
        </w:rPr>
      </w:pPr>
      <w:r>
        <w:rPr>
          <w:rFonts w:hint="eastAsia" w:hAnsi="宋体" w:eastAsia="黑体"/>
          <w:kern w:val="0"/>
          <w:sz w:val="21"/>
          <w:szCs w:val="21"/>
          <w:lang w:bidi="ar"/>
        </w:rPr>
        <w:t>N</w:t>
      </w:r>
      <w:r>
        <w:rPr>
          <w:rFonts w:hint="eastAsia" w:ascii="宋体" w:hAnsi="宋体" w:cs="宋体"/>
          <w:kern w:val="0"/>
          <w:sz w:val="21"/>
          <w:szCs w:val="21"/>
          <w:lang w:bidi="ar"/>
        </w:rPr>
        <w:t>——</w:t>
      </w:r>
      <w:r>
        <w:rPr>
          <w:rFonts w:hint="eastAsia" w:ascii="宋体" w:hAnsi="宋体" w:cs="宋体"/>
          <w:kern w:val="0"/>
          <w:sz w:val="21"/>
          <w:szCs w:val="21"/>
          <w:lang w:eastAsia="zh-CN" w:bidi="ar"/>
        </w:rPr>
        <w:t>采打</w:t>
      </w:r>
      <w:r>
        <w:rPr>
          <w:rFonts w:hint="eastAsia" w:ascii="宋体" w:hAnsi="宋体" w:cs="宋体"/>
          <w:kern w:val="0"/>
          <w:sz w:val="21"/>
          <w:szCs w:val="21"/>
          <w:lang w:bidi="ar"/>
        </w:rPr>
        <w:t>效率，</w:t>
      </w:r>
      <w:r>
        <w:rPr>
          <w:sz w:val="21"/>
          <w:szCs w:val="21"/>
        </w:rPr>
        <w:t>kg</w:t>
      </w:r>
      <w:r>
        <w:rPr>
          <w:rFonts w:hint="eastAsia" w:ascii="宋体" w:hAnsi="宋体" w:cs="宋体"/>
          <w:sz w:val="21"/>
          <w:szCs w:val="21"/>
        </w:rPr>
        <w:t>/</w:t>
      </w:r>
      <w:r>
        <w:rPr>
          <w:sz w:val="21"/>
          <w:szCs w:val="21"/>
        </w:rPr>
        <w:t>h</w:t>
      </w:r>
      <w:r>
        <w:rPr>
          <w:rFonts w:hint="eastAsia" w:ascii="宋体" w:hAnsi="宋体" w:cs="宋体"/>
          <w:kern w:val="0"/>
          <w:sz w:val="21"/>
          <w:szCs w:val="21"/>
          <w:lang w:bidi="ar"/>
        </w:rPr>
        <w:t>；</w:t>
      </w:r>
    </w:p>
    <w:p w14:paraId="72DE4CC5">
      <w:pPr>
        <w:pStyle w:val="24"/>
        <w:widowControl/>
        <w:numPr>
          <w:ilvl w:val="4"/>
          <w:numId w:val="0"/>
        </w:numPr>
        <w:spacing w:line="240" w:lineRule="atLeast"/>
        <w:ind w:firstLine="420" w:firstLineChars="200"/>
        <w:outlineLvl w:val="4"/>
        <w:rPr>
          <w:rFonts w:hint="eastAsia" w:ascii="宋体" w:hAnsi="宋体" w:cs="宋体"/>
          <w:sz w:val="21"/>
          <w:szCs w:val="21"/>
        </w:rPr>
      </w:pPr>
      <w:r>
        <w:rPr>
          <w:kern w:val="0"/>
          <w:sz w:val="21"/>
          <w:szCs w:val="21"/>
          <w:lang w:bidi="ar"/>
        </w:rPr>
        <w:t>T</w:t>
      </w:r>
      <w:r>
        <w:rPr>
          <w:kern w:val="0"/>
          <w:sz w:val="21"/>
          <w:szCs w:val="21"/>
          <w:vertAlign w:val="subscript"/>
          <w:lang w:bidi="ar"/>
        </w:rPr>
        <w:t>Z</w:t>
      </w:r>
      <w:r>
        <w:rPr>
          <w:rFonts w:hint="eastAsia" w:ascii="宋体" w:hAnsi="宋体" w:cs="宋体"/>
          <w:kern w:val="0"/>
          <w:sz w:val="21"/>
          <w:szCs w:val="21"/>
          <w:lang w:bidi="ar"/>
        </w:rPr>
        <w:t>——</w:t>
      </w:r>
      <w:r>
        <w:rPr>
          <w:rFonts w:hint="eastAsia"/>
          <w:sz w:val="21"/>
          <w:szCs w:val="21"/>
          <w:lang w:eastAsia="zh-CN"/>
        </w:rPr>
        <w:t>采打</w:t>
      </w:r>
      <w:r>
        <w:rPr>
          <w:rFonts w:hint="eastAsia"/>
          <w:sz w:val="21"/>
          <w:szCs w:val="21"/>
        </w:rPr>
        <w:t>3棵树的总时间T</w:t>
      </w:r>
      <w:r>
        <w:rPr>
          <w:rFonts w:hint="eastAsia"/>
          <w:sz w:val="21"/>
          <w:szCs w:val="21"/>
          <w:vertAlign w:val="subscript"/>
        </w:rPr>
        <w:t>Z</w:t>
      </w:r>
      <w:r>
        <w:rPr>
          <w:rFonts w:hint="eastAsia" w:ascii="宋体" w:hAnsi="宋体" w:cs="宋体"/>
          <w:kern w:val="0"/>
          <w:sz w:val="21"/>
          <w:szCs w:val="21"/>
          <w:lang w:bidi="ar"/>
        </w:rPr>
        <w:t>，h；</w:t>
      </w:r>
    </w:p>
    <w:p w14:paraId="38036C32">
      <w:pPr>
        <w:pStyle w:val="24"/>
        <w:widowControl/>
        <w:numPr>
          <w:ilvl w:val="4"/>
          <w:numId w:val="0"/>
        </w:numPr>
        <w:spacing w:line="240" w:lineRule="atLeast"/>
        <w:ind w:firstLine="420" w:firstLineChars="200"/>
        <w:outlineLvl w:val="4"/>
        <w:rPr>
          <w:rFonts w:hint="eastAsia" w:ascii="宋体" w:hAnsi="宋体" w:cs="宋体"/>
          <w:kern w:val="0"/>
          <w:sz w:val="21"/>
          <w:szCs w:val="21"/>
          <w:lang w:bidi="ar"/>
        </w:rPr>
      </w:pPr>
      <w:r>
        <w:rPr>
          <w:rFonts w:hint="eastAsia"/>
          <w:sz w:val="21"/>
          <w:szCs w:val="21"/>
        </w:rPr>
        <w:t>M</w:t>
      </w:r>
      <w:r>
        <w:rPr>
          <w:rFonts w:hint="eastAsia"/>
          <w:sz w:val="21"/>
          <w:szCs w:val="21"/>
          <w:vertAlign w:val="subscript"/>
        </w:rPr>
        <w:t>Z</w:t>
      </w:r>
      <w:r>
        <w:rPr>
          <w:rFonts w:hint="eastAsia" w:ascii="宋体" w:hAnsi="宋体" w:cs="宋体"/>
          <w:kern w:val="0"/>
          <w:sz w:val="21"/>
          <w:szCs w:val="21"/>
          <w:lang w:bidi="ar"/>
        </w:rPr>
        <w:t>——</w:t>
      </w:r>
      <w:r>
        <w:rPr>
          <w:rFonts w:hint="eastAsia"/>
          <w:sz w:val="21"/>
          <w:szCs w:val="21"/>
        </w:rPr>
        <w:t>总时间T</w:t>
      </w:r>
      <w:r>
        <w:rPr>
          <w:rFonts w:hint="eastAsia"/>
          <w:sz w:val="21"/>
          <w:szCs w:val="21"/>
          <w:vertAlign w:val="subscript"/>
        </w:rPr>
        <w:t>Z</w:t>
      </w:r>
      <w:r>
        <w:rPr>
          <w:rFonts w:hint="eastAsia"/>
          <w:sz w:val="21"/>
          <w:szCs w:val="21"/>
        </w:rPr>
        <w:t>内</w:t>
      </w:r>
      <w:r>
        <w:rPr>
          <w:rFonts w:hint="eastAsia"/>
          <w:sz w:val="21"/>
          <w:szCs w:val="21"/>
          <w:lang w:eastAsia="zh-CN"/>
        </w:rPr>
        <w:t>采打</w:t>
      </w:r>
      <w:r>
        <w:rPr>
          <w:rFonts w:hint="eastAsia"/>
          <w:sz w:val="21"/>
          <w:szCs w:val="21"/>
        </w:rPr>
        <w:t>下的核桃果质量总和M</w:t>
      </w:r>
      <w:r>
        <w:rPr>
          <w:rFonts w:hint="eastAsia"/>
          <w:sz w:val="21"/>
          <w:szCs w:val="21"/>
          <w:vertAlign w:val="subscript"/>
        </w:rPr>
        <w:t>Z</w:t>
      </w:r>
      <w:r>
        <w:rPr>
          <w:rFonts w:hint="eastAsia" w:ascii="宋体" w:hAnsi="宋体" w:cs="宋体"/>
          <w:kern w:val="0"/>
          <w:sz w:val="21"/>
          <w:szCs w:val="21"/>
          <w:lang w:bidi="ar"/>
        </w:rPr>
        <w:t>，</w:t>
      </w:r>
      <w:r>
        <w:rPr>
          <w:kern w:val="0"/>
          <w:sz w:val="21"/>
          <w:szCs w:val="21"/>
          <w:lang w:bidi="ar"/>
        </w:rPr>
        <w:t>kg</w:t>
      </w:r>
      <w:r>
        <w:rPr>
          <w:rFonts w:hint="eastAsia" w:ascii="宋体" w:hAnsi="宋体" w:cs="宋体"/>
          <w:kern w:val="0"/>
          <w:sz w:val="21"/>
          <w:szCs w:val="21"/>
          <w:lang w:bidi="ar"/>
        </w:rPr>
        <w:t>。</w:t>
      </w:r>
    </w:p>
    <w:bookmarkEnd w:id="140"/>
    <w:p w14:paraId="335D61DC">
      <w:pPr>
        <w:keepNext w:val="0"/>
        <w:keepLines w:val="0"/>
        <w:pageBreakBefore w:val="0"/>
        <w:kinsoku/>
        <w:wordWrap/>
        <w:overflowPunct/>
        <w:topLinePunct w:val="0"/>
        <w:bidi w:val="0"/>
        <w:adjustRightInd/>
        <w:snapToGrid/>
        <w:spacing w:before="156" w:beforeLines="50" w:after="156" w:afterLines="50"/>
        <w:textAlignment w:val="auto"/>
        <w:outlineLvl w:val="9"/>
        <w:rPr>
          <w:rFonts w:hint="eastAsia" w:ascii="黑体" w:hAnsi="黑体" w:eastAsia="黑体" w:cs="黑体"/>
          <w:kern w:val="2"/>
          <w:sz w:val="21"/>
          <w:szCs w:val="24"/>
          <w:lang w:val="en-US" w:eastAsia="zh-CN" w:bidi="ar-SA"/>
        </w:rPr>
      </w:pPr>
      <w:r>
        <w:rPr>
          <w:rFonts w:hint="eastAsia" w:ascii="黑体" w:hAnsi="黑体" w:eastAsia="黑体" w:cs="黑体"/>
          <w:kern w:val="2"/>
          <w:sz w:val="21"/>
          <w:szCs w:val="24"/>
          <w:lang w:val="en-US" w:eastAsia="zh-CN" w:bidi="ar-SA"/>
        </w:rPr>
        <w:t>6.4.3 判定规则</w:t>
      </w:r>
    </w:p>
    <w:p w14:paraId="2CB94008">
      <w:pPr>
        <w:keepNext w:val="0"/>
        <w:keepLines w:val="0"/>
        <w:pageBreakBefore w:val="0"/>
        <w:kinsoku/>
        <w:wordWrap/>
        <w:overflowPunct/>
        <w:topLinePunct w:val="0"/>
        <w:bidi w:val="0"/>
        <w:adjustRightInd/>
        <w:snapToGrid/>
        <w:ind w:firstLine="420" w:firstLineChars="200"/>
        <w:textAlignment w:val="auto"/>
        <w:outlineLvl w:val="9"/>
        <w:rPr>
          <w:rFonts w:hint="default" w:eastAsia="宋体"/>
          <w:color w:val="000000"/>
          <w:lang w:val="en-US" w:eastAsia="zh-CN"/>
        </w:rPr>
      </w:pPr>
      <w:r>
        <w:rPr>
          <w:rFonts w:hint="eastAsia"/>
        </w:rPr>
        <w:t>适用</w:t>
      </w:r>
      <w:r>
        <w:rPr>
          <w:rFonts w:hint="eastAsia"/>
          <w:lang w:val="en-US" w:eastAsia="zh-CN"/>
        </w:rPr>
        <w:t>地区性能</w:t>
      </w:r>
      <w:r>
        <w:rPr>
          <w:rFonts w:hint="eastAsia" w:cs="宋体"/>
          <w:color w:val="000000"/>
        </w:rPr>
        <w:t>满足以上内容要求时，</w:t>
      </w:r>
      <w:r>
        <w:rPr>
          <w:rFonts w:hint="eastAsia"/>
        </w:rPr>
        <w:t>适用</w:t>
      </w:r>
      <w:r>
        <w:rPr>
          <w:rFonts w:hint="eastAsia"/>
          <w:lang w:val="en-US" w:eastAsia="zh-CN"/>
        </w:rPr>
        <w:t>地区性能检查</w:t>
      </w:r>
      <w:r>
        <w:rPr>
          <w:rFonts w:hint="eastAsia" w:cs="宋体"/>
          <w:color w:val="000000"/>
        </w:rPr>
        <w:t>结论为符合大纲要求；否则，</w:t>
      </w:r>
      <w:r>
        <w:rPr>
          <w:rFonts w:hint="eastAsia"/>
        </w:rPr>
        <w:t>适用</w:t>
      </w:r>
      <w:r>
        <w:rPr>
          <w:rFonts w:hint="eastAsia"/>
          <w:lang w:val="en-US" w:eastAsia="zh-CN"/>
        </w:rPr>
        <w:t>地区性能检查</w:t>
      </w:r>
      <w:r>
        <w:rPr>
          <w:rFonts w:hint="eastAsia" w:cs="宋体"/>
          <w:color w:val="000000"/>
        </w:rPr>
        <w:t>结论为不符合大纲要求。</w:t>
      </w:r>
      <w:r>
        <w:rPr>
          <w:rFonts w:hint="eastAsia"/>
        </w:rPr>
        <w:t>适用</w:t>
      </w:r>
      <w:r>
        <w:rPr>
          <w:rFonts w:hint="eastAsia"/>
          <w:lang w:val="en-US" w:eastAsia="zh-CN"/>
        </w:rPr>
        <w:t>地区性能</w:t>
      </w:r>
      <w:r>
        <w:rPr>
          <w:rFonts w:hint="eastAsia"/>
          <w:color w:val="000000"/>
        </w:rPr>
        <w:t>评价可采信具有资质的检验检测机构依据相关国家标准、行业标准、地方标准、团体标准或企业标准出具的检验检测报告或实地试验验证报告。</w:t>
      </w:r>
      <w:r>
        <w:rPr>
          <w:rFonts w:cs="宋体"/>
          <w:color w:val="000000"/>
          <w:szCs w:val="21"/>
        </w:rPr>
        <w:t>检验检测报告或</w:t>
      </w:r>
      <w:r>
        <w:rPr>
          <w:rFonts w:hint="eastAsia"/>
          <w:color w:val="000000"/>
        </w:rPr>
        <w:t>实地试验验证报告中至少应包括本大纲所规定的</w:t>
      </w:r>
      <w:r>
        <w:rPr>
          <w:rFonts w:hint="eastAsia"/>
        </w:rPr>
        <w:t>适用</w:t>
      </w:r>
      <w:r>
        <w:rPr>
          <w:rFonts w:hint="eastAsia"/>
          <w:lang w:val="en-US" w:eastAsia="zh-CN"/>
        </w:rPr>
        <w:t>地区</w:t>
      </w:r>
      <w:r>
        <w:rPr>
          <w:rFonts w:hint="eastAsia"/>
          <w:color w:val="000000"/>
        </w:rPr>
        <w:t>性能试验项目</w:t>
      </w:r>
      <w:r>
        <w:rPr>
          <w:rFonts w:hint="eastAsia"/>
          <w:color w:val="000000"/>
          <w:lang w:eastAsia="zh-CN"/>
        </w:rPr>
        <w:t>，</w:t>
      </w:r>
      <w:r>
        <w:rPr>
          <w:rFonts w:hint="eastAsia"/>
          <w:color w:val="000000"/>
          <w:lang w:val="en-US" w:eastAsia="zh-CN"/>
        </w:rPr>
        <w:t>且对应项目检测结果不低于本大纲要求，否则不予采信。</w:t>
      </w:r>
    </w:p>
    <w:p w14:paraId="5B95832F">
      <w:pPr>
        <w:pStyle w:val="99"/>
        <w:keepNext w:val="0"/>
        <w:keepLines w:val="0"/>
        <w:pageBreakBefore w:val="0"/>
        <w:widowControl/>
        <w:numPr>
          <w:ilvl w:val="0"/>
          <w:numId w:val="0"/>
        </w:numPr>
        <w:kinsoku/>
        <w:wordWrap/>
        <w:overflowPunct/>
        <w:topLinePunct w:val="0"/>
        <w:autoSpaceDE/>
        <w:autoSpaceDN/>
        <w:bidi w:val="0"/>
        <w:adjustRightInd/>
        <w:snapToGrid/>
        <w:spacing w:before="156" w:after="156"/>
        <w:textAlignment w:val="auto"/>
        <w:outlineLvl w:val="0"/>
      </w:pPr>
      <w:bookmarkStart w:id="141" w:name="_Toc26280"/>
      <w:bookmarkStart w:id="142" w:name="_Toc35850759"/>
      <w:bookmarkStart w:id="143" w:name="_Toc19463"/>
      <w:r>
        <w:rPr>
          <w:rFonts w:hint="eastAsia"/>
        </w:rPr>
        <w:t>6.5 综合判定规则</w:t>
      </w:r>
      <w:bookmarkEnd w:id="141"/>
      <w:bookmarkEnd w:id="142"/>
      <w:bookmarkEnd w:id="143"/>
    </w:p>
    <w:p w14:paraId="11D68EE0">
      <w:pPr>
        <w:pStyle w:val="59"/>
        <w:keepNext w:val="0"/>
        <w:keepLines w:val="0"/>
        <w:pageBreakBefore w:val="0"/>
        <w:widowControl/>
        <w:kinsoku/>
        <w:wordWrap/>
        <w:overflowPunct/>
        <w:topLinePunct w:val="0"/>
        <w:autoSpaceDE w:val="0"/>
        <w:autoSpaceDN w:val="0"/>
        <w:bidi w:val="0"/>
        <w:adjustRightInd/>
        <w:snapToGrid/>
        <w:ind w:firstLine="0" w:firstLineChars="0"/>
        <w:textAlignment w:val="auto"/>
        <w:rPr>
          <w:rFonts w:cs="宋体"/>
          <w:szCs w:val="21"/>
        </w:rPr>
      </w:pPr>
      <w:r>
        <w:rPr>
          <w:rFonts w:hint="eastAsia" w:ascii="黑体" w:eastAsia="黑体"/>
        </w:rPr>
        <w:t xml:space="preserve">6.5.1 </w:t>
      </w:r>
      <w:r>
        <w:rPr>
          <w:rFonts w:hint="eastAsia" w:cs="宋体"/>
          <w:szCs w:val="21"/>
        </w:rPr>
        <w:t>产品一致性检查、创新性评价、安全性</w:t>
      </w:r>
      <w:r>
        <w:rPr>
          <w:rFonts w:hint="eastAsia" w:cs="宋体"/>
          <w:szCs w:val="21"/>
          <w:lang w:val="en-US" w:eastAsia="zh-CN"/>
        </w:rPr>
        <w:t>检查</w:t>
      </w:r>
      <w:r>
        <w:rPr>
          <w:rFonts w:hint="eastAsia" w:cs="宋体"/>
          <w:szCs w:val="21"/>
        </w:rPr>
        <w:t>、</w:t>
      </w:r>
      <w:r>
        <w:rPr>
          <w:rFonts w:hint="eastAsia"/>
        </w:rPr>
        <w:t>适用</w:t>
      </w:r>
      <w:r>
        <w:rPr>
          <w:rFonts w:hint="eastAsia"/>
          <w:lang w:val="en-US" w:eastAsia="zh-CN"/>
        </w:rPr>
        <w:t>地区性能</w:t>
      </w:r>
      <w:r>
        <w:rPr>
          <w:rFonts w:hint="eastAsia" w:cs="宋体"/>
          <w:szCs w:val="21"/>
        </w:rPr>
        <w:t>为一级指标，其包含的各检查项目为二级指标。指标分级与要求见表</w:t>
      </w:r>
      <w:r>
        <w:rPr>
          <w:rFonts w:hint="eastAsia" w:cs="宋体"/>
          <w:szCs w:val="21"/>
          <w:lang w:val="en-US" w:eastAsia="zh-CN"/>
        </w:rPr>
        <w:t>2</w:t>
      </w:r>
      <w:r>
        <w:rPr>
          <w:rFonts w:hint="eastAsia" w:cs="宋体"/>
          <w:szCs w:val="21"/>
        </w:rPr>
        <w:t>。</w:t>
      </w:r>
    </w:p>
    <w:bookmarkEnd w:id="129"/>
    <w:bookmarkEnd w:id="130"/>
    <w:bookmarkEnd w:id="131"/>
    <w:bookmarkEnd w:id="132"/>
    <w:p w14:paraId="71FF6713">
      <w:pPr>
        <w:rPr>
          <w:rFonts w:hint="eastAsia" w:hAnsi="宋体"/>
          <w:kern w:val="28"/>
          <w:sz w:val="20"/>
        </w:rPr>
      </w:pPr>
    </w:p>
    <w:p w14:paraId="6F33D0F5">
      <w:pPr>
        <w:pStyle w:val="93"/>
        <w:keepNext w:val="0"/>
        <w:keepLines w:val="0"/>
        <w:pageBreakBefore w:val="0"/>
        <w:numPr>
          <w:ilvl w:val="0"/>
          <w:numId w:val="0"/>
        </w:numPr>
        <w:kinsoku/>
        <w:wordWrap/>
        <w:overflowPunct/>
        <w:topLinePunct w:val="0"/>
        <w:bidi w:val="0"/>
        <w:textAlignment w:val="auto"/>
        <w:outlineLvl w:val="9"/>
        <w:rPr>
          <w:rFonts w:hint="eastAsia" w:hAnsi="宋体"/>
          <w:kern w:val="28"/>
          <w:sz w:val="20"/>
        </w:rPr>
      </w:pPr>
      <w:r>
        <w:rPr>
          <w:rFonts w:hint="eastAsia" w:hAnsi="宋体"/>
          <w:kern w:val="28"/>
          <w:sz w:val="20"/>
        </w:rPr>
        <w:t>表2  综合判定表</w:t>
      </w:r>
    </w:p>
    <w:tbl>
      <w:tblPr>
        <w:tblStyle w:val="27"/>
        <w:tblW w:w="9640"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0"/>
        <w:gridCol w:w="678"/>
        <w:gridCol w:w="952"/>
        <w:gridCol w:w="1587"/>
        <w:gridCol w:w="888"/>
        <w:gridCol w:w="4105"/>
      </w:tblGrid>
      <w:tr w14:paraId="6B85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Merge w:val="restart"/>
            <w:vAlign w:val="center"/>
          </w:tcPr>
          <w:p w14:paraId="31E43FF0">
            <w:pPr>
              <w:keepNext w:val="0"/>
              <w:keepLines w:val="0"/>
              <w:pageBreakBefore w:val="0"/>
              <w:widowControl/>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bookmarkStart w:id="144" w:name="_Toc325896953"/>
            <w:bookmarkStart w:id="145" w:name="_Toc449605318"/>
            <w:bookmarkStart w:id="146" w:name="_Toc10386344"/>
            <w:r>
              <w:rPr>
                <w:rFonts w:hint="eastAsia" w:ascii="宋体" w:cs="宋体"/>
                <w:kern w:val="0"/>
                <w:sz w:val="18"/>
                <w:szCs w:val="18"/>
              </w:rPr>
              <w:t>一级指标</w:t>
            </w:r>
          </w:p>
        </w:tc>
        <w:tc>
          <w:tcPr>
            <w:tcW w:w="8210" w:type="dxa"/>
            <w:gridSpan w:val="5"/>
            <w:vAlign w:val="center"/>
          </w:tcPr>
          <w:p w14:paraId="1C75BA9F">
            <w:pPr>
              <w:keepNext w:val="0"/>
              <w:keepLines w:val="0"/>
              <w:pageBreakBefore w:val="0"/>
              <w:widowControl/>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二级指标</w:t>
            </w:r>
          </w:p>
        </w:tc>
      </w:tr>
      <w:tr w14:paraId="7BF6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Merge w:val="continue"/>
            <w:vAlign w:val="center"/>
          </w:tcPr>
          <w:p w14:paraId="709577BF">
            <w:pPr>
              <w:keepNext w:val="0"/>
              <w:keepLines w:val="0"/>
              <w:pageBreakBefore w:val="0"/>
              <w:kinsoku/>
              <w:wordWrap/>
              <w:overflowPunct/>
              <w:topLinePunct w:val="0"/>
              <w:bidi w:val="0"/>
              <w:textAlignment w:val="auto"/>
              <w:outlineLvl w:val="9"/>
              <w:rPr>
                <w:sz w:val="18"/>
                <w:szCs w:val="18"/>
              </w:rPr>
            </w:pPr>
          </w:p>
        </w:tc>
        <w:tc>
          <w:tcPr>
            <w:tcW w:w="678" w:type="dxa"/>
            <w:vAlign w:val="center"/>
          </w:tcPr>
          <w:p w14:paraId="311FC9A8">
            <w:pPr>
              <w:keepNext w:val="0"/>
              <w:keepLines w:val="0"/>
              <w:pageBreakBefore w:val="0"/>
              <w:widowControl/>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序号</w:t>
            </w:r>
          </w:p>
        </w:tc>
        <w:tc>
          <w:tcPr>
            <w:tcW w:w="2539" w:type="dxa"/>
            <w:gridSpan w:val="2"/>
            <w:vAlign w:val="center"/>
          </w:tcPr>
          <w:p w14:paraId="2B8801D5">
            <w:pPr>
              <w:keepNext w:val="0"/>
              <w:keepLines w:val="0"/>
              <w:pageBreakBefore w:val="0"/>
              <w:widowControl/>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项目</w:t>
            </w:r>
          </w:p>
        </w:tc>
        <w:tc>
          <w:tcPr>
            <w:tcW w:w="888" w:type="dxa"/>
            <w:vAlign w:val="center"/>
          </w:tcPr>
          <w:p w14:paraId="1BBB0D04">
            <w:pPr>
              <w:keepNext w:val="0"/>
              <w:keepLines w:val="0"/>
              <w:pageBreakBefore w:val="0"/>
              <w:kinsoku/>
              <w:wordWrap/>
              <w:overflowPunct/>
              <w:topLinePunct w:val="0"/>
              <w:bidi w:val="0"/>
              <w:jc w:val="center"/>
              <w:textAlignment w:val="auto"/>
              <w:outlineLvl w:val="9"/>
              <w:rPr>
                <w:rFonts w:ascii="宋体" w:cs="宋体"/>
                <w:sz w:val="18"/>
                <w:szCs w:val="18"/>
              </w:rPr>
            </w:pPr>
            <w:r>
              <w:rPr>
                <w:rFonts w:hint="eastAsia" w:ascii="宋体" w:cs="宋体"/>
                <w:sz w:val="18"/>
                <w:szCs w:val="18"/>
              </w:rPr>
              <w:t>单位</w:t>
            </w:r>
          </w:p>
        </w:tc>
        <w:tc>
          <w:tcPr>
            <w:tcW w:w="4105" w:type="dxa"/>
            <w:vAlign w:val="center"/>
          </w:tcPr>
          <w:p w14:paraId="71EF149D">
            <w:pPr>
              <w:keepNext w:val="0"/>
              <w:keepLines w:val="0"/>
              <w:pageBreakBefore w:val="0"/>
              <w:kinsoku/>
              <w:wordWrap/>
              <w:overflowPunct/>
              <w:topLinePunct w:val="0"/>
              <w:bidi w:val="0"/>
              <w:jc w:val="center"/>
              <w:textAlignment w:val="auto"/>
              <w:outlineLvl w:val="9"/>
              <w:rPr>
                <w:rFonts w:ascii="宋体" w:cs="宋体"/>
                <w:sz w:val="18"/>
                <w:szCs w:val="18"/>
              </w:rPr>
            </w:pPr>
            <w:r>
              <w:rPr>
                <w:rFonts w:hint="eastAsia" w:ascii="宋体" w:cs="宋体"/>
                <w:sz w:val="18"/>
                <w:szCs w:val="18"/>
              </w:rPr>
              <w:t>要求</w:t>
            </w:r>
          </w:p>
        </w:tc>
      </w:tr>
      <w:tr w14:paraId="19CD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Align w:val="center"/>
          </w:tcPr>
          <w:p w14:paraId="425BFD76">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一致性检查</w:t>
            </w:r>
          </w:p>
        </w:tc>
        <w:tc>
          <w:tcPr>
            <w:tcW w:w="678" w:type="dxa"/>
            <w:vAlign w:val="center"/>
          </w:tcPr>
          <w:p w14:paraId="5E1770CE">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1</w:t>
            </w:r>
          </w:p>
        </w:tc>
        <w:tc>
          <w:tcPr>
            <w:tcW w:w="2539" w:type="dxa"/>
            <w:gridSpan w:val="2"/>
            <w:vAlign w:val="center"/>
          </w:tcPr>
          <w:p w14:paraId="444F7FFA">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hint="eastAsia" w:ascii="宋体" w:eastAsia="宋体" w:cs="宋体"/>
                <w:kern w:val="0"/>
                <w:sz w:val="18"/>
                <w:szCs w:val="18"/>
                <w:lang w:val="en-US" w:eastAsia="zh-CN"/>
              </w:rPr>
            </w:pPr>
            <w:r>
              <w:rPr>
                <w:rFonts w:hint="eastAsia" w:ascii="宋体" w:cs="宋体"/>
                <w:kern w:val="0"/>
                <w:sz w:val="18"/>
                <w:szCs w:val="18"/>
              </w:rPr>
              <w:t>见表</w:t>
            </w:r>
            <w:r>
              <w:rPr>
                <w:rFonts w:hint="eastAsia" w:ascii="宋体" w:cs="宋体"/>
                <w:kern w:val="0"/>
                <w:sz w:val="18"/>
                <w:szCs w:val="18"/>
                <w:lang w:val="en-US" w:eastAsia="zh-CN"/>
              </w:rPr>
              <w:t>1</w:t>
            </w:r>
          </w:p>
        </w:tc>
        <w:tc>
          <w:tcPr>
            <w:tcW w:w="888" w:type="dxa"/>
            <w:vAlign w:val="center"/>
          </w:tcPr>
          <w:p w14:paraId="38ED7E4D">
            <w:pPr>
              <w:keepNext w:val="0"/>
              <w:keepLines w:val="0"/>
              <w:pageBreakBefore w:val="0"/>
              <w:kinsoku/>
              <w:wordWrap/>
              <w:overflowPunct/>
              <w:topLinePunct w:val="0"/>
              <w:bidi w:val="0"/>
              <w:jc w:val="center"/>
              <w:textAlignment w:val="auto"/>
              <w:outlineLvl w:val="9"/>
              <w:rPr>
                <w:rFonts w:ascii="宋体" w:cs="宋体"/>
                <w:sz w:val="18"/>
                <w:szCs w:val="18"/>
              </w:rPr>
            </w:pPr>
            <w:r>
              <w:rPr>
                <w:rFonts w:hint="eastAsia" w:ascii="宋体" w:cs="宋体"/>
                <w:sz w:val="18"/>
                <w:szCs w:val="18"/>
              </w:rPr>
              <w:t>/</w:t>
            </w:r>
          </w:p>
        </w:tc>
        <w:tc>
          <w:tcPr>
            <w:tcW w:w="4105" w:type="dxa"/>
            <w:vAlign w:val="center"/>
          </w:tcPr>
          <w:p w14:paraId="0A1319B5">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符合本大纲表</w:t>
            </w:r>
            <w:r>
              <w:rPr>
                <w:rFonts w:hint="eastAsia" w:ascii="宋体" w:cs="宋体"/>
                <w:sz w:val="18"/>
                <w:szCs w:val="18"/>
                <w:lang w:val="en-US" w:eastAsia="zh-CN"/>
              </w:rPr>
              <w:t>1</w:t>
            </w:r>
            <w:r>
              <w:rPr>
                <w:rFonts w:hint="eastAsia" w:ascii="宋体" w:cs="宋体"/>
                <w:sz w:val="18"/>
                <w:szCs w:val="18"/>
              </w:rPr>
              <w:t>要求</w:t>
            </w:r>
          </w:p>
        </w:tc>
      </w:tr>
      <w:tr w14:paraId="453F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Align w:val="center"/>
          </w:tcPr>
          <w:p w14:paraId="09CC02B3">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创新性评价</w:t>
            </w:r>
          </w:p>
        </w:tc>
        <w:tc>
          <w:tcPr>
            <w:tcW w:w="678" w:type="dxa"/>
            <w:vAlign w:val="center"/>
          </w:tcPr>
          <w:p w14:paraId="72903111">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1</w:t>
            </w:r>
          </w:p>
        </w:tc>
        <w:tc>
          <w:tcPr>
            <w:tcW w:w="2539" w:type="dxa"/>
            <w:gridSpan w:val="2"/>
            <w:vAlign w:val="center"/>
          </w:tcPr>
          <w:p w14:paraId="20B7412E">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ascii="宋体" w:cs="宋体"/>
                <w:kern w:val="0"/>
                <w:sz w:val="18"/>
                <w:szCs w:val="18"/>
              </w:rPr>
            </w:pPr>
            <w:r>
              <w:rPr>
                <w:rFonts w:hint="eastAsia" w:ascii="宋体" w:cs="宋体"/>
                <w:kern w:val="0"/>
                <w:sz w:val="18"/>
                <w:szCs w:val="18"/>
              </w:rPr>
              <w:t>见附录B</w:t>
            </w:r>
          </w:p>
        </w:tc>
        <w:tc>
          <w:tcPr>
            <w:tcW w:w="888" w:type="dxa"/>
            <w:vAlign w:val="center"/>
          </w:tcPr>
          <w:p w14:paraId="314C39AF">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w:t>
            </w:r>
          </w:p>
        </w:tc>
        <w:tc>
          <w:tcPr>
            <w:tcW w:w="4105" w:type="dxa"/>
            <w:vAlign w:val="center"/>
          </w:tcPr>
          <w:p w14:paraId="544DBC59">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符合本大纲附录B要求</w:t>
            </w:r>
          </w:p>
        </w:tc>
      </w:tr>
      <w:tr w14:paraId="3F4E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30" w:type="dxa"/>
            <w:vMerge w:val="restart"/>
            <w:vAlign w:val="center"/>
          </w:tcPr>
          <w:p w14:paraId="32AA91B4">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安全性检查</w:t>
            </w:r>
          </w:p>
        </w:tc>
        <w:tc>
          <w:tcPr>
            <w:tcW w:w="678" w:type="dxa"/>
            <w:vMerge w:val="restart"/>
            <w:vAlign w:val="center"/>
          </w:tcPr>
          <w:p w14:paraId="54A48506">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1</w:t>
            </w:r>
          </w:p>
        </w:tc>
        <w:tc>
          <w:tcPr>
            <w:tcW w:w="952" w:type="dxa"/>
            <w:vMerge w:val="restart"/>
            <w:vAlign w:val="center"/>
          </w:tcPr>
          <w:p w14:paraId="469020D4">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ascii="宋体" w:cs="宋体"/>
                <w:kern w:val="0"/>
                <w:sz w:val="18"/>
                <w:szCs w:val="18"/>
              </w:rPr>
            </w:pPr>
            <w:r>
              <w:rPr>
                <w:rFonts w:hint="eastAsia" w:ascii="宋体" w:cs="宋体"/>
                <w:kern w:val="0"/>
                <w:sz w:val="18"/>
                <w:szCs w:val="18"/>
              </w:rPr>
              <w:t>安全性能</w:t>
            </w:r>
          </w:p>
        </w:tc>
        <w:tc>
          <w:tcPr>
            <w:tcW w:w="1587" w:type="dxa"/>
            <w:vAlign w:val="center"/>
          </w:tcPr>
          <w:p w14:paraId="0E90FF95">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hint="default" w:ascii="宋体" w:eastAsia="宋体" w:cs="宋体"/>
                <w:kern w:val="0"/>
                <w:sz w:val="18"/>
                <w:szCs w:val="18"/>
                <w:lang w:val="en-US" w:eastAsia="zh-CN"/>
              </w:rPr>
            </w:pPr>
            <w:r>
              <w:rPr>
                <w:rFonts w:hint="eastAsia" w:ascii="宋体" w:cs="宋体"/>
                <w:kern w:val="0"/>
                <w:sz w:val="18"/>
                <w:szCs w:val="18"/>
                <w:lang w:val="en-US" w:eastAsia="zh-CN"/>
              </w:rPr>
              <w:t>驻车制动</w:t>
            </w:r>
          </w:p>
        </w:tc>
        <w:tc>
          <w:tcPr>
            <w:tcW w:w="888" w:type="dxa"/>
            <w:vAlign w:val="center"/>
          </w:tcPr>
          <w:p w14:paraId="22484334">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w:t>
            </w:r>
          </w:p>
        </w:tc>
        <w:tc>
          <w:tcPr>
            <w:tcW w:w="4105" w:type="dxa"/>
            <w:vAlign w:val="center"/>
          </w:tcPr>
          <w:p w14:paraId="4946E1BB">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符合本大纲6.3.1</w:t>
            </w:r>
            <w:r>
              <w:rPr>
                <w:rFonts w:hint="eastAsia" w:ascii="宋体" w:cs="宋体"/>
                <w:sz w:val="18"/>
                <w:szCs w:val="18"/>
                <w:lang w:val="en-US" w:eastAsia="zh-CN"/>
              </w:rPr>
              <w:t>.1</w:t>
            </w:r>
            <w:r>
              <w:rPr>
                <w:rFonts w:hint="eastAsia" w:ascii="宋体" w:cs="宋体"/>
                <w:sz w:val="18"/>
                <w:szCs w:val="18"/>
              </w:rPr>
              <w:t>要求</w:t>
            </w:r>
          </w:p>
        </w:tc>
      </w:tr>
      <w:tr w14:paraId="35E2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1430" w:type="dxa"/>
            <w:vMerge w:val="continue"/>
            <w:vAlign w:val="center"/>
          </w:tcPr>
          <w:p w14:paraId="3B15B6FF">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hint="eastAsia" w:ascii="宋体" w:cs="宋体"/>
                <w:kern w:val="0"/>
                <w:sz w:val="18"/>
                <w:szCs w:val="18"/>
              </w:rPr>
            </w:pPr>
          </w:p>
        </w:tc>
        <w:tc>
          <w:tcPr>
            <w:tcW w:w="678" w:type="dxa"/>
            <w:vMerge w:val="continue"/>
            <w:vAlign w:val="center"/>
          </w:tcPr>
          <w:p w14:paraId="659D3843">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hint="eastAsia" w:ascii="宋体" w:cs="宋体"/>
                <w:kern w:val="0"/>
                <w:sz w:val="18"/>
                <w:szCs w:val="18"/>
              </w:rPr>
            </w:pPr>
          </w:p>
        </w:tc>
        <w:tc>
          <w:tcPr>
            <w:tcW w:w="952" w:type="dxa"/>
            <w:vMerge w:val="continue"/>
            <w:vAlign w:val="center"/>
          </w:tcPr>
          <w:p w14:paraId="7634D176">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hint="eastAsia" w:ascii="宋体" w:cs="宋体"/>
                <w:kern w:val="0"/>
                <w:sz w:val="18"/>
                <w:szCs w:val="18"/>
              </w:rPr>
            </w:pPr>
          </w:p>
        </w:tc>
        <w:tc>
          <w:tcPr>
            <w:tcW w:w="1587" w:type="dxa"/>
            <w:vAlign w:val="center"/>
          </w:tcPr>
          <w:p w14:paraId="4EAC3C2A">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hint="eastAsia" w:ascii="宋体" w:cs="宋体"/>
                <w:kern w:val="0"/>
                <w:sz w:val="18"/>
                <w:szCs w:val="18"/>
              </w:rPr>
            </w:pPr>
            <w:r>
              <w:rPr>
                <w:rFonts w:hint="eastAsia" w:ascii="宋体" w:cs="宋体"/>
                <w:kern w:val="0"/>
                <w:sz w:val="18"/>
                <w:szCs w:val="18"/>
                <w:lang w:val="en-US" w:eastAsia="zh-CN"/>
              </w:rPr>
              <w:t>操作者耳位噪声</w:t>
            </w:r>
          </w:p>
        </w:tc>
        <w:tc>
          <w:tcPr>
            <w:tcW w:w="888" w:type="dxa"/>
            <w:vAlign w:val="center"/>
          </w:tcPr>
          <w:p w14:paraId="34CF6D8E">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dB（A）</w:t>
            </w:r>
          </w:p>
        </w:tc>
        <w:tc>
          <w:tcPr>
            <w:tcW w:w="4105" w:type="dxa"/>
            <w:vAlign w:val="center"/>
          </w:tcPr>
          <w:p w14:paraId="7E12C68F">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≤95</w:t>
            </w:r>
          </w:p>
        </w:tc>
      </w:tr>
      <w:tr w14:paraId="56B2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Merge w:val="continue"/>
            <w:vAlign w:val="center"/>
          </w:tcPr>
          <w:p w14:paraId="6F0805BD">
            <w:pPr>
              <w:keepNext w:val="0"/>
              <w:keepLines w:val="0"/>
              <w:pageBreakBefore w:val="0"/>
              <w:kinsoku/>
              <w:wordWrap/>
              <w:overflowPunct/>
              <w:topLinePunct w:val="0"/>
              <w:bidi w:val="0"/>
              <w:textAlignment w:val="auto"/>
              <w:outlineLvl w:val="9"/>
              <w:rPr>
                <w:sz w:val="18"/>
                <w:szCs w:val="18"/>
              </w:rPr>
            </w:pPr>
          </w:p>
        </w:tc>
        <w:tc>
          <w:tcPr>
            <w:tcW w:w="678" w:type="dxa"/>
            <w:vAlign w:val="center"/>
          </w:tcPr>
          <w:p w14:paraId="7FEA87E4">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2</w:t>
            </w:r>
          </w:p>
        </w:tc>
        <w:tc>
          <w:tcPr>
            <w:tcW w:w="2539" w:type="dxa"/>
            <w:gridSpan w:val="2"/>
            <w:vAlign w:val="center"/>
          </w:tcPr>
          <w:p w14:paraId="636C2253">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ascii="宋体" w:cs="宋体"/>
                <w:kern w:val="0"/>
                <w:sz w:val="18"/>
                <w:szCs w:val="18"/>
              </w:rPr>
            </w:pPr>
            <w:r>
              <w:rPr>
                <w:rFonts w:hint="eastAsia" w:ascii="宋体" w:cs="宋体"/>
                <w:kern w:val="0"/>
                <w:sz w:val="18"/>
                <w:szCs w:val="18"/>
              </w:rPr>
              <w:t>安全防护</w:t>
            </w:r>
          </w:p>
        </w:tc>
        <w:tc>
          <w:tcPr>
            <w:tcW w:w="888" w:type="dxa"/>
            <w:vAlign w:val="center"/>
          </w:tcPr>
          <w:p w14:paraId="466DA497">
            <w:pPr>
              <w:keepNext w:val="0"/>
              <w:keepLines w:val="0"/>
              <w:pageBreakBefore w:val="0"/>
              <w:kinsoku/>
              <w:wordWrap/>
              <w:overflowPunct/>
              <w:topLinePunct w:val="0"/>
              <w:bidi w:val="0"/>
              <w:jc w:val="center"/>
              <w:textAlignment w:val="auto"/>
              <w:outlineLvl w:val="9"/>
              <w:rPr>
                <w:rFonts w:hint="eastAsia" w:ascii="宋体" w:cs="宋体"/>
                <w:sz w:val="18"/>
                <w:szCs w:val="18"/>
              </w:rPr>
            </w:pPr>
            <w:bookmarkStart w:id="147" w:name="OLE_LINK4"/>
            <w:r>
              <w:rPr>
                <w:rFonts w:hint="eastAsia" w:ascii="宋体" w:cs="宋体"/>
                <w:sz w:val="18"/>
                <w:szCs w:val="18"/>
              </w:rPr>
              <w:t>/</w:t>
            </w:r>
            <w:bookmarkEnd w:id="147"/>
          </w:p>
        </w:tc>
        <w:tc>
          <w:tcPr>
            <w:tcW w:w="4105" w:type="dxa"/>
            <w:vAlign w:val="center"/>
          </w:tcPr>
          <w:p w14:paraId="775017E8">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符合本大纲6.3.2要求</w:t>
            </w:r>
          </w:p>
        </w:tc>
      </w:tr>
      <w:tr w14:paraId="0BF8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Merge w:val="continue"/>
            <w:vAlign w:val="center"/>
          </w:tcPr>
          <w:p w14:paraId="0B2C6143">
            <w:pPr>
              <w:keepNext w:val="0"/>
              <w:keepLines w:val="0"/>
              <w:pageBreakBefore w:val="0"/>
              <w:kinsoku/>
              <w:wordWrap/>
              <w:overflowPunct/>
              <w:topLinePunct w:val="0"/>
              <w:bidi w:val="0"/>
              <w:textAlignment w:val="auto"/>
              <w:outlineLvl w:val="9"/>
              <w:rPr>
                <w:sz w:val="18"/>
                <w:szCs w:val="18"/>
              </w:rPr>
            </w:pPr>
          </w:p>
        </w:tc>
        <w:tc>
          <w:tcPr>
            <w:tcW w:w="678" w:type="dxa"/>
            <w:vAlign w:val="center"/>
          </w:tcPr>
          <w:p w14:paraId="409BFDE3">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ascii="宋体" w:cs="宋体"/>
                <w:kern w:val="0"/>
                <w:sz w:val="18"/>
                <w:szCs w:val="18"/>
              </w:rPr>
              <w:t>3</w:t>
            </w:r>
          </w:p>
        </w:tc>
        <w:tc>
          <w:tcPr>
            <w:tcW w:w="2539" w:type="dxa"/>
            <w:gridSpan w:val="2"/>
            <w:vAlign w:val="center"/>
          </w:tcPr>
          <w:p w14:paraId="3B67D04C">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ascii="宋体" w:cs="宋体"/>
                <w:kern w:val="0"/>
                <w:sz w:val="18"/>
                <w:szCs w:val="18"/>
              </w:rPr>
            </w:pPr>
            <w:r>
              <w:rPr>
                <w:rFonts w:hint="eastAsia" w:ascii="宋体" w:cs="宋体"/>
                <w:kern w:val="0"/>
                <w:sz w:val="18"/>
                <w:szCs w:val="18"/>
              </w:rPr>
              <w:t>安全信息</w:t>
            </w:r>
          </w:p>
        </w:tc>
        <w:tc>
          <w:tcPr>
            <w:tcW w:w="888" w:type="dxa"/>
            <w:vAlign w:val="center"/>
          </w:tcPr>
          <w:p w14:paraId="18AEBD7E">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w:t>
            </w:r>
          </w:p>
        </w:tc>
        <w:tc>
          <w:tcPr>
            <w:tcW w:w="4105" w:type="dxa"/>
            <w:vAlign w:val="center"/>
          </w:tcPr>
          <w:p w14:paraId="02A84200">
            <w:pPr>
              <w:keepNext w:val="0"/>
              <w:keepLines w:val="0"/>
              <w:pageBreakBefore w:val="0"/>
              <w:kinsoku/>
              <w:wordWrap/>
              <w:overflowPunct/>
              <w:topLinePunct w:val="0"/>
              <w:bidi w:val="0"/>
              <w:jc w:val="center"/>
              <w:textAlignment w:val="auto"/>
              <w:outlineLvl w:val="9"/>
              <w:rPr>
                <w:rFonts w:hint="eastAsia" w:ascii="宋体" w:cs="宋体"/>
                <w:sz w:val="18"/>
                <w:szCs w:val="18"/>
              </w:rPr>
            </w:pPr>
            <w:bookmarkStart w:id="148" w:name="OLE_LINK5"/>
            <w:r>
              <w:rPr>
                <w:rFonts w:hint="eastAsia" w:ascii="宋体" w:cs="宋体"/>
                <w:sz w:val="18"/>
                <w:szCs w:val="18"/>
              </w:rPr>
              <w:t>符合本大纲6.3.3要求</w:t>
            </w:r>
            <w:bookmarkEnd w:id="148"/>
          </w:p>
        </w:tc>
      </w:tr>
      <w:tr w14:paraId="0912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Merge w:val="continue"/>
            <w:vAlign w:val="center"/>
          </w:tcPr>
          <w:p w14:paraId="01D8D2FF">
            <w:pPr>
              <w:keepNext w:val="0"/>
              <w:keepLines w:val="0"/>
              <w:pageBreakBefore w:val="0"/>
              <w:kinsoku/>
              <w:wordWrap/>
              <w:overflowPunct/>
              <w:topLinePunct w:val="0"/>
              <w:bidi w:val="0"/>
              <w:textAlignment w:val="auto"/>
              <w:outlineLvl w:val="9"/>
              <w:rPr>
                <w:sz w:val="18"/>
                <w:szCs w:val="18"/>
              </w:rPr>
            </w:pPr>
          </w:p>
        </w:tc>
        <w:tc>
          <w:tcPr>
            <w:tcW w:w="678" w:type="dxa"/>
            <w:vAlign w:val="center"/>
          </w:tcPr>
          <w:p w14:paraId="31F9E840">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hint="eastAsia" w:ascii="宋体" w:eastAsia="宋体" w:cs="宋体"/>
                <w:kern w:val="0"/>
                <w:sz w:val="18"/>
                <w:szCs w:val="18"/>
                <w:lang w:val="en-US" w:eastAsia="zh-CN"/>
              </w:rPr>
            </w:pPr>
            <w:r>
              <w:rPr>
                <w:rFonts w:hint="eastAsia" w:ascii="宋体" w:cs="宋体"/>
                <w:kern w:val="0"/>
                <w:sz w:val="18"/>
                <w:szCs w:val="18"/>
                <w:lang w:val="en-US" w:eastAsia="zh-CN"/>
              </w:rPr>
              <w:t>4</w:t>
            </w:r>
          </w:p>
        </w:tc>
        <w:tc>
          <w:tcPr>
            <w:tcW w:w="2539" w:type="dxa"/>
            <w:gridSpan w:val="2"/>
            <w:vAlign w:val="center"/>
          </w:tcPr>
          <w:p w14:paraId="24C9C87B">
            <w:pPr>
              <w:keepNext w:val="0"/>
              <w:keepLines w:val="0"/>
              <w:pageBreakBefore w:val="0"/>
              <w:tabs>
                <w:tab w:val="center" w:pos="4201"/>
                <w:tab w:val="right" w:leader="dot" w:pos="9298"/>
              </w:tabs>
              <w:kinsoku/>
              <w:wordWrap/>
              <w:overflowPunct/>
              <w:topLinePunct w:val="0"/>
              <w:autoSpaceDE w:val="0"/>
              <w:autoSpaceDN w:val="0"/>
              <w:bidi w:val="0"/>
              <w:textAlignment w:val="auto"/>
              <w:outlineLvl w:val="9"/>
              <w:rPr>
                <w:rFonts w:hint="default" w:ascii="宋体" w:eastAsia="宋体" w:cs="宋体"/>
                <w:kern w:val="0"/>
                <w:sz w:val="18"/>
                <w:szCs w:val="18"/>
                <w:lang w:val="en-US" w:eastAsia="zh-CN"/>
              </w:rPr>
            </w:pPr>
            <w:r>
              <w:rPr>
                <w:rFonts w:hint="eastAsia" w:ascii="宋体" w:cs="宋体"/>
                <w:kern w:val="0"/>
                <w:sz w:val="18"/>
                <w:szCs w:val="18"/>
                <w:lang w:val="en-US" w:eastAsia="zh-CN"/>
              </w:rPr>
              <w:t>安全装备</w:t>
            </w:r>
          </w:p>
        </w:tc>
        <w:tc>
          <w:tcPr>
            <w:tcW w:w="888" w:type="dxa"/>
            <w:vAlign w:val="center"/>
          </w:tcPr>
          <w:p w14:paraId="58361F30">
            <w:pPr>
              <w:keepNext w:val="0"/>
              <w:keepLines w:val="0"/>
              <w:pageBreakBefore w:val="0"/>
              <w:kinsoku/>
              <w:wordWrap/>
              <w:overflowPunct/>
              <w:topLinePunct w:val="0"/>
              <w:bidi w:val="0"/>
              <w:jc w:val="center"/>
              <w:textAlignment w:val="auto"/>
              <w:outlineLvl w:val="9"/>
              <w:rPr>
                <w:rFonts w:hint="eastAsia" w:ascii="宋体" w:eastAsia="宋体" w:cs="宋体"/>
                <w:sz w:val="18"/>
                <w:szCs w:val="18"/>
                <w:lang w:val="en-US" w:eastAsia="zh-CN"/>
              </w:rPr>
            </w:pPr>
            <w:r>
              <w:rPr>
                <w:rFonts w:hint="eastAsia" w:ascii="宋体" w:cs="宋体"/>
                <w:sz w:val="18"/>
                <w:szCs w:val="18"/>
                <w:lang w:val="en-US" w:eastAsia="zh-CN"/>
              </w:rPr>
              <w:t>/</w:t>
            </w:r>
          </w:p>
        </w:tc>
        <w:tc>
          <w:tcPr>
            <w:tcW w:w="4105" w:type="dxa"/>
            <w:vAlign w:val="center"/>
          </w:tcPr>
          <w:p w14:paraId="7A20A035">
            <w:pPr>
              <w:keepNext w:val="0"/>
              <w:keepLines w:val="0"/>
              <w:pageBreakBefore w:val="0"/>
              <w:kinsoku/>
              <w:wordWrap/>
              <w:overflowPunct/>
              <w:topLinePunct w:val="0"/>
              <w:bidi w:val="0"/>
              <w:jc w:val="center"/>
              <w:textAlignment w:val="auto"/>
              <w:outlineLvl w:val="9"/>
              <w:rPr>
                <w:rFonts w:hint="eastAsia" w:ascii="宋体" w:cs="宋体"/>
                <w:sz w:val="18"/>
                <w:szCs w:val="18"/>
              </w:rPr>
            </w:pPr>
            <w:r>
              <w:rPr>
                <w:rFonts w:hint="eastAsia" w:ascii="宋体" w:cs="宋体"/>
                <w:sz w:val="18"/>
                <w:szCs w:val="18"/>
              </w:rPr>
              <w:t>符合本大纲6.3.</w:t>
            </w:r>
            <w:r>
              <w:rPr>
                <w:rFonts w:hint="eastAsia" w:ascii="宋体" w:cs="宋体"/>
                <w:sz w:val="18"/>
                <w:szCs w:val="18"/>
                <w:lang w:val="en-US" w:eastAsia="zh-CN"/>
              </w:rPr>
              <w:t>4</w:t>
            </w:r>
            <w:r>
              <w:rPr>
                <w:rFonts w:hint="eastAsia" w:ascii="宋体" w:cs="宋体"/>
                <w:sz w:val="18"/>
                <w:szCs w:val="18"/>
              </w:rPr>
              <w:t>要求</w:t>
            </w:r>
          </w:p>
        </w:tc>
      </w:tr>
      <w:tr w14:paraId="26D4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exact"/>
        </w:trPr>
        <w:tc>
          <w:tcPr>
            <w:tcW w:w="1430" w:type="dxa"/>
            <w:vMerge w:val="restart"/>
            <w:vAlign w:val="center"/>
          </w:tcPr>
          <w:p w14:paraId="74FB9BF5">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hint="eastAsia"/>
                <w:sz w:val="18"/>
                <w:szCs w:val="18"/>
                <w:lang w:val="en-US" w:eastAsia="zh-CN"/>
              </w:rPr>
            </w:pPr>
            <w:r>
              <w:rPr>
                <w:rFonts w:hint="eastAsia"/>
                <w:sz w:val="18"/>
                <w:szCs w:val="18"/>
              </w:rPr>
              <w:t>适用</w:t>
            </w:r>
            <w:r>
              <w:rPr>
                <w:rFonts w:hint="eastAsia"/>
                <w:sz w:val="18"/>
                <w:szCs w:val="18"/>
                <w:lang w:val="en-US" w:eastAsia="zh-CN"/>
              </w:rPr>
              <w:t>地区</w:t>
            </w:r>
          </w:p>
          <w:p w14:paraId="5D635BA8">
            <w:pPr>
              <w:keepNext w:val="0"/>
              <w:keepLines w:val="0"/>
              <w:pageBreakBefore w:val="0"/>
              <w:tabs>
                <w:tab w:val="center" w:pos="4201"/>
                <w:tab w:val="right" w:leader="dot" w:pos="9298"/>
              </w:tabs>
              <w:kinsoku/>
              <w:wordWrap/>
              <w:overflowPunct/>
              <w:topLinePunct w:val="0"/>
              <w:autoSpaceDE w:val="0"/>
              <w:autoSpaceDN w:val="0"/>
              <w:bidi w:val="0"/>
              <w:jc w:val="center"/>
              <w:textAlignment w:val="auto"/>
              <w:outlineLvl w:val="9"/>
              <w:rPr>
                <w:rFonts w:ascii="宋体" w:cs="宋体"/>
                <w:kern w:val="0"/>
                <w:sz w:val="18"/>
                <w:szCs w:val="18"/>
              </w:rPr>
            </w:pPr>
            <w:r>
              <w:rPr>
                <w:rFonts w:hint="eastAsia"/>
                <w:sz w:val="18"/>
                <w:szCs w:val="18"/>
                <w:lang w:val="en-US" w:eastAsia="zh-CN"/>
              </w:rPr>
              <w:t>性能</w:t>
            </w:r>
          </w:p>
        </w:tc>
        <w:tc>
          <w:tcPr>
            <w:tcW w:w="678" w:type="dxa"/>
            <w:vAlign w:val="center"/>
          </w:tcPr>
          <w:p w14:paraId="47C033FB">
            <w:pPr>
              <w:keepNext w:val="0"/>
              <w:keepLines w:val="0"/>
              <w:pageBreakBefore w:val="0"/>
              <w:kinsoku/>
              <w:wordWrap/>
              <w:overflowPunct/>
              <w:topLinePunct w:val="0"/>
              <w:bidi w:val="0"/>
              <w:jc w:val="center"/>
              <w:textAlignment w:val="auto"/>
              <w:outlineLvl w:val="9"/>
              <w:rPr>
                <w:rFonts w:hint="eastAsia" w:ascii="宋体" w:hAnsi="宋体" w:cs="宋体"/>
                <w:kern w:val="0"/>
                <w:sz w:val="18"/>
                <w:szCs w:val="18"/>
              </w:rPr>
            </w:pPr>
            <w:r>
              <w:rPr>
                <w:rFonts w:hint="eastAsia" w:ascii="宋体" w:hAnsi="宋体" w:cs="宋体"/>
                <w:bCs/>
                <w:sz w:val="18"/>
                <w:szCs w:val="18"/>
              </w:rPr>
              <w:t>1</w:t>
            </w:r>
          </w:p>
        </w:tc>
        <w:tc>
          <w:tcPr>
            <w:tcW w:w="2539" w:type="dxa"/>
            <w:gridSpan w:val="2"/>
            <w:vAlign w:val="center"/>
          </w:tcPr>
          <w:p w14:paraId="33970DAF">
            <w:pPr>
              <w:keepNext w:val="0"/>
              <w:keepLines w:val="0"/>
              <w:pageBreakBefore w:val="0"/>
              <w:kinsoku/>
              <w:wordWrap/>
              <w:overflowPunct/>
              <w:topLinePunct w:val="0"/>
              <w:bidi w:val="0"/>
              <w:textAlignment w:val="auto"/>
              <w:outlineLvl w:val="9"/>
              <w:rPr>
                <w:rFonts w:hint="eastAsia" w:ascii="宋体" w:hAnsi="宋体" w:cs="宋体"/>
                <w:kern w:val="0"/>
                <w:sz w:val="18"/>
                <w:szCs w:val="18"/>
              </w:rPr>
            </w:pPr>
            <w:r>
              <w:rPr>
                <w:sz w:val="18"/>
                <w:szCs w:val="18"/>
              </w:rPr>
              <w:t>采净率</w:t>
            </w:r>
          </w:p>
        </w:tc>
        <w:tc>
          <w:tcPr>
            <w:tcW w:w="888" w:type="dxa"/>
            <w:vAlign w:val="center"/>
          </w:tcPr>
          <w:p w14:paraId="44F4C2D3">
            <w:pPr>
              <w:pStyle w:val="59"/>
              <w:keepNext w:val="0"/>
              <w:keepLines w:val="0"/>
              <w:pageBreakBefore w:val="0"/>
              <w:widowControl w:val="0"/>
              <w:kinsoku/>
              <w:wordWrap/>
              <w:overflowPunct/>
              <w:topLinePunct w:val="0"/>
              <w:bidi w:val="0"/>
              <w:ind w:firstLine="0" w:firstLineChars="0"/>
              <w:jc w:val="center"/>
              <w:textAlignment w:val="auto"/>
              <w:outlineLvl w:val="9"/>
              <w:rPr>
                <w:rFonts w:hint="eastAsia" w:ascii="宋体" w:hAnsi="宋体" w:cs="宋体"/>
                <w:sz w:val="18"/>
                <w:szCs w:val="18"/>
              </w:rPr>
            </w:pPr>
            <w:r>
              <w:rPr>
                <w:rFonts w:hint="eastAsia" w:hAnsi="宋体" w:cs="宋体"/>
                <w:sz w:val="18"/>
                <w:szCs w:val="18"/>
              </w:rPr>
              <w:t>/</w:t>
            </w:r>
          </w:p>
        </w:tc>
        <w:tc>
          <w:tcPr>
            <w:tcW w:w="4105" w:type="dxa"/>
            <w:vAlign w:val="center"/>
          </w:tcPr>
          <w:p w14:paraId="7CE2E0BB">
            <w:pPr>
              <w:pStyle w:val="59"/>
              <w:keepNext w:val="0"/>
              <w:keepLines w:val="0"/>
              <w:pageBreakBefore w:val="0"/>
              <w:widowControl w:val="0"/>
              <w:kinsoku/>
              <w:wordWrap/>
              <w:overflowPunct/>
              <w:topLinePunct w:val="0"/>
              <w:bidi w:val="0"/>
              <w:ind w:firstLine="0" w:firstLineChars="0"/>
              <w:jc w:val="center"/>
              <w:textAlignment w:val="auto"/>
              <w:outlineLvl w:val="9"/>
              <w:rPr>
                <w:rFonts w:hint="eastAsia" w:ascii="宋体" w:hAnsi="宋体" w:cs="宋体"/>
                <w:sz w:val="18"/>
                <w:szCs w:val="18"/>
              </w:rPr>
            </w:pPr>
            <w:r>
              <w:rPr>
                <w:rFonts w:hint="eastAsia" w:hAnsi="宋体"/>
                <w:bCs/>
                <w:sz w:val="18"/>
                <w:szCs w:val="18"/>
                <w:lang w:val="en-US" w:eastAsia="zh-CN"/>
              </w:rPr>
              <w:t>≥90%</w:t>
            </w:r>
          </w:p>
        </w:tc>
      </w:tr>
      <w:tr w14:paraId="5946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Merge w:val="continue"/>
            <w:vAlign w:val="center"/>
          </w:tcPr>
          <w:p w14:paraId="3BDDEFCB">
            <w:pPr>
              <w:keepNext w:val="0"/>
              <w:keepLines w:val="0"/>
              <w:pageBreakBefore w:val="0"/>
              <w:kinsoku/>
              <w:wordWrap/>
              <w:overflowPunct/>
              <w:topLinePunct w:val="0"/>
              <w:bidi w:val="0"/>
              <w:textAlignment w:val="auto"/>
              <w:outlineLvl w:val="9"/>
              <w:rPr>
                <w:sz w:val="18"/>
                <w:szCs w:val="18"/>
              </w:rPr>
            </w:pPr>
          </w:p>
        </w:tc>
        <w:tc>
          <w:tcPr>
            <w:tcW w:w="678" w:type="dxa"/>
            <w:vAlign w:val="center"/>
          </w:tcPr>
          <w:p w14:paraId="4C4507E0">
            <w:pPr>
              <w:keepNext w:val="0"/>
              <w:keepLines w:val="0"/>
              <w:pageBreakBefore w:val="0"/>
              <w:kinsoku/>
              <w:wordWrap/>
              <w:overflowPunct/>
              <w:topLinePunct w:val="0"/>
              <w:bidi w:val="0"/>
              <w:adjustRightInd w:val="0"/>
              <w:snapToGrid w:val="0"/>
              <w:jc w:val="center"/>
              <w:textAlignment w:val="auto"/>
              <w:outlineLvl w:val="9"/>
              <w:rPr>
                <w:rFonts w:hint="eastAsia" w:ascii="宋体" w:hAnsi="宋体" w:cs="宋体"/>
                <w:kern w:val="0"/>
                <w:sz w:val="18"/>
                <w:szCs w:val="18"/>
              </w:rPr>
            </w:pPr>
            <w:r>
              <w:rPr>
                <w:rFonts w:hint="eastAsia" w:ascii="宋体" w:hAnsi="宋体" w:cs="宋体"/>
                <w:bCs/>
                <w:sz w:val="18"/>
                <w:szCs w:val="18"/>
              </w:rPr>
              <w:t>2</w:t>
            </w:r>
          </w:p>
        </w:tc>
        <w:tc>
          <w:tcPr>
            <w:tcW w:w="2539" w:type="dxa"/>
            <w:gridSpan w:val="2"/>
            <w:vAlign w:val="center"/>
          </w:tcPr>
          <w:p w14:paraId="0F4C0102">
            <w:pPr>
              <w:keepNext w:val="0"/>
              <w:keepLines w:val="0"/>
              <w:pageBreakBefore w:val="0"/>
              <w:kinsoku/>
              <w:wordWrap/>
              <w:overflowPunct/>
              <w:topLinePunct w:val="0"/>
              <w:bidi w:val="0"/>
              <w:textAlignment w:val="auto"/>
              <w:outlineLvl w:val="9"/>
              <w:rPr>
                <w:rFonts w:hint="eastAsia" w:ascii="宋体" w:hAnsi="宋体" w:cs="宋体"/>
                <w:kern w:val="0"/>
                <w:sz w:val="18"/>
                <w:szCs w:val="18"/>
              </w:rPr>
            </w:pPr>
            <w:r>
              <w:rPr>
                <w:sz w:val="18"/>
                <w:szCs w:val="18"/>
              </w:rPr>
              <w:t>整枝</w:t>
            </w:r>
            <w:r>
              <w:rPr>
                <w:rFonts w:hint="eastAsia"/>
                <w:sz w:val="18"/>
                <w:szCs w:val="18"/>
                <w:lang w:eastAsia="zh-CN"/>
              </w:rPr>
              <w:t>采打</w:t>
            </w:r>
            <w:r>
              <w:rPr>
                <w:sz w:val="18"/>
                <w:szCs w:val="18"/>
              </w:rPr>
              <w:t>时间</w:t>
            </w:r>
          </w:p>
        </w:tc>
        <w:tc>
          <w:tcPr>
            <w:tcW w:w="888" w:type="dxa"/>
            <w:vAlign w:val="center"/>
          </w:tcPr>
          <w:p w14:paraId="71CF5B07">
            <w:pPr>
              <w:pStyle w:val="59"/>
              <w:keepNext w:val="0"/>
              <w:keepLines w:val="0"/>
              <w:pageBreakBefore w:val="0"/>
              <w:widowControl w:val="0"/>
              <w:kinsoku/>
              <w:wordWrap/>
              <w:overflowPunct/>
              <w:topLinePunct w:val="0"/>
              <w:bidi w:val="0"/>
              <w:ind w:firstLine="0" w:firstLineChars="0"/>
              <w:jc w:val="center"/>
              <w:textAlignment w:val="auto"/>
              <w:outlineLvl w:val="9"/>
              <w:rPr>
                <w:rFonts w:hint="eastAsia" w:ascii="宋体" w:hAnsi="宋体" w:cs="宋体"/>
                <w:sz w:val="18"/>
                <w:szCs w:val="18"/>
              </w:rPr>
            </w:pPr>
            <w:r>
              <w:rPr>
                <w:rFonts w:hint="eastAsia" w:hAnsi="宋体" w:cs="宋体"/>
                <w:sz w:val="18"/>
                <w:szCs w:val="18"/>
                <w:lang w:val="en-US" w:eastAsia="zh-CN" w:bidi="ar-SA"/>
              </w:rPr>
              <w:t>s</w:t>
            </w:r>
          </w:p>
        </w:tc>
        <w:tc>
          <w:tcPr>
            <w:tcW w:w="4105" w:type="dxa"/>
            <w:vAlign w:val="center"/>
          </w:tcPr>
          <w:p w14:paraId="3AE40950">
            <w:pPr>
              <w:pStyle w:val="70"/>
              <w:keepNext w:val="0"/>
              <w:keepLines w:val="0"/>
              <w:pageBreakBefore w:val="0"/>
              <w:kinsoku/>
              <w:wordWrap/>
              <w:overflowPunct/>
              <w:topLinePunct w:val="0"/>
              <w:bidi w:val="0"/>
              <w:jc w:val="center"/>
              <w:textAlignment w:val="auto"/>
              <w:outlineLvl w:val="9"/>
              <w:rPr>
                <w:rFonts w:hint="default" w:ascii="宋体" w:hAnsi="宋体" w:eastAsia="宋体" w:cs="宋体"/>
                <w:sz w:val="18"/>
                <w:szCs w:val="18"/>
                <w:lang w:val="en-US" w:eastAsia="zh-CN"/>
              </w:rPr>
            </w:pPr>
            <w:r>
              <w:rPr>
                <w:rFonts w:hint="eastAsia" w:hAnsi="宋体" w:cs="宋体"/>
                <w:sz w:val="18"/>
                <w:szCs w:val="18"/>
              </w:rPr>
              <w:t>≤</w:t>
            </w:r>
            <w:r>
              <w:rPr>
                <w:rFonts w:hint="eastAsia" w:hAnsi="宋体" w:cs="宋体"/>
                <w:sz w:val="18"/>
                <w:szCs w:val="18"/>
                <w:lang w:val="en-US" w:eastAsia="zh-CN"/>
              </w:rPr>
              <w:t>300</w:t>
            </w:r>
          </w:p>
        </w:tc>
      </w:tr>
      <w:tr w14:paraId="6707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Merge w:val="continue"/>
            <w:vAlign w:val="center"/>
          </w:tcPr>
          <w:p w14:paraId="7244779A">
            <w:pPr>
              <w:keepNext w:val="0"/>
              <w:keepLines w:val="0"/>
              <w:pageBreakBefore w:val="0"/>
              <w:kinsoku/>
              <w:wordWrap/>
              <w:overflowPunct/>
              <w:topLinePunct w:val="0"/>
              <w:bidi w:val="0"/>
              <w:textAlignment w:val="auto"/>
              <w:outlineLvl w:val="9"/>
              <w:rPr>
                <w:sz w:val="18"/>
                <w:szCs w:val="18"/>
              </w:rPr>
            </w:pPr>
          </w:p>
        </w:tc>
        <w:tc>
          <w:tcPr>
            <w:tcW w:w="678" w:type="dxa"/>
            <w:vAlign w:val="center"/>
          </w:tcPr>
          <w:p w14:paraId="47AD5657">
            <w:pPr>
              <w:keepNext w:val="0"/>
              <w:keepLines w:val="0"/>
              <w:pageBreakBefore w:val="0"/>
              <w:kinsoku/>
              <w:wordWrap/>
              <w:overflowPunct/>
              <w:topLinePunct w:val="0"/>
              <w:bidi w:val="0"/>
              <w:adjustRightInd w:val="0"/>
              <w:snapToGrid w:val="0"/>
              <w:jc w:val="center"/>
              <w:textAlignment w:val="auto"/>
              <w:outlineLvl w:val="9"/>
              <w:rPr>
                <w:rFonts w:hint="eastAsia" w:ascii="宋体" w:hAnsi="宋体" w:cs="宋体"/>
                <w:kern w:val="0"/>
                <w:sz w:val="18"/>
                <w:szCs w:val="18"/>
              </w:rPr>
            </w:pPr>
            <w:r>
              <w:rPr>
                <w:rFonts w:hint="eastAsia" w:ascii="宋体" w:hAnsi="宋体" w:cs="宋体"/>
                <w:bCs/>
                <w:sz w:val="18"/>
                <w:szCs w:val="18"/>
              </w:rPr>
              <w:t>3</w:t>
            </w:r>
          </w:p>
        </w:tc>
        <w:tc>
          <w:tcPr>
            <w:tcW w:w="2539" w:type="dxa"/>
            <w:gridSpan w:val="2"/>
            <w:vAlign w:val="center"/>
          </w:tcPr>
          <w:p w14:paraId="5FD62A22">
            <w:pPr>
              <w:keepNext w:val="0"/>
              <w:keepLines w:val="0"/>
              <w:pageBreakBefore w:val="0"/>
              <w:kinsoku/>
              <w:wordWrap/>
              <w:overflowPunct/>
              <w:topLinePunct w:val="0"/>
              <w:bidi w:val="0"/>
              <w:textAlignment w:val="auto"/>
              <w:outlineLvl w:val="9"/>
              <w:rPr>
                <w:rFonts w:hint="eastAsia" w:ascii="宋体" w:hAnsi="宋体" w:cs="宋体"/>
                <w:kern w:val="0"/>
                <w:sz w:val="18"/>
                <w:szCs w:val="18"/>
              </w:rPr>
            </w:pPr>
            <w:r>
              <w:rPr>
                <w:sz w:val="18"/>
                <w:szCs w:val="18"/>
              </w:rPr>
              <w:t>整树</w:t>
            </w:r>
            <w:r>
              <w:rPr>
                <w:rFonts w:hint="eastAsia"/>
                <w:sz w:val="18"/>
                <w:szCs w:val="18"/>
                <w:lang w:eastAsia="zh-CN"/>
              </w:rPr>
              <w:t>采打</w:t>
            </w:r>
            <w:r>
              <w:rPr>
                <w:sz w:val="18"/>
                <w:szCs w:val="18"/>
              </w:rPr>
              <w:t>时间</w:t>
            </w:r>
          </w:p>
        </w:tc>
        <w:tc>
          <w:tcPr>
            <w:tcW w:w="888" w:type="dxa"/>
            <w:vAlign w:val="center"/>
          </w:tcPr>
          <w:p w14:paraId="361B5516">
            <w:pPr>
              <w:pStyle w:val="70"/>
              <w:keepNext w:val="0"/>
              <w:keepLines w:val="0"/>
              <w:pageBreakBefore w:val="0"/>
              <w:kinsoku/>
              <w:wordWrap/>
              <w:overflowPunct/>
              <w:topLinePunct w:val="0"/>
              <w:bidi w:val="0"/>
              <w:jc w:val="center"/>
              <w:textAlignment w:val="auto"/>
              <w:outlineLvl w:val="9"/>
              <w:rPr>
                <w:rFonts w:hint="eastAsia" w:hAnsi="宋体" w:cs="宋体"/>
                <w:sz w:val="18"/>
                <w:szCs w:val="18"/>
                <w:lang w:val="en-US" w:eastAsia="zh-CN"/>
              </w:rPr>
            </w:pPr>
            <w:r>
              <w:rPr>
                <w:rFonts w:hint="eastAsia" w:hAnsi="宋体" w:cs="宋体"/>
                <w:sz w:val="18"/>
                <w:szCs w:val="18"/>
                <w:lang w:val="en-US" w:eastAsia="zh-CN"/>
              </w:rPr>
              <w:t>s</w:t>
            </w:r>
          </w:p>
        </w:tc>
        <w:tc>
          <w:tcPr>
            <w:tcW w:w="4105" w:type="dxa"/>
            <w:vAlign w:val="center"/>
          </w:tcPr>
          <w:p w14:paraId="519BF4B3">
            <w:pPr>
              <w:pStyle w:val="59"/>
              <w:keepNext w:val="0"/>
              <w:keepLines w:val="0"/>
              <w:pageBreakBefore w:val="0"/>
              <w:widowControl w:val="0"/>
              <w:kinsoku/>
              <w:wordWrap/>
              <w:overflowPunct/>
              <w:topLinePunct w:val="0"/>
              <w:bidi w:val="0"/>
              <w:ind w:firstLine="0" w:firstLineChars="0"/>
              <w:jc w:val="center"/>
              <w:textAlignment w:val="auto"/>
              <w:outlineLvl w:val="9"/>
              <w:rPr>
                <w:rFonts w:hint="eastAsia" w:ascii="宋体" w:hAnsi="宋体" w:cs="宋体"/>
                <w:kern w:val="0"/>
                <w:sz w:val="18"/>
                <w:szCs w:val="18"/>
              </w:rPr>
            </w:pPr>
            <w:r>
              <w:rPr>
                <w:rFonts w:hint="eastAsia" w:hAnsi="宋体" w:cs="宋体"/>
                <w:sz w:val="18"/>
                <w:szCs w:val="18"/>
              </w:rPr>
              <w:t>≤</w:t>
            </w:r>
            <w:r>
              <w:rPr>
                <w:rFonts w:hint="eastAsia" w:hAnsi="宋体" w:cs="宋体"/>
                <w:sz w:val="18"/>
                <w:szCs w:val="18"/>
                <w:lang w:val="en-US" w:eastAsia="zh-CN"/>
              </w:rPr>
              <w:t>300</w:t>
            </w:r>
          </w:p>
        </w:tc>
      </w:tr>
      <w:tr w14:paraId="4487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1430" w:type="dxa"/>
            <w:vMerge w:val="continue"/>
            <w:vAlign w:val="center"/>
          </w:tcPr>
          <w:p w14:paraId="1DBC1193">
            <w:pPr>
              <w:keepNext w:val="0"/>
              <w:keepLines w:val="0"/>
              <w:pageBreakBefore w:val="0"/>
              <w:kinsoku/>
              <w:wordWrap/>
              <w:overflowPunct/>
              <w:topLinePunct w:val="0"/>
              <w:bidi w:val="0"/>
              <w:textAlignment w:val="auto"/>
              <w:outlineLvl w:val="9"/>
              <w:rPr>
                <w:sz w:val="18"/>
                <w:szCs w:val="18"/>
              </w:rPr>
            </w:pPr>
          </w:p>
        </w:tc>
        <w:tc>
          <w:tcPr>
            <w:tcW w:w="678" w:type="dxa"/>
            <w:vAlign w:val="center"/>
          </w:tcPr>
          <w:p w14:paraId="52FAF4B1">
            <w:pPr>
              <w:keepNext w:val="0"/>
              <w:keepLines w:val="0"/>
              <w:pageBreakBefore w:val="0"/>
              <w:kinsoku/>
              <w:wordWrap/>
              <w:overflowPunct/>
              <w:topLinePunct w:val="0"/>
              <w:bidi w:val="0"/>
              <w:adjustRightInd w:val="0"/>
              <w:snapToGrid w:val="0"/>
              <w:jc w:val="center"/>
              <w:textAlignment w:val="auto"/>
              <w:outlineLvl w:val="9"/>
              <w:rPr>
                <w:rFonts w:hint="eastAsia" w:ascii="宋体" w:hAnsi="宋体" w:cs="宋体"/>
                <w:kern w:val="0"/>
                <w:sz w:val="18"/>
                <w:szCs w:val="18"/>
              </w:rPr>
            </w:pPr>
            <w:r>
              <w:rPr>
                <w:rFonts w:hint="eastAsia" w:ascii="宋体" w:hAnsi="宋体" w:cs="宋体"/>
                <w:bCs/>
                <w:sz w:val="18"/>
                <w:szCs w:val="18"/>
                <w:lang w:val="en-US" w:eastAsia="zh-CN"/>
              </w:rPr>
              <w:t>4</w:t>
            </w:r>
          </w:p>
        </w:tc>
        <w:tc>
          <w:tcPr>
            <w:tcW w:w="2539" w:type="dxa"/>
            <w:gridSpan w:val="2"/>
            <w:vAlign w:val="center"/>
          </w:tcPr>
          <w:p w14:paraId="0089FE4D">
            <w:pPr>
              <w:keepNext w:val="0"/>
              <w:keepLines w:val="0"/>
              <w:pageBreakBefore w:val="0"/>
              <w:kinsoku/>
              <w:wordWrap/>
              <w:overflowPunct/>
              <w:topLinePunct w:val="0"/>
              <w:bidi w:val="0"/>
              <w:textAlignment w:val="auto"/>
              <w:outlineLvl w:val="9"/>
              <w:rPr>
                <w:rFonts w:hint="eastAsia" w:ascii="宋体" w:hAnsi="宋体" w:cs="宋体"/>
                <w:kern w:val="0"/>
                <w:sz w:val="18"/>
                <w:szCs w:val="18"/>
              </w:rPr>
            </w:pPr>
            <w:r>
              <w:rPr>
                <w:rFonts w:hint="eastAsia"/>
                <w:sz w:val="18"/>
                <w:szCs w:val="18"/>
                <w:lang w:eastAsia="zh-CN"/>
              </w:rPr>
              <w:t>采打</w:t>
            </w:r>
            <w:r>
              <w:rPr>
                <w:sz w:val="18"/>
                <w:szCs w:val="18"/>
              </w:rPr>
              <w:t>效率</w:t>
            </w:r>
          </w:p>
        </w:tc>
        <w:tc>
          <w:tcPr>
            <w:tcW w:w="888" w:type="dxa"/>
            <w:vAlign w:val="center"/>
          </w:tcPr>
          <w:p w14:paraId="48ED74D6">
            <w:pPr>
              <w:pStyle w:val="70"/>
              <w:keepNext w:val="0"/>
              <w:keepLines w:val="0"/>
              <w:pageBreakBefore w:val="0"/>
              <w:kinsoku/>
              <w:wordWrap/>
              <w:overflowPunct/>
              <w:topLinePunct w:val="0"/>
              <w:bidi w:val="0"/>
              <w:jc w:val="center"/>
              <w:textAlignment w:val="auto"/>
              <w:outlineLvl w:val="9"/>
              <w:rPr>
                <w:rFonts w:hint="eastAsia" w:hAnsi="宋体" w:cs="宋体"/>
                <w:sz w:val="18"/>
                <w:szCs w:val="18"/>
                <w:lang w:val="en-US" w:eastAsia="zh-CN"/>
              </w:rPr>
            </w:pPr>
            <w:r>
              <w:rPr>
                <w:rFonts w:hint="eastAsia" w:hAnsi="宋体" w:cs="宋体"/>
                <w:sz w:val="18"/>
                <w:szCs w:val="18"/>
                <w:lang w:val="en-US" w:eastAsia="zh-CN"/>
              </w:rPr>
              <w:t>kg/h</w:t>
            </w:r>
          </w:p>
        </w:tc>
        <w:tc>
          <w:tcPr>
            <w:tcW w:w="4105" w:type="dxa"/>
            <w:vAlign w:val="center"/>
          </w:tcPr>
          <w:p w14:paraId="58A81DAB">
            <w:pPr>
              <w:pStyle w:val="59"/>
              <w:keepNext w:val="0"/>
              <w:keepLines w:val="0"/>
              <w:pageBreakBefore w:val="0"/>
              <w:widowControl w:val="0"/>
              <w:kinsoku/>
              <w:wordWrap/>
              <w:overflowPunct/>
              <w:topLinePunct w:val="0"/>
              <w:bidi w:val="0"/>
              <w:ind w:firstLine="0" w:firstLineChars="0"/>
              <w:jc w:val="center"/>
              <w:textAlignment w:val="auto"/>
              <w:outlineLvl w:val="9"/>
              <w:rPr>
                <w:rFonts w:hint="default" w:ascii="宋体" w:hAnsi="宋体" w:eastAsia="宋体" w:cs="宋体"/>
                <w:kern w:val="0"/>
                <w:sz w:val="18"/>
                <w:szCs w:val="18"/>
                <w:lang w:val="en-US" w:eastAsia="zh-CN"/>
              </w:rPr>
            </w:pPr>
            <w:r>
              <w:rPr>
                <w:rFonts w:hint="eastAsia" w:hAnsi="宋体" w:cs="宋体"/>
                <w:sz w:val="18"/>
                <w:szCs w:val="18"/>
                <w:lang w:val="en-US" w:eastAsia="zh-CN"/>
              </w:rPr>
              <w:t>不小于企业明示值</w:t>
            </w:r>
          </w:p>
        </w:tc>
      </w:tr>
    </w:tbl>
    <w:p w14:paraId="64ED8B22">
      <w:pPr>
        <w:pStyle w:val="99"/>
        <w:keepNext w:val="0"/>
        <w:keepLines w:val="0"/>
        <w:pageBreakBefore w:val="0"/>
        <w:numPr>
          <w:ilvl w:val="0"/>
          <w:numId w:val="0"/>
        </w:numPr>
        <w:kinsoku/>
        <w:wordWrap/>
        <w:overflowPunct/>
        <w:topLinePunct w:val="0"/>
        <w:bidi w:val="0"/>
        <w:spacing w:before="100" w:beforeAutospacing="1" w:after="100" w:afterAutospacing="1"/>
        <w:jc w:val="left"/>
        <w:textAlignment w:val="auto"/>
        <w:outlineLvl w:val="9"/>
      </w:pPr>
      <w:bookmarkStart w:id="149" w:name="_Toc89766206"/>
      <w:bookmarkStart w:id="150" w:name="_Toc11802"/>
      <w:bookmarkStart w:id="151" w:name="_Toc178503391"/>
      <w:r>
        <w:rPr>
          <w:rFonts w:hint="eastAsia"/>
          <w:lang w:val="en-US" w:eastAsia="zh-CN"/>
        </w:rPr>
        <w:t>6</w:t>
      </w:r>
      <w:r>
        <w:rPr>
          <w:rFonts w:hint="eastAsia"/>
        </w:rPr>
        <w:t xml:space="preserve">.5.2  </w:t>
      </w:r>
      <w:r>
        <w:rPr>
          <w:rFonts w:hint="eastAsia" w:ascii="宋体" w:eastAsia="宋体" w:cs="宋体"/>
          <w:szCs w:val="21"/>
        </w:rPr>
        <w:t>一级指标均符合大纲要求时，专项鉴定结论为通过；否则，专项鉴定结论为不通过。</w:t>
      </w:r>
      <w:bookmarkEnd w:id="149"/>
      <w:bookmarkEnd w:id="150"/>
      <w:bookmarkEnd w:id="151"/>
    </w:p>
    <w:p w14:paraId="07FF7504">
      <w:pPr>
        <w:pStyle w:val="99"/>
        <w:keepNext w:val="0"/>
        <w:keepLines w:val="0"/>
        <w:pageBreakBefore w:val="0"/>
        <w:widowControl/>
        <w:numPr>
          <w:ilvl w:val="0"/>
          <w:numId w:val="0"/>
        </w:numPr>
        <w:kinsoku/>
        <w:wordWrap/>
        <w:overflowPunct/>
        <w:topLinePunct w:val="0"/>
        <w:autoSpaceDE/>
        <w:autoSpaceDN/>
        <w:bidi w:val="0"/>
        <w:adjustRightInd/>
        <w:snapToGrid/>
        <w:spacing w:before="100" w:beforeAutospacing="1" w:after="100" w:afterAutospacing="1"/>
        <w:jc w:val="center"/>
        <w:textAlignment w:val="auto"/>
        <w:outlineLvl w:val="0"/>
      </w:pPr>
      <w:r>
        <w:br w:type="page"/>
      </w:r>
      <w:bookmarkStart w:id="152" w:name="_Toc12529"/>
      <w:bookmarkStart w:id="153" w:name="_Toc89766207"/>
      <w:bookmarkStart w:id="154" w:name="_Toc17403"/>
      <w:r>
        <w:rPr>
          <w:rFonts w:hint="eastAsia"/>
        </w:rPr>
        <w:t xml:space="preserve">附 录 </w:t>
      </w:r>
      <w:r>
        <w:t>A</w:t>
      </w:r>
      <w:bookmarkEnd w:id="152"/>
      <w:bookmarkEnd w:id="153"/>
      <w:bookmarkEnd w:id="154"/>
      <w:r>
        <w:rPr>
          <w:rFonts w:hint="eastAsia"/>
        </w:rPr>
        <w:t xml:space="preserve"> </w:t>
      </w:r>
      <w:bookmarkEnd w:id="144"/>
      <w:bookmarkEnd w:id="145"/>
      <w:bookmarkEnd w:id="146"/>
    </w:p>
    <w:p w14:paraId="6E38CFE0">
      <w:pPr>
        <w:pStyle w:val="59"/>
        <w:keepNext w:val="0"/>
        <w:keepLines w:val="0"/>
        <w:pageBreakBefore w:val="0"/>
        <w:kinsoku/>
        <w:wordWrap/>
        <w:overflowPunct/>
        <w:topLinePunct w:val="0"/>
        <w:bidi w:val="0"/>
        <w:ind w:firstLine="0" w:firstLineChars="0"/>
        <w:jc w:val="center"/>
        <w:textAlignment w:val="auto"/>
        <w:outlineLvl w:val="9"/>
        <w:rPr>
          <w:rFonts w:ascii="黑体" w:eastAsia="黑体"/>
        </w:rPr>
      </w:pPr>
      <w:r>
        <w:rPr>
          <w:rFonts w:hint="eastAsia" w:ascii="黑体" w:eastAsia="黑体"/>
        </w:rPr>
        <w:t>（规范性附录）</w:t>
      </w:r>
    </w:p>
    <w:p w14:paraId="148BB1C6">
      <w:pPr>
        <w:pStyle w:val="59"/>
        <w:keepNext w:val="0"/>
        <w:keepLines w:val="0"/>
        <w:pageBreakBefore w:val="0"/>
        <w:kinsoku/>
        <w:wordWrap/>
        <w:overflowPunct/>
        <w:topLinePunct w:val="0"/>
        <w:bidi w:val="0"/>
        <w:spacing w:after="156"/>
        <w:ind w:firstLine="0" w:firstLineChars="0"/>
        <w:jc w:val="center"/>
        <w:textAlignment w:val="auto"/>
        <w:outlineLvl w:val="9"/>
        <w:rPr>
          <w:rFonts w:ascii="黑体" w:eastAsia="黑体"/>
        </w:rPr>
      </w:pPr>
      <w:r>
        <w:rPr>
          <w:rFonts w:hint="eastAsia" w:ascii="黑体" w:eastAsia="黑体"/>
        </w:rPr>
        <w:t>产品规格表</w:t>
      </w:r>
    </w:p>
    <w:bookmarkEnd w:id="92"/>
    <w:tbl>
      <w:tblPr>
        <w:tblStyle w:val="27"/>
        <w:tblW w:w="10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3520"/>
        <w:gridCol w:w="1403"/>
        <w:gridCol w:w="4845"/>
      </w:tblGrid>
      <w:tr w14:paraId="63FC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39049563">
            <w:pPr>
              <w:jc w:val="center"/>
              <w:rPr>
                <w:rFonts w:hint="eastAsia" w:ascii="宋体" w:hAnsi="宋体" w:eastAsia="宋体" w:cs="宋体"/>
                <w:sz w:val="18"/>
                <w:szCs w:val="18"/>
              </w:rPr>
            </w:pPr>
            <w:bookmarkStart w:id="155" w:name="_Toc15702"/>
            <w:bookmarkStart w:id="156" w:name="_Toc89766208"/>
            <w:r>
              <w:rPr>
                <w:rFonts w:hint="eastAsia" w:ascii="宋体" w:hAnsi="宋体" w:eastAsia="宋体" w:cs="宋体"/>
                <w:sz w:val="18"/>
                <w:szCs w:val="18"/>
              </w:rPr>
              <w:t>序号</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07C862D8">
            <w:pPr>
              <w:jc w:val="center"/>
              <w:rPr>
                <w:rFonts w:hint="eastAsia" w:ascii="宋体" w:hAnsi="宋体" w:eastAsia="宋体" w:cs="宋体"/>
                <w:sz w:val="18"/>
                <w:szCs w:val="18"/>
              </w:rPr>
            </w:pPr>
            <w:r>
              <w:rPr>
                <w:rFonts w:hint="eastAsia" w:ascii="宋体" w:hAnsi="宋体" w:eastAsia="宋体" w:cs="宋体"/>
                <w:sz w:val="18"/>
                <w:szCs w:val="18"/>
              </w:rPr>
              <w:t>项目</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2E26D7F8">
            <w:pPr>
              <w:jc w:val="center"/>
              <w:rPr>
                <w:rFonts w:hint="eastAsia" w:ascii="宋体" w:hAnsi="宋体" w:eastAsia="宋体" w:cs="宋体"/>
                <w:sz w:val="18"/>
                <w:szCs w:val="18"/>
              </w:rPr>
            </w:pPr>
            <w:r>
              <w:rPr>
                <w:rFonts w:hint="eastAsia" w:ascii="宋体" w:hAnsi="宋体" w:eastAsia="宋体" w:cs="宋体"/>
                <w:sz w:val="18"/>
                <w:szCs w:val="18"/>
              </w:rPr>
              <w:t>单位</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15DE0D08">
            <w:pPr>
              <w:jc w:val="center"/>
              <w:rPr>
                <w:rFonts w:hint="eastAsia" w:ascii="宋体" w:hAnsi="宋体" w:eastAsia="宋体" w:cs="宋体"/>
                <w:sz w:val="18"/>
                <w:szCs w:val="18"/>
              </w:rPr>
            </w:pPr>
            <w:r>
              <w:rPr>
                <w:rFonts w:hint="eastAsia" w:ascii="宋体" w:hAnsi="宋体" w:eastAsia="宋体" w:cs="宋体"/>
                <w:sz w:val="18"/>
                <w:szCs w:val="18"/>
              </w:rPr>
              <w:t>设计值</w:t>
            </w:r>
          </w:p>
        </w:tc>
      </w:tr>
      <w:tr w14:paraId="6033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49344D12">
            <w:pPr>
              <w:jc w:val="center"/>
              <w:rPr>
                <w:rFonts w:hint="eastAsia" w:ascii="宋体" w:hAnsi="宋体" w:eastAsia="宋体" w:cs="宋体"/>
                <w:sz w:val="18"/>
                <w:szCs w:val="18"/>
              </w:rPr>
            </w:pPr>
            <w:r>
              <w:rPr>
                <w:rFonts w:hint="eastAsia" w:ascii="宋体" w:hAnsi="宋体" w:eastAsia="宋体" w:cs="宋体"/>
                <w:sz w:val="18"/>
                <w:szCs w:val="18"/>
              </w:rPr>
              <w:t>1</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70D22C87">
            <w:pPr>
              <w:jc w:val="both"/>
              <w:rPr>
                <w:rFonts w:hint="eastAsia" w:ascii="宋体" w:hAnsi="宋体" w:eastAsia="宋体" w:cs="宋体"/>
                <w:sz w:val="18"/>
                <w:szCs w:val="18"/>
              </w:rPr>
            </w:pPr>
            <w:r>
              <w:rPr>
                <w:rFonts w:hint="eastAsia" w:ascii="宋体" w:hAnsi="宋体" w:eastAsia="宋体" w:cs="宋体"/>
                <w:sz w:val="18"/>
                <w:szCs w:val="18"/>
              </w:rPr>
              <w:t>型号、名称</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7EFDA6B6">
            <w:pPr>
              <w:jc w:val="center"/>
              <w:rPr>
                <w:rFonts w:hint="eastAsia" w:ascii="宋体" w:hAnsi="宋体" w:eastAsia="宋体" w:cs="宋体"/>
                <w:sz w:val="18"/>
                <w:szCs w:val="18"/>
              </w:rPr>
            </w:pPr>
            <w:r>
              <w:rPr>
                <w:rFonts w:hint="eastAsia" w:ascii="宋体" w:hAnsi="宋体" w:eastAsia="宋体" w:cs="宋体"/>
                <w:b/>
                <w:bCs/>
                <w:sz w:val="18"/>
                <w:szCs w:val="18"/>
              </w:rPr>
              <w:t>/</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30439353">
            <w:pPr>
              <w:jc w:val="center"/>
              <w:rPr>
                <w:rFonts w:hint="eastAsia" w:ascii="宋体" w:hAnsi="宋体" w:eastAsia="宋体" w:cs="宋体"/>
                <w:sz w:val="18"/>
                <w:szCs w:val="18"/>
              </w:rPr>
            </w:pPr>
          </w:p>
        </w:tc>
      </w:tr>
      <w:tr w14:paraId="6D7F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7CF7E5">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2</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7AA3E973">
            <w:pPr>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整机型式</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48AA548D">
            <w:pPr>
              <w:jc w:val="center"/>
              <w:rPr>
                <w:rFonts w:hint="eastAsia" w:ascii="宋体" w:hAnsi="宋体" w:eastAsia="宋体" w:cs="宋体"/>
                <w:b/>
                <w:bCs/>
                <w:sz w:val="18"/>
                <w:szCs w:val="18"/>
              </w:rPr>
            </w:pPr>
          </w:p>
        </w:tc>
        <w:tc>
          <w:tcPr>
            <w:tcW w:w="4845" w:type="dxa"/>
            <w:tcBorders>
              <w:top w:val="single" w:color="auto" w:sz="4" w:space="0"/>
              <w:left w:val="single" w:color="auto" w:sz="4" w:space="0"/>
              <w:bottom w:val="single" w:color="auto" w:sz="4" w:space="0"/>
              <w:right w:val="single" w:color="auto" w:sz="4" w:space="0"/>
            </w:tcBorders>
            <w:noWrap w:val="0"/>
            <w:vAlign w:val="center"/>
          </w:tcPr>
          <w:p w14:paraId="112577C3">
            <w:pPr>
              <w:jc w:val="center"/>
              <w:rPr>
                <w:rFonts w:hint="default" w:ascii="宋体" w:hAnsi="宋体" w:eastAsia="宋体" w:cs="宋体"/>
                <w:sz w:val="18"/>
                <w:szCs w:val="18"/>
                <w:lang w:val="en-US"/>
              </w:rPr>
            </w:pPr>
            <w:r>
              <w:rPr>
                <w:rFonts w:hint="eastAsia" w:ascii="宋体" w:hAnsi="宋体" w:eastAsia="宋体" w:cs="宋体"/>
                <w:color w:val="000000"/>
                <w:sz w:val="18"/>
                <w:szCs w:val="18"/>
              </w:rPr>
              <w:sym w:font="Wingdings 2" w:char="F0A3"/>
            </w:r>
            <w:r>
              <w:rPr>
                <w:rFonts w:hint="eastAsia"/>
                <w:color w:val="000000"/>
                <w:kern w:val="0"/>
                <w:sz w:val="18"/>
                <w:szCs w:val="18"/>
              </w:rPr>
              <w:t>枝条位</w:t>
            </w:r>
            <w:r>
              <w:rPr>
                <w:rFonts w:hint="eastAsia"/>
                <w:color w:val="000000"/>
                <w:kern w:val="0"/>
                <w:sz w:val="18"/>
                <w:szCs w:val="18"/>
                <w:lang w:eastAsia="zh-CN"/>
              </w:rPr>
              <w:t>采打</w:t>
            </w:r>
            <w:r>
              <w:rPr>
                <w:rFonts w:hint="eastAsia"/>
                <w:color w:val="000000"/>
                <w:kern w:val="0"/>
                <w:sz w:val="18"/>
                <w:szCs w:val="18"/>
                <w:lang w:val="en-US" w:eastAsia="zh-CN"/>
              </w:rPr>
              <w:t xml:space="preserve">   </w:t>
            </w:r>
            <w:r>
              <w:rPr>
                <w:rFonts w:hint="eastAsia" w:ascii="宋体" w:hAnsi="宋体" w:eastAsia="宋体" w:cs="宋体"/>
                <w:color w:val="000000"/>
                <w:sz w:val="18"/>
                <w:szCs w:val="18"/>
              </w:rPr>
              <w:sym w:font="Wingdings 2" w:char="F0A3"/>
            </w:r>
            <w:r>
              <w:rPr>
                <w:rFonts w:hint="eastAsia"/>
                <w:color w:val="000000"/>
                <w:kern w:val="0"/>
                <w:sz w:val="18"/>
                <w:szCs w:val="18"/>
              </w:rPr>
              <w:t>树干位</w:t>
            </w:r>
            <w:r>
              <w:rPr>
                <w:rFonts w:hint="eastAsia"/>
                <w:color w:val="000000"/>
                <w:kern w:val="0"/>
                <w:sz w:val="18"/>
                <w:szCs w:val="18"/>
                <w:lang w:eastAsia="zh-CN"/>
              </w:rPr>
              <w:t>采打</w:t>
            </w:r>
          </w:p>
        </w:tc>
      </w:tr>
      <w:tr w14:paraId="4442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CF0B1B">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3</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59C96F75">
            <w:pPr>
              <w:jc w:val="both"/>
              <w:rPr>
                <w:rFonts w:hint="eastAsia" w:ascii="宋体" w:hAnsi="宋体" w:eastAsia="宋体" w:cs="宋体"/>
                <w:sz w:val="18"/>
                <w:szCs w:val="18"/>
              </w:rPr>
            </w:pPr>
            <w:r>
              <w:rPr>
                <w:rFonts w:hint="eastAsia" w:ascii="宋体" w:hAnsi="宋体" w:eastAsia="宋体" w:cs="宋体"/>
                <w:sz w:val="18"/>
                <w:szCs w:val="18"/>
                <w:lang w:eastAsia="zh-CN"/>
              </w:rPr>
              <w:t>采打</w:t>
            </w:r>
            <w:r>
              <w:rPr>
                <w:rFonts w:hint="eastAsia" w:ascii="宋体" w:hAnsi="宋体" w:cs="宋体"/>
                <w:sz w:val="18"/>
                <w:szCs w:val="18"/>
                <w:lang w:val="en-US" w:eastAsia="zh-CN"/>
              </w:rPr>
              <w:t>方</w:t>
            </w:r>
            <w:r>
              <w:rPr>
                <w:rFonts w:hint="eastAsia" w:ascii="宋体" w:hAnsi="宋体" w:eastAsia="宋体" w:cs="宋体"/>
                <w:sz w:val="18"/>
                <w:szCs w:val="18"/>
              </w:rPr>
              <w:t>式</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4ABC9264">
            <w:pPr>
              <w:jc w:val="center"/>
              <w:rPr>
                <w:rFonts w:hint="eastAsia" w:ascii="宋体" w:hAnsi="宋体" w:eastAsia="宋体" w:cs="宋体"/>
                <w:sz w:val="18"/>
                <w:szCs w:val="18"/>
              </w:rPr>
            </w:pPr>
            <w:r>
              <w:rPr>
                <w:rFonts w:hint="eastAsia" w:ascii="宋体" w:hAnsi="宋体" w:eastAsia="宋体" w:cs="宋体"/>
                <w:b/>
                <w:bCs/>
                <w:sz w:val="18"/>
                <w:szCs w:val="18"/>
              </w:rPr>
              <w:t>/</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22F1A08B">
            <w:pPr>
              <w:jc w:val="center"/>
              <w:rPr>
                <w:rFonts w:hint="eastAsia" w:ascii="宋体" w:hAnsi="宋体" w:eastAsia="宋体" w:cs="宋体"/>
                <w:sz w:val="18"/>
                <w:szCs w:val="18"/>
                <w:u w:val="single"/>
              </w:rPr>
            </w:pP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梳刷式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夹持振动式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其他</w:t>
            </w:r>
            <w:r>
              <w:rPr>
                <w:rFonts w:hint="eastAsia" w:ascii="宋体" w:hAnsi="宋体" w:eastAsia="宋体" w:cs="宋体"/>
                <w:color w:val="000000"/>
                <w:sz w:val="18"/>
                <w:szCs w:val="18"/>
                <w:u w:val="single"/>
              </w:rPr>
              <w:t xml:space="preserve">   </w:t>
            </w:r>
          </w:p>
        </w:tc>
      </w:tr>
      <w:tr w14:paraId="422F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C6A858">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4</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01E34EB7">
            <w:pPr>
              <w:jc w:val="both"/>
              <w:rPr>
                <w:rFonts w:hint="eastAsia" w:ascii="宋体" w:hAnsi="宋体" w:eastAsia="宋体" w:cs="宋体"/>
                <w:sz w:val="18"/>
                <w:szCs w:val="18"/>
              </w:rPr>
            </w:pPr>
            <w:r>
              <w:rPr>
                <w:rFonts w:hint="eastAsia" w:ascii="宋体" w:hAnsi="宋体" w:eastAsia="宋体" w:cs="宋体"/>
                <w:sz w:val="18"/>
                <w:szCs w:val="18"/>
              </w:rPr>
              <w:t>操纵方式</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0540A694">
            <w:pPr>
              <w:jc w:val="center"/>
              <w:rPr>
                <w:rFonts w:hint="eastAsia" w:ascii="宋体" w:hAnsi="宋体" w:eastAsia="宋体" w:cs="宋体"/>
                <w:sz w:val="18"/>
                <w:szCs w:val="18"/>
              </w:rPr>
            </w:pPr>
            <w:r>
              <w:rPr>
                <w:rFonts w:hint="eastAsia" w:ascii="宋体" w:hAnsi="宋体" w:eastAsia="宋体" w:cs="宋体"/>
                <w:b/>
                <w:bCs/>
                <w:sz w:val="18"/>
                <w:szCs w:val="18"/>
              </w:rPr>
              <w:t>/</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4779A975">
            <w:pPr>
              <w:jc w:val="center"/>
              <w:rPr>
                <w:rFonts w:hint="eastAsia" w:ascii="宋体" w:hAnsi="宋体" w:eastAsia="宋体" w:cs="宋体"/>
                <w:sz w:val="18"/>
                <w:szCs w:val="18"/>
                <w:u w:val="single"/>
              </w:rPr>
            </w:pP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手动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遥控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其他</w:t>
            </w:r>
            <w:r>
              <w:rPr>
                <w:rFonts w:hint="eastAsia" w:ascii="宋体" w:hAnsi="宋体" w:eastAsia="宋体" w:cs="宋体"/>
                <w:color w:val="000000"/>
                <w:sz w:val="18"/>
                <w:szCs w:val="18"/>
                <w:u w:val="single"/>
              </w:rPr>
              <w:t xml:space="preserve">   </w:t>
            </w:r>
          </w:p>
        </w:tc>
      </w:tr>
      <w:tr w14:paraId="21B4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8FED68">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5</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5EA02889">
            <w:pPr>
              <w:jc w:val="both"/>
              <w:rPr>
                <w:rFonts w:hint="eastAsia" w:ascii="宋体" w:hAnsi="宋体" w:eastAsia="宋体" w:cs="宋体"/>
                <w:sz w:val="18"/>
                <w:szCs w:val="18"/>
              </w:rPr>
            </w:pPr>
            <w:r>
              <w:rPr>
                <w:rFonts w:hint="eastAsia" w:ascii="宋体" w:hAnsi="宋体" w:eastAsia="宋体" w:cs="宋体"/>
                <w:sz w:val="18"/>
                <w:szCs w:val="18"/>
              </w:rPr>
              <w:t>配套动力类型</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3356D514">
            <w:pPr>
              <w:jc w:val="center"/>
              <w:rPr>
                <w:rFonts w:hint="eastAsia" w:ascii="宋体" w:hAnsi="宋体" w:eastAsia="宋体" w:cs="宋体"/>
                <w:sz w:val="18"/>
                <w:szCs w:val="18"/>
              </w:rPr>
            </w:pPr>
            <w:r>
              <w:rPr>
                <w:rFonts w:hint="eastAsia" w:ascii="宋体" w:hAnsi="宋体" w:eastAsia="宋体" w:cs="宋体"/>
                <w:b/>
                <w:bCs/>
                <w:sz w:val="18"/>
                <w:szCs w:val="18"/>
              </w:rPr>
              <w:t>/</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2243D8BB">
            <w:pPr>
              <w:jc w:val="center"/>
              <w:rPr>
                <w:rFonts w:hint="eastAsia" w:ascii="宋体" w:hAnsi="宋体" w:eastAsia="宋体" w:cs="宋体"/>
                <w:sz w:val="18"/>
                <w:szCs w:val="18"/>
                <w:u w:val="single"/>
              </w:rPr>
            </w:pP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电动机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汽油机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柴油机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其他</w:t>
            </w:r>
            <w:r>
              <w:rPr>
                <w:rFonts w:hint="eastAsia" w:ascii="宋体" w:hAnsi="宋体" w:eastAsia="宋体" w:cs="宋体"/>
                <w:color w:val="000000"/>
                <w:sz w:val="18"/>
                <w:szCs w:val="18"/>
                <w:u w:val="single"/>
              </w:rPr>
              <w:t xml:space="preserve">   </w:t>
            </w:r>
          </w:p>
        </w:tc>
      </w:tr>
      <w:tr w14:paraId="312F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C8D74F">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6</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4600104F">
            <w:pPr>
              <w:jc w:val="both"/>
              <w:rPr>
                <w:rFonts w:hint="eastAsia" w:ascii="宋体" w:hAnsi="宋体" w:eastAsia="宋体" w:cs="宋体"/>
                <w:sz w:val="18"/>
                <w:szCs w:val="18"/>
              </w:rPr>
            </w:pPr>
            <w:r>
              <w:rPr>
                <w:rFonts w:hint="eastAsia" w:ascii="宋体" w:hAnsi="宋体" w:eastAsia="宋体" w:cs="宋体"/>
                <w:sz w:val="18"/>
                <w:szCs w:val="18"/>
              </w:rPr>
              <w:t>配套动力额定功率（或标定功率）</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2A40DDD0">
            <w:pPr>
              <w:jc w:val="center"/>
              <w:rPr>
                <w:rFonts w:hint="eastAsia" w:ascii="宋体" w:hAnsi="宋体" w:eastAsia="宋体" w:cs="宋体"/>
                <w:sz w:val="18"/>
                <w:szCs w:val="18"/>
              </w:rPr>
            </w:pPr>
            <w:r>
              <w:rPr>
                <w:rFonts w:hint="eastAsia" w:ascii="宋体" w:hAnsi="宋体" w:eastAsia="宋体" w:cs="宋体"/>
                <w:sz w:val="18"/>
                <w:szCs w:val="18"/>
              </w:rPr>
              <w:t>kW</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2602973E">
            <w:pPr>
              <w:jc w:val="center"/>
              <w:rPr>
                <w:rFonts w:hint="eastAsia" w:ascii="宋体" w:hAnsi="宋体" w:eastAsia="宋体" w:cs="宋体"/>
                <w:sz w:val="18"/>
                <w:szCs w:val="18"/>
                <w:u w:val="single"/>
              </w:rPr>
            </w:pPr>
          </w:p>
        </w:tc>
      </w:tr>
      <w:tr w14:paraId="45F3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5B31C0">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7</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4639C4C0">
            <w:pPr>
              <w:jc w:val="both"/>
              <w:rPr>
                <w:rFonts w:hint="eastAsia" w:ascii="宋体" w:hAnsi="宋体" w:eastAsia="宋体" w:cs="宋体"/>
                <w:sz w:val="18"/>
                <w:szCs w:val="18"/>
              </w:rPr>
            </w:pPr>
            <w:r>
              <w:rPr>
                <w:rFonts w:hint="eastAsia" w:ascii="宋体" w:hAnsi="宋体" w:eastAsia="宋体" w:cs="宋体"/>
                <w:sz w:val="18"/>
                <w:szCs w:val="18"/>
              </w:rPr>
              <w:t>配套动力额定转速（或标定转速）</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35F74F7C">
            <w:pPr>
              <w:jc w:val="center"/>
              <w:rPr>
                <w:rFonts w:hint="eastAsia" w:ascii="宋体" w:hAnsi="宋体" w:eastAsia="宋体" w:cs="宋体"/>
                <w:sz w:val="18"/>
                <w:szCs w:val="18"/>
              </w:rPr>
            </w:pPr>
            <w:r>
              <w:rPr>
                <w:rFonts w:hint="eastAsia" w:ascii="宋体" w:hAnsi="宋体" w:eastAsia="宋体" w:cs="宋体"/>
                <w:sz w:val="18"/>
                <w:szCs w:val="18"/>
              </w:rPr>
              <w:t>r/min</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7EB57E22">
            <w:pPr>
              <w:jc w:val="center"/>
              <w:rPr>
                <w:rFonts w:hint="eastAsia" w:ascii="宋体" w:hAnsi="宋体" w:eastAsia="宋体" w:cs="宋体"/>
                <w:sz w:val="18"/>
                <w:szCs w:val="18"/>
              </w:rPr>
            </w:pPr>
          </w:p>
        </w:tc>
      </w:tr>
      <w:tr w14:paraId="0572D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B55040">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8</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57578F0C">
            <w:pPr>
              <w:jc w:val="both"/>
              <w:rPr>
                <w:rFonts w:hint="eastAsia" w:ascii="宋体" w:hAnsi="宋体" w:eastAsia="宋体" w:cs="宋体"/>
                <w:sz w:val="18"/>
                <w:szCs w:val="18"/>
              </w:rPr>
            </w:pPr>
            <w:r>
              <w:rPr>
                <w:rFonts w:hint="eastAsia" w:ascii="宋体" w:hAnsi="宋体" w:eastAsia="宋体" w:cs="宋体"/>
                <w:sz w:val="18"/>
                <w:szCs w:val="18"/>
              </w:rPr>
              <w:t>蓄电池类型</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04921B40">
            <w:pPr>
              <w:jc w:val="center"/>
              <w:rPr>
                <w:rFonts w:hint="eastAsia" w:ascii="宋体" w:hAnsi="宋体" w:eastAsia="宋体" w:cs="宋体"/>
                <w:sz w:val="18"/>
                <w:szCs w:val="18"/>
              </w:rPr>
            </w:pPr>
            <w:r>
              <w:rPr>
                <w:rFonts w:hint="eastAsia" w:ascii="宋体" w:hAnsi="宋体" w:eastAsia="宋体" w:cs="宋体"/>
                <w:b/>
                <w:bCs/>
                <w:sz w:val="18"/>
                <w:szCs w:val="18"/>
              </w:rPr>
              <w:t>/</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47B94804">
            <w:pPr>
              <w:jc w:val="left"/>
              <w:rPr>
                <w:rFonts w:hint="eastAsia" w:ascii="宋体" w:hAnsi="宋体" w:eastAsia="宋体" w:cs="宋体"/>
                <w:sz w:val="18"/>
                <w:szCs w:val="18"/>
                <w:u w:val="single"/>
              </w:rPr>
            </w:pPr>
            <w:r>
              <w:rPr>
                <w:rFonts w:hint="eastAsia" w:ascii="宋体" w:hAnsi="宋体" w:eastAsia="宋体" w:cs="宋体"/>
                <w:color w:val="000000"/>
                <w:sz w:val="18"/>
                <w:szCs w:val="18"/>
              </w:rPr>
              <w:t xml:space="preserve">□铅酸电池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镍镉电池 □锂电池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 xml:space="preserve">镍氢电池 </w:t>
            </w:r>
            <w:r>
              <w:rPr>
                <w:rFonts w:hint="eastAsia" w:ascii="宋体" w:hAnsi="宋体" w:eastAsia="宋体" w:cs="宋体"/>
                <w:color w:val="000000"/>
                <w:sz w:val="18"/>
                <w:szCs w:val="18"/>
              </w:rPr>
              <w:sym w:font="Wingdings 2" w:char="F0A3"/>
            </w:r>
            <w:r>
              <w:rPr>
                <w:rFonts w:hint="eastAsia" w:ascii="宋体" w:hAnsi="宋体" w:eastAsia="宋体" w:cs="宋体"/>
                <w:color w:val="000000"/>
                <w:sz w:val="18"/>
                <w:szCs w:val="18"/>
              </w:rPr>
              <w:t>其他</w:t>
            </w:r>
            <w:r>
              <w:rPr>
                <w:rFonts w:hint="eastAsia" w:ascii="宋体" w:hAnsi="宋体" w:eastAsia="宋体" w:cs="宋体"/>
                <w:color w:val="000000"/>
                <w:sz w:val="18"/>
                <w:szCs w:val="18"/>
                <w:u w:val="single"/>
              </w:rPr>
              <w:t xml:space="preserve">   </w:t>
            </w:r>
          </w:p>
        </w:tc>
      </w:tr>
      <w:tr w14:paraId="1AC6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EC6A7A">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9</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11A21D19">
            <w:pPr>
              <w:jc w:val="both"/>
              <w:rPr>
                <w:rFonts w:hint="eastAsia" w:ascii="宋体" w:hAnsi="宋体" w:eastAsia="宋体" w:cs="宋体"/>
                <w:sz w:val="18"/>
                <w:szCs w:val="18"/>
              </w:rPr>
            </w:pPr>
            <w:r>
              <w:rPr>
                <w:rFonts w:hint="eastAsia" w:ascii="宋体" w:hAnsi="宋体" w:eastAsia="宋体" w:cs="宋体"/>
                <w:sz w:val="18"/>
                <w:szCs w:val="18"/>
              </w:rPr>
              <w:t>蓄电池额定电压</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16C81622">
            <w:pPr>
              <w:jc w:val="center"/>
              <w:rPr>
                <w:rFonts w:hint="eastAsia" w:ascii="宋体" w:hAnsi="宋体" w:eastAsia="宋体" w:cs="宋体"/>
                <w:sz w:val="18"/>
                <w:szCs w:val="18"/>
              </w:rPr>
            </w:pPr>
            <w:r>
              <w:rPr>
                <w:rFonts w:hint="eastAsia" w:ascii="宋体" w:hAnsi="宋体" w:eastAsia="宋体" w:cs="宋体"/>
                <w:sz w:val="18"/>
                <w:szCs w:val="18"/>
              </w:rPr>
              <w:t>V</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3C485C9F">
            <w:pPr>
              <w:jc w:val="center"/>
              <w:rPr>
                <w:rFonts w:hint="eastAsia" w:ascii="宋体" w:hAnsi="宋体" w:eastAsia="宋体" w:cs="宋体"/>
                <w:sz w:val="18"/>
                <w:szCs w:val="18"/>
              </w:rPr>
            </w:pPr>
          </w:p>
        </w:tc>
      </w:tr>
      <w:tr w14:paraId="1CC1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48138B">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10</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5DF3492C">
            <w:pPr>
              <w:jc w:val="both"/>
              <w:rPr>
                <w:rFonts w:hint="eastAsia" w:ascii="宋体" w:hAnsi="宋体" w:eastAsia="宋体" w:cs="宋体"/>
                <w:sz w:val="18"/>
                <w:szCs w:val="18"/>
              </w:rPr>
            </w:pPr>
            <w:r>
              <w:rPr>
                <w:rFonts w:hint="eastAsia" w:ascii="宋体" w:hAnsi="宋体" w:eastAsia="宋体" w:cs="宋体"/>
                <w:sz w:val="18"/>
                <w:szCs w:val="18"/>
              </w:rPr>
              <w:t>蓄电池额定容量</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3C8FFF7D">
            <w:pPr>
              <w:jc w:val="center"/>
              <w:rPr>
                <w:rFonts w:hint="eastAsia" w:ascii="宋体" w:hAnsi="宋体" w:eastAsia="宋体" w:cs="宋体"/>
                <w:sz w:val="18"/>
                <w:szCs w:val="18"/>
              </w:rPr>
            </w:pPr>
            <w:r>
              <w:rPr>
                <w:rFonts w:hint="eastAsia" w:ascii="宋体" w:hAnsi="宋体" w:eastAsia="宋体" w:cs="宋体"/>
                <w:sz w:val="18"/>
                <w:szCs w:val="18"/>
              </w:rPr>
              <w:t>A▪h</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253FEB65">
            <w:pPr>
              <w:jc w:val="center"/>
              <w:rPr>
                <w:rFonts w:hint="eastAsia" w:ascii="宋体" w:hAnsi="宋体" w:eastAsia="宋体" w:cs="宋体"/>
                <w:sz w:val="18"/>
                <w:szCs w:val="18"/>
              </w:rPr>
            </w:pPr>
          </w:p>
        </w:tc>
      </w:tr>
      <w:tr w14:paraId="3A40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94C4C5">
            <w:pPr>
              <w:jc w:val="center"/>
              <w:rPr>
                <w:rFonts w:hint="eastAsia" w:ascii="宋体" w:hAnsi="宋体" w:eastAsia="宋体" w:cs="宋体"/>
                <w:kern w:val="2"/>
                <w:sz w:val="18"/>
                <w:szCs w:val="18"/>
                <w:lang w:val="en-US" w:eastAsia="zh-CN" w:bidi="ar-SA"/>
              </w:rPr>
            </w:pPr>
            <w:r>
              <w:rPr>
                <w:rFonts w:hint="eastAsia" w:ascii="宋体" w:hAnsi="宋体" w:eastAsia="宋体" w:cs="宋体"/>
                <w:sz w:val="18"/>
                <w:szCs w:val="18"/>
              </w:rPr>
              <w:t>11</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48769556">
            <w:pPr>
              <w:jc w:val="both"/>
              <w:rPr>
                <w:rFonts w:hint="eastAsia" w:ascii="宋体" w:hAnsi="宋体" w:eastAsia="宋体" w:cs="宋体"/>
                <w:sz w:val="18"/>
                <w:szCs w:val="18"/>
              </w:rPr>
            </w:pPr>
            <w:r>
              <w:rPr>
                <w:rFonts w:hint="eastAsia" w:ascii="宋体" w:hAnsi="宋体" w:eastAsia="宋体" w:cs="宋体"/>
                <w:sz w:val="18"/>
                <w:szCs w:val="18"/>
              </w:rPr>
              <w:t>整机外形尺寸（长</w:t>
            </w:r>
            <w:r>
              <w:rPr>
                <w:rFonts w:hint="eastAsia" w:ascii="宋体" w:hAnsi="宋体" w:eastAsia="宋体" w:cs="宋体"/>
                <w:sz w:val="18"/>
                <w:szCs w:val="18"/>
              </w:rPr>
              <w:sym w:font="Wingdings 2" w:char="F0CD"/>
            </w:r>
            <w:r>
              <w:rPr>
                <w:rFonts w:hint="eastAsia" w:ascii="宋体" w:hAnsi="宋体" w:eastAsia="宋体" w:cs="宋体"/>
                <w:sz w:val="18"/>
                <w:szCs w:val="18"/>
              </w:rPr>
              <w:t>宽</w:t>
            </w:r>
            <w:r>
              <w:rPr>
                <w:rFonts w:hint="eastAsia" w:ascii="宋体" w:hAnsi="宋体" w:eastAsia="宋体" w:cs="宋体"/>
                <w:sz w:val="18"/>
                <w:szCs w:val="18"/>
              </w:rPr>
              <w:sym w:font="Wingdings 2" w:char="F0CD"/>
            </w:r>
            <w:r>
              <w:rPr>
                <w:rFonts w:hint="eastAsia" w:ascii="宋体" w:hAnsi="宋体" w:eastAsia="宋体" w:cs="宋体"/>
                <w:sz w:val="18"/>
                <w:szCs w:val="18"/>
              </w:rPr>
              <w:t>高）</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428EDC65">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mm</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3F9B26FD">
            <w:pPr>
              <w:jc w:val="center"/>
              <w:rPr>
                <w:rFonts w:hint="eastAsia" w:ascii="宋体" w:hAnsi="宋体" w:eastAsia="宋体" w:cs="宋体"/>
                <w:sz w:val="18"/>
                <w:szCs w:val="18"/>
              </w:rPr>
            </w:pPr>
          </w:p>
        </w:tc>
      </w:tr>
      <w:tr w14:paraId="0EEE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0" w:type="dxa"/>
            <w:tcBorders>
              <w:top w:val="single" w:color="auto" w:sz="4" w:space="0"/>
              <w:left w:val="single" w:color="auto" w:sz="4" w:space="0"/>
              <w:bottom w:val="single" w:color="auto" w:sz="4" w:space="0"/>
              <w:right w:val="single" w:color="auto" w:sz="4" w:space="0"/>
            </w:tcBorders>
            <w:noWrap w:val="0"/>
            <w:vAlign w:val="center"/>
          </w:tcPr>
          <w:p w14:paraId="3DBDF067">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12</w:t>
            </w:r>
          </w:p>
        </w:tc>
        <w:tc>
          <w:tcPr>
            <w:tcW w:w="3520" w:type="dxa"/>
            <w:tcBorders>
              <w:top w:val="single" w:color="auto" w:sz="4" w:space="0"/>
              <w:left w:val="single" w:color="auto" w:sz="4" w:space="0"/>
              <w:bottom w:val="single" w:color="auto" w:sz="4" w:space="0"/>
              <w:right w:val="single" w:color="auto" w:sz="4" w:space="0"/>
            </w:tcBorders>
            <w:noWrap w:val="0"/>
            <w:vAlign w:val="center"/>
          </w:tcPr>
          <w:p w14:paraId="0EF9D2B3">
            <w:pPr>
              <w:jc w:val="both"/>
              <w:rPr>
                <w:rFonts w:hint="eastAsia" w:ascii="宋体" w:hAnsi="宋体" w:eastAsia="宋体" w:cs="宋体"/>
                <w:sz w:val="18"/>
                <w:szCs w:val="18"/>
              </w:rPr>
            </w:pPr>
            <w:r>
              <w:rPr>
                <w:rFonts w:hint="eastAsia" w:ascii="宋体" w:hAnsi="宋体" w:eastAsia="宋体" w:cs="宋体"/>
                <w:sz w:val="18"/>
                <w:szCs w:val="18"/>
              </w:rPr>
              <w:t>夹持（或捆绑）枝条直径范围</w:t>
            </w:r>
          </w:p>
        </w:tc>
        <w:tc>
          <w:tcPr>
            <w:tcW w:w="1403" w:type="dxa"/>
            <w:tcBorders>
              <w:top w:val="single" w:color="auto" w:sz="4" w:space="0"/>
              <w:left w:val="single" w:color="auto" w:sz="4" w:space="0"/>
              <w:bottom w:val="single" w:color="auto" w:sz="4" w:space="0"/>
              <w:right w:val="single" w:color="auto" w:sz="4" w:space="0"/>
            </w:tcBorders>
            <w:noWrap w:val="0"/>
            <w:vAlign w:val="center"/>
          </w:tcPr>
          <w:p w14:paraId="463FA5E4">
            <w:pPr>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mm</w:t>
            </w:r>
          </w:p>
        </w:tc>
        <w:tc>
          <w:tcPr>
            <w:tcW w:w="4845" w:type="dxa"/>
            <w:tcBorders>
              <w:top w:val="single" w:color="auto" w:sz="4" w:space="0"/>
              <w:left w:val="single" w:color="auto" w:sz="4" w:space="0"/>
              <w:bottom w:val="single" w:color="auto" w:sz="4" w:space="0"/>
              <w:right w:val="single" w:color="auto" w:sz="4" w:space="0"/>
            </w:tcBorders>
            <w:noWrap w:val="0"/>
            <w:vAlign w:val="center"/>
          </w:tcPr>
          <w:p w14:paraId="3A300203">
            <w:pPr>
              <w:jc w:val="center"/>
              <w:rPr>
                <w:rFonts w:hint="eastAsia" w:ascii="宋体" w:hAnsi="宋体" w:eastAsia="宋体" w:cs="宋体"/>
                <w:sz w:val="18"/>
                <w:szCs w:val="18"/>
              </w:rPr>
            </w:pPr>
          </w:p>
        </w:tc>
      </w:tr>
      <w:tr w14:paraId="34B2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68" w:type="dxa"/>
            <w:gridSpan w:val="4"/>
            <w:tcBorders>
              <w:top w:val="single" w:color="auto" w:sz="4" w:space="0"/>
              <w:left w:val="single" w:color="auto" w:sz="4" w:space="0"/>
              <w:bottom w:val="single" w:color="auto" w:sz="4" w:space="0"/>
              <w:right w:val="single" w:color="auto" w:sz="4" w:space="0"/>
            </w:tcBorders>
            <w:noWrap w:val="0"/>
            <w:vAlign w:val="center"/>
          </w:tcPr>
          <w:p w14:paraId="22E3A877">
            <w:pPr>
              <w:jc w:val="left"/>
              <w:rPr>
                <w:rFonts w:hint="eastAsia" w:ascii="宋体" w:hAnsi="宋体" w:eastAsia="宋体" w:cs="宋体"/>
                <w:color w:val="000000"/>
                <w:sz w:val="18"/>
                <w:szCs w:val="18"/>
              </w:rPr>
            </w:pPr>
            <w:r>
              <w:rPr>
                <w:rFonts w:hint="eastAsia" w:ascii="宋体" w:hAnsi="宋体" w:eastAsia="宋体" w:cs="宋体"/>
                <w:sz w:val="18"/>
                <w:szCs w:val="18"/>
              </w:rPr>
              <w:t>注1：</w:t>
            </w:r>
            <w:r>
              <w:rPr>
                <w:rFonts w:hint="eastAsia" w:ascii="宋体" w:hAnsi="宋体" w:eastAsia="宋体" w:cs="宋体"/>
                <w:color w:val="000000"/>
                <w:sz w:val="18"/>
                <w:szCs w:val="18"/>
              </w:rPr>
              <w:t>根据机具结构功能选择适用项目填写，不适用的项目可填写“/”。</w:t>
            </w:r>
          </w:p>
          <w:p w14:paraId="382C5A2C">
            <w:pPr>
              <w:jc w:val="left"/>
              <w:rPr>
                <w:rFonts w:hint="eastAsia" w:ascii="宋体" w:hAnsi="宋体" w:eastAsia="宋体" w:cs="宋体"/>
                <w:color w:val="000000"/>
                <w:sz w:val="18"/>
                <w:szCs w:val="18"/>
              </w:rPr>
            </w:pPr>
            <w:r>
              <w:rPr>
                <w:rFonts w:hint="eastAsia" w:ascii="宋体" w:hAnsi="宋体" w:eastAsia="宋体" w:cs="宋体"/>
                <w:sz w:val="18"/>
                <w:szCs w:val="18"/>
              </w:rPr>
              <w:t>注2：</w:t>
            </w:r>
            <w:r>
              <w:rPr>
                <w:rFonts w:hint="eastAsia" w:ascii="宋体" w:hAnsi="宋体" w:eastAsia="宋体" w:cs="宋体"/>
                <w:color w:val="000000"/>
                <w:sz w:val="18"/>
                <w:szCs w:val="18"/>
              </w:rPr>
              <w:t>整机外形尺寸测量时，样机停放在硬化检测场地上处于水平状态，可活动的部件均收起。</w:t>
            </w:r>
          </w:p>
        </w:tc>
      </w:tr>
    </w:tbl>
    <w:p w14:paraId="32679F54">
      <w:pPr>
        <w:widowControl/>
        <w:jc w:val="left"/>
        <w:rPr>
          <w:color w:val="000000"/>
          <w:szCs w:val="21"/>
        </w:rPr>
      </w:pPr>
    </w:p>
    <w:p w14:paraId="26BB83D2">
      <w:pPr>
        <w:widowControl/>
        <w:jc w:val="left"/>
        <w:rPr>
          <w:rFonts w:ascii="黑体" w:hAnsi="黑体" w:eastAsia="黑体"/>
          <w:kern w:val="0"/>
          <w:sz w:val="24"/>
        </w:rPr>
      </w:pPr>
      <w:r>
        <w:rPr>
          <w:rFonts w:hint="eastAsia"/>
          <w:color w:val="000000"/>
          <w:szCs w:val="21"/>
        </w:rPr>
        <w:t xml:space="preserve">制造商负责人： </w:t>
      </w:r>
      <w:r>
        <w:rPr>
          <w:color w:val="000000"/>
          <w:szCs w:val="21"/>
        </w:rPr>
        <w:t xml:space="preserve">                          </w:t>
      </w:r>
      <w:r>
        <w:rPr>
          <w:rFonts w:hint="eastAsia"/>
          <w:color w:val="000000"/>
          <w:szCs w:val="21"/>
        </w:rPr>
        <w:t xml:space="preserve">（公章） </w:t>
      </w:r>
      <w:r>
        <w:rPr>
          <w:color w:val="000000"/>
          <w:szCs w:val="21"/>
        </w:rPr>
        <w:t xml:space="preserve">                            </w:t>
      </w:r>
      <w:r>
        <w:rPr>
          <w:rFonts w:hint="eastAsia"/>
          <w:color w:val="000000"/>
          <w:szCs w:val="21"/>
        </w:rPr>
        <w:t xml:space="preserve">年 </w:t>
      </w:r>
      <w:r>
        <w:rPr>
          <w:color w:val="000000"/>
          <w:szCs w:val="21"/>
        </w:rPr>
        <w:t xml:space="preserve">  </w:t>
      </w:r>
      <w:r>
        <w:rPr>
          <w:rFonts w:hint="eastAsia"/>
          <w:color w:val="000000"/>
          <w:szCs w:val="21"/>
        </w:rPr>
        <w:t xml:space="preserve">月 </w:t>
      </w:r>
      <w:r>
        <w:rPr>
          <w:color w:val="000000"/>
          <w:szCs w:val="21"/>
        </w:rPr>
        <w:t xml:space="preserve">  </w:t>
      </w:r>
      <w:r>
        <w:rPr>
          <w:rFonts w:hint="eastAsia"/>
          <w:color w:val="000000"/>
          <w:szCs w:val="21"/>
        </w:rPr>
        <w:t>日</w:t>
      </w:r>
    </w:p>
    <w:p w14:paraId="2677041B">
      <w:pPr>
        <w:widowControl/>
        <w:rPr>
          <w:rFonts w:hint="eastAsia" w:ascii="黑体" w:hAnsi="黑体" w:eastAsia="黑体"/>
          <w:kern w:val="0"/>
          <w:sz w:val="24"/>
        </w:rPr>
      </w:pPr>
    </w:p>
    <w:p w14:paraId="72A0C446">
      <w:pPr>
        <w:rPr>
          <w:bCs/>
          <w:szCs w:val="21"/>
        </w:rPr>
      </w:pPr>
      <w:r>
        <w:rPr>
          <w:bCs/>
          <w:szCs w:val="21"/>
        </w:rPr>
        <w:br w:type="page"/>
      </w:r>
    </w:p>
    <w:p w14:paraId="28077A93">
      <w:pPr>
        <w:pStyle w:val="99"/>
        <w:keepNext w:val="0"/>
        <w:keepLines w:val="0"/>
        <w:pageBreakBefore w:val="0"/>
        <w:widowControl/>
        <w:numPr>
          <w:ilvl w:val="0"/>
          <w:numId w:val="0"/>
        </w:numPr>
        <w:tabs>
          <w:tab w:val="center" w:pos="4677"/>
          <w:tab w:val="left" w:pos="7740"/>
          <w:tab w:val="left" w:pos="8490"/>
        </w:tabs>
        <w:kinsoku/>
        <w:wordWrap/>
        <w:overflowPunct/>
        <w:topLinePunct w:val="0"/>
        <w:autoSpaceDE/>
        <w:autoSpaceDN/>
        <w:bidi w:val="0"/>
        <w:adjustRightInd/>
        <w:snapToGrid/>
        <w:spacing w:before="100" w:beforeAutospacing="1" w:after="100" w:afterAutospacing="1"/>
        <w:jc w:val="left"/>
        <w:textAlignment w:val="auto"/>
        <w:outlineLvl w:val="0"/>
      </w:pPr>
      <w:bookmarkStart w:id="157" w:name="_Toc9436"/>
      <w:r>
        <w:rPr>
          <w:rFonts w:hint="eastAsia"/>
        </w:rPr>
        <w:t>附 录 B</w:t>
      </w:r>
      <w:bookmarkEnd w:id="155"/>
      <w:bookmarkEnd w:id="156"/>
      <w:bookmarkEnd w:id="157"/>
      <w:r>
        <w:tab/>
      </w:r>
      <w:r>
        <w:tab/>
      </w:r>
    </w:p>
    <w:p w14:paraId="41F6320B">
      <w:pPr>
        <w:pStyle w:val="59"/>
        <w:keepNext w:val="0"/>
        <w:keepLines w:val="0"/>
        <w:pageBreakBefore w:val="0"/>
        <w:kinsoku/>
        <w:wordWrap/>
        <w:overflowPunct/>
        <w:topLinePunct w:val="0"/>
        <w:bidi w:val="0"/>
        <w:adjustRightInd/>
        <w:snapToGrid/>
        <w:ind w:firstLine="0" w:firstLineChars="0"/>
        <w:jc w:val="center"/>
        <w:textAlignment w:val="auto"/>
        <w:rPr>
          <w:rFonts w:ascii="黑体" w:eastAsia="黑体"/>
        </w:rPr>
      </w:pPr>
      <w:bookmarkStart w:id="158" w:name="（规范性附录）"/>
      <w:bookmarkEnd w:id="158"/>
      <w:r>
        <w:rPr>
          <w:rFonts w:hint="eastAsia" w:ascii="黑体" w:eastAsia="黑体"/>
        </w:rPr>
        <w:t>（规范性附</w:t>
      </w:r>
      <w:bookmarkStart w:id="159" w:name="_bookmark15"/>
      <w:bookmarkEnd w:id="159"/>
      <w:r>
        <w:rPr>
          <w:rFonts w:hint="eastAsia" w:ascii="黑体" w:eastAsia="黑体"/>
        </w:rPr>
        <w:t>录）</w:t>
      </w:r>
      <w:bookmarkStart w:id="160" w:name="创新性材料核查表"/>
      <w:bookmarkEnd w:id="160"/>
      <w:r>
        <w:rPr>
          <w:rFonts w:hint="eastAsia" w:ascii="黑体" w:eastAsia="黑体"/>
        </w:rPr>
        <w:t xml:space="preserve"> </w:t>
      </w:r>
    </w:p>
    <w:p w14:paraId="1CEAA544">
      <w:pPr>
        <w:pStyle w:val="59"/>
        <w:keepNext w:val="0"/>
        <w:keepLines w:val="0"/>
        <w:pageBreakBefore w:val="0"/>
        <w:kinsoku/>
        <w:wordWrap/>
        <w:overflowPunct/>
        <w:topLinePunct w:val="0"/>
        <w:bidi w:val="0"/>
        <w:adjustRightInd/>
        <w:snapToGrid/>
        <w:ind w:firstLine="0" w:firstLineChars="0"/>
        <w:jc w:val="center"/>
        <w:textAlignment w:val="auto"/>
        <w:rPr>
          <w:rFonts w:ascii="黑体" w:eastAsia="黑体"/>
        </w:rPr>
      </w:pPr>
      <w:r>
        <w:rPr>
          <w:rFonts w:hint="eastAsia" w:ascii="黑体" w:eastAsia="黑体"/>
        </w:rPr>
        <w:t>创新性材料核查表</w:t>
      </w:r>
    </w:p>
    <w:p w14:paraId="70D2F04D">
      <w:pPr>
        <w:keepNext w:val="0"/>
        <w:keepLines w:val="0"/>
        <w:pageBreakBefore w:val="0"/>
        <w:tabs>
          <w:tab w:val="left" w:pos="4143"/>
        </w:tabs>
        <w:kinsoku/>
        <w:wordWrap/>
        <w:overflowPunct/>
        <w:topLinePunct w:val="0"/>
        <w:bidi w:val="0"/>
        <w:adjustRightInd/>
        <w:snapToGrid/>
        <w:spacing w:before="174"/>
        <w:ind w:left="218"/>
        <w:textAlignment w:val="auto"/>
        <w:rPr>
          <w:sz w:val="18"/>
          <w:szCs w:val="18"/>
        </w:rPr>
      </w:pPr>
      <w:r>
        <w:rPr>
          <w:sz w:val="18"/>
          <w:szCs w:val="18"/>
        </w:rPr>
        <w:t>企业名称：</w:t>
      </w:r>
      <w:r>
        <w:rPr>
          <w:sz w:val="18"/>
          <w:szCs w:val="18"/>
        </w:rPr>
        <w:tab/>
      </w:r>
      <w:r>
        <w:rPr>
          <w:sz w:val="18"/>
          <w:szCs w:val="18"/>
        </w:rPr>
        <w:t>产品型号名称：</w:t>
      </w:r>
    </w:p>
    <w:p w14:paraId="6759A891">
      <w:pPr>
        <w:pStyle w:val="12"/>
        <w:keepNext w:val="0"/>
        <w:keepLines w:val="0"/>
        <w:pageBreakBefore w:val="0"/>
        <w:kinsoku/>
        <w:wordWrap/>
        <w:overflowPunct/>
        <w:topLinePunct w:val="0"/>
        <w:bidi w:val="0"/>
        <w:adjustRightInd/>
        <w:snapToGrid/>
        <w:spacing w:before="6"/>
        <w:textAlignment w:val="auto"/>
        <w:rPr>
          <w:rFonts w:hint="eastAsia"/>
          <w:sz w:val="18"/>
          <w:szCs w:val="18"/>
        </w:rPr>
      </w:pPr>
    </w:p>
    <w:p w14:paraId="4FBA160E">
      <w:pPr>
        <w:keepNext w:val="0"/>
        <w:keepLines w:val="0"/>
        <w:pageBreakBefore w:val="0"/>
        <w:tabs>
          <w:tab w:val="left" w:pos="3142"/>
        </w:tabs>
        <w:kinsoku/>
        <w:wordWrap/>
        <w:overflowPunct/>
        <w:topLinePunct w:val="0"/>
        <w:bidi w:val="0"/>
        <w:adjustRightInd/>
        <w:snapToGrid/>
        <w:spacing w:line="360" w:lineRule="auto"/>
        <w:textAlignment w:val="auto"/>
        <w:rPr>
          <w:sz w:val="18"/>
          <w:szCs w:val="18"/>
        </w:rPr>
      </w:pPr>
      <w:r>
        <w:rPr>
          <w:sz w:val="18"/>
          <w:szCs w:val="18"/>
        </w:rPr>
        <w:t>创新性材料类型：</w:t>
      </w:r>
      <w:r>
        <w:rPr>
          <w:rFonts w:hint="eastAsia" w:ascii="宋体"/>
          <w:sz w:val="18"/>
          <w:szCs w:val="18"/>
        </w:rPr>
        <w:t>□</w:t>
      </w:r>
      <w:r>
        <w:rPr>
          <w:sz w:val="18"/>
          <w:szCs w:val="18"/>
        </w:rPr>
        <w:t>发明专利</w:t>
      </w:r>
      <w:r>
        <w:rPr>
          <w:rFonts w:hint="eastAsia"/>
          <w:sz w:val="18"/>
          <w:szCs w:val="18"/>
        </w:rPr>
        <w:t xml:space="preserve"> </w:t>
      </w:r>
      <w:r>
        <w:rPr>
          <w:sz w:val="18"/>
          <w:szCs w:val="18"/>
        </w:rPr>
        <w:t xml:space="preserve">   </w:t>
      </w:r>
      <w:r>
        <w:rPr>
          <w:rFonts w:hint="eastAsia" w:ascii="宋体"/>
          <w:sz w:val="18"/>
          <w:szCs w:val="18"/>
        </w:rPr>
        <w:t>□</w:t>
      </w:r>
      <w:r>
        <w:rPr>
          <w:sz w:val="18"/>
          <w:szCs w:val="18"/>
        </w:rPr>
        <w:t>实用新型专利</w:t>
      </w:r>
      <w:r>
        <w:rPr>
          <w:rFonts w:hint="eastAsia"/>
          <w:sz w:val="18"/>
          <w:szCs w:val="18"/>
        </w:rPr>
        <w:t xml:space="preserve"> </w:t>
      </w:r>
      <w:r>
        <w:rPr>
          <w:sz w:val="18"/>
          <w:szCs w:val="18"/>
        </w:rPr>
        <w:t xml:space="preserve">  </w:t>
      </w:r>
      <w:r>
        <w:rPr>
          <w:rFonts w:hint="eastAsia" w:ascii="宋体"/>
          <w:sz w:val="18"/>
          <w:szCs w:val="18"/>
        </w:rPr>
        <w:t>□</w:t>
      </w:r>
      <w:r>
        <w:rPr>
          <w:sz w:val="18"/>
          <w:szCs w:val="18"/>
        </w:rPr>
        <w:t>新产品鉴定证书或科技成果评价报告</w:t>
      </w:r>
      <w:r>
        <w:rPr>
          <w:rFonts w:hint="eastAsia"/>
          <w:sz w:val="18"/>
          <w:szCs w:val="18"/>
        </w:rPr>
        <w:t xml:space="preserve"> </w:t>
      </w:r>
      <w:r>
        <w:rPr>
          <w:sz w:val="18"/>
          <w:szCs w:val="18"/>
        </w:rPr>
        <w:t xml:space="preserve">  </w:t>
      </w:r>
      <w:r>
        <w:rPr>
          <w:rFonts w:hint="eastAsia" w:ascii="宋体"/>
          <w:sz w:val="18"/>
          <w:szCs w:val="18"/>
        </w:rPr>
        <w:t>□</w:t>
      </w:r>
      <w:r>
        <w:rPr>
          <w:sz w:val="18"/>
          <w:szCs w:val="18"/>
        </w:rPr>
        <w:t xml:space="preserve">科技查新报告  </w:t>
      </w:r>
    </w:p>
    <w:p w14:paraId="30ECE47D">
      <w:pPr>
        <w:keepNext w:val="0"/>
        <w:keepLines w:val="0"/>
        <w:pageBreakBefore w:val="0"/>
        <w:tabs>
          <w:tab w:val="left" w:pos="3142"/>
        </w:tabs>
        <w:kinsoku/>
        <w:wordWrap/>
        <w:overflowPunct/>
        <w:topLinePunct w:val="0"/>
        <w:bidi w:val="0"/>
        <w:adjustRightInd/>
        <w:snapToGrid/>
        <w:spacing w:line="360" w:lineRule="auto"/>
        <w:textAlignment w:val="auto"/>
        <w:rPr>
          <w:rFonts w:eastAsia="Times New Roman"/>
          <w:sz w:val="18"/>
          <w:szCs w:val="18"/>
        </w:rPr>
      </w:pPr>
      <w:r>
        <w:rPr>
          <w:spacing w:val="-1"/>
          <w:sz w:val="18"/>
          <w:szCs w:val="18"/>
        </w:rPr>
        <w:t>其</w:t>
      </w:r>
      <w:r>
        <w:rPr>
          <w:sz w:val="18"/>
          <w:szCs w:val="18"/>
        </w:rPr>
        <w:t>他名称：</w:t>
      </w:r>
      <w:r>
        <w:rPr>
          <w:rFonts w:eastAsia="Times New Roman"/>
          <w:sz w:val="18"/>
          <w:szCs w:val="18"/>
          <w:u w:val="single"/>
        </w:rPr>
        <w:t xml:space="preserve"> </w:t>
      </w:r>
      <w:r>
        <w:rPr>
          <w:rFonts w:eastAsia="Times New Roman"/>
          <w:sz w:val="18"/>
          <w:szCs w:val="18"/>
          <w:u w:val="single"/>
        </w:rPr>
        <w:tab/>
      </w:r>
      <w:r>
        <w:rPr>
          <w:rFonts w:eastAsia="Times New Roman"/>
          <w:sz w:val="18"/>
          <w:szCs w:val="18"/>
          <w:u w:val="single"/>
        </w:rPr>
        <w:t xml:space="preserve">               </w:t>
      </w:r>
    </w:p>
    <w:p w14:paraId="31CC84D1">
      <w:pPr>
        <w:keepNext w:val="0"/>
        <w:keepLines w:val="0"/>
        <w:pageBreakBefore w:val="0"/>
        <w:tabs>
          <w:tab w:val="left" w:pos="3818"/>
          <w:tab w:val="left" w:pos="6518"/>
        </w:tabs>
        <w:kinsoku/>
        <w:wordWrap/>
        <w:overflowPunct/>
        <w:topLinePunct w:val="0"/>
        <w:bidi w:val="0"/>
        <w:adjustRightInd/>
        <w:snapToGrid/>
        <w:spacing w:line="230" w:lineRule="exact"/>
        <w:ind w:left="218"/>
        <w:textAlignment w:val="auto"/>
        <w:rPr>
          <w:sz w:val="18"/>
          <w:szCs w:val="18"/>
        </w:rPr>
      </w:pPr>
    </w:p>
    <w:p w14:paraId="47AABEE6">
      <w:pPr>
        <w:keepNext w:val="0"/>
        <w:keepLines w:val="0"/>
        <w:pageBreakBefore w:val="0"/>
        <w:tabs>
          <w:tab w:val="left" w:pos="3818"/>
          <w:tab w:val="left" w:pos="6518"/>
        </w:tabs>
        <w:kinsoku/>
        <w:wordWrap/>
        <w:overflowPunct/>
        <w:topLinePunct w:val="0"/>
        <w:bidi w:val="0"/>
        <w:adjustRightInd/>
        <w:snapToGrid/>
        <w:spacing w:line="230" w:lineRule="exact"/>
        <w:textAlignment w:val="auto"/>
        <w:rPr>
          <w:sz w:val="18"/>
          <w:szCs w:val="18"/>
        </w:rPr>
      </w:pPr>
      <w:r>
        <w:rPr>
          <w:sz w:val="18"/>
          <w:szCs w:val="18"/>
        </w:rPr>
        <w:t>颁发机构：</w:t>
      </w:r>
      <w:r>
        <w:rPr>
          <w:sz w:val="18"/>
          <w:szCs w:val="18"/>
        </w:rPr>
        <w:tab/>
      </w:r>
      <w:r>
        <w:rPr>
          <w:sz w:val="18"/>
          <w:szCs w:val="18"/>
        </w:rPr>
        <w:t>颁发时间：</w:t>
      </w:r>
      <w:r>
        <w:rPr>
          <w:sz w:val="18"/>
          <w:szCs w:val="18"/>
        </w:rPr>
        <w:tab/>
      </w:r>
      <w:r>
        <w:rPr>
          <w:sz w:val="18"/>
          <w:szCs w:val="18"/>
        </w:rPr>
        <w:t>文件编号：</w:t>
      </w:r>
    </w:p>
    <w:p w14:paraId="7C6A66FA">
      <w:pPr>
        <w:pStyle w:val="12"/>
        <w:keepNext w:val="0"/>
        <w:keepLines w:val="0"/>
        <w:pageBreakBefore w:val="0"/>
        <w:kinsoku/>
        <w:wordWrap/>
        <w:overflowPunct/>
        <w:topLinePunct w:val="0"/>
        <w:bidi w:val="0"/>
        <w:adjustRightInd/>
        <w:snapToGrid/>
        <w:spacing w:before="5"/>
        <w:textAlignment w:val="auto"/>
        <w:rPr>
          <w:rFonts w:hint="eastAsia"/>
          <w:sz w:val="18"/>
          <w:szCs w:val="18"/>
        </w:rPr>
      </w:pPr>
    </w:p>
    <w:tbl>
      <w:tblPr>
        <w:tblStyle w:val="27"/>
        <w:tblW w:w="9084" w:type="dxa"/>
        <w:tblInd w:w="27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40"/>
        <w:gridCol w:w="1535"/>
        <w:gridCol w:w="2870"/>
        <w:gridCol w:w="2971"/>
        <w:gridCol w:w="1168"/>
      </w:tblGrid>
      <w:tr w14:paraId="2ACE6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9" w:hRule="atLeast"/>
        </w:trPr>
        <w:tc>
          <w:tcPr>
            <w:tcW w:w="540" w:type="dxa"/>
            <w:vAlign w:val="center"/>
          </w:tcPr>
          <w:p w14:paraId="18FD7477">
            <w:pPr>
              <w:keepNext w:val="0"/>
              <w:keepLines w:val="0"/>
              <w:pageBreakBefore w:val="0"/>
              <w:kinsoku/>
              <w:wordWrap/>
              <w:overflowPunct/>
              <w:topLinePunct w:val="0"/>
              <w:autoSpaceDE w:val="0"/>
              <w:autoSpaceDN w:val="0"/>
              <w:bidi w:val="0"/>
              <w:adjustRightInd/>
              <w:snapToGrid/>
              <w:jc w:val="center"/>
              <w:textAlignment w:val="auto"/>
              <w:rPr>
                <w:rFonts w:ascii="宋体" w:cs="宋体"/>
                <w:sz w:val="18"/>
                <w:szCs w:val="18"/>
              </w:rPr>
            </w:pPr>
            <w:r>
              <w:rPr>
                <w:rFonts w:hint="eastAsia" w:ascii="宋体" w:cs="宋体"/>
                <w:sz w:val="18"/>
                <w:szCs w:val="18"/>
              </w:rPr>
              <w:t>序号</w:t>
            </w:r>
          </w:p>
        </w:tc>
        <w:tc>
          <w:tcPr>
            <w:tcW w:w="1530" w:type="dxa"/>
            <w:vAlign w:val="center"/>
          </w:tcPr>
          <w:p w14:paraId="4E69C595">
            <w:pPr>
              <w:keepNext w:val="0"/>
              <w:keepLines w:val="0"/>
              <w:pageBreakBefore w:val="0"/>
              <w:kinsoku/>
              <w:wordWrap/>
              <w:overflowPunct/>
              <w:topLinePunct w:val="0"/>
              <w:autoSpaceDE w:val="0"/>
              <w:autoSpaceDN w:val="0"/>
              <w:bidi w:val="0"/>
              <w:adjustRightInd/>
              <w:snapToGrid/>
              <w:jc w:val="center"/>
              <w:textAlignment w:val="auto"/>
              <w:rPr>
                <w:rFonts w:ascii="宋体" w:cs="宋体"/>
                <w:sz w:val="18"/>
                <w:szCs w:val="18"/>
              </w:rPr>
            </w:pPr>
            <w:r>
              <w:rPr>
                <w:rFonts w:hint="eastAsia" w:ascii="宋体" w:cs="宋体"/>
                <w:sz w:val="18"/>
                <w:szCs w:val="18"/>
              </w:rPr>
              <w:t>核查项目</w:t>
            </w:r>
          </w:p>
        </w:tc>
        <w:tc>
          <w:tcPr>
            <w:tcW w:w="2870" w:type="dxa"/>
            <w:vAlign w:val="center"/>
          </w:tcPr>
          <w:p w14:paraId="4ACDC27D">
            <w:pPr>
              <w:keepNext w:val="0"/>
              <w:keepLines w:val="0"/>
              <w:pageBreakBefore w:val="0"/>
              <w:kinsoku/>
              <w:wordWrap/>
              <w:overflowPunct/>
              <w:topLinePunct w:val="0"/>
              <w:autoSpaceDE w:val="0"/>
              <w:autoSpaceDN w:val="0"/>
              <w:bidi w:val="0"/>
              <w:adjustRightInd/>
              <w:snapToGrid/>
              <w:jc w:val="center"/>
              <w:textAlignment w:val="auto"/>
              <w:rPr>
                <w:rFonts w:ascii="宋体" w:cs="宋体"/>
                <w:sz w:val="18"/>
                <w:szCs w:val="18"/>
              </w:rPr>
            </w:pPr>
            <w:r>
              <w:rPr>
                <w:rFonts w:hint="eastAsia" w:ascii="宋体" w:cs="宋体"/>
                <w:sz w:val="18"/>
                <w:szCs w:val="18"/>
              </w:rPr>
              <w:t>要</w:t>
            </w:r>
            <w:r>
              <w:rPr>
                <w:rFonts w:ascii="宋体" w:cs="宋体"/>
                <w:sz w:val="18"/>
                <w:szCs w:val="18"/>
              </w:rPr>
              <w:tab/>
            </w:r>
            <w:r>
              <w:rPr>
                <w:rFonts w:hint="eastAsia" w:ascii="宋体" w:cs="宋体"/>
                <w:sz w:val="18"/>
                <w:szCs w:val="18"/>
              </w:rPr>
              <w:t>求</w:t>
            </w:r>
          </w:p>
        </w:tc>
        <w:tc>
          <w:tcPr>
            <w:tcW w:w="2971" w:type="dxa"/>
            <w:tcBorders>
              <w:right w:val="single" w:color="000000" w:sz="4" w:space="0"/>
            </w:tcBorders>
            <w:vAlign w:val="center"/>
          </w:tcPr>
          <w:p w14:paraId="52AB1BB0">
            <w:pPr>
              <w:keepNext w:val="0"/>
              <w:keepLines w:val="0"/>
              <w:pageBreakBefore w:val="0"/>
              <w:kinsoku/>
              <w:wordWrap/>
              <w:overflowPunct/>
              <w:topLinePunct w:val="0"/>
              <w:autoSpaceDE w:val="0"/>
              <w:autoSpaceDN w:val="0"/>
              <w:bidi w:val="0"/>
              <w:adjustRightInd/>
              <w:snapToGrid/>
              <w:jc w:val="center"/>
              <w:textAlignment w:val="auto"/>
              <w:rPr>
                <w:rFonts w:ascii="宋体" w:cs="宋体"/>
                <w:sz w:val="18"/>
                <w:szCs w:val="18"/>
              </w:rPr>
            </w:pPr>
            <w:r>
              <w:rPr>
                <w:rFonts w:hint="eastAsia" w:ascii="宋体" w:cs="宋体"/>
                <w:sz w:val="18"/>
                <w:szCs w:val="18"/>
              </w:rPr>
              <w:t>核查结果</w:t>
            </w:r>
          </w:p>
        </w:tc>
        <w:tc>
          <w:tcPr>
            <w:tcW w:w="1168" w:type="dxa"/>
            <w:tcBorders>
              <w:left w:val="single" w:color="000000" w:sz="4" w:space="0"/>
            </w:tcBorders>
            <w:vAlign w:val="center"/>
          </w:tcPr>
          <w:p w14:paraId="09520675">
            <w:pPr>
              <w:keepNext w:val="0"/>
              <w:keepLines w:val="0"/>
              <w:pageBreakBefore w:val="0"/>
              <w:kinsoku/>
              <w:wordWrap/>
              <w:overflowPunct/>
              <w:topLinePunct w:val="0"/>
              <w:autoSpaceDE w:val="0"/>
              <w:autoSpaceDN w:val="0"/>
              <w:bidi w:val="0"/>
              <w:adjustRightInd/>
              <w:snapToGrid/>
              <w:jc w:val="center"/>
              <w:textAlignment w:val="auto"/>
              <w:rPr>
                <w:rFonts w:ascii="宋体" w:cs="宋体"/>
                <w:sz w:val="18"/>
                <w:szCs w:val="18"/>
              </w:rPr>
            </w:pPr>
            <w:r>
              <w:rPr>
                <w:rFonts w:hint="eastAsia" w:ascii="宋体" w:cs="宋体"/>
                <w:sz w:val="18"/>
                <w:szCs w:val="18"/>
              </w:rPr>
              <w:t>单项判定</w:t>
            </w:r>
          </w:p>
        </w:tc>
      </w:tr>
      <w:tr w14:paraId="19FA5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8" w:hRule="atLeast"/>
        </w:trPr>
        <w:tc>
          <w:tcPr>
            <w:tcW w:w="540" w:type="dxa"/>
            <w:vAlign w:val="center"/>
          </w:tcPr>
          <w:p w14:paraId="4CAA8982">
            <w:pPr>
              <w:pStyle w:val="69"/>
              <w:keepNext w:val="0"/>
              <w:keepLines w:val="0"/>
              <w:pageBreakBefore w:val="0"/>
              <w:kinsoku/>
              <w:wordWrap/>
              <w:overflowPunct/>
              <w:topLinePunct w:val="0"/>
              <w:bidi w:val="0"/>
              <w:adjustRightInd/>
              <w:snapToGrid/>
              <w:spacing w:before="0"/>
              <w:ind w:left="15"/>
              <w:textAlignment w:val="auto"/>
              <w:rPr>
                <w:sz w:val="18"/>
                <w:szCs w:val="18"/>
              </w:rPr>
            </w:pPr>
            <w:r>
              <w:rPr>
                <w:sz w:val="18"/>
                <w:szCs w:val="18"/>
              </w:rPr>
              <w:t>1</w:t>
            </w:r>
          </w:p>
        </w:tc>
        <w:tc>
          <w:tcPr>
            <w:tcW w:w="1530" w:type="dxa"/>
            <w:vAlign w:val="center"/>
          </w:tcPr>
          <w:p w14:paraId="456A2933">
            <w:pPr>
              <w:pStyle w:val="69"/>
              <w:keepNext w:val="0"/>
              <w:keepLines w:val="0"/>
              <w:pageBreakBefore w:val="0"/>
              <w:kinsoku/>
              <w:wordWrap/>
              <w:overflowPunct/>
              <w:topLinePunct w:val="0"/>
              <w:bidi w:val="0"/>
              <w:adjustRightInd/>
              <w:snapToGrid/>
              <w:spacing w:before="123" w:line="324" w:lineRule="auto"/>
              <w:ind w:left="107" w:right="112"/>
              <w:textAlignment w:val="auto"/>
              <w:rPr>
                <w:sz w:val="18"/>
                <w:szCs w:val="18"/>
              </w:rPr>
            </w:pPr>
            <w:r>
              <w:rPr>
                <w:sz w:val="18"/>
                <w:szCs w:val="18"/>
              </w:rPr>
              <w:t>产品与文件资料相关性</w:t>
            </w:r>
          </w:p>
        </w:tc>
        <w:tc>
          <w:tcPr>
            <w:tcW w:w="2870" w:type="dxa"/>
            <w:vAlign w:val="center"/>
          </w:tcPr>
          <w:p w14:paraId="14BB75BA">
            <w:pPr>
              <w:pStyle w:val="69"/>
              <w:keepNext w:val="0"/>
              <w:keepLines w:val="0"/>
              <w:pageBreakBefore w:val="0"/>
              <w:kinsoku/>
              <w:wordWrap/>
              <w:overflowPunct/>
              <w:topLinePunct w:val="0"/>
              <w:bidi w:val="0"/>
              <w:adjustRightInd/>
              <w:snapToGrid/>
              <w:spacing w:before="0"/>
              <w:ind w:left="108"/>
              <w:jc w:val="left"/>
              <w:textAlignment w:val="auto"/>
              <w:rPr>
                <w:sz w:val="18"/>
                <w:szCs w:val="18"/>
              </w:rPr>
            </w:pPr>
            <w:r>
              <w:rPr>
                <w:sz w:val="18"/>
                <w:szCs w:val="18"/>
              </w:rPr>
              <w:t>创新性材料内容应与申请产品相关。</w:t>
            </w:r>
          </w:p>
        </w:tc>
        <w:tc>
          <w:tcPr>
            <w:tcW w:w="2971" w:type="dxa"/>
            <w:tcBorders>
              <w:right w:val="single" w:color="000000" w:sz="4" w:space="0"/>
            </w:tcBorders>
            <w:vAlign w:val="center"/>
          </w:tcPr>
          <w:p w14:paraId="76A01F22">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c>
          <w:tcPr>
            <w:tcW w:w="1168" w:type="dxa"/>
            <w:tcBorders>
              <w:left w:val="single" w:color="000000" w:sz="4" w:space="0"/>
            </w:tcBorders>
            <w:vAlign w:val="center"/>
          </w:tcPr>
          <w:p w14:paraId="77D74EE3">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r>
      <w:tr w14:paraId="5A121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8" w:hRule="atLeast"/>
        </w:trPr>
        <w:tc>
          <w:tcPr>
            <w:tcW w:w="540" w:type="dxa"/>
            <w:vAlign w:val="center"/>
          </w:tcPr>
          <w:p w14:paraId="34FF1DA9">
            <w:pPr>
              <w:pStyle w:val="69"/>
              <w:keepNext w:val="0"/>
              <w:keepLines w:val="0"/>
              <w:pageBreakBefore w:val="0"/>
              <w:kinsoku/>
              <w:wordWrap/>
              <w:overflowPunct/>
              <w:topLinePunct w:val="0"/>
              <w:bidi w:val="0"/>
              <w:adjustRightInd/>
              <w:snapToGrid/>
              <w:spacing w:before="0"/>
              <w:ind w:left="15"/>
              <w:textAlignment w:val="auto"/>
              <w:rPr>
                <w:sz w:val="18"/>
                <w:szCs w:val="18"/>
              </w:rPr>
            </w:pPr>
            <w:r>
              <w:rPr>
                <w:sz w:val="18"/>
                <w:szCs w:val="18"/>
              </w:rPr>
              <w:t>2</w:t>
            </w:r>
          </w:p>
        </w:tc>
        <w:tc>
          <w:tcPr>
            <w:tcW w:w="1530" w:type="dxa"/>
            <w:vAlign w:val="center"/>
          </w:tcPr>
          <w:p w14:paraId="3A21B6C2">
            <w:pPr>
              <w:pStyle w:val="69"/>
              <w:keepNext w:val="0"/>
              <w:keepLines w:val="0"/>
              <w:pageBreakBefore w:val="0"/>
              <w:kinsoku/>
              <w:wordWrap/>
              <w:overflowPunct/>
              <w:topLinePunct w:val="0"/>
              <w:bidi w:val="0"/>
              <w:adjustRightInd/>
              <w:snapToGrid/>
              <w:spacing w:before="0"/>
              <w:ind w:left="107"/>
              <w:textAlignment w:val="auto"/>
              <w:rPr>
                <w:sz w:val="18"/>
                <w:szCs w:val="18"/>
              </w:rPr>
            </w:pPr>
            <w:r>
              <w:rPr>
                <w:sz w:val="18"/>
                <w:szCs w:val="18"/>
              </w:rPr>
              <w:t>生产企业信息</w:t>
            </w:r>
          </w:p>
        </w:tc>
        <w:tc>
          <w:tcPr>
            <w:tcW w:w="2870" w:type="dxa"/>
            <w:vAlign w:val="center"/>
          </w:tcPr>
          <w:p w14:paraId="3A6D0C90">
            <w:pPr>
              <w:pStyle w:val="69"/>
              <w:keepNext w:val="0"/>
              <w:keepLines w:val="0"/>
              <w:pageBreakBefore w:val="0"/>
              <w:kinsoku/>
              <w:wordWrap/>
              <w:overflowPunct/>
              <w:topLinePunct w:val="0"/>
              <w:bidi w:val="0"/>
              <w:adjustRightInd/>
              <w:snapToGrid/>
              <w:spacing w:before="0" w:line="324" w:lineRule="auto"/>
              <w:ind w:left="108" w:right="90"/>
              <w:jc w:val="left"/>
              <w:textAlignment w:val="auto"/>
              <w:rPr>
                <w:sz w:val="18"/>
                <w:szCs w:val="18"/>
              </w:rPr>
            </w:pPr>
            <w:r>
              <w:rPr>
                <w:sz w:val="18"/>
                <w:szCs w:val="18"/>
              </w:rPr>
              <w:t>创新性材料上企业信息与企业工商注册的信息一致。</w:t>
            </w:r>
          </w:p>
        </w:tc>
        <w:tc>
          <w:tcPr>
            <w:tcW w:w="2971" w:type="dxa"/>
            <w:tcBorders>
              <w:right w:val="single" w:color="000000" w:sz="4" w:space="0"/>
            </w:tcBorders>
            <w:vAlign w:val="center"/>
          </w:tcPr>
          <w:p w14:paraId="0487D339">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c>
          <w:tcPr>
            <w:tcW w:w="1168" w:type="dxa"/>
            <w:tcBorders>
              <w:left w:val="single" w:color="000000" w:sz="4" w:space="0"/>
            </w:tcBorders>
            <w:vAlign w:val="center"/>
          </w:tcPr>
          <w:p w14:paraId="69BEDC30">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r>
      <w:tr w14:paraId="5E796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8" w:hRule="atLeast"/>
        </w:trPr>
        <w:tc>
          <w:tcPr>
            <w:tcW w:w="540" w:type="dxa"/>
            <w:vAlign w:val="center"/>
          </w:tcPr>
          <w:p w14:paraId="03F98EE7">
            <w:pPr>
              <w:pStyle w:val="69"/>
              <w:keepNext w:val="0"/>
              <w:keepLines w:val="0"/>
              <w:pageBreakBefore w:val="0"/>
              <w:kinsoku/>
              <w:wordWrap/>
              <w:overflowPunct/>
              <w:topLinePunct w:val="0"/>
              <w:bidi w:val="0"/>
              <w:adjustRightInd/>
              <w:snapToGrid/>
              <w:spacing w:before="0"/>
              <w:ind w:left="15"/>
              <w:textAlignment w:val="auto"/>
              <w:rPr>
                <w:sz w:val="18"/>
                <w:szCs w:val="18"/>
              </w:rPr>
            </w:pPr>
            <w:r>
              <w:rPr>
                <w:sz w:val="18"/>
                <w:szCs w:val="18"/>
              </w:rPr>
              <w:t>3</w:t>
            </w:r>
          </w:p>
        </w:tc>
        <w:tc>
          <w:tcPr>
            <w:tcW w:w="1530" w:type="dxa"/>
            <w:vAlign w:val="center"/>
          </w:tcPr>
          <w:p w14:paraId="17EBD530">
            <w:pPr>
              <w:pStyle w:val="69"/>
              <w:keepNext w:val="0"/>
              <w:keepLines w:val="0"/>
              <w:pageBreakBefore w:val="0"/>
              <w:kinsoku/>
              <w:wordWrap/>
              <w:overflowPunct/>
              <w:topLinePunct w:val="0"/>
              <w:bidi w:val="0"/>
              <w:adjustRightInd/>
              <w:snapToGrid/>
              <w:spacing w:before="0"/>
              <w:ind w:left="107"/>
              <w:textAlignment w:val="auto"/>
              <w:rPr>
                <w:sz w:val="18"/>
                <w:szCs w:val="18"/>
              </w:rPr>
            </w:pPr>
            <w:r>
              <w:rPr>
                <w:sz w:val="18"/>
                <w:szCs w:val="18"/>
              </w:rPr>
              <w:t>产品型号名称</w:t>
            </w:r>
          </w:p>
        </w:tc>
        <w:tc>
          <w:tcPr>
            <w:tcW w:w="2870" w:type="dxa"/>
            <w:vAlign w:val="center"/>
          </w:tcPr>
          <w:p w14:paraId="4D5E5ECA">
            <w:pPr>
              <w:pStyle w:val="69"/>
              <w:keepNext w:val="0"/>
              <w:keepLines w:val="0"/>
              <w:pageBreakBefore w:val="0"/>
              <w:kinsoku/>
              <w:wordWrap/>
              <w:overflowPunct/>
              <w:topLinePunct w:val="0"/>
              <w:bidi w:val="0"/>
              <w:adjustRightInd/>
              <w:snapToGrid/>
              <w:spacing w:before="117" w:line="324" w:lineRule="auto"/>
              <w:ind w:left="108" w:right="90"/>
              <w:jc w:val="left"/>
              <w:textAlignment w:val="auto"/>
              <w:rPr>
                <w:sz w:val="18"/>
                <w:szCs w:val="18"/>
              </w:rPr>
            </w:pPr>
            <w:r>
              <w:rPr>
                <w:rFonts w:hint="eastAsia"/>
                <w:sz w:val="18"/>
                <w:szCs w:val="18"/>
              </w:rPr>
              <w:t>创新性材料上产品名称型号与专项鉴定申报材料一致。所获得的专利应实际应用在申报专项鉴定的产品中。</w:t>
            </w:r>
          </w:p>
        </w:tc>
        <w:tc>
          <w:tcPr>
            <w:tcW w:w="2971" w:type="dxa"/>
            <w:tcBorders>
              <w:right w:val="single" w:color="000000" w:sz="4" w:space="0"/>
            </w:tcBorders>
            <w:vAlign w:val="center"/>
          </w:tcPr>
          <w:p w14:paraId="386748BF">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c>
          <w:tcPr>
            <w:tcW w:w="1168" w:type="dxa"/>
            <w:tcBorders>
              <w:left w:val="single" w:color="000000" w:sz="4" w:space="0"/>
            </w:tcBorders>
            <w:vAlign w:val="center"/>
          </w:tcPr>
          <w:p w14:paraId="6D5E874C">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r>
      <w:tr w14:paraId="00DD3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5" w:hRule="atLeast"/>
        </w:trPr>
        <w:tc>
          <w:tcPr>
            <w:tcW w:w="540" w:type="dxa"/>
            <w:vAlign w:val="center"/>
          </w:tcPr>
          <w:p w14:paraId="7343D73E">
            <w:pPr>
              <w:pStyle w:val="69"/>
              <w:keepNext w:val="0"/>
              <w:keepLines w:val="0"/>
              <w:pageBreakBefore w:val="0"/>
              <w:kinsoku/>
              <w:wordWrap/>
              <w:overflowPunct/>
              <w:topLinePunct w:val="0"/>
              <w:bidi w:val="0"/>
              <w:adjustRightInd/>
              <w:snapToGrid/>
              <w:spacing w:before="0"/>
              <w:ind w:left="15"/>
              <w:textAlignment w:val="auto"/>
              <w:rPr>
                <w:sz w:val="18"/>
                <w:szCs w:val="18"/>
              </w:rPr>
            </w:pPr>
            <w:r>
              <w:rPr>
                <w:sz w:val="18"/>
                <w:szCs w:val="18"/>
              </w:rPr>
              <w:t>4</w:t>
            </w:r>
          </w:p>
        </w:tc>
        <w:tc>
          <w:tcPr>
            <w:tcW w:w="1530" w:type="dxa"/>
            <w:vAlign w:val="center"/>
          </w:tcPr>
          <w:p w14:paraId="0CA54B94">
            <w:pPr>
              <w:pStyle w:val="69"/>
              <w:keepNext w:val="0"/>
              <w:keepLines w:val="0"/>
              <w:pageBreakBefore w:val="0"/>
              <w:kinsoku/>
              <w:wordWrap/>
              <w:overflowPunct/>
              <w:topLinePunct w:val="0"/>
              <w:bidi w:val="0"/>
              <w:adjustRightInd/>
              <w:snapToGrid/>
              <w:spacing w:before="0"/>
              <w:ind w:left="107"/>
              <w:textAlignment w:val="auto"/>
              <w:rPr>
                <w:sz w:val="18"/>
                <w:szCs w:val="18"/>
              </w:rPr>
            </w:pPr>
            <w:r>
              <w:rPr>
                <w:sz w:val="18"/>
                <w:szCs w:val="18"/>
              </w:rPr>
              <w:t>创新性描述</w:t>
            </w:r>
          </w:p>
        </w:tc>
        <w:tc>
          <w:tcPr>
            <w:tcW w:w="2870" w:type="dxa"/>
            <w:vAlign w:val="center"/>
          </w:tcPr>
          <w:p w14:paraId="3C512F87">
            <w:pPr>
              <w:pStyle w:val="69"/>
              <w:keepNext w:val="0"/>
              <w:keepLines w:val="0"/>
              <w:pageBreakBefore w:val="0"/>
              <w:kinsoku/>
              <w:wordWrap/>
              <w:overflowPunct/>
              <w:topLinePunct w:val="0"/>
              <w:bidi w:val="0"/>
              <w:adjustRightInd/>
              <w:snapToGrid/>
              <w:spacing w:before="0"/>
              <w:ind w:left="108"/>
              <w:jc w:val="left"/>
              <w:textAlignment w:val="auto"/>
              <w:rPr>
                <w:sz w:val="18"/>
                <w:szCs w:val="18"/>
              </w:rPr>
            </w:pPr>
            <w:r>
              <w:rPr>
                <w:sz w:val="18"/>
                <w:szCs w:val="18"/>
              </w:rPr>
              <w:t>应具有创新性评价内容。</w:t>
            </w:r>
          </w:p>
        </w:tc>
        <w:tc>
          <w:tcPr>
            <w:tcW w:w="2971" w:type="dxa"/>
            <w:tcBorders>
              <w:right w:val="single" w:color="000000" w:sz="4" w:space="0"/>
            </w:tcBorders>
            <w:vAlign w:val="center"/>
          </w:tcPr>
          <w:p w14:paraId="119921D1">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c>
          <w:tcPr>
            <w:tcW w:w="1168" w:type="dxa"/>
            <w:tcBorders>
              <w:left w:val="single" w:color="000000" w:sz="4" w:space="0"/>
            </w:tcBorders>
            <w:vAlign w:val="center"/>
          </w:tcPr>
          <w:p w14:paraId="3AB30540">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r>
      <w:tr w14:paraId="36B0B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9" w:hRule="atLeast"/>
        </w:trPr>
        <w:tc>
          <w:tcPr>
            <w:tcW w:w="2075" w:type="dxa"/>
            <w:gridSpan w:val="2"/>
            <w:tcBorders>
              <w:right w:val="single" w:color="000000" w:sz="4" w:space="0"/>
            </w:tcBorders>
            <w:vAlign w:val="center"/>
          </w:tcPr>
          <w:p w14:paraId="41743297">
            <w:pPr>
              <w:pStyle w:val="69"/>
              <w:keepNext w:val="0"/>
              <w:keepLines w:val="0"/>
              <w:pageBreakBefore w:val="0"/>
              <w:kinsoku/>
              <w:wordWrap/>
              <w:overflowPunct/>
              <w:topLinePunct w:val="0"/>
              <w:bidi w:val="0"/>
              <w:adjustRightInd/>
              <w:snapToGrid/>
              <w:spacing w:before="0"/>
              <w:ind w:left="0"/>
              <w:textAlignment w:val="auto"/>
              <w:rPr>
                <w:sz w:val="18"/>
                <w:szCs w:val="18"/>
              </w:rPr>
            </w:pPr>
            <w:r>
              <w:rPr>
                <w:sz w:val="18"/>
                <w:szCs w:val="18"/>
              </w:rPr>
              <w:t>综合判定</w:t>
            </w:r>
          </w:p>
        </w:tc>
        <w:tc>
          <w:tcPr>
            <w:tcW w:w="7009" w:type="dxa"/>
            <w:gridSpan w:val="3"/>
            <w:tcBorders>
              <w:left w:val="single" w:color="000000" w:sz="4" w:space="0"/>
            </w:tcBorders>
            <w:vAlign w:val="center"/>
          </w:tcPr>
          <w:p w14:paraId="21C5A752">
            <w:pPr>
              <w:pStyle w:val="69"/>
              <w:keepNext w:val="0"/>
              <w:keepLines w:val="0"/>
              <w:pageBreakBefore w:val="0"/>
              <w:kinsoku/>
              <w:wordWrap/>
              <w:overflowPunct/>
              <w:topLinePunct w:val="0"/>
              <w:bidi w:val="0"/>
              <w:adjustRightInd/>
              <w:snapToGrid/>
              <w:spacing w:before="0"/>
              <w:ind w:left="0"/>
              <w:textAlignment w:val="auto"/>
              <w:rPr>
                <w:rFonts w:ascii="Times New Roman"/>
                <w:sz w:val="18"/>
                <w:szCs w:val="18"/>
              </w:rPr>
            </w:pPr>
          </w:p>
        </w:tc>
      </w:tr>
    </w:tbl>
    <w:p w14:paraId="34C08D05">
      <w:pPr>
        <w:pStyle w:val="12"/>
        <w:keepNext w:val="0"/>
        <w:keepLines w:val="0"/>
        <w:pageBreakBefore w:val="0"/>
        <w:kinsoku/>
        <w:wordWrap/>
        <w:overflowPunct/>
        <w:topLinePunct w:val="0"/>
        <w:bidi w:val="0"/>
        <w:adjustRightInd/>
        <w:snapToGrid/>
        <w:textAlignment w:val="auto"/>
        <w:rPr>
          <w:rFonts w:hint="eastAsia"/>
          <w:sz w:val="18"/>
          <w:szCs w:val="18"/>
        </w:rPr>
      </w:pPr>
    </w:p>
    <w:p w14:paraId="59EEC372">
      <w:pPr>
        <w:keepNext w:val="0"/>
        <w:keepLines w:val="0"/>
        <w:pageBreakBefore w:val="0"/>
        <w:tabs>
          <w:tab w:val="left" w:pos="4898"/>
        </w:tabs>
        <w:kinsoku/>
        <w:wordWrap/>
        <w:overflowPunct/>
        <w:topLinePunct w:val="0"/>
        <w:bidi w:val="0"/>
        <w:adjustRightInd/>
        <w:snapToGrid/>
        <w:spacing w:before="124"/>
        <w:ind w:left="218"/>
        <w:textAlignment w:val="auto"/>
        <w:rPr>
          <w:sz w:val="18"/>
          <w:szCs w:val="18"/>
        </w:rPr>
      </w:pPr>
      <w:r>
        <w:rPr>
          <w:sz w:val="18"/>
          <w:szCs w:val="18"/>
        </w:rPr>
        <w:t>核查人：</w:t>
      </w:r>
      <w:r>
        <w:rPr>
          <w:sz w:val="18"/>
          <w:szCs w:val="18"/>
        </w:rPr>
        <w:tab/>
      </w:r>
      <w:r>
        <w:rPr>
          <w:sz w:val="18"/>
          <w:szCs w:val="18"/>
        </w:rPr>
        <w:t>确认人：</w:t>
      </w:r>
    </w:p>
    <w:p w14:paraId="37CCC2F5">
      <w:pPr>
        <w:keepNext w:val="0"/>
        <w:keepLines w:val="0"/>
        <w:pageBreakBefore w:val="0"/>
        <w:tabs>
          <w:tab w:val="left" w:pos="4898"/>
        </w:tabs>
        <w:kinsoku/>
        <w:wordWrap/>
        <w:overflowPunct/>
        <w:topLinePunct w:val="0"/>
        <w:bidi w:val="0"/>
        <w:adjustRightInd/>
        <w:snapToGrid/>
        <w:spacing w:before="124"/>
        <w:ind w:left="218"/>
        <w:textAlignment w:val="auto"/>
        <w:rPr>
          <w:szCs w:val="32"/>
        </w:rPr>
      </w:pPr>
      <w:r>
        <w:rPr>
          <w:rFonts w:hint="eastAsia"/>
        </w:rPr>
        <mc:AlternateContent>
          <mc:Choice Requires="wps">
            <w:drawing>
              <wp:anchor distT="0" distB="0" distL="0" distR="0" simplePos="0" relativeHeight="251668480" behindDoc="0" locked="0" layoutInCell="1" allowOverlap="1">
                <wp:simplePos x="0" y="0"/>
                <wp:positionH relativeFrom="page">
                  <wp:align>center</wp:align>
                </wp:positionH>
                <wp:positionV relativeFrom="paragraph">
                  <wp:posOffset>379095</wp:posOffset>
                </wp:positionV>
                <wp:extent cx="2504440" cy="0"/>
                <wp:effectExtent l="0" t="0" r="29210" b="19050"/>
                <wp:wrapTopAndBottom/>
                <wp:docPr id="1617526726" name="直接连接符 14"/>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line">
                          <a:avLst/>
                        </a:prstGeom>
                        <a:noFill/>
                        <a:ln w="9896">
                          <a:solidFill>
                            <a:srgbClr val="000000"/>
                          </a:solidFill>
                          <a:prstDash val="solid"/>
                          <a:round/>
                        </a:ln>
                      </wps:spPr>
                      <wps:bodyPr/>
                    </wps:wsp>
                  </a:graphicData>
                </a:graphic>
              </wp:anchor>
            </w:drawing>
          </mc:Choice>
          <mc:Fallback>
            <w:pict>
              <v:line id="直接连接符 14" o:spid="_x0000_s1026" o:spt="20" style="position:absolute;left:0pt;margin-top:29.85pt;height:0pt;width:197.2pt;mso-position-horizontal:center;mso-position-horizontal-relative:page;mso-wrap-distance-bottom:0pt;mso-wrap-distance-top:0pt;z-index:251668480;mso-width-relative:page;mso-height-relative:page;" filled="f" stroked="t" coordsize="21600,21600" o:gfxdata="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VpUSE1wAAAAYBAAAPAAAAAAAAAAEAIAAAACIAAABkcnMvZG93bnJldi54bWxQ&#10;SwECFAAUAAAACACHTuJAuBzUP/gBAADNAwAADgAAAAAAAAABACAAAAAmAQAAZHJzL2Uyb0RvYy54&#10;bWxQSwUGAAAAAAYABgBZAQAAkAUAAAAA&#10;">
                <v:fill on="f" focussize="0,0"/>
                <v:stroke weight="0.779212598425197pt" color="#000000" joinstyle="round"/>
                <v:imagedata o:title=""/>
                <o:lock v:ext="edit" aspectratio="f"/>
                <w10:wrap type="topAndBottom"/>
              </v:line>
            </w:pict>
          </mc:Fallback>
        </mc:AlternateContent>
      </w:r>
    </w:p>
    <w:p w14:paraId="456002FA">
      <w:pPr>
        <w:keepNext w:val="0"/>
        <w:keepLines w:val="0"/>
        <w:pageBreakBefore w:val="0"/>
        <w:tabs>
          <w:tab w:val="left" w:pos="4898"/>
        </w:tabs>
        <w:kinsoku/>
        <w:wordWrap/>
        <w:overflowPunct/>
        <w:topLinePunct w:val="0"/>
        <w:bidi w:val="0"/>
        <w:adjustRightInd/>
        <w:snapToGrid/>
        <w:spacing w:before="124"/>
        <w:ind w:left="218"/>
        <w:textAlignment w:val="auto"/>
        <w:rPr>
          <w:szCs w:val="32"/>
        </w:rPr>
      </w:pPr>
    </w:p>
    <w:p w14:paraId="0F5EFFB9">
      <w:pPr>
        <w:keepNext w:val="0"/>
        <w:keepLines w:val="0"/>
        <w:pageBreakBefore w:val="0"/>
        <w:tabs>
          <w:tab w:val="left" w:pos="4898"/>
        </w:tabs>
        <w:kinsoku/>
        <w:wordWrap/>
        <w:overflowPunct/>
        <w:topLinePunct w:val="0"/>
        <w:bidi w:val="0"/>
        <w:adjustRightInd/>
        <w:snapToGrid/>
        <w:spacing w:before="124"/>
        <w:ind w:left="218"/>
        <w:textAlignment w:val="auto"/>
        <w:rPr>
          <w:szCs w:val="32"/>
        </w:rPr>
      </w:pPr>
    </w:p>
    <w:p w14:paraId="4A8519F3">
      <w:pPr>
        <w:keepNext w:val="0"/>
        <w:keepLines w:val="0"/>
        <w:pageBreakBefore w:val="0"/>
        <w:tabs>
          <w:tab w:val="left" w:pos="4898"/>
        </w:tabs>
        <w:kinsoku/>
        <w:wordWrap/>
        <w:overflowPunct/>
        <w:topLinePunct w:val="0"/>
        <w:bidi w:val="0"/>
        <w:adjustRightInd/>
        <w:snapToGrid/>
        <w:spacing w:before="124"/>
        <w:ind w:left="218"/>
        <w:textAlignment w:val="auto"/>
        <w:rPr>
          <w:szCs w:val="32"/>
        </w:rPr>
      </w:pPr>
    </w:p>
    <w:p w14:paraId="6F414C87">
      <w:pPr>
        <w:keepNext w:val="0"/>
        <w:keepLines w:val="0"/>
        <w:pageBreakBefore w:val="0"/>
        <w:tabs>
          <w:tab w:val="left" w:pos="4898"/>
        </w:tabs>
        <w:kinsoku/>
        <w:wordWrap/>
        <w:overflowPunct/>
        <w:topLinePunct w:val="0"/>
        <w:bidi w:val="0"/>
        <w:adjustRightInd/>
        <w:snapToGrid/>
        <w:spacing w:before="124"/>
        <w:ind w:left="218"/>
        <w:textAlignment w:val="auto"/>
        <w:rPr>
          <w:szCs w:val="32"/>
        </w:rPr>
      </w:pPr>
    </w:p>
    <w:p w14:paraId="3721BB4C">
      <w:pPr>
        <w:keepNext w:val="0"/>
        <w:keepLines w:val="0"/>
        <w:pageBreakBefore w:val="0"/>
        <w:tabs>
          <w:tab w:val="left" w:pos="4898"/>
        </w:tabs>
        <w:kinsoku/>
        <w:wordWrap/>
        <w:overflowPunct/>
        <w:topLinePunct w:val="0"/>
        <w:bidi w:val="0"/>
        <w:adjustRightInd/>
        <w:snapToGrid/>
        <w:spacing w:before="124"/>
        <w:ind w:left="218"/>
        <w:textAlignment w:val="auto"/>
        <w:rPr>
          <w:szCs w:val="32"/>
        </w:rPr>
      </w:pPr>
    </w:p>
    <w:p w14:paraId="49DC3C08">
      <w:pPr>
        <w:pStyle w:val="12"/>
        <w:spacing w:before="11"/>
        <w:rPr>
          <w:rFonts w:hint="eastAsia"/>
        </w:rPr>
      </w:pPr>
    </w:p>
    <w:sectPr>
      <w:headerReference r:id="rId11" w:type="default"/>
      <w:footerReference r:id="rId13" w:type="default"/>
      <w:headerReference r:id="rId12" w:type="even"/>
      <w:footerReference r:id="rId14" w:type="even"/>
      <w:pgSz w:w="11907" w:h="16839"/>
      <w:pgMar w:top="1395" w:right="1134" w:bottom="1418" w:left="1418" w:header="1021" w:footer="1021"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98974">
    <w:pPr>
      <w:pStyle w:val="18"/>
      <w:ind w:right="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ADF6D">
    <w:pPr>
      <w:pStyle w:val="18"/>
      <w:ind w:righ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331BA">
    <w:pPr>
      <w:pStyle w:val="18"/>
      <w:ind w:right="210"/>
      <w:rPr>
        <w:rStyle w:val="30"/>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E1ED6">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735E1ED6">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C54C8">
    <w:pPr>
      <w:pStyle w:val="18"/>
      <w:ind w:right="210"/>
    </w:pPr>
    <w:bookmarkStart w:id="161" w:name="_Hlk198050068"/>
    <w:bookmarkStart w:id="162" w:name="_Hlk198050055"/>
    <w:bookmarkStart w:id="163" w:name="_Hlk198050067"/>
    <w:bookmarkStart w:id="164" w:name="_Hlk198050054"/>
    <w:bookmarkStart w:id="165" w:name="_Hlk198050056"/>
    <w:bookmarkStart w:id="166" w:name="_Hlk198050057"/>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35FEC1">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6235FEC1">
                    <w:pPr>
                      <w:pStyle w:val="18"/>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515808">
                          <w:pPr>
                            <w:pStyle w:val="18"/>
                            <w:jc w:val="both"/>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1F515808">
                    <w:pPr>
                      <w:pStyle w:val="18"/>
                      <w:jc w:val="both"/>
                    </w:pP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6C72F">
                          <w:pPr>
                            <w:pStyle w:val="1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006C72F">
                    <w:pPr>
                      <w:pStyle w:val="18"/>
                    </w:pPr>
                  </w:p>
                </w:txbxContent>
              </v:textbox>
            </v:shape>
          </w:pict>
        </mc:Fallback>
      </mc:AlternateContent>
    </w:r>
    <w:bookmarkEnd w:id="161"/>
    <w:bookmarkEnd w:id="162"/>
    <w:bookmarkEnd w:id="163"/>
    <w:bookmarkEnd w:id="164"/>
    <w:bookmarkEnd w:id="165"/>
    <w:bookmarkEnd w:id="166"/>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C2FF5">
    <w:pPr>
      <w:pStyle w:val="18"/>
      <w:ind w:right="210"/>
      <w:rPr>
        <w:rStyle w:val="30"/>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75A2BA">
                          <w:pPr>
                            <w:pStyle w:val="1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6875A2BA">
                    <w:pPr>
                      <w:pStyle w:val="1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0791E">
    <w:pPr>
      <w:pStyle w:val="18"/>
      <w:ind w:right="210"/>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E751B">
                          <w:pPr>
                            <w:pStyle w:val="1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78BE751B">
                    <w:pPr>
                      <w:pStyle w:val="18"/>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D6600">
    <w:pPr>
      <w:pStyle w:val="64"/>
      <w:pBdr>
        <w:bottom w:val="none" w:color="auto" w:sz="0" w:space="0"/>
      </w:pBdr>
      <w:tabs>
        <w:tab w:val="left" w:pos="4436"/>
        <w:tab w:val="right" w:pos="9230"/>
      </w:tabs>
      <w:spacing w:before="0" w:line="240" w:lineRule="auto"/>
      <w:ind w:right="245" w:firstLine="210" w:firstLineChars="100"/>
      <w:jc w:val="left"/>
      <w:rPr>
        <w:rFonts w:hint="eastAsia" w:eastAsia="黑体"/>
        <w:szCs w:val="21"/>
        <w:lang w:eastAsia="zh-CN"/>
      </w:rPr>
    </w:pPr>
    <w:r>
      <w:rPr>
        <w:rFonts w:hint="eastAsia" w:ascii="黑体" w:eastAsia="黑体"/>
        <w:szCs w:val="21"/>
      </w:rPr>
      <w:t>DG</w:t>
    </w:r>
    <w:r>
      <w:rPr>
        <w:rFonts w:hint="eastAsia" w:ascii="黑体" w:eastAsia="黑体"/>
        <w:szCs w:val="21"/>
        <w:lang w:val="en-US" w:eastAsia="zh-CN"/>
      </w:rPr>
      <w:t>33</w:t>
    </w:r>
    <w:r>
      <w:rPr>
        <w:rFonts w:hint="eastAsia" w:ascii="黑体" w:eastAsia="黑体"/>
        <w:szCs w:val="21"/>
      </w:rPr>
      <w:t>/Z</w:t>
    </w:r>
    <w:r>
      <w:rPr>
        <w:rFonts w:hint="eastAsia" w:ascii="黑体" w:eastAsia="黑体"/>
        <w:color w:val="FF0000"/>
        <w:szCs w:val="21"/>
      </w:rPr>
      <w:t xml:space="preserve"> </w:t>
    </w:r>
    <w:r>
      <w:rPr>
        <w:rFonts w:hint="eastAsia" w:ascii="黑体" w:eastAsia="黑体"/>
        <w:color w:val="000000"/>
        <w:szCs w:val="21"/>
      </w:rPr>
      <w:t>XXX</w:t>
    </w:r>
    <w:r>
      <w:rPr>
        <w:rFonts w:hint="eastAsia" w:ascii="黑体" w:eastAsia="黑体"/>
        <w:szCs w:val="21"/>
      </w:rPr>
      <w:t>—202</w:t>
    </w:r>
    <w:r>
      <w:rPr>
        <w:rFonts w:hint="eastAsia" w:ascii="黑体" w:eastAsia="黑体"/>
        <w:szCs w:val="21"/>
        <w:lang w:val="en-US" w:eastAsia="zh-CN"/>
      </w:rPr>
      <w:t>6</w:t>
    </w:r>
  </w:p>
  <w:p w14:paraId="414EFEFE">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8866E">
    <w:pPr>
      <w:pStyle w:val="81"/>
      <w:wordWrap w:val="0"/>
    </w:pPr>
    <w:r>
      <w:rPr>
        <w:rFonts w:hint="eastAsia" w:ascii="黑体" w:eastAsia="黑体"/>
      </w:rPr>
      <w:t>DG/T 072—2012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04449">
    <w:pPr>
      <w:pStyle w:val="89"/>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491AA">
    <w:pPr>
      <w:pStyle w:val="64"/>
      <w:pBdr>
        <w:bottom w:val="none" w:color="auto" w:sz="0" w:space="0"/>
      </w:pBdr>
      <w:spacing w:before="0" w:line="240" w:lineRule="auto"/>
      <w:ind w:right="245" w:firstLine="840" w:firstLineChars="400"/>
      <w:rPr>
        <w:rFonts w:hint="eastAsia" w:eastAsia="黑体"/>
        <w:szCs w:val="21"/>
        <w:lang w:eastAsia="zh-CN"/>
      </w:rPr>
    </w:pPr>
    <w:r>
      <w:rPr>
        <w:rFonts w:hint="eastAsia" w:ascii="黑体" w:eastAsia="黑体"/>
        <w:szCs w:val="21"/>
      </w:rPr>
      <w:t>DG</w:t>
    </w:r>
    <w:r>
      <w:rPr>
        <w:rFonts w:hint="eastAsia" w:ascii="黑体" w:eastAsia="黑体"/>
        <w:szCs w:val="21"/>
        <w:lang w:val="en-US" w:eastAsia="zh-CN"/>
      </w:rPr>
      <w:t>33</w:t>
    </w:r>
    <w:r>
      <w:rPr>
        <w:rFonts w:hint="eastAsia" w:ascii="黑体" w:eastAsia="黑体"/>
        <w:szCs w:val="21"/>
      </w:rPr>
      <w:t>/Z</w:t>
    </w:r>
    <w:r>
      <w:rPr>
        <w:rFonts w:hint="eastAsia" w:ascii="黑体" w:eastAsia="黑体"/>
        <w:color w:val="FF0000"/>
        <w:szCs w:val="21"/>
      </w:rPr>
      <w:t xml:space="preserve"> </w:t>
    </w:r>
    <w:r>
      <w:rPr>
        <w:rFonts w:hint="eastAsia" w:ascii="黑体" w:eastAsia="黑体"/>
        <w:color w:val="000000"/>
        <w:szCs w:val="21"/>
      </w:rPr>
      <w:t>XXX</w:t>
    </w:r>
    <w:r>
      <w:rPr>
        <w:rFonts w:hint="eastAsia" w:ascii="黑体" w:eastAsia="黑体"/>
        <w:szCs w:val="21"/>
      </w:rPr>
      <w:t>—202</w:t>
    </w:r>
    <w:r>
      <w:rPr>
        <w:rFonts w:hint="eastAsia" w:ascii="黑体" w:eastAsia="黑体"/>
        <w:szCs w:val="21"/>
        <w:lang w:val="en-US" w:eastAsia="zh-CN"/>
      </w:rPr>
      <w:t>6</w:t>
    </w:r>
  </w:p>
  <w:p w14:paraId="79E4FBF3">
    <w:pPr>
      <w:pStyle w:val="1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EE563">
    <w:pPr>
      <w:pStyle w:val="64"/>
      <w:spacing w:before="0" w:line="240" w:lineRule="auto"/>
      <w:ind w:right="245" w:firstLine="840" w:firstLineChars="400"/>
      <w:rPr>
        <w:rFonts w:hint="eastAsia" w:eastAsia="黑体"/>
        <w:szCs w:val="21"/>
        <w:lang w:eastAsia="zh-CN"/>
      </w:rPr>
    </w:pPr>
    <w:r>
      <w:rPr>
        <w:rFonts w:hint="eastAsia" w:ascii="黑体" w:eastAsia="黑体"/>
        <w:szCs w:val="21"/>
      </w:rPr>
      <w:t>DG</w:t>
    </w:r>
    <w:r>
      <w:rPr>
        <w:rFonts w:hint="eastAsia" w:ascii="黑体" w:eastAsia="黑体"/>
        <w:szCs w:val="21"/>
        <w:lang w:val="en-US" w:eastAsia="zh-CN"/>
      </w:rPr>
      <w:t>33</w:t>
    </w:r>
    <w:r>
      <w:rPr>
        <w:rFonts w:hint="eastAsia" w:ascii="黑体" w:eastAsia="黑体"/>
        <w:szCs w:val="21"/>
      </w:rPr>
      <w:t>/Z</w:t>
    </w:r>
    <w:r>
      <w:rPr>
        <w:rFonts w:hint="eastAsia" w:ascii="黑体" w:eastAsia="黑体"/>
        <w:color w:val="FF0000"/>
        <w:szCs w:val="21"/>
      </w:rPr>
      <w:t xml:space="preserve"> </w:t>
    </w:r>
    <w:r>
      <w:rPr>
        <w:rFonts w:hint="eastAsia" w:ascii="黑体" w:eastAsia="黑体"/>
        <w:color w:val="000000"/>
        <w:szCs w:val="21"/>
      </w:rPr>
      <w:t>XXX</w:t>
    </w:r>
    <w:r>
      <w:rPr>
        <w:rFonts w:hint="eastAsia" w:ascii="黑体" w:eastAsia="黑体"/>
        <w:szCs w:val="21"/>
      </w:rPr>
      <w:t>—202</w:t>
    </w:r>
    <w:r>
      <w:rPr>
        <w:rFonts w:hint="eastAsia" w:ascii="黑体" w:eastAsia="黑体"/>
        <w:szCs w:val="21"/>
        <w:lang w:val="en-US" w:eastAsia="zh-CN"/>
      </w:rPr>
      <w:t>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5BD7C">
    <w:pPr>
      <w:pStyle w:val="81"/>
      <w:jc w:val="left"/>
    </w:pPr>
    <w:r>
      <w:rPr>
        <w:rFonts w:hint="eastAsia" w:ascii="黑体" w:eastAsia="黑体"/>
      </w:rPr>
      <w:t>DG</w:t>
    </w:r>
    <w:r>
      <w:rPr>
        <w:rFonts w:hint="eastAsia" w:ascii="黑体" w:eastAsia="黑体"/>
        <w:lang w:val="en-US" w:eastAsia="zh-CN"/>
      </w:rPr>
      <w:t>33</w:t>
    </w:r>
    <w:r>
      <w:rPr>
        <w:rFonts w:hint="eastAsia" w:ascii="黑体" w:eastAsia="黑体"/>
      </w:rPr>
      <w:t>/Z xxx—2025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none"/>
      <w:pStyle w:val="68"/>
      <w:lvlText w:val="%1●　"/>
      <w:lvlJc w:val="left"/>
      <w:pPr>
        <w:tabs>
          <w:tab w:val="left" w:pos="760"/>
        </w:tabs>
        <w:ind w:left="717" w:hanging="317"/>
      </w:pPr>
      <w:rPr>
        <w:rFonts w:hint="eastAsia" w:ascii="宋体" w:hAnsi="宋体" w:eastAsia="宋体"/>
        <w:b w:val="0"/>
        <w:i w:val="0"/>
        <w:position w:val="4"/>
        <w:sz w:val="13"/>
      </w:rPr>
    </w:lvl>
    <w:lvl w:ilvl="1" w:tentative="0">
      <w:start w:val="1"/>
      <w:numFmt w:val="lowerLetter"/>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4"/>
    <w:multiLevelType w:val="multilevel"/>
    <w:tmpl w:val="00000004"/>
    <w:lvl w:ilvl="0" w:tentative="0">
      <w:start w:val="1"/>
      <w:numFmt w:val="none"/>
      <w:pStyle w:val="67"/>
      <w:lvlText w:val="%1示例"/>
      <w:lvlJc w:val="left"/>
      <w:pPr>
        <w:tabs>
          <w:tab w:val="left" w:pos="1120"/>
        </w:tabs>
        <w:ind w:left="0" w:firstLine="400"/>
      </w:pPr>
      <w:rPr>
        <w:rFonts w:hint="eastAsia" w:ascii="宋体" w:hAnsi="宋体" w:eastAsia="宋体"/>
        <w:b w:val="0"/>
        <w:i w:val="0"/>
        <w:color w:val="7030A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7"/>
    <w:multiLevelType w:val="multilevel"/>
    <w:tmpl w:val="00000007"/>
    <w:lvl w:ilvl="0" w:tentative="0">
      <w:start w:val="1"/>
      <w:numFmt w:val="none"/>
      <w:pStyle w:val="87"/>
      <w:lvlText w:val="%1注："/>
      <w:lvlJc w:val="left"/>
      <w:pPr>
        <w:tabs>
          <w:tab w:val="left" w:pos="1140"/>
        </w:tabs>
        <w:ind w:left="840" w:hanging="420"/>
      </w:pPr>
      <w:rPr>
        <w:rFonts w:hint="eastAsia" w:ascii="宋体" w:hAns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8"/>
    <w:multiLevelType w:val="multilevel"/>
    <w:tmpl w:val="00000008"/>
    <w:lvl w:ilvl="0" w:tentative="0">
      <w:start w:val="1"/>
      <w:numFmt w:val="none"/>
      <w:pStyle w:val="80"/>
      <w:suff w:val="nothing"/>
      <w:lvlText w:val="%1"/>
      <w:lvlJc w:val="left"/>
      <w:pPr>
        <w:tabs>
          <w:tab w:val="left" w:pos="0"/>
        </w:tabs>
        <w:ind w:left="0" w:firstLine="0"/>
      </w:pPr>
      <w:rPr>
        <w:rFonts w:hint="default" w:ascii="Times New Roman" w:hAnsi="Times New Roman"/>
        <w:b/>
        <w:i w:val="0"/>
        <w:sz w:val="21"/>
      </w:rPr>
    </w:lvl>
    <w:lvl w:ilvl="1" w:tentative="0">
      <w:start w:val="1"/>
      <w:numFmt w:val="decimal"/>
      <w:pStyle w:val="99"/>
      <w:suff w:val="nothing"/>
      <w:lvlText w:val="%1%2　"/>
      <w:lvlJc w:val="left"/>
      <w:pPr>
        <w:tabs>
          <w:tab w:val="left" w:pos="0"/>
        </w:tabs>
        <w:ind w:left="1575" w:firstLine="0"/>
      </w:pPr>
      <w:rPr>
        <w:rFonts w:hint="eastAsia" w:ascii="黑体" w:hAnsi="黑体" w:eastAsia="黑体"/>
        <w:b/>
        <w:i w:val="0"/>
        <w:sz w:val="21"/>
      </w:rPr>
    </w:lvl>
    <w:lvl w:ilvl="2" w:tentative="0">
      <w:start w:val="1"/>
      <w:numFmt w:val="decimal"/>
      <w:pStyle w:val="138"/>
      <w:suff w:val="nothing"/>
      <w:lvlText w:val="%1%2.%3　"/>
      <w:lvlJc w:val="left"/>
      <w:pPr>
        <w:tabs>
          <w:tab w:val="left" w:pos="0"/>
        </w:tabs>
        <w:ind w:left="0" w:firstLine="0"/>
      </w:pPr>
      <w:rPr>
        <w:rFonts w:hint="eastAsia" w:ascii="黑体" w:hAnsi="黑体" w:eastAsia="黑体"/>
        <w:b/>
        <w:i w:val="0"/>
        <w:sz w:val="21"/>
      </w:rPr>
    </w:lvl>
    <w:lvl w:ilvl="3" w:tentative="0">
      <w:start w:val="1"/>
      <w:numFmt w:val="decimal"/>
      <w:pStyle w:val="62"/>
      <w:suff w:val="nothing"/>
      <w:lvlText w:val="%1%2.%3.%4　"/>
      <w:lvlJc w:val="left"/>
      <w:pPr>
        <w:tabs>
          <w:tab w:val="left" w:pos="0"/>
        </w:tabs>
        <w:ind w:left="735" w:firstLine="0"/>
      </w:pPr>
      <w:rPr>
        <w:rFonts w:hint="eastAsia" w:ascii="黑体" w:hAnsi="黑体" w:eastAsia="黑体"/>
        <w:b w:val="0"/>
        <w:i w:val="0"/>
        <w:sz w:val="21"/>
      </w:rPr>
    </w:lvl>
    <w:lvl w:ilvl="4" w:tentative="0">
      <w:start w:val="1"/>
      <w:numFmt w:val="decimal"/>
      <w:pStyle w:val="73"/>
      <w:suff w:val="nothing"/>
      <w:lvlText w:val="%1%2.%3.%4.%5　"/>
      <w:lvlJc w:val="left"/>
      <w:pPr>
        <w:tabs>
          <w:tab w:val="left" w:pos="0"/>
        </w:tabs>
        <w:ind w:left="315" w:firstLine="0"/>
      </w:pPr>
      <w:rPr>
        <w:rFonts w:hint="eastAsia" w:ascii="黑体" w:hAnsi="黑体" w:eastAsia="黑体"/>
        <w:b w:val="0"/>
        <w:i w:val="0"/>
        <w:sz w:val="21"/>
      </w:rPr>
    </w:lvl>
    <w:lvl w:ilvl="5" w:tentative="0">
      <w:start w:val="1"/>
      <w:numFmt w:val="decimal"/>
      <w:pStyle w:val="72"/>
      <w:suff w:val="nothing"/>
      <w:lvlText w:val="%1%2.%3.%4.%5.%6　"/>
      <w:lvlJc w:val="left"/>
      <w:pPr>
        <w:tabs>
          <w:tab w:val="left" w:pos="0"/>
        </w:tabs>
        <w:ind w:left="0" w:firstLine="0"/>
      </w:pPr>
      <w:rPr>
        <w:rFonts w:hint="eastAsia" w:ascii="黑体" w:hAnsi="黑体" w:eastAsia="黑体"/>
        <w:b w:val="0"/>
        <w:i w:val="0"/>
        <w:sz w:val="21"/>
      </w:rPr>
    </w:lvl>
    <w:lvl w:ilvl="6" w:tentative="0">
      <w:start w:val="1"/>
      <w:numFmt w:val="decimal"/>
      <w:pStyle w:val="101"/>
      <w:suff w:val="nothing"/>
      <w:lvlText w:val="%1%2.%3.%4.%5.%6.%7　"/>
      <w:lvlJc w:val="left"/>
      <w:pPr>
        <w:tabs>
          <w:tab w:val="left" w:pos="0"/>
        </w:tabs>
        <w:ind w:left="0" w:firstLine="0"/>
      </w:pPr>
      <w:rPr>
        <w:rFonts w:hint="eastAsia" w:ascii="黑体" w:hAns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00000009"/>
    <w:multiLevelType w:val="multilevel"/>
    <w:tmpl w:val="00000009"/>
    <w:lvl w:ilvl="0" w:tentative="0">
      <w:start w:val="1"/>
      <w:numFmt w:val="none"/>
      <w:pStyle w:val="108"/>
      <w:lvlText w:val="%1注"/>
      <w:lvlJc w:val="left"/>
      <w:pPr>
        <w:tabs>
          <w:tab w:val="left" w:pos="900"/>
        </w:tabs>
        <w:ind w:left="900" w:hanging="500"/>
      </w:pPr>
      <w:rPr>
        <w:rFonts w:hint="eastAsia" w:ascii="宋体" w:hAns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A"/>
    <w:multiLevelType w:val="multilevel"/>
    <w:tmpl w:val="0000000A"/>
    <w:lvl w:ilvl="0" w:tentative="0">
      <w:start w:val="1"/>
      <w:numFmt w:val="none"/>
      <w:pStyle w:val="119"/>
      <w:lvlText w:val="%1◆　"/>
      <w:lvlJc w:val="left"/>
      <w:pPr>
        <w:tabs>
          <w:tab w:val="left" w:pos="960"/>
        </w:tabs>
        <w:ind w:left="917" w:hanging="317"/>
      </w:pPr>
      <w:rPr>
        <w:rFonts w:hint="eastAsia" w:ascii="宋体" w:hAnsi="宋体" w:eastAsia="宋体"/>
        <w:b w:val="0"/>
        <w:i w:val="0"/>
        <w:position w:val="4"/>
        <w:sz w:val="1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B"/>
    <w:multiLevelType w:val="multilevel"/>
    <w:tmpl w:val="0000000B"/>
    <w:lvl w:ilvl="0" w:tentative="0">
      <w:start w:val="1"/>
      <w:numFmt w:val="none"/>
      <w:pStyle w:val="116"/>
      <w:lvlText w:val="图"/>
      <w:lvlJc w:val="left"/>
      <w:pPr>
        <w:tabs>
          <w:tab w:val="left" w:pos="360"/>
        </w:tabs>
        <w:ind w:left="0" w:firstLine="0"/>
      </w:pPr>
      <w:rPr>
        <w:rFonts w:hint="eastAsia" w:ascii="黑体" w:hAns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0C"/>
    <w:multiLevelType w:val="multilevel"/>
    <w:tmpl w:val="0000000C"/>
    <w:lvl w:ilvl="0" w:tentative="0">
      <w:start w:val="1"/>
      <w:numFmt w:val="decimal"/>
      <w:pStyle w:val="109"/>
      <w:suff w:val="nothing"/>
      <w:lvlText w:val="图%1　"/>
      <w:lvlJc w:val="left"/>
      <w:pPr>
        <w:tabs>
          <w:tab w:val="left" w:pos="0"/>
        </w:tabs>
        <w:ind w:left="0" w:firstLine="0"/>
      </w:pPr>
      <w:rPr>
        <w:rFonts w:hint="eastAsia" w:ascii="黑体" w:hAnsi="黑体" w:eastAsia="黑体"/>
        <w:b w:val="0"/>
        <w:i w:val="0"/>
        <w:sz w:val="21"/>
      </w:rPr>
    </w:lvl>
    <w:lvl w:ilvl="1" w:tentative="0">
      <w:start w:val="1"/>
      <w:numFmt w:val="decimal"/>
      <w:suff w:val="nothing"/>
      <w:lvlText w:val="%1%2　"/>
      <w:lvlJc w:val="left"/>
      <w:pPr>
        <w:tabs>
          <w:tab w:val="left" w:pos="0"/>
        </w:tabs>
        <w:ind w:left="0" w:firstLine="0"/>
      </w:pPr>
      <w:rPr>
        <w:rFonts w:hint="default" w:ascii="Times New Roman" w:hAnsi="Times New Roman" w:eastAsia="黑体"/>
        <w:b w:val="0"/>
        <w:i w:val="0"/>
        <w:sz w:val="21"/>
      </w:rPr>
    </w:lvl>
    <w:lvl w:ilvl="2" w:tentative="0">
      <w:start w:val="1"/>
      <w:numFmt w:val="decimal"/>
      <w:suff w:val="nothing"/>
      <w:lvlText w:val="%1%2.%3　"/>
      <w:lvlJc w:val="left"/>
      <w:pPr>
        <w:tabs>
          <w:tab w:val="left" w:pos="0"/>
        </w:tabs>
        <w:ind w:left="0" w:firstLine="0"/>
      </w:pPr>
      <w:rPr>
        <w:rFonts w:hint="default" w:ascii="Times New Roman" w:hAnsi="Times New Roman" w:eastAsia="黑体"/>
        <w:b w:val="0"/>
        <w:i w:val="0"/>
        <w:sz w:val="21"/>
      </w:rPr>
    </w:lvl>
    <w:lvl w:ilvl="3" w:tentative="0">
      <w:start w:val="1"/>
      <w:numFmt w:val="decimal"/>
      <w:suff w:val="nothing"/>
      <w:lvlText w:val="%1%2.%3.%4　"/>
      <w:lvlJc w:val="left"/>
      <w:pPr>
        <w:tabs>
          <w:tab w:val="left" w:pos="0"/>
        </w:tabs>
        <w:ind w:left="0" w:firstLine="0"/>
      </w:pPr>
      <w:rPr>
        <w:rFonts w:hint="default" w:ascii="Times New Roman" w:hAnsi="Times New Roman" w:eastAsia="黑体"/>
        <w:b w:val="0"/>
        <w:i w:val="0"/>
        <w:sz w:val="21"/>
      </w:rPr>
    </w:lvl>
    <w:lvl w:ilvl="4" w:tentative="0">
      <w:start w:val="1"/>
      <w:numFmt w:val="decimal"/>
      <w:suff w:val="nothing"/>
      <w:lvlText w:val="%1%2.%3.%4.%5　"/>
      <w:lvlJc w:val="left"/>
      <w:pPr>
        <w:tabs>
          <w:tab w:val="left" w:pos="0"/>
        </w:tabs>
        <w:ind w:left="0" w:firstLine="0"/>
      </w:pPr>
      <w:rPr>
        <w:rFonts w:hint="default" w:ascii="Times New Roman" w:hAnsi="Times New Roman" w:eastAsia="黑体"/>
        <w:b w:val="0"/>
        <w:i w:val="0"/>
        <w:sz w:val="21"/>
      </w:rPr>
    </w:lvl>
    <w:lvl w:ilvl="5" w:tentative="0">
      <w:start w:val="1"/>
      <w:numFmt w:val="decimal"/>
      <w:suff w:val="nothing"/>
      <w:lvlText w:val="%1%2.%3.%4.%5.%6　"/>
      <w:lvlJc w:val="left"/>
      <w:pPr>
        <w:tabs>
          <w:tab w:val="left" w:pos="0"/>
        </w:tabs>
        <w:ind w:left="0" w:firstLine="0"/>
      </w:pPr>
      <w:rPr>
        <w:rFonts w:hint="default" w:ascii="Times New Roman" w:hAnsi="Times New Roman" w:eastAsia="黑体"/>
        <w:b w:val="0"/>
        <w:i w:val="0"/>
        <w:sz w:val="21"/>
      </w:rPr>
    </w:lvl>
    <w:lvl w:ilvl="6" w:tentative="0">
      <w:start w:val="1"/>
      <w:numFmt w:val="decimal"/>
      <w:suff w:val="nothing"/>
      <w:lvlText w:val="%1%2.%3.%4.%5.%6.%7　"/>
      <w:lvlJc w:val="left"/>
      <w:pPr>
        <w:tabs>
          <w:tab w:val="left" w:pos="0"/>
        </w:tabs>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0000000D"/>
    <w:multiLevelType w:val="multilevel"/>
    <w:tmpl w:val="0000000D"/>
    <w:lvl w:ilvl="0" w:tentative="0">
      <w:start w:val="1"/>
      <w:numFmt w:val="upperLetter"/>
      <w:suff w:val="nothing"/>
      <w:lvlText w:val="附　录　%1"/>
      <w:lvlJc w:val="left"/>
      <w:pPr>
        <w:tabs>
          <w:tab w:val="left" w:pos="0"/>
        </w:tabs>
        <w:ind w:left="0" w:firstLine="0"/>
      </w:pPr>
      <w:rPr>
        <w:rFonts w:hint="eastAsia" w:ascii="黑体" w:hAnsi="黑体" w:eastAsia="黑体"/>
        <w:b w:val="0"/>
        <w:i w:val="0"/>
        <w:sz w:val="21"/>
      </w:rPr>
    </w:lvl>
    <w:lvl w:ilvl="1" w:tentative="0">
      <w:start w:val="1"/>
      <w:numFmt w:val="decimal"/>
      <w:pStyle w:val="60"/>
      <w:suff w:val="nothing"/>
      <w:lvlText w:val="%1.%2　"/>
      <w:lvlJc w:val="left"/>
      <w:pPr>
        <w:tabs>
          <w:tab w:val="left" w:pos="0"/>
        </w:tabs>
        <w:ind w:left="0" w:firstLine="0"/>
      </w:pPr>
      <w:rPr>
        <w:rFonts w:hint="eastAsia" w:ascii="黑体" w:hAnsi="黑体" w:eastAsia="黑体"/>
        <w:b w:val="0"/>
        <w:i w:val="0"/>
        <w:snapToGrid/>
        <w:spacing w:val="0"/>
        <w:w w:val="100"/>
        <w:kern w:val="21"/>
        <w:sz w:val="21"/>
      </w:rPr>
    </w:lvl>
    <w:lvl w:ilvl="2" w:tentative="0">
      <w:start w:val="1"/>
      <w:numFmt w:val="decimal"/>
      <w:pStyle w:val="74"/>
      <w:suff w:val="nothing"/>
      <w:lvlText w:val="%1.%2.%3　"/>
      <w:lvlJc w:val="left"/>
      <w:pPr>
        <w:tabs>
          <w:tab w:val="left" w:pos="0"/>
        </w:tabs>
        <w:ind w:left="0" w:firstLine="0"/>
      </w:pPr>
      <w:rPr>
        <w:rFonts w:hint="eastAsia" w:ascii="黑体" w:hAnsi="黑体" w:eastAsia="黑体"/>
        <w:b w:val="0"/>
        <w:i w:val="0"/>
        <w:sz w:val="21"/>
      </w:rPr>
    </w:lvl>
    <w:lvl w:ilvl="3" w:tentative="0">
      <w:start w:val="1"/>
      <w:numFmt w:val="decimal"/>
      <w:pStyle w:val="78"/>
      <w:suff w:val="nothing"/>
      <w:lvlText w:val="%1.%2.%3.%4　"/>
      <w:lvlJc w:val="left"/>
      <w:pPr>
        <w:tabs>
          <w:tab w:val="left" w:pos="0"/>
        </w:tabs>
        <w:ind w:left="0" w:firstLine="0"/>
      </w:pPr>
      <w:rPr>
        <w:rFonts w:hint="eastAsia" w:ascii="黑体" w:hAnsi="黑体" w:eastAsia="黑体"/>
        <w:b w:val="0"/>
        <w:i w:val="0"/>
        <w:sz w:val="21"/>
      </w:rPr>
    </w:lvl>
    <w:lvl w:ilvl="4" w:tentative="0">
      <w:start w:val="1"/>
      <w:numFmt w:val="decimal"/>
      <w:pStyle w:val="85"/>
      <w:suff w:val="nothing"/>
      <w:lvlText w:val="%1.%2.%3.%4.%5　"/>
      <w:lvlJc w:val="left"/>
      <w:pPr>
        <w:tabs>
          <w:tab w:val="left" w:pos="0"/>
        </w:tabs>
        <w:ind w:left="0" w:firstLine="0"/>
      </w:pPr>
      <w:rPr>
        <w:rFonts w:hint="eastAsia" w:ascii="黑体" w:hAnsi="黑体" w:eastAsia="黑体"/>
        <w:b w:val="0"/>
        <w:i w:val="0"/>
        <w:sz w:val="21"/>
      </w:rPr>
    </w:lvl>
    <w:lvl w:ilvl="5" w:tentative="0">
      <w:start w:val="1"/>
      <w:numFmt w:val="decimal"/>
      <w:pStyle w:val="84"/>
      <w:suff w:val="nothing"/>
      <w:lvlText w:val="%1.%2.%3.%4.%5.%6　"/>
      <w:lvlJc w:val="left"/>
      <w:pPr>
        <w:tabs>
          <w:tab w:val="left" w:pos="0"/>
        </w:tabs>
        <w:ind w:left="0" w:firstLine="0"/>
      </w:pPr>
      <w:rPr>
        <w:rFonts w:hint="eastAsia" w:ascii="黑体" w:hAnsi="黑体" w:eastAsia="黑体"/>
        <w:b w:val="0"/>
        <w:i w:val="0"/>
        <w:sz w:val="21"/>
      </w:rPr>
    </w:lvl>
    <w:lvl w:ilvl="6" w:tentative="0">
      <w:start w:val="1"/>
      <w:numFmt w:val="decimal"/>
      <w:pStyle w:val="83"/>
      <w:suff w:val="nothing"/>
      <w:lvlText w:val="%1.%2.%3.%4.%5.%6.%7　"/>
      <w:lvlJc w:val="left"/>
      <w:pPr>
        <w:tabs>
          <w:tab w:val="left" w:pos="0"/>
        </w:tabs>
        <w:ind w:left="0" w:firstLine="0"/>
      </w:pPr>
      <w:rPr>
        <w:rFonts w:hint="eastAsia" w:ascii="黑体" w:hAnsi="黑体"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00000015"/>
    <w:multiLevelType w:val="multilevel"/>
    <w:tmpl w:val="00000015"/>
    <w:lvl w:ilvl="0" w:tentative="0">
      <w:start w:val="4"/>
      <w:numFmt w:val="decimal"/>
      <w:pStyle w:val="93"/>
      <w:suff w:val="nothing"/>
      <w:lvlText w:val="表%1　"/>
      <w:lvlJc w:val="left"/>
      <w:pPr>
        <w:tabs>
          <w:tab w:val="left" w:pos="0"/>
        </w:tabs>
        <w:ind w:left="0" w:firstLine="0"/>
      </w:pPr>
      <w:rPr>
        <w:rFonts w:hint="eastAsia" w:ascii="黑体" w:hAnsi="黑体" w:eastAsia="黑体"/>
        <w:b w:val="0"/>
        <w:i w:val="0"/>
        <w:sz w:val="21"/>
      </w:rPr>
    </w:lvl>
    <w:lvl w:ilvl="1" w:tentative="0">
      <w:start w:val="2"/>
      <w:numFmt w:val="decimal"/>
      <w:lvlText w:val="%1.%2"/>
      <w:lvlJc w:val="left"/>
      <w:pPr>
        <w:tabs>
          <w:tab w:val="left" w:pos="992"/>
        </w:tabs>
        <w:ind w:left="992" w:hanging="567"/>
      </w:pPr>
      <w:rPr>
        <w:rFonts w:hint="eastAsia"/>
      </w:rPr>
    </w:lvl>
    <w:lvl w:ilvl="2" w:tentative="0">
      <w:start w:val="6"/>
      <w:numFmt w:val="decimal"/>
      <w:lvlText w:val="%1.%2.%3"/>
      <w:lvlJc w:val="left"/>
      <w:pPr>
        <w:tabs>
          <w:tab w:val="left" w:pos="1418"/>
        </w:tabs>
        <w:ind w:left="1418" w:hanging="567"/>
      </w:pPr>
      <w:rPr>
        <w:rFonts w:hint="eastAsia"/>
      </w:rPr>
    </w:lvl>
    <w:lvl w:ilvl="3" w:tentative="0">
      <w:start w:val="2"/>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00000016"/>
    <w:multiLevelType w:val="multilevel"/>
    <w:tmpl w:val="00000016"/>
    <w:lvl w:ilvl="0" w:tentative="0">
      <w:start w:val="1"/>
      <w:numFmt w:val="none"/>
      <w:pStyle w:val="86"/>
      <w:suff w:val="nothing"/>
      <w:lvlText w:val="%1注："/>
      <w:lvlJc w:val="left"/>
      <w:pPr>
        <w:tabs>
          <w:tab w:val="left" w:pos="0"/>
        </w:tabs>
        <w:ind w:left="930" w:hanging="363"/>
      </w:pPr>
      <w:rPr>
        <w:rFonts w:hint="eastAsia" w:ascii="黑体" w:hAns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1">
    <w:nsid w:val="00000017"/>
    <w:multiLevelType w:val="multilevel"/>
    <w:tmpl w:val="00000017"/>
    <w:lvl w:ilvl="0" w:tentative="0">
      <w:start w:val="1"/>
      <w:numFmt w:val="none"/>
      <w:pStyle w:val="103"/>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8"/>
    <w:multiLevelType w:val="multilevel"/>
    <w:tmpl w:val="00000018"/>
    <w:lvl w:ilvl="0" w:tentative="0">
      <w:start w:val="1"/>
      <w:numFmt w:val="none"/>
      <w:pStyle w:val="111"/>
      <w:lvlText w:val="表"/>
      <w:lvlJc w:val="left"/>
      <w:pPr>
        <w:tabs>
          <w:tab w:val="left" w:pos="360"/>
        </w:tabs>
        <w:ind w:left="0" w:firstLine="0"/>
      </w:pPr>
      <w:rPr>
        <w:rFonts w:hint="eastAsia" w:ascii="黑体" w:hAnsi="黑体" w:eastAsia="黑体"/>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2AE25A8B"/>
    <w:multiLevelType w:val="multilevel"/>
    <w:tmpl w:val="2AE25A8B"/>
    <w:lvl w:ilvl="0" w:tentative="0">
      <w:start w:val="1"/>
      <w:numFmt w:val="lowerLetter"/>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4">
    <w:nsid w:val="4B733A5F"/>
    <w:multiLevelType w:val="multilevel"/>
    <w:tmpl w:val="4B733A5F"/>
    <w:lvl w:ilvl="0" w:tentative="0">
      <w:start w:val="1"/>
      <w:numFmt w:val="decimal"/>
      <w:pStyle w:val="127"/>
      <w:suff w:val="nothing"/>
      <w:lvlText w:val="示例%1："/>
      <w:lvlJc w:val="left"/>
      <w:pPr>
        <w:ind w:left="0" w:firstLine="0"/>
      </w:pPr>
      <w:rPr>
        <w:rFonts w:hint="eastAsia" w:ascii="黑体" w:hAnsi="Times New Roman" w:eastAsia="黑体"/>
        <w:b w:val="0"/>
        <w:i w:val="0"/>
        <w:sz w:val="18"/>
        <w:szCs w:val="18"/>
        <w:vertAlign w:val="baseline"/>
        <w:lang w:val="en-US"/>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5">
    <w:nsid w:val="6CEA2025"/>
    <w:multiLevelType w:val="multilevel"/>
    <w:tmpl w:val="6CEA2025"/>
    <w:lvl w:ilvl="0" w:tentative="0">
      <w:start w:val="1"/>
      <w:numFmt w:val="none"/>
      <w:suff w:val="nothing"/>
      <w:lvlText w:val="%1"/>
      <w:lvlJc w:val="left"/>
      <w:pPr>
        <w:tabs>
          <w:tab w:val="left" w:pos="0"/>
        </w:tabs>
        <w:ind w:left="0" w:firstLine="0"/>
      </w:pPr>
      <w:rPr>
        <w:rFonts w:hint="default" w:ascii="Times New Roman" w:hAnsi="Times New Roman" w:cs="Times New Roman"/>
        <w:b/>
        <w:i w:val="0"/>
        <w:sz w:val="21"/>
      </w:rPr>
    </w:lvl>
    <w:lvl w:ilvl="1" w:tentative="0">
      <w:start w:val="1"/>
      <w:numFmt w:val="decimal"/>
      <w:lvlText w:val="%2."/>
      <w:lvlJc w:val="left"/>
      <w:pPr>
        <w:tabs>
          <w:tab w:val="left" w:pos="0"/>
        </w:tabs>
        <w:ind w:left="0" w:firstLine="0"/>
      </w:pPr>
      <w:rPr>
        <w:rFonts w:hint="eastAsia"/>
        <w:b w:val="0"/>
        <w:i w:val="0"/>
        <w:sz w:val="21"/>
      </w:rPr>
    </w:lvl>
    <w:lvl w:ilvl="2" w:tentative="0">
      <w:start w:val="1"/>
      <w:numFmt w:val="decimal"/>
      <w:suff w:val="nothing"/>
      <w:lvlText w:val="%1%2.%3　"/>
      <w:lvlJc w:val="left"/>
      <w:pPr>
        <w:tabs>
          <w:tab w:val="left" w:pos="-142"/>
        </w:tabs>
        <w:ind w:left="142" w:firstLine="0"/>
      </w:pPr>
      <w:rPr>
        <w:rFonts w:hint="eastAsia" w:ascii="黑体" w:hAnsi="黑体" w:eastAsia="黑体" w:cs="Times New Roman"/>
        <w:b w:val="0"/>
        <w:i w:val="0"/>
        <w:sz w:val="21"/>
      </w:rPr>
    </w:lvl>
    <w:lvl w:ilvl="3" w:tentative="0">
      <w:start w:val="1"/>
      <w:numFmt w:val="decimal"/>
      <w:suff w:val="nothing"/>
      <w:lvlText w:val="%1%2.%3.%4　"/>
      <w:lvlJc w:val="left"/>
      <w:pPr>
        <w:tabs>
          <w:tab w:val="left" w:pos="0"/>
        </w:tabs>
        <w:ind w:left="142" w:firstLine="0"/>
      </w:pPr>
      <w:rPr>
        <w:rFonts w:hint="eastAsia" w:ascii="黑体" w:hAnsi="黑体" w:eastAsia="黑体" w:cs="Times New Roman"/>
        <w:b w:val="0"/>
        <w:i w:val="0"/>
        <w:color w:val="auto"/>
        <w:sz w:val="21"/>
      </w:rPr>
    </w:lvl>
    <w:lvl w:ilvl="4" w:tentative="0">
      <w:start w:val="1"/>
      <w:numFmt w:val="decimal"/>
      <w:suff w:val="nothing"/>
      <w:lvlText w:val="%1%2.%3.%4.%5　"/>
      <w:lvlJc w:val="left"/>
      <w:pPr>
        <w:tabs>
          <w:tab w:val="left" w:pos="0"/>
        </w:tabs>
        <w:ind w:left="993" w:firstLine="0"/>
      </w:pPr>
      <w:rPr>
        <w:rFonts w:hint="eastAsia" w:ascii="黑体" w:hAnsi="黑体" w:eastAsia="黑体" w:cs="Times New Roman"/>
        <w:b w:val="0"/>
        <w:i w:val="0"/>
        <w:sz w:val="21"/>
      </w:rPr>
    </w:lvl>
    <w:lvl w:ilvl="5" w:tentative="0">
      <w:start w:val="1"/>
      <w:numFmt w:val="decimal"/>
      <w:suff w:val="nothing"/>
      <w:lvlText w:val="%1%2.%3.%4.%5.%6　"/>
      <w:lvlJc w:val="left"/>
      <w:pPr>
        <w:tabs>
          <w:tab w:val="left" w:pos="0"/>
        </w:tabs>
        <w:ind w:left="0" w:firstLine="0"/>
      </w:pPr>
      <w:rPr>
        <w:rFonts w:hint="eastAsia" w:ascii="黑体" w:hAnsi="黑体" w:eastAsia="黑体" w:cs="Times New Roman"/>
        <w:b w:val="0"/>
        <w:i w:val="0"/>
        <w:sz w:val="21"/>
      </w:rPr>
    </w:lvl>
    <w:lvl w:ilvl="6" w:tentative="0">
      <w:start w:val="1"/>
      <w:numFmt w:val="decimal"/>
      <w:suff w:val="nothing"/>
      <w:lvlText w:val="%1%2.%3.%4.%5.%6.%7　"/>
      <w:lvlJc w:val="left"/>
      <w:pPr>
        <w:tabs>
          <w:tab w:val="left" w:pos="0"/>
        </w:tabs>
        <w:ind w:left="0" w:firstLine="0"/>
      </w:pPr>
      <w:rPr>
        <w:rFonts w:hint="eastAsia" w:ascii="黑体" w:hAnsi="黑体" w:eastAsia="黑体" w:cs="Times New Roman"/>
        <w:b w:val="0"/>
        <w:i w:val="0"/>
        <w:sz w:val="21"/>
      </w:rPr>
    </w:lvl>
    <w:lvl w:ilvl="7" w:tentative="0">
      <w:start w:val="1"/>
      <w:numFmt w:val="decimal"/>
      <w:lvlText w:val="%1.%2.%3.%4.%5.%6.%7.%8"/>
      <w:lvlJc w:val="left"/>
      <w:pPr>
        <w:tabs>
          <w:tab w:val="left" w:pos="4351"/>
        </w:tabs>
        <w:ind w:left="3969" w:hanging="1418"/>
      </w:pPr>
      <w:rPr>
        <w:rFonts w:hint="eastAsia" w:cs="Times New Roman"/>
      </w:rPr>
    </w:lvl>
    <w:lvl w:ilvl="8" w:tentative="0">
      <w:start w:val="1"/>
      <w:numFmt w:val="decimal"/>
      <w:lvlText w:val="%1.%2.%3.%4.%5.%6.%7.%8.%9"/>
      <w:lvlJc w:val="left"/>
      <w:pPr>
        <w:tabs>
          <w:tab w:val="left" w:pos="4777"/>
        </w:tabs>
        <w:ind w:left="4677" w:hanging="1700"/>
      </w:pPr>
      <w:rPr>
        <w:rFonts w:hint="eastAsia" w:cs="Times New Roman"/>
      </w:rPr>
    </w:lvl>
  </w:abstractNum>
  <w:num w:numId="1">
    <w:abstractNumId w:val="8"/>
  </w:num>
  <w:num w:numId="2">
    <w:abstractNumId w:val="3"/>
  </w:num>
  <w:num w:numId="3">
    <w:abstractNumId w:val="1"/>
  </w:num>
  <w:num w:numId="4">
    <w:abstractNumId w:val="0"/>
  </w:num>
  <w:num w:numId="5">
    <w:abstractNumId w:val="10"/>
  </w:num>
  <w:num w:numId="6">
    <w:abstractNumId w:val="2"/>
  </w:num>
  <w:num w:numId="7">
    <w:abstractNumId w:val="9"/>
  </w:num>
  <w:num w:numId="8">
    <w:abstractNumId w:val="11"/>
  </w:num>
  <w:num w:numId="9">
    <w:abstractNumId w:val="4"/>
  </w:num>
  <w:num w:numId="10">
    <w:abstractNumId w:val="7"/>
  </w:num>
  <w:num w:numId="11">
    <w:abstractNumId w:val="12"/>
  </w:num>
  <w:num w:numId="12">
    <w:abstractNumId w:val="6"/>
  </w:num>
  <w:num w:numId="13">
    <w:abstractNumId w:val="5"/>
  </w:num>
  <w:num w:numId="14">
    <w:abstractNumId w:val="14"/>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zNzE0OGNkODgwZWE2Mjc2OTBhZTcwNDZiYmRkMWQifQ=="/>
  </w:docVars>
  <w:rsids>
    <w:rsidRoot w:val="00172A27"/>
    <w:rsid w:val="000038D5"/>
    <w:rsid w:val="00013F91"/>
    <w:rsid w:val="000300AF"/>
    <w:rsid w:val="000301D3"/>
    <w:rsid w:val="00030A35"/>
    <w:rsid w:val="00035D6A"/>
    <w:rsid w:val="0003636A"/>
    <w:rsid w:val="00040482"/>
    <w:rsid w:val="00041244"/>
    <w:rsid w:val="000415E0"/>
    <w:rsid w:val="00043414"/>
    <w:rsid w:val="00051022"/>
    <w:rsid w:val="00054FF4"/>
    <w:rsid w:val="000709EC"/>
    <w:rsid w:val="00076067"/>
    <w:rsid w:val="00077B54"/>
    <w:rsid w:val="000824DD"/>
    <w:rsid w:val="00084536"/>
    <w:rsid w:val="0009079B"/>
    <w:rsid w:val="0009131A"/>
    <w:rsid w:val="00093322"/>
    <w:rsid w:val="000936BE"/>
    <w:rsid w:val="00093DA9"/>
    <w:rsid w:val="000957EC"/>
    <w:rsid w:val="000A1EE2"/>
    <w:rsid w:val="000A5349"/>
    <w:rsid w:val="000A6ED6"/>
    <w:rsid w:val="000B059B"/>
    <w:rsid w:val="000C0ED6"/>
    <w:rsid w:val="000C54C9"/>
    <w:rsid w:val="000C6B6B"/>
    <w:rsid w:val="000D1E32"/>
    <w:rsid w:val="000D1F0A"/>
    <w:rsid w:val="000E1DAE"/>
    <w:rsid w:val="000E2E73"/>
    <w:rsid w:val="000E4020"/>
    <w:rsid w:val="000E7274"/>
    <w:rsid w:val="000F0CA4"/>
    <w:rsid w:val="000F1A4A"/>
    <w:rsid w:val="00102CA7"/>
    <w:rsid w:val="0010493A"/>
    <w:rsid w:val="001138AF"/>
    <w:rsid w:val="00116B22"/>
    <w:rsid w:val="00124FA8"/>
    <w:rsid w:val="00126B4E"/>
    <w:rsid w:val="00144A4E"/>
    <w:rsid w:val="001511A7"/>
    <w:rsid w:val="0015562C"/>
    <w:rsid w:val="001563E4"/>
    <w:rsid w:val="0015795D"/>
    <w:rsid w:val="00160973"/>
    <w:rsid w:val="00161500"/>
    <w:rsid w:val="00162D8A"/>
    <w:rsid w:val="00172A27"/>
    <w:rsid w:val="00173C3B"/>
    <w:rsid w:val="00182162"/>
    <w:rsid w:val="0018315D"/>
    <w:rsid w:val="00186FF7"/>
    <w:rsid w:val="00196467"/>
    <w:rsid w:val="001A3E4C"/>
    <w:rsid w:val="001A4291"/>
    <w:rsid w:val="001A5573"/>
    <w:rsid w:val="001B1CBF"/>
    <w:rsid w:val="001B40C7"/>
    <w:rsid w:val="001B5075"/>
    <w:rsid w:val="001B6966"/>
    <w:rsid w:val="001C352A"/>
    <w:rsid w:val="001C3DDA"/>
    <w:rsid w:val="001F1E19"/>
    <w:rsid w:val="001F1FCA"/>
    <w:rsid w:val="001F200C"/>
    <w:rsid w:val="001F74FB"/>
    <w:rsid w:val="001F79F1"/>
    <w:rsid w:val="002027A9"/>
    <w:rsid w:val="002062C1"/>
    <w:rsid w:val="00212A07"/>
    <w:rsid w:val="00214B39"/>
    <w:rsid w:val="00221995"/>
    <w:rsid w:val="00224528"/>
    <w:rsid w:val="00237C73"/>
    <w:rsid w:val="002435C5"/>
    <w:rsid w:val="0024774C"/>
    <w:rsid w:val="002574CD"/>
    <w:rsid w:val="00260649"/>
    <w:rsid w:val="00266A7A"/>
    <w:rsid w:val="00267C38"/>
    <w:rsid w:val="00267E6E"/>
    <w:rsid w:val="0027172A"/>
    <w:rsid w:val="00273050"/>
    <w:rsid w:val="00276F05"/>
    <w:rsid w:val="0028193D"/>
    <w:rsid w:val="00285085"/>
    <w:rsid w:val="002869F2"/>
    <w:rsid w:val="00292F02"/>
    <w:rsid w:val="00295747"/>
    <w:rsid w:val="00297384"/>
    <w:rsid w:val="002A0326"/>
    <w:rsid w:val="002A639B"/>
    <w:rsid w:val="002B70BC"/>
    <w:rsid w:val="002C4D5B"/>
    <w:rsid w:val="002C56D7"/>
    <w:rsid w:val="002D2F13"/>
    <w:rsid w:val="002D79AD"/>
    <w:rsid w:val="002D7E6D"/>
    <w:rsid w:val="002E11F4"/>
    <w:rsid w:val="002E7400"/>
    <w:rsid w:val="002F28C5"/>
    <w:rsid w:val="002F56A3"/>
    <w:rsid w:val="002F5CCA"/>
    <w:rsid w:val="00302133"/>
    <w:rsid w:val="00303117"/>
    <w:rsid w:val="003154F9"/>
    <w:rsid w:val="003166C3"/>
    <w:rsid w:val="003211DE"/>
    <w:rsid w:val="00322DE3"/>
    <w:rsid w:val="00322FD5"/>
    <w:rsid w:val="003344EA"/>
    <w:rsid w:val="00343465"/>
    <w:rsid w:val="00344154"/>
    <w:rsid w:val="003508DE"/>
    <w:rsid w:val="00350A91"/>
    <w:rsid w:val="00360A9C"/>
    <w:rsid w:val="00367830"/>
    <w:rsid w:val="003711BA"/>
    <w:rsid w:val="00372F7C"/>
    <w:rsid w:val="0037571F"/>
    <w:rsid w:val="00376EEF"/>
    <w:rsid w:val="00377861"/>
    <w:rsid w:val="0038624C"/>
    <w:rsid w:val="003A3A76"/>
    <w:rsid w:val="003A4811"/>
    <w:rsid w:val="003A4D90"/>
    <w:rsid w:val="003A58D7"/>
    <w:rsid w:val="003B1E93"/>
    <w:rsid w:val="003B407A"/>
    <w:rsid w:val="003B4219"/>
    <w:rsid w:val="003B4EE6"/>
    <w:rsid w:val="003C1BBE"/>
    <w:rsid w:val="003C6D12"/>
    <w:rsid w:val="003E65D4"/>
    <w:rsid w:val="00403AB2"/>
    <w:rsid w:val="00405BEB"/>
    <w:rsid w:val="00406026"/>
    <w:rsid w:val="00406DB3"/>
    <w:rsid w:val="00407C5B"/>
    <w:rsid w:val="00410DE2"/>
    <w:rsid w:val="00413830"/>
    <w:rsid w:val="004161AA"/>
    <w:rsid w:val="00420EA0"/>
    <w:rsid w:val="00422DE8"/>
    <w:rsid w:val="0044576C"/>
    <w:rsid w:val="004476F1"/>
    <w:rsid w:val="00447D06"/>
    <w:rsid w:val="00450408"/>
    <w:rsid w:val="00465AAE"/>
    <w:rsid w:val="00465FEB"/>
    <w:rsid w:val="0047372C"/>
    <w:rsid w:val="004876AC"/>
    <w:rsid w:val="004A5ABE"/>
    <w:rsid w:val="004B2CDF"/>
    <w:rsid w:val="004B41EC"/>
    <w:rsid w:val="004C6A2A"/>
    <w:rsid w:val="004D3D07"/>
    <w:rsid w:val="004D44CF"/>
    <w:rsid w:val="004E1D6B"/>
    <w:rsid w:val="004E30F8"/>
    <w:rsid w:val="004E5263"/>
    <w:rsid w:val="004E541A"/>
    <w:rsid w:val="004F1357"/>
    <w:rsid w:val="00503E2D"/>
    <w:rsid w:val="00505BD3"/>
    <w:rsid w:val="005121E8"/>
    <w:rsid w:val="00513A6C"/>
    <w:rsid w:val="00513CBF"/>
    <w:rsid w:val="00520B7E"/>
    <w:rsid w:val="005233A9"/>
    <w:rsid w:val="00526581"/>
    <w:rsid w:val="0053082F"/>
    <w:rsid w:val="00531BF3"/>
    <w:rsid w:val="005333EC"/>
    <w:rsid w:val="005345B6"/>
    <w:rsid w:val="0053736B"/>
    <w:rsid w:val="00544433"/>
    <w:rsid w:val="005467A8"/>
    <w:rsid w:val="00550CD9"/>
    <w:rsid w:val="005516AC"/>
    <w:rsid w:val="00554F7C"/>
    <w:rsid w:val="00560DD3"/>
    <w:rsid w:val="005641C8"/>
    <w:rsid w:val="005716CF"/>
    <w:rsid w:val="00572B84"/>
    <w:rsid w:val="00575AEF"/>
    <w:rsid w:val="005977CD"/>
    <w:rsid w:val="005A18D2"/>
    <w:rsid w:val="005A262F"/>
    <w:rsid w:val="005A4D5F"/>
    <w:rsid w:val="005B00A0"/>
    <w:rsid w:val="005B08CA"/>
    <w:rsid w:val="005B2544"/>
    <w:rsid w:val="005B4040"/>
    <w:rsid w:val="005B6CFE"/>
    <w:rsid w:val="005B726A"/>
    <w:rsid w:val="005C01ED"/>
    <w:rsid w:val="005C0E3E"/>
    <w:rsid w:val="005C18A0"/>
    <w:rsid w:val="005C3F92"/>
    <w:rsid w:val="005D1BEC"/>
    <w:rsid w:val="005D45B7"/>
    <w:rsid w:val="005D636B"/>
    <w:rsid w:val="005E767B"/>
    <w:rsid w:val="005F0951"/>
    <w:rsid w:val="005F6C5E"/>
    <w:rsid w:val="005F7845"/>
    <w:rsid w:val="0060091B"/>
    <w:rsid w:val="00613F9D"/>
    <w:rsid w:val="00644926"/>
    <w:rsid w:val="00646D02"/>
    <w:rsid w:val="00653242"/>
    <w:rsid w:val="006567D4"/>
    <w:rsid w:val="0066584C"/>
    <w:rsid w:val="00681E02"/>
    <w:rsid w:val="00682B26"/>
    <w:rsid w:val="00683BF6"/>
    <w:rsid w:val="00693881"/>
    <w:rsid w:val="006963EE"/>
    <w:rsid w:val="0069659B"/>
    <w:rsid w:val="006971ED"/>
    <w:rsid w:val="006A6932"/>
    <w:rsid w:val="006A7BC8"/>
    <w:rsid w:val="006B72F0"/>
    <w:rsid w:val="006E3A74"/>
    <w:rsid w:val="006E3D6D"/>
    <w:rsid w:val="006F4EFF"/>
    <w:rsid w:val="007100B0"/>
    <w:rsid w:val="007204BB"/>
    <w:rsid w:val="00724AA0"/>
    <w:rsid w:val="007273AE"/>
    <w:rsid w:val="00727D4D"/>
    <w:rsid w:val="00735CE4"/>
    <w:rsid w:val="0073611C"/>
    <w:rsid w:val="0074051A"/>
    <w:rsid w:val="00747F05"/>
    <w:rsid w:val="00753DFE"/>
    <w:rsid w:val="00761341"/>
    <w:rsid w:val="00764D57"/>
    <w:rsid w:val="00766327"/>
    <w:rsid w:val="007802B5"/>
    <w:rsid w:val="007828B8"/>
    <w:rsid w:val="00786549"/>
    <w:rsid w:val="00786D27"/>
    <w:rsid w:val="007923C4"/>
    <w:rsid w:val="00792627"/>
    <w:rsid w:val="00795BFC"/>
    <w:rsid w:val="00796FEC"/>
    <w:rsid w:val="007971A9"/>
    <w:rsid w:val="007A5375"/>
    <w:rsid w:val="007A72E4"/>
    <w:rsid w:val="007B0487"/>
    <w:rsid w:val="007B3787"/>
    <w:rsid w:val="007C4B2B"/>
    <w:rsid w:val="007D6C95"/>
    <w:rsid w:val="007E47DE"/>
    <w:rsid w:val="007E4FB4"/>
    <w:rsid w:val="007F0386"/>
    <w:rsid w:val="007F1812"/>
    <w:rsid w:val="007F5320"/>
    <w:rsid w:val="007F5528"/>
    <w:rsid w:val="007F65D3"/>
    <w:rsid w:val="00802C47"/>
    <w:rsid w:val="00804179"/>
    <w:rsid w:val="00806BC7"/>
    <w:rsid w:val="00810816"/>
    <w:rsid w:val="00817CE3"/>
    <w:rsid w:val="00817F4C"/>
    <w:rsid w:val="00824831"/>
    <w:rsid w:val="00826109"/>
    <w:rsid w:val="0082637A"/>
    <w:rsid w:val="008277F2"/>
    <w:rsid w:val="008312EF"/>
    <w:rsid w:val="00836CB4"/>
    <w:rsid w:val="008400EF"/>
    <w:rsid w:val="00840A6B"/>
    <w:rsid w:val="00841967"/>
    <w:rsid w:val="00850103"/>
    <w:rsid w:val="00851882"/>
    <w:rsid w:val="00852B17"/>
    <w:rsid w:val="00857EFD"/>
    <w:rsid w:val="00861A44"/>
    <w:rsid w:val="00863DBE"/>
    <w:rsid w:val="00865B89"/>
    <w:rsid w:val="00867CEB"/>
    <w:rsid w:val="00873D64"/>
    <w:rsid w:val="00895E96"/>
    <w:rsid w:val="008A2A3F"/>
    <w:rsid w:val="008A4BB7"/>
    <w:rsid w:val="008A6A14"/>
    <w:rsid w:val="008B62F3"/>
    <w:rsid w:val="008B6E87"/>
    <w:rsid w:val="008B7BDE"/>
    <w:rsid w:val="008C4ADD"/>
    <w:rsid w:val="008C4C76"/>
    <w:rsid w:val="008C6A1C"/>
    <w:rsid w:val="008C7CC5"/>
    <w:rsid w:val="008D0295"/>
    <w:rsid w:val="008D754A"/>
    <w:rsid w:val="008E2B1B"/>
    <w:rsid w:val="008E2EED"/>
    <w:rsid w:val="008F3EB2"/>
    <w:rsid w:val="008F6EB0"/>
    <w:rsid w:val="009042FB"/>
    <w:rsid w:val="00904DD4"/>
    <w:rsid w:val="00910DBD"/>
    <w:rsid w:val="00911AC4"/>
    <w:rsid w:val="00911D32"/>
    <w:rsid w:val="00914FE6"/>
    <w:rsid w:val="009157FD"/>
    <w:rsid w:val="009161D5"/>
    <w:rsid w:val="009271C4"/>
    <w:rsid w:val="009351D0"/>
    <w:rsid w:val="009373E8"/>
    <w:rsid w:val="00937A33"/>
    <w:rsid w:val="00940998"/>
    <w:rsid w:val="009412B0"/>
    <w:rsid w:val="00943132"/>
    <w:rsid w:val="009440E5"/>
    <w:rsid w:val="00946E4B"/>
    <w:rsid w:val="00947465"/>
    <w:rsid w:val="00952A01"/>
    <w:rsid w:val="00952C4B"/>
    <w:rsid w:val="00961AE1"/>
    <w:rsid w:val="00965208"/>
    <w:rsid w:val="00966D41"/>
    <w:rsid w:val="009712E3"/>
    <w:rsid w:val="0097734D"/>
    <w:rsid w:val="009836D3"/>
    <w:rsid w:val="009838DB"/>
    <w:rsid w:val="00984890"/>
    <w:rsid w:val="00984B75"/>
    <w:rsid w:val="009914F1"/>
    <w:rsid w:val="0099207A"/>
    <w:rsid w:val="00993784"/>
    <w:rsid w:val="00997463"/>
    <w:rsid w:val="009A0FE0"/>
    <w:rsid w:val="009A41CE"/>
    <w:rsid w:val="009A7BED"/>
    <w:rsid w:val="009A7D74"/>
    <w:rsid w:val="009B2B55"/>
    <w:rsid w:val="009B3CB3"/>
    <w:rsid w:val="009B4E98"/>
    <w:rsid w:val="009C6888"/>
    <w:rsid w:val="009D008C"/>
    <w:rsid w:val="009D2D86"/>
    <w:rsid w:val="009D7BBE"/>
    <w:rsid w:val="009F42F7"/>
    <w:rsid w:val="00A04896"/>
    <w:rsid w:val="00A13350"/>
    <w:rsid w:val="00A149E6"/>
    <w:rsid w:val="00A177C7"/>
    <w:rsid w:val="00A235DA"/>
    <w:rsid w:val="00A264A9"/>
    <w:rsid w:val="00A34752"/>
    <w:rsid w:val="00A3586B"/>
    <w:rsid w:val="00A37CEF"/>
    <w:rsid w:val="00A45BA1"/>
    <w:rsid w:val="00A47CD5"/>
    <w:rsid w:val="00A50BE6"/>
    <w:rsid w:val="00A514A8"/>
    <w:rsid w:val="00A5688D"/>
    <w:rsid w:val="00A714E8"/>
    <w:rsid w:val="00A74AF6"/>
    <w:rsid w:val="00A80A0E"/>
    <w:rsid w:val="00A82AA0"/>
    <w:rsid w:val="00A8309B"/>
    <w:rsid w:val="00A8521D"/>
    <w:rsid w:val="00A864D1"/>
    <w:rsid w:val="00A8710F"/>
    <w:rsid w:val="00A9299B"/>
    <w:rsid w:val="00AA2623"/>
    <w:rsid w:val="00AA2825"/>
    <w:rsid w:val="00AA72B8"/>
    <w:rsid w:val="00AB14C8"/>
    <w:rsid w:val="00AB6DF2"/>
    <w:rsid w:val="00AD362C"/>
    <w:rsid w:val="00AD37E1"/>
    <w:rsid w:val="00AD4846"/>
    <w:rsid w:val="00AD539D"/>
    <w:rsid w:val="00AD6791"/>
    <w:rsid w:val="00AD693A"/>
    <w:rsid w:val="00AE64C3"/>
    <w:rsid w:val="00AE76E7"/>
    <w:rsid w:val="00AF1FFE"/>
    <w:rsid w:val="00AF3F6C"/>
    <w:rsid w:val="00B01300"/>
    <w:rsid w:val="00B020A8"/>
    <w:rsid w:val="00B07860"/>
    <w:rsid w:val="00B105F2"/>
    <w:rsid w:val="00B1521E"/>
    <w:rsid w:val="00B172D6"/>
    <w:rsid w:val="00B3039F"/>
    <w:rsid w:val="00B31326"/>
    <w:rsid w:val="00B3227A"/>
    <w:rsid w:val="00B37817"/>
    <w:rsid w:val="00B47037"/>
    <w:rsid w:val="00B6350A"/>
    <w:rsid w:val="00B67C9B"/>
    <w:rsid w:val="00B70AFD"/>
    <w:rsid w:val="00B739CB"/>
    <w:rsid w:val="00B80EEE"/>
    <w:rsid w:val="00B83FFA"/>
    <w:rsid w:val="00B851E9"/>
    <w:rsid w:val="00B93B84"/>
    <w:rsid w:val="00BA2A0B"/>
    <w:rsid w:val="00BA63F9"/>
    <w:rsid w:val="00BA75CA"/>
    <w:rsid w:val="00BA79E1"/>
    <w:rsid w:val="00BA7D30"/>
    <w:rsid w:val="00BB6064"/>
    <w:rsid w:val="00BC7216"/>
    <w:rsid w:val="00BD43F1"/>
    <w:rsid w:val="00BE5445"/>
    <w:rsid w:val="00BF2F4D"/>
    <w:rsid w:val="00BF6485"/>
    <w:rsid w:val="00C00DA3"/>
    <w:rsid w:val="00C020A9"/>
    <w:rsid w:val="00C05CC1"/>
    <w:rsid w:val="00C346C7"/>
    <w:rsid w:val="00C3473B"/>
    <w:rsid w:val="00C36B5B"/>
    <w:rsid w:val="00C40CF9"/>
    <w:rsid w:val="00C5534C"/>
    <w:rsid w:val="00C64A8B"/>
    <w:rsid w:val="00C6525F"/>
    <w:rsid w:val="00C66439"/>
    <w:rsid w:val="00C721AA"/>
    <w:rsid w:val="00C74F9C"/>
    <w:rsid w:val="00C852A7"/>
    <w:rsid w:val="00C91AC7"/>
    <w:rsid w:val="00C9293D"/>
    <w:rsid w:val="00C92EB5"/>
    <w:rsid w:val="00CA00CF"/>
    <w:rsid w:val="00CA076F"/>
    <w:rsid w:val="00CA360A"/>
    <w:rsid w:val="00CA46C1"/>
    <w:rsid w:val="00CA52CB"/>
    <w:rsid w:val="00CA5781"/>
    <w:rsid w:val="00CA5D5A"/>
    <w:rsid w:val="00CB0424"/>
    <w:rsid w:val="00CB6885"/>
    <w:rsid w:val="00CC053C"/>
    <w:rsid w:val="00CC4955"/>
    <w:rsid w:val="00CC70A5"/>
    <w:rsid w:val="00CD7BC9"/>
    <w:rsid w:val="00CD7D22"/>
    <w:rsid w:val="00CE1D57"/>
    <w:rsid w:val="00CF4721"/>
    <w:rsid w:val="00CF48BA"/>
    <w:rsid w:val="00D02472"/>
    <w:rsid w:val="00D04722"/>
    <w:rsid w:val="00D0481B"/>
    <w:rsid w:val="00D17EDB"/>
    <w:rsid w:val="00D22C52"/>
    <w:rsid w:val="00D2482C"/>
    <w:rsid w:val="00D24CDF"/>
    <w:rsid w:val="00D2540A"/>
    <w:rsid w:val="00D33643"/>
    <w:rsid w:val="00D50DE0"/>
    <w:rsid w:val="00D54146"/>
    <w:rsid w:val="00D552A2"/>
    <w:rsid w:val="00D558F7"/>
    <w:rsid w:val="00D652BE"/>
    <w:rsid w:val="00D76EA7"/>
    <w:rsid w:val="00D813F7"/>
    <w:rsid w:val="00D965B5"/>
    <w:rsid w:val="00DA0F3C"/>
    <w:rsid w:val="00DA6224"/>
    <w:rsid w:val="00DB5E2F"/>
    <w:rsid w:val="00DB6D74"/>
    <w:rsid w:val="00DD050A"/>
    <w:rsid w:val="00DD4E7C"/>
    <w:rsid w:val="00DE07D8"/>
    <w:rsid w:val="00DE3F24"/>
    <w:rsid w:val="00DF012A"/>
    <w:rsid w:val="00DF170D"/>
    <w:rsid w:val="00DF55BE"/>
    <w:rsid w:val="00E02893"/>
    <w:rsid w:val="00E03FAB"/>
    <w:rsid w:val="00E0430A"/>
    <w:rsid w:val="00E04899"/>
    <w:rsid w:val="00E04F97"/>
    <w:rsid w:val="00E05BBA"/>
    <w:rsid w:val="00E060F6"/>
    <w:rsid w:val="00E11A22"/>
    <w:rsid w:val="00E11CE6"/>
    <w:rsid w:val="00E124B2"/>
    <w:rsid w:val="00E15749"/>
    <w:rsid w:val="00E17F54"/>
    <w:rsid w:val="00E22467"/>
    <w:rsid w:val="00E34C7C"/>
    <w:rsid w:val="00E364D1"/>
    <w:rsid w:val="00E37F7F"/>
    <w:rsid w:val="00E5510F"/>
    <w:rsid w:val="00E5512C"/>
    <w:rsid w:val="00E6397D"/>
    <w:rsid w:val="00E71F8E"/>
    <w:rsid w:val="00E723C8"/>
    <w:rsid w:val="00E9154B"/>
    <w:rsid w:val="00E9505E"/>
    <w:rsid w:val="00E95E3D"/>
    <w:rsid w:val="00EA02FE"/>
    <w:rsid w:val="00EA38AC"/>
    <w:rsid w:val="00EA69D3"/>
    <w:rsid w:val="00EB5934"/>
    <w:rsid w:val="00EC221E"/>
    <w:rsid w:val="00EC6561"/>
    <w:rsid w:val="00ED02AF"/>
    <w:rsid w:val="00ED0F66"/>
    <w:rsid w:val="00ED59B3"/>
    <w:rsid w:val="00EE1EA4"/>
    <w:rsid w:val="00EE5949"/>
    <w:rsid w:val="00EF3F55"/>
    <w:rsid w:val="00EF49C7"/>
    <w:rsid w:val="00EF6BB7"/>
    <w:rsid w:val="00F03A2F"/>
    <w:rsid w:val="00F10867"/>
    <w:rsid w:val="00F10A92"/>
    <w:rsid w:val="00F113C1"/>
    <w:rsid w:val="00F11EBE"/>
    <w:rsid w:val="00F13B84"/>
    <w:rsid w:val="00F238C4"/>
    <w:rsid w:val="00F24EC9"/>
    <w:rsid w:val="00F24F43"/>
    <w:rsid w:val="00F263C0"/>
    <w:rsid w:val="00F31A5A"/>
    <w:rsid w:val="00F4247F"/>
    <w:rsid w:val="00F42655"/>
    <w:rsid w:val="00F43353"/>
    <w:rsid w:val="00F475B4"/>
    <w:rsid w:val="00F52B43"/>
    <w:rsid w:val="00F551EC"/>
    <w:rsid w:val="00F66DD2"/>
    <w:rsid w:val="00F919BE"/>
    <w:rsid w:val="00F953A6"/>
    <w:rsid w:val="00FA00A0"/>
    <w:rsid w:val="00FA4208"/>
    <w:rsid w:val="00FB66C8"/>
    <w:rsid w:val="00FC0461"/>
    <w:rsid w:val="00FC4F17"/>
    <w:rsid w:val="00FD2573"/>
    <w:rsid w:val="00FD2D71"/>
    <w:rsid w:val="00FD5667"/>
    <w:rsid w:val="00FE3425"/>
    <w:rsid w:val="00FF0F07"/>
    <w:rsid w:val="00FF1225"/>
    <w:rsid w:val="00FF76D2"/>
    <w:rsid w:val="01780185"/>
    <w:rsid w:val="02954528"/>
    <w:rsid w:val="032D0200"/>
    <w:rsid w:val="04156712"/>
    <w:rsid w:val="0E986DE4"/>
    <w:rsid w:val="0F0E1EBF"/>
    <w:rsid w:val="13501ACE"/>
    <w:rsid w:val="168C2004"/>
    <w:rsid w:val="185A2884"/>
    <w:rsid w:val="1F410242"/>
    <w:rsid w:val="21785261"/>
    <w:rsid w:val="23AE5B30"/>
    <w:rsid w:val="28416434"/>
    <w:rsid w:val="28FC3D85"/>
    <w:rsid w:val="2908167B"/>
    <w:rsid w:val="29693E94"/>
    <w:rsid w:val="2ACA1805"/>
    <w:rsid w:val="2CF72DA5"/>
    <w:rsid w:val="2D3D1020"/>
    <w:rsid w:val="2D9C4499"/>
    <w:rsid w:val="2E3C1BBC"/>
    <w:rsid w:val="32694118"/>
    <w:rsid w:val="3292332D"/>
    <w:rsid w:val="33BE4DDD"/>
    <w:rsid w:val="36E803F7"/>
    <w:rsid w:val="3A95616C"/>
    <w:rsid w:val="3B737838"/>
    <w:rsid w:val="3BEB6D5B"/>
    <w:rsid w:val="3CED7977"/>
    <w:rsid w:val="406947BD"/>
    <w:rsid w:val="42F06635"/>
    <w:rsid w:val="437B05F4"/>
    <w:rsid w:val="43E3619A"/>
    <w:rsid w:val="45D020CB"/>
    <w:rsid w:val="46352345"/>
    <w:rsid w:val="46821C9A"/>
    <w:rsid w:val="48D82045"/>
    <w:rsid w:val="49023B6D"/>
    <w:rsid w:val="49936E48"/>
    <w:rsid w:val="4BBC216D"/>
    <w:rsid w:val="4BD46E9E"/>
    <w:rsid w:val="4C5B6836"/>
    <w:rsid w:val="57EC36C4"/>
    <w:rsid w:val="58756610"/>
    <w:rsid w:val="5A1E5BD9"/>
    <w:rsid w:val="5B440602"/>
    <w:rsid w:val="5D401433"/>
    <w:rsid w:val="5E990FD6"/>
    <w:rsid w:val="5E9B4E8C"/>
    <w:rsid w:val="616E3F4A"/>
    <w:rsid w:val="642A53C1"/>
    <w:rsid w:val="65076F80"/>
    <w:rsid w:val="65B976DB"/>
    <w:rsid w:val="67544B35"/>
    <w:rsid w:val="69742AB2"/>
    <w:rsid w:val="6A2C1E58"/>
    <w:rsid w:val="6A2D7BA5"/>
    <w:rsid w:val="6B757AC3"/>
    <w:rsid w:val="6FB72E5F"/>
    <w:rsid w:val="6FD00E67"/>
    <w:rsid w:val="71DC40A5"/>
    <w:rsid w:val="72DA63FB"/>
    <w:rsid w:val="735008A6"/>
    <w:rsid w:val="7358745E"/>
    <w:rsid w:val="74AE2ADF"/>
    <w:rsid w:val="74FA7BC9"/>
    <w:rsid w:val="768D1F61"/>
    <w:rsid w:val="76E14550"/>
    <w:rsid w:val="7B164AAE"/>
    <w:rsid w:val="7C3E1BE4"/>
    <w:rsid w:val="7DAF266D"/>
    <w:rsid w:val="7DBD6359"/>
    <w:rsid w:val="7F857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2"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2"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qFormat/>
    <w:uiPriority w:val="0"/>
    <w:pPr>
      <w:keepNext/>
      <w:keepLines/>
      <w:spacing w:before="240" w:after="64" w:line="316"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16" w:lineRule="auto"/>
      <w:outlineLvl w:val="6"/>
    </w:pPr>
    <w:rPr>
      <w:b/>
      <w:bCs/>
      <w:sz w:val="24"/>
    </w:rPr>
  </w:style>
  <w:style w:type="paragraph" w:styleId="9">
    <w:name w:val="heading 8"/>
    <w:basedOn w:val="1"/>
    <w:next w:val="1"/>
    <w:qFormat/>
    <w:uiPriority w:val="0"/>
    <w:pPr>
      <w:keepNext/>
      <w:keepLines/>
      <w:spacing w:before="240" w:after="64" w:line="316"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16" w:lineRule="auto"/>
      <w:outlineLvl w:val="8"/>
    </w:pPr>
    <w:rPr>
      <w:rFonts w:ascii="Arial" w:hAnsi="Arial" w:eastAsia="黑体"/>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132"/>
    <w:qFormat/>
    <w:uiPriority w:val="0"/>
    <w:pPr>
      <w:jc w:val="left"/>
    </w:pPr>
  </w:style>
  <w:style w:type="paragraph" w:styleId="12">
    <w:name w:val="Body Text"/>
    <w:basedOn w:val="1"/>
    <w:qFormat/>
    <w:uiPriority w:val="0"/>
    <w:pPr>
      <w:jc w:val="left"/>
    </w:pPr>
    <w:rPr>
      <w:rFonts w:ascii="宋体" w:hAnsi="宋体" w:eastAsia="仿宋_GB2312"/>
      <w:kern w:val="28"/>
      <w:sz w:val="20"/>
      <w:szCs w:val="20"/>
    </w:rPr>
  </w:style>
  <w:style w:type="paragraph" w:styleId="13">
    <w:name w:val="HTML Address"/>
    <w:basedOn w:val="1"/>
    <w:qFormat/>
    <w:uiPriority w:val="0"/>
    <w:rPr>
      <w:i/>
      <w:iCs/>
    </w:rPr>
  </w:style>
  <w:style w:type="paragraph" w:styleId="14">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5">
    <w:name w:val="Plain Text"/>
    <w:basedOn w:val="1"/>
    <w:qFormat/>
    <w:uiPriority w:val="0"/>
    <w:rPr>
      <w:rFonts w:ascii="宋体"/>
      <w:szCs w:val="20"/>
    </w:rPr>
  </w:style>
  <w:style w:type="paragraph" w:styleId="16">
    <w:name w:val="Date"/>
    <w:basedOn w:val="1"/>
    <w:next w:val="1"/>
    <w:qFormat/>
    <w:uiPriority w:val="0"/>
    <w:rPr>
      <w:rFonts w:ascii="宋体"/>
      <w:color w:val="000000"/>
      <w:kern w:val="0"/>
    </w:rPr>
  </w:style>
  <w:style w:type="paragraph" w:styleId="17">
    <w:name w:val="Balloon Text"/>
    <w:basedOn w:val="1"/>
    <w:qFormat/>
    <w:uiPriority w:val="0"/>
    <w:rPr>
      <w:sz w:val="18"/>
      <w:szCs w:val="18"/>
    </w:rPr>
  </w:style>
  <w:style w:type="paragraph" w:styleId="18">
    <w:name w:val="footer"/>
    <w:basedOn w:val="1"/>
    <w:link w:val="134"/>
    <w:qFormat/>
    <w:uiPriority w:val="99"/>
    <w:pPr>
      <w:tabs>
        <w:tab w:val="center" w:pos="4153"/>
        <w:tab w:val="right" w:pos="8306"/>
      </w:tabs>
      <w:snapToGrid w:val="0"/>
      <w:ind w:right="100" w:rightChars="100"/>
      <w:jc w:val="righ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style>
  <w:style w:type="paragraph" w:styleId="21">
    <w:name w:val="footnote text"/>
    <w:basedOn w:val="1"/>
    <w:qFormat/>
    <w:uiPriority w:val="0"/>
    <w:pPr>
      <w:snapToGrid w:val="0"/>
      <w:jc w:val="left"/>
    </w:pPr>
    <w:rPr>
      <w:sz w:val="18"/>
      <w:szCs w:val="18"/>
    </w:rPr>
  </w:style>
  <w:style w:type="paragraph" w:styleId="22">
    <w:name w:val="toc 2"/>
    <w:basedOn w:val="1"/>
    <w:next w:val="1"/>
    <w:qFormat/>
    <w:uiPriority w:val="39"/>
    <w:pPr>
      <w:ind w:left="420" w:leftChars="200"/>
    </w:pPr>
  </w:style>
  <w:style w:type="paragraph" w:styleId="23">
    <w:name w:val="HTML Preformatted"/>
    <w:basedOn w:val="1"/>
    <w:qFormat/>
    <w:uiPriority w:val="0"/>
    <w:rPr>
      <w:rFonts w:ascii="Courier New" w:hAnsi="Courier New" w:cs="仿宋_GB2312"/>
      <w:sz w:val="20"/>
      <w:szCs w:val="20"/>
    </w:rPr>
  </w:style>
  <w:style w:type="paragraph" w:styleId="24">
    <w:name w:val="Normal (Web)"/>
    <w:basedOn w:val="1"/>
    <w:unhideWhenUsed/>
    <w:qFormat/>
    <w:uiPriority w:val="99"/>
    <w:rPr>
      <w:sz w:val="24"/>
    </w:rPr>
  </w:style>
  <w:style w:type="paragraph" w:styleId="25">
    <w:name w:val="Title"/>
    <w:basedOn w:val="1"/>
    <w:qFormat/>
    <w:uiPriority w:val="0"/>
    <w:pPr>
      <w:spacing w:before="240" w:after="60"/>
      <w:jc w:val="center"/>
      <w:outlineLvl w:val="0"/>
    </w:pPr>
    <w:rPr>
      <w:rFonts w:ascii="Arial" w:hAnsi="Arial" w:cs="Arial"/>
      <w:b/>
      <w:bCs/>
      <w:sz w:val="32"/>
      <w:szCs w:val="32"/>
    </w:rPr>
  </w:style>
  <w:style w:type="paragraph" w:styleId="26">
    <w:name w:val="annotation subject"/>
    <w:basedOn w:val="11"/>
    <w:next w:val="11"/>
    <w:link w:val="133"/>
    <w:qFormat/>
    <w:uiPriority w:val="0"/>
    <w:rPr>
      <w:b/>
      <w:bCs/>
    </w:r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rPr>
      <w:rFonts w:ascii="Times New Roman" w:hAnsi="Times New Roman" w:eastAsia="宋体"/>
      <w:sz w:val="18"/>
    </w:rPr>
  </w:style>
  <w:style w:type="character" w:styleId="31">
    <w:name w:val="FollowedHyperlink"/>
    <w:qFormat/>
    <w:uiPriority w:val="0"/>
    <w:rPr>
      <w:color w:val="800080"/>
      <w:u w:val="single"/>
    </w:rPr>
  </w:style>
  <w:style w:type="character" w:styleId="32">
    <w:name w:val="HTML Definition"/>
    <w:qFormat/>
    <w:uiPriority w:val="0"/>
    <w:rPr>
      <w:i/>
      <w:iCs/>
    </w:rPr>
  </w:style>
  <w:style w:type="character" w:styleId="33">
    <w:name w:val="HTML Typewriter"/>
    <w:qFormat/>
    <w:uiPriority w:val="0"/>
    <w:rPr>
      <w:rFonts w:ascii="Courier New" w:hAnsi="Courier New"/>
      <w:sz w:val="20"/>
      <w:szCs w:val="20"/>
    </w:rPr>
  </w:style>
  <w:style w:type="character" w:styleId="34">
    <w:name w:val="HTML Acronym"/>
    <w:qFormat/>
    <w:uiPriority w:val="0"/>
  </w:style>
  <w:style w:type="character" w:styleId="35">
    <w:name w:val="HTML Variable"/>
    <w:qFormat/>
    <w:uiPriority w:val="0"/>
    <w:rPr>
      <w:i/>
      <w:iCs/>
    </w:rPr>
  </w:style>
  <w:style w:type="character" w:styleId="36">
    <w:name w:val="Hyperlink"/>
    <w:qFormat/>
    <w:uiPriority w:val="99"/>
    <w:rPr>
      <w:rFonts w:ascii="Times New Roman" w:hAnsi="Times New Roman" w:eastAsia="宋体"/>
      <w:color w:val="auto"/>
      <w:spacing w:val="0"/>
      <w:w w:val="100"/>
      <w:position w:val="0"/>
      <w:sz w:val="21"/>
      <w:u w:val="none"/>
      <w:vertAlign w:val="baseline"/>
    </w:rPr>
  </w:style>
  <w:style w:type="character" w:styleId="37">
    <w:name w:val="HTML Code"/>
    <w:qFormat/>
    <w:uiPriority w:val="0"/>
    <w:rPr>
      <w:rFonts w:ascii="Courier New" w:hAnsi="Courier New"/>
      <w:sz w:val="20"/>
      <w:szCs w:val="20"/>
    </w:rPr>
  </w:style>
  <w:style w:type="character" w:styleId="38">
    <w:name w:val="annotation reference"/>
    <w:qFormat/>
    <w:uiPriority w:val="0"/>
    <w:rPr>
      <w:sz w:val="21"/>
      <w:szCs w:val="21"/>
    </w:rPr>
  </w:style>
  <w:style w:type="character" w:styleId="39">
    <w:name w:val="HTML Cite"/>
    <w:qFormat/>
    <w:uiPriority w:val="0"/>
    <w:rPr>
      <w:i/>
      <w:iCs/>
    </w:rPr>
  </w:style>
  <w:style w:type="character" w:styleId="40">
    <w:name w:val="footnote reference"/>
    <w:qFormat/>
    <w:uiPriority w:val="0"/>
    <w:rPr>
      <w:vertAlign w:val="superscript"/>
    </w:rPr>
  </w:style>
  <w:style w:type="character" w:styleId="41">
    <w:name w:val="HTML Keyboard"/>
    <w:qFormat/>
    <w:uiPriority w:val="0"/>
    <w:rPr>
      <w:rFonts w:ascii="Courier New" w:hAnsi="Courier New"/>
      <w:sz w:val="20"/>
      <w:szCs w:val="20"/>
    </w:rPr>
  </w:style>
  <w:style w:type="character" w:styleId="42">
    <w:name w:val="HTML Sample"/>
    <w:qFormat/>
    <w:uiPriority w:val="0"/>
    <w:rPr>
      <w:rFonts w:ascii="Courier New" w:hAnsi="Courier New"/>
    </w:rPr>
  </w:style>
  <w:style w:type="paragraph" w:customStyle="1" w:styleId="43">
    <w:name w:val="目录 71"/>
    <w:basedOn w:val="44"/>
    <w:qFormat/>
    <w:uiPriority w:val="0"/>
    <w:pPr>
      <w:tabs>
        <w:tab w:val="left" w:pos="368"/>
        <w:tab w:val="right" w:leader="dot" w:pos="9345"/>
      </w:tabs>
    </w:pPr>
  </w:style>
  <w:style w:type="paragraph" w:customStyle="1" w:styleId="44">
    <w:name w:val="目录 61"/>
    <w:basedOn w:val="45"/>
    <w:qFormat/>
    <w:uiPriority w:val="0"/>
    <w:pPr>
      <w:tabs>
        <w:tab w:val="left" w:pos="368"/>
        <w:tab w:val="right" w:leader="dot" w:pos="9345"/>
      </w:tabs>
    </w:pPr>
  </w:style>
  <w:style w:type="paragraph" w:customStyle="1" w:styleId="45">
    <w:name w:val="目录 51"/>
    <w:basedOn w:val="46"/>
    <w:qFormat/>
    <w:uiPriority w:val="0"/>
    <w:pPr>
      <w:tabs>
        <w:tab w:val="left" w:pos="368"/>
        <w:tab w:val="right" w:leader="dot" w:pos="9345"/>
      </w:tabs>
    </w:pPr>
  </w:style>
  <w:style w:type="paragraph" w:customStyle="1" w:styleId="46">
    <w:name w:val="目录 41"/>
    <w:basedOn w:val="47"/>
    <w:qFormat/>
    <w:uiPriority w:val="0"/>
    <w:pPr>
      <w:tabs>
        <w:tab w:val="left" w:pos="368"/>
        <w:tab w:val="right" w:leader="dot" w:pos="9345"/>
      </w:tabs>
    </w:pPr>
  </w:style>
  <w:style w:type="paragraph" w:customStyle="1" w:styleId="47">
    <w:name w:val="目录 31"/>
    <w:basedOn w:val="48"/>
    <w:qFormat/>
    <w:uiPriority w:val="0"/>
    <w:pPr>
      <w:tabs>
        <w:tab w:val="left" w:pos="368"/>
        <w:tab w:val="right" w:leader="dot" w:pos="9345"/>
      </w:tabs>
    </w:pPr>
  </w:style>
  <w:style w:type="paragraph" w:customStyle="1" w:styleId="48">
    <w:name w:val="目录 21"/>
    <w:basedOn w:val="49"/>
    <w:qFormat/>
    <w:uiPriority w:val="0"/>
    <w:pPr>
      <w:tabs>
        <w:tab w:val="left" w:pos="368"/>
        <w:tab w:val="right" w:leader="dot" w:pos="9345"/>
      </w:tabs>
    </w:pPr>
  </w:style>
  <w:style w:type="paragraph" w:customStyle="1" w:styleId="49">
    <w:name w:val="目录 11"/>
    <w:qFormat/>
    <w:uiPriority w:val="0"/>
    <w:pPr>
      <w:tabs>
        <w:tab w:val="left" w:pos="368"/>
        <w:tab w:val="right" w:leader="dot" w:pos="9345"/>
      </w:tabs>
      <w:jc w:val="both"/>
    </w:pPr>
    <w:rPr>
      <w:rFonts w:ascii="宋体" w:hAnsi="Times New Roman" w:eastAsia="宋体" w:cs="Times New Roman"/>
      <w:position w:val="4"/>
      <w:sz w:val="21"/>
      <w:lang w:val="en-US" w:eastAsia="zh-CN" w:bidi="ar-SA"/>
    </w:rPr>
  </w:style>
  <w:style w:type="paragraph" w:customStyle="1" w:styleId="50">
    <w:name w:val="目录 81"/>
    <w:basedOn w:val="43"/>
    <w:qFormat/>
    <w:uiPriority w:val="0"/>
  </w:style>
  <w:style w:type="paragraph" w:customStyle="1" w:styleId="51">
    <w:name w:val="目录 91"/>
    <w:basedOn w:val="50"/>
    <w:qFormat/>
    <w:uiPriority w:val="0"/>
  </w:style>
  <w:style w:type="character" w:customStyle="1" w:styleId="52">
    <w:name w:val="个人撰写风格"/>
    <w:qFormat/>
    <w:uiPriority w:val="0"/>
    <w:rPr>
      <w:rFonts w:ascii="Arial" w:hAnsi="Arial" w:eastAsia="宋体" w:cs="Arial"/>
      <w:color w:val="auto"/>
      <w:sz w:val="20"/>
      <w:lang w:bidi="ar-SA"/>
    </w:rPr>
  </w:style>
  <w:style w:type="character" w:customStyle="1" w:styleId="53">
    <w:name w:val="个人答复风格"/>
    <w:qFormat/>
    <w:uiPriority w:val="0"/>
    <w:rPr>
      <w:rFonts w:ascii="Arial" w:hAnsi="Arial" w:eastAsia="宋体" w:cs="Arial"/>
      <w:color w:val="auto"/>
      <w:sz w:val="20"/>
      <w:lang w:bidi="ar-SA"/>
    </w:rPr>
  </w:style>
  <w:style w:type="character" w:customStyle="1" w:styleId="54">
    <w:name w:val="发布"/>
    <w:qFormat/>
    <w:uiPriority w:val="0"/>
    <w:rPr>
      <w:rFonts w:ascii="黑体" w:eastAsia="黑体"/>
      <w:spacing w:val="22"/>
      <w:w w:val="100"/>
      <w:position w:val="3"/>
      <w:sz w:val="28"/>
    </w:rPr>
  </w:style>
  <w:style w:type="character" w:customStyle="1" w:styleId="55">
    <w:name w:val="一级条标题 Char1"/>
    <w:qFormat/>
    <w:uiPriority w:val="0"/>
    <w:rPr>
      <w:rFonts w:eastAsia="黑体"/>
    </w:rPr>
  </w:style>
  <w:style w:type="character" w:customStyle="1" w:styleId="56">
    <w:name w:val="列项——（一级） Char"/>
    <w:qFormat/>
    <w:uiPriority w:val="0"/>
    <w:rPr>
      <w:rFonts w:ascii="宋体" w:eastAsia="宋体"/>
      <w:sz w:val="21"/>
      <w:lang w:val="en-US" w:eastAsia="zh-CN"/>
    </w:rPr>
  </w:style>
  <w:style w:type="character" w:customStyle="1" w:styleId="57">
    <w:name w:val="Plain Text Char"/>
    <w:qFormat/>
    <w:uiPriority w:val="0"/>
    <w:rPr>
      <w:rFonts w:ascii="宋体"/>
      <w:kern w:val="2"/>
      <w:sz w:val="21"/>
    </w:rPr>
  </w:style>
  <w:style w:type="paragraph" w:customStyle="1" w:styleId="58">
    <w:name w:val="发布部门"/>
    <w:next w:val="59"/>
    <w:qFormat/>
    <w:uiPriority w:val="0"/>
    <w:pPr>
      <w:jc w:val="center"/>
    </w:pPr>
    <w:rPr>
      <w:rFonts w:ascii="宋体" w:hAnsi="Times New Roman" w:eastAsia="宋体" w:cs="Times New Roman"/>
      <w:b/>
      <w:spacing w:val="20"/>
      <w:w w:val="135"/>
      <w:sz w:val="36"/>
      <w:lang w:val="en-US" w:eastAsia="zh-CN" w:bidi="ar-SA"/>
    </w:rPr>
  </w:style>
  <w:style w:type="paragraph" w:customStyle="1" w:styleId="59">
    <w:name w:val="段"/>
    <w:link w:val="12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附录章标题"/>
    <w:next w:val="59"/>
    <w:qFormat/>
    <w:uiPriority w:val="0"/>
    <w:pPr>
      <w:numPr>
        <w:ilvl w:val="1"/>
        <w:numId w:val="1"/>
      </w:numPr>
      <w:wordWrap w:val="0"/>
      <w:overflowPunct w:val="0"/>
      <w:autoSpaceDE w:val="0"/>
      <w:spacing w:before="50" w:after="50"/>
      <w:jc w:val="both"/>
      <w:textAlignment w:val="baseline"/>
      <w:outlineLvl w:val="1"/>
    </w:pPr>
    <w:rPr>
      <w:rFonts w:ascii="黑体" w:hAnsi="Times New Roman" w:eastAsia="黑体" w:cs="Times New Roman"/>
      <w:kern w:val="21"/>
      <w:sz w:val="21"/>
      <w:lang w:val="en-US" w:eastAsia="zh-CN" w:bidi="ar-SA"/>
    </w:rPr>
  </w:style>
  <w:style w:type="paragraph" w:customStyle="1" w:styleId="61">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62">
    <w:name w:val="二级条标题"/>
    <w:basedOn w:val="63"/>
    <w:next w:val="59"/>
    <w:link w:val="129"/>
    <w:qFormat/>
    <w:uiPriority w:val="0"/>
    <w:pPr>
      <w:numPr>
        <w:ilvl w:val="3"/>
        <w:numId w:val="2"/>
      </w:numPr>
      <w:outlineLvl w:val="3"/>
    </w:pPr>
  </w:style>
  <w:style w:type="paragraph" w:customStyle="1" w:styleId="63">
    <w:name w:val="一级条标题"/>
    <w:next w:val="1"/>
    <w:link w:val="128"/>
    <w:qFormat/>
    <w:uiPriority w:val="0"/>
    <w:pPr>
      <w:outlineLvl w:val="2"/>
    </w:pPr>
    <w:rPr>
      <w:rFonts w:ascii="Times New Roman" w:hAnsi="Times New Roman" w:eastAsia="黑体" w:cs="Times New Roman"/>
      <w:color w:val="000000"/>
      <w:sz w:val="21"/>
      <w:lang w:val="en-US" w:eastAsia="zh-CN" w:bidi="ar-SA"/>
    </w:rPr>
  </w:style>
  <w:style w:type="paragraph" w:customStyle="1" w:styleId="64">
    <w:name w:val="封面标准代替信息"/>
    <w:basedOn w:val="65"/>
    <w:qFormat/>
    <w:uiPriority w:val="0"/>
    <w:pPr>
      <w:spacing w:before="57"/>
    </w:pPr>
    <w:rPr>
      <w:rFonts w:ascii="宋体"/>
      <w:sz w:val="21"/>
    </w:rPr>
  </w:style>
  <w:style w:type="paragraph" w:customStyle="1" w:styleId="65">
    <w:name w:val="封面标准号2"/>
    <w:basedOn w:val="66"/>
    <w:qFormat/>
    <w:uiPriority w:val="0"/>
    <w:pPr>
      <w:adjustRightInd w:val="0"/>
      <w:spacing w:before="357" w:line="280" w:lineRule="exact"/>
    </w:pPr>
  </w:style>
  <w:style w:type="paragraph" w:customStyle="1" w:styleId="6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7">
    <w:name w:val="示例"/>
    <w:next w:val="59"/>
    <w:qFormat/>
    <w:uiPriority w:val="0"/>
    <w:pPr>
      <w:numPr>
        <w:ilvl w:val="0"/>
        <w:numId w:val="3"/>
      </w:numPr>
      <w:tabs>
        <w:tab w:val="left" w:pos="816"/>
        <w:tab w:val="clear" w:pos="1120"/>
      </w:tabs>
      <w:ind w:firstLine="233" w:firstLineChars="233"/>
      <w:jc w:val="both"/>
    </w:pPr>
    <w:rPr>
      <w:rFonts w:ascii="宋体" w:hAnsi="Times New Roman" w:eastAsia="宋体" w:cs="Times New Roman"/>
      <w:sz w:val="18"/>
      <w:lang w:val="en-US" w:eastAsia="zh-CN" w:bidi="ar-SA"/>
    </w:rPr>
  </w:style>
  <w:style w:type="paragraph" w:customStyle="1" w:styleId="68">
    <w:name w:val="列项●（二级）"/>
    <w:qFormat/>
    <w:uiPriority w:val="0"/>
    <w:pPr>
      <w:numPr>
        <w:ilvl w:val="0"/>
        <w:numId w:val="4"/>
      </w:numPr>
      <w:tabs>
        <w:tab w:val="left" w:pos="840"/>
        <w:tab w:val="clear" w:pos="760"/>
      </w:tabs>
      <w:ind w:left="600" w:leftChars="400" w:hanging="200" w:hangingChars="200"/>
      <w:jc w:val="both"/>
    </w:pPr>
    <w:rPr>
      <w:rFonts w:ascii="宋体" w:hAnsi="Times New Roman" w:eastAsia="宋体" w:cs="Times New Roman"/>
      <w:sz w:val="21"/>
      <w:lang w:val="en-US" w:eastAsia="zh-CN" w:bidi="ar-SA"/>
    </w:rPr>
  </w:style>
  <w:style w:type="paragraph" w:customStyle="1" w:styleId="69">
    <w:name w:val="Table Paragraph"/>
    <w:basedOn w:val="1"/>
    <w:qFormat/>
    <w:uiPriority w:val="1"/>
    <w:pPr>
      <w:autoSpaceDE w:val="0"/>
      <w:autoSpaceDN w:val="0"/>
      <w:spacing w:before="40"/>
      <w:ind w:left="106"/>
      <w:jc w:val="center"/>
    </w:pPr>
    <w:rPr>
      <w:rFonts w:ascii="宋体" w:cs="宋体"/>
      <w:kern w:val="0"/>
      <w:sz w:val="22"/>
      <w:szCs w:val="22"/>
      <w:lang w:val="zh-CN" w:bidi="zh-CN"/>
    </w:rPr>
  </w:style>
  <w:style w:type="paragraph" w:customStyle="1" w:styleId="7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1">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72">
    <w:name w:val="四级条标题"/>
    <w:basedOn w:val="73"/>
    <w:next w:val="59"/>
    <w:qFormat/>
    <w:uiPriority w:val="0"/>
    <w:pPr>
      <w:numPr>
        <w:ilvl w:val="5"/>
      </w:numPr>
      <w:tabs>
        <w:tab w:val="left" w:pos="0"/>
      </w:tabs>
      <w:outlineLvl w:val="5"/>
    </w:pPr>
  </w:style>
  <w:style w:type="paragraph" w:customStyle="1" w:styleId="73">
    <w:name w:val="三级条标题"/>
    <w:basedOn w:val="62"/>
    <w:next w:val="59"/>
    <w:qFormat/>
    <w:uiPriority w:val="0"/>
    <w:pPr>
      <w:numPr>
        <w:ilvl w:val="4"/>
      </w:numPr>
      <w:outlineLvl w:val="4"/>
    </w:pPr>
  </w:style>
  <w:style w:type="paragraph" w:customStyle="1" w:styleId="74">
    <w:name w:val="附录一级条标题"/>
    <w:basedOn w:val="60"/>
    <w:next w:val="59"/>
    <w:qFormat/>
    <w:uiPriority w:val="0"/>
    <w:pPr>
      <w:numPr>
        <w:ilvl w:val="2"/>
      </w:numPr>
      <w:autoSpaceDN w:val="0"/>
      <w:spacing w:before="0" w:after="0"/>
      <w:outlineLvl w:val="2"/>
    </w:pPr>
  </w:style>
  <w:style w:type="paragraph" w:customStyle="1" w:styleId="75">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76">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78">
    <w:name w:val="附录二级条标题"/>
    <w:basedOn w:val="74"/>
    <w:next w:val="59"/>
    <w:qFormat/>
    <w:uiPriority w:val="0"/>
    <w:pPr>
      <w:numPr>
        <w:ilvl w:val="3"/>
      </w:numPr>
      <w:outlineLvl w:val="3"/>
    </w:pPr>
  </w:style>
  <w:style w:type="paragraph" w:customStyle="1" w:styleId="79">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80">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81">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82">
    <w:name w:val="发布日期"/>
    <w:qFormat/>
    <w:uiPriority w:val="0"/>
    <w:rPr>
      <w:rFonts w:ascii="Times New Roman" w:hAnsi="Times New Roman" w:eastAsia="黑体" w:cs="Times New Roman"/>
      <w:sz w:val="28"/>
      <w:lang w:val="en-US" w:eastAsia="zh-CN" w:bidi="ar-SA"/>
    </w:rPr>
  </w:style>
  <w:style w:type="paragraph" w:customStyle="1" w:styleId="83">
    <w:name w:val="附录五级条标题"/>
    <w:basedOn w:val="84"/>
    <w:next w:val="59"/>
    <w:qFormat/>
    <w:uiPriority w:val="0"/>
    <w:pPr>
      <w:numPr>
        <w:ilvl w:val="6"/>
      </w:numPr>
      <w:tabs>
        <w:tab w:val="left" w:pos="0"/>
      </w:tabs>
      <w:outlineLvl w:val="6"/>
    </w:pPr>
  </w:style>
  <w:style w:type="paragraph" w:customStyle="1" w:styleId="84">
    <w:name w:val="附录四级条标题"/>
    <w:basedOn w:val="85"/>
    <w:next w:val="59"/>
    <w:qFormat/>
    <w:uiPriority w:val="0"/>
    <w:pPr>
      <w:numPr>
        <w:ilvl w:val="5"/>
      </w:numPr>
      <w:tabs>
        <w:tab w:val="left" w:pos="0"/>
      </w:tabs>
      <w:outlineLvl w:val="5"/>
    </w:pPr>
  </w:style>
  <w:style w:type="paragraph" w:customStyle="1" w:styleId="85">
    <w:name w:val="附录三级条标题"/>
    <w:basedOn w:val="78"/>
    <w:next w:val="59"/>
    <w:qFormat/>
    <w:uiPriority w:val="0"/>
    <w:pPr>
      <w:numPr>
        <w:ilvl w:val="4"/>
      </w:numPr>
      <w:outlineLvl w:val="4"/>
    </w:pPr>
  </w:style>
  <w:style w:type="paragraph" w:customStyle="1" w:styleId="86">
    <w:name w:val="注：（正文）"/>
    <w:basedOn w:val="87"/>
    <w:next w:val="59"/>
    <w:qFormat/>
    <w:uiPriority w:val="0"/>
    <w:pPr>
      <w:numPr>
        <w:numId w:val="5"/>
      </w:numPr>
      <w:tabs>
        <w:tab w:val="left" w:pos="0"/>
      </w:tabs>
    </w:pPr>
    <w:rPr>
      <w:szCs w:val="18"/>
    </w:rPr>
  </w:style>
  <w:style w:type="paragraph" w:customStyle="1" w:styleId="87">
    <w:name w:val="注："/>
    <w:next w:val="59"/>
    <w:qFormat/>
    <w:uiPriority w:val="0"/>
    <w:pPr>
      <w:widowControl w:val="0"/>
      <w:numPr>
        <w:ilvl w:val="0"/>
        <w:numId w:val="6"/>
      </w:numPr>
      <w:tabs>
        <w:tab w:val="clear" w:pos="1140"/>
      </w:tabs>
      <w:autoSpaceDE w:val="0"/>
      <w:autoSpaceDN w:val="0"/>
      <w:jc w:val="both"/>
    </w:pPr>
    <w:rPr>
      <w:rFonts w:ascii="宋体" w:hAnsi="Times New Roman" w:eastAsia="宋体" w:cs="Times New Roman"/>
      <w:sz w:val="18"/>
      <w:lang w:val="en-US" w:eastAsia="zh-CN" w:bidi="ar-SA"/>
    </w:rPr>
  </w:style>
  <w:style w:type="paragraph" w:customStyle="1" w:styleId="88">
    <w:name w:val="字母编号列项（一级）"/>
    <w:qFormat/>
    <w:uiPriority w:val="0"/>
    <w:pPr>
      <w:ind w:left="400" w:leftChars="200" w:hanging="200" w:hangingChars="200"/>
      <w:jc w:val="both"/>
    </w:pPr>
    <w:rPr>
      <w:rFonts w:ascii="宋体" w:hAnsi="Times New Roman" w:eastAsia="宋体" w:cs="Times New Roman"/>
      <w:sz w:val="21"/>
      <w:lang w:val="en-US" w:eastAsia="zh-CN" w:bidi="ar-SA"/>
    </w:rPr>
  </w:style>
  <w:style w:type="paragraph" w:customStyle="1" w:styleId="89">
    <w:name w:val="标准书眉一"/>
    <w:qFormat/>
    <w:uiPriority w:val="0"/>
    <w:pPr>
      <w:jc w:val="both"/>
    </w:pPr>
    <w:rPr>
      <w:rFonts w:ascii="Times New Roman" w:hAnsi="Times New Roman" w:eastAsia="宋体" w:cs="Times New Roman"/>
      <w:lang w:val="en-US" w:eastAsia="zh-CN" w:bidi="ar-SA"/>
    </w:rPr>
  </w:style>
  <w:style w:type="paragraph" w:customStyle="1" w:styleId="90">
    <w:name w:val="图表脚注"/>
    <w:next w:val="59"/>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91">
    <w:name w:val="WPS Plain"/>
    <w:qFormat/>
    <w:uiPriority w:val="0"/>
    <w:rPr>
      <w:rFonts w:ascii="Times New Roman" w:hAnsi="Times New Roman" w:eastAsia="宋体" w:cs="Times New Roman"/>
      <w:lang w:val="en-US" w:eastAsia="zh-CN" w:bidi="ar-SA"/>
    </w:rPr>
  </w:style>
  <w:style w:type="paragraph" w:customStyle="1" w:styleId="92">
    <w:name w:val="其他发布部门"/>
    <w:basedOn w:val="58"/>
    <w:qFormat/>
    <w:uiPriority w:val="0"/>
    <w:pPr>
      <w:spacing w:line="0" w:lineRule="atLeast"/>
    </w:pPr>
    <w:rPr>
      <w:rFonts w:ascii="黑体" w:eastAsia="黑体"/>
      <w:b w:val="0"/>
    </w:rPr>
  </w:style>
  <w:style w:type="paragraph" w:customStyle="1" w:styleId="93">
    <w:name w:val="正文表标题"/>
    <w:next w:val="59"/>
    <w:qFormat/>
    <w:uiPriority w:val="0"/>
    <w:pPr>
      <w:numPr>
        <w:ilvl w:val="0"/>
        <w:numId w:val="7"/>
      </w:numPr>
      <w:jc w:val="center"/>
    </w:pPr>
    <w:rPr>
      <w:rFonts w:ascii="黑体" w:hAnsi="Times New Roman" w:eastAsia="黑体" w:cs="Times New Roman"/>
      <w:sz w:val="21"/>
      <w:lang w:val="en-US" w:eastAsia="zh-CN" w:bidi="ar-SA"/>
    </w:rPr>
  </w:style>
  <w:style w:type="paragraph" w:customStyle="1" w:styleId="9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95">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96">
    <w:name w:val="附录标识"/>
    <w:next w:val="97"/>
    <w:qFormat/>
    <w:uiPriority w:val="0"/>
    <w:pPr>
      <w:shd w:val="clear" w:color="FFFFFF" w:fill="FFFFFF"/>
      <w:tabs>
        <w:tab w:val="left" w:pos="0"/>
        <w:tab w:val="left" w:pos="6405"/>
      </w:tabs>
      <w:spacing w:before="640" w:after="200"/>
      <w:ind w:left="930" w:hanging="363"/>
      <w:jc w:val="center"/>
      <w:outlineLvl w:val="0"/>
    </w:pPr>
    <w:rPr>
      <w:rFonts w:ascii="黑体" w:hAnsi="Times New Roman" w:eastAsia="黑体" w:cs="Times New Roman"/>
      <w:sz w:val="21"/>
      <w:lang w:val="en-US" w:eastAsia="zh-CN" w:bidi="ar-SA"/>
    </w:rPr>
  </w:style>
  <w:style w:type="paragraph" w:customStyle="1" w:styleId="97">
    <w:name w:val="封面正文"/>
    <w:qFormat/>
    <w:uiPriority w:val="0"/>
    <w:pPr>
      <w:jc w:val="both"/>
    </w:pPr>
    <w:rPr>
      <w:rFonts w:ascii="Times New Roman" w:hAnsi="Times New Roman" w:eastAsia="宋体" w:cs="Times New Roman"/>
      <w:lang w:val="en-US" w:eastAsia="zh-CN" w:bidi="ar-SA"/>
    </w:rPr>
  </w:style>
  <w:style w:type="paragraph" w:customStyle="1" w:styleId="98">
    <w:name w:val="实施日期"/>
    <w:basedOn w:val="82"/>
    <w:qFormat/>
    <w:uiPriority w:val="0"/>
    <w:pPr>
      <w:jc w:val="right"/>
    </w:pPr>
  </w:style>
  <w:style w:type="paragraph" w:customStyle="1" w:styleId="99">
    <w:name w:val="章标题"/>
    <w:next w:val="59"/>
    <w:qFormat/>
    <w:uiPriority w:val="0"/>
    <w:pPr>
      <w:numPr>
        <w:ilvl w:val="1"/>
        <w:numId w:val="2"/>
      </w:numPr>
      <w:spacing w:before="50" w:after="50"/>
      <w:jc w:val="both"/>
      <w:outlineLvl w:val="1"/>
    </w:pPr>
    <w:rPr>
      <w:rFonts w:ascii="黑体" w:hAnsi="Times New Roman" w:eastAsia="黑体" w:cs="Times New Roman"/>
      <w:sz w:val="21"/>
      <w:lang w:val="en-US" w:eastAsia="zh-CN" w:bidi="ar-SA"/>
    </w:rPr>
  </w:style>
  <w:style w:type="paragraph" w:customStyle="1" w:styleId="100">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01">
    <w:name w:val="五级条标题"/>
    <w:basedOn w:val="72"/>
    <w:next w:val="59"/>
    <w:qFormat/>
    <w:uiPriority w:val="0"/>
    <w:pPr>
      <w:numPr>
        <w:ilvl w:val="6"/>
      </w:numPr>
      <w:outlineLvl w:val="6"/>
    </w:pPr>
  </w:style>
  <w:style w:type="paragraph" w:customStyle="1" w:styleId="102">
    <w:name w:val="目次、标准名称标题"/>
    <w:basedOn w:val="80"/>
    <w:next w:val="59"/>
    <w:qFormat/>
    <w:uiPriority w:val="0"/>
    <w:pPr>
      <w:spacing w:line="460" w:lineRule="exact"/>
    </w:pPr>
  </w:style>
  <w:style w:type="paragraph" w:customStyle="1" w:styleId="103">
    <w:name w:val="列项——（一级）"/>
    <w:qFormat/>
    <w:uiPriority w:val="0"/>
    <w:pPr>
      <w:widowControl w:val="0"/>
      <w:numPr>
        <w:ilvl w:val="0"/>
        <w:numId w:val="8"/>
      </w:numPr>
      <w:tabs>
        <w:tab w:val="left" w:pos="854"/>
        <w:tab w:val="clear" w:pos="1140"/>
      </w:tabs>
      <w:ind w:left="400" w:leftChars="200" w:hanging="200" w:hangingChars="200"/>
      <w:jc w:val="both"/>
    </w:pPr>
    <w:rPr>
      <w:rFonts w:ascii="宋体" w:hAnsi="Times New Roman" w:eastAsia="宋体" w:cs="Times New Roman"/>
      <w:sz w:val="21"/>
      <w:lang w:val="en-US" w:eastAsia="zh-CN" w:bidi="ar-SA"/>
    </w:rPr>
  </w:style>
  <w:style w:type="paragraph" w:customStyle="1" w:styleId="104">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05">
    <w:name w:val="编号列项（三级）"/>
    <w:qFormat/>
    <w:uiPriority w:val="0"/>
    <w:pPr>
      <w:ind w:left="800" w:leftChars="600" w:hanging="200" w:hangingChars="200"/>
    </w:pPr>
    <w:rPr>
      <w:rFonts w:ascii="宋体" w:hAnsi="Times New Roman" w:eastAsia="宋体" w:cs="Times New Roman"/>
      <w:sz w:val="21"/>
      <w:lang w:val="en-US" w:eastAsia="zh-CN" w:bidi="ar-SA"/>
    </w:rPr>
  </w:style>
  <w:style w:type="paragraph" w:customStyle="1" w:styleId="106">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107">
    <w:name w:val="标准书眉_偶数页"/>
    <w:basedOn w:val="81"/>
    <w:next w:val="1"/>
    <w:qFormat/>
    <w:uiPriority w:val="0"/>
    <w:pPr>
      <w:jc w:val="left"/>
    </w:pPr>
  </w:style>
  <w:style w:type="paragraph" w:customStyle="1" w:styleId="108">
    <w:name w:val="注×："/>
    <w:qFormat/>
    <w:uiPriority w:val="0"/>
    <w:pPr>
      <w:widowControl w:val="0"/>
      <w:numPr>
        <w:ilvl w:val="0"/>
        <w:numId w:val="9"/>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109">
    <w:name w:val="正文图标题"/>
    <w:next w:val="59"/>
    <w:qFormat/>
    <w:uiPriority w:val="0"/>
    <w:pPr>
      <w:numPr>
        <w:ilvl w:val="0"/>
        <w:numId w:val="10"/>
      </w:numPr>
      <w:jc w:val="center"/>
    </w:pPr>
    <w:rPr>
      <w:rFonts w:ascii="黑体" w:hAnsi="Times New Roman" w:eastAsia="黑体" w:cs="Times New Roman"/>
      <w:sz w:val="21"/>
      <w:lang w:val="en-US" w:eastAsia="zh-CN" w:bidi="ar-SA"/>
    </w:rPr>
  </w:style>
  <w:style w:type="paragraph" w:customStyle="1" w:styleId="110">
    <w:name w:val="数字编号列项（二级）"/>
    <w:qFormat/>
    <w:uiPriority w:val="0"/>
    <w:pPr>
      <w:ind w:left="600" w:leftChars="400" w:hanging="200" w:hangingChars="200"/>
      <w:jc w:val="both"/>
    </w:pPr>
    <w:rPr>
      <w:rFonts w:ascii="宋体" w:hAnsi="Times New Roman" w:eastAsia="宋体" w:cs="Times New Roman"/>
      <w:sz w:val="21"/>
      <w:lang w:val="en-US" w:eastAsia="zh-CN" w:bidi="ar-SA"/>
    </w:rPr>
  </w:style>
  <w:style w:type="paragraph" w:customStyle="1" w:styleId="111">
    <w:name w:val="附录表标题"/>
    <w:next w:val="59"/>
    <w:qFormat/>
    <w:uiPriority w:val="0"/>
    <w:pPr>
      <w:numPr>
        <w:ilvl w:val="0"/>
        <w:numId w:val="11"/>
      </w:numPr>
      <w:jc w:val="center"/>
      <w:textAlignment w:val="baseline"/>
    </w:pPr>
    <w:rPr>
      <w:rFonts w:ascii="黑体" w:hAnsi="Times New Roman" w:eastAsia="黑体" w:cs="Times New Roman"/>
      <w:kern w:val="21"/>
      <w:sz w:val="21"/>
      <w:lang w:val="en-US" w:eastAsia="zh-CN" w:bidi="ar-SA"/>
    </w:rPr>
  </w:style>
  <w:style w:type="paragraph" w:customStyle="1" w:styleId="11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13">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114">
    <w:name w:val="终结线"/>
    <w:basedOn w:val="1"/>
    <w:qFormat/>
    <w:uiPriority w:val="0"/>
  </w:style>
  <w:style w:type="paragraph" w:customStyle="1" w:styleId="115">
    <w:name w:val="参考文献、索引标题"/>
    <w:basedOn w:val="80"/>
    <w:next w:val="1"/>
    <w:qFormat/>
    <w:uiPriority w:val="0"/>
    <w:pPr>
      <w:numPr>
        <w:numId w:val="0"/>
      </w:numPr>
      <w:spacing w:after="200"/>
    </w:pPr>
    <w:rPr>
      <w:sz w:val="21"/>
    </w:rPr>
  </w:style>
  <w:style w:type="paragraph" w:customStyle="1" w:styleId="116">
    <w:name w:val="附录图标题"/>
    <w:next w:val="59"/>
    <w:qFormat/>
    <w:uiPriority w:val="0"/>
    <w:pPr>
      <w:numPr>
        <w:ilvl w:val="0"/>
        <w:numId w:val="12"/>
      </w:numPr>
      <w:jc w:val="center"/>
    </w:pPr>
    <w:rPr>
      <w:rFonts w:ascii="黑体" w:hAnsi="Times New Roman" w:eastAsia="黑体" w:cs="Times New Roman"/>
      <w:sz w:val="21"/>
      <w:lang w:val="en-US" w:eastAsia="zh-CN" w:bidi="ar-SA"/>
    </w:rPr>
  </w:style>
  <w:style w:type="paragraph" w:customStyle="1" w:styleId="117">
    <w:name w:val="Char"/>
    <w:basedOn w:val="1"/>
    <w:qFormat/>
    <w:uiPriority w:val="0"/>
    <w:pPr>
      <w:widowControl/>
      <w:spacing w:after="160" w:line="240" w:lineRule="exact"/>
      <w:jc w:val="left"/>
    </w:pPr>
    <w:rPr>
      <w:rFonts w:ascii="Verdana" w:hAnsi="Verdana"/>
      <w:kern w:val="0"/>
      <w:sz w:val="18"/>
      <w:szCs w:val="20"/>
      <w:lang w:eastAsia="en-US"/>
    </w:rPr>
  </w:style>
  <w:style w:type="paragraph" w:customStyle="1" w:styleId="118">
    <w:name w:val="条文脚注"/>
    <w:basedOn w:val="21"/>
    <w:qFormat/>
    <w:uiPriority w:val="0"/>
    <w:pPr>
      <w:ind w:left="400" w:leftChars="200" w:hanging="200" w:hangingChars="200"/>
      <w:jc w:val="both"/>
    </w:pPr>
    <w:rPr>
      <w:rFonts w:ascii="宋体"/>
    </w:rPr>
  </w:style>
  <w:style w:type="paragraph" w:customStyle="1" w:styleId="119">
    <w:name w:val="列项◆（三级）"/>
    <w:qFormat/>
    <w:uiPriority w:val="0"/>
    <w:pPr>
      <w:numPr>
        <w:ilvl w:val="0"/>
        <w:numId w:val="13"/>
      </w:numPr>
      <w:ind w:left="800" w:leftChars="600" w:hanging="200" w:hangingChars="200"/>
    </w:pPr>
    <w:rPr>
      <w:rFonts w:ascii="宋体" w:hAnsi="Times New Roman" w:eastAsia="宋体" w:cs="Times New Roman"/>
      <w:sz w:val="21"/>
      <w:lang w:val="en-US" w:eastAsia="zh-CN" w:bidi="ar-SA"/>
    </w:rPr>
  </w:style>
  <w:style w:type="paragraph" w:customStyle="1" w:styleId="120">
    <w:name w:val="列出段落1"/>
    <w:basedOn w:val="1"/>
    <w:qFormat/>
    <w:uiPriority w:val="1"/>
    <w:pPr>
      <w:ind w:firstLine="200" w:firstLineChars="200"/>
    </w:pPr>
  </w:style>
  <w:style w:type="paragraph" w:customStyle="1" w:styleId="121">
    <w:name w:val="其他标准称谓"/>
    <w:qFormat/>
    <w:uiPriority w:val="0"/>
    <w:pPr>
      <w:spacing w:line="0" w:lineRule="atLeast"/>
      <w:jc w:val="distribute"/>
    </w:pPr>
    <w:rPr>
      <w:rFonts w:ascii="黑体" w:hAnsi="Times New Roman" w:eastAsia="黑体" w:cs="Times New Roman"/>
      <w:sz w:val="52"/>
      <w:lang w:val="en-US" w:eastAsia="zh-CN" w:bidi="ar-SA"/>
    </w:rPr>
  </w:style>
  <w:style w:type="paragraph" w:customStyle="1" w:styleId="122">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23">
    <w:name w:val="三级无"/>
    <w:basedOn w:val="73"/>
    <w:qFormat/>
    <w:uiPriority w:val="0"/>
    <w:pPr>
      <w:numPr>
        <w:ilvl w:val="0"/>
        <w:numId w:val="0"/>
      </w:numPr>
      <w:spacing w:before="50" w:after="50"/>
      <w:ind w:left="735"/>
    </w:pPr>
    <w:rPr>
      <w:rFonts w:ascii="宋体" w:eastAsia="宋体"/>
      <w:color w:val="auto"/>
      <w:szCs w:val="21"/>
    </w:rPr>
  </w:style>
  <w:style w:type="paragraph" w:customStyle="1" w:styleId="124">
    <w:name w:val="修订1"/>
    <w:qFormat/>
    <w:uiPriority w:val="0"/>
    <w:rPr>
      <w:rFonts w:ascii="Times New Roman" w:hAnsi="Times New Roman" w:eastAsia="宋体" w:cs="Times New Roman"/>
      <w:kern w:val="2"/>
      <w:sz w:val="21"/>
      <w:szCs w:val="24"/>
      <w:lang w:val="en-US" w:eastAsia="zh-CN" w:bidi="ar-SA"/>
    </w:rPr>
  </w:style>
  <w:style w:type="paragraph" w:customStyle="1" w:styleId="125">
    <w:name w:val="标准文件_段"/>
    <w:link w:val="13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26">
    <w:name w:val="段 Char"/>
    <w:link w:val="59"/>
    <w:qFormat/>
    <w:uiPriority w:val="0"/>
    <w:rPr>
      <w:rFonts w:ascii="宋体"/>
      <w:sz w:val="21"/>
    </w:rPr>
  </w:style>
  <w:style w:type="paragraph" w:customStyle="1" w:styleId="127">
    <w:name w:val="示例×："/>
    <w:basedOn w:val="99"/>
    <w:qFormat/>
    <w:uiPriority w:val="0"/>
    <w:pPr>
      <w:numPr>
        <w:ilvl w:val="0"/>
        <w:numId w:val="14"/>
      </w:numPr>
      <w:spacing w:before="0" w:after="0"/>
      <w:outlineLvl w:val="9"/>
    </w:pPr>
    <w:rPr>
      <w:rFonts w:ascii="宋体" w:eastAsia="宋体"/>
      <w:sz w:val="18"/>
      <w:szCs w:val="18"/>
    </w:rPr>
  </w:style>
  <w:style w:type="character" w:customStyle="1" w:styleId="128">
    <w:name w:val="一级条标题 Char"/>
    <w:link w:val="63"/>
    <w:qFormat/>
    <w:locked/>
    <w:uiPriority w:val="0"/>
    <w:rPr>
      <w:rFonts w:eastAsia="黑体"/>
      <w:color w:val="000000"/>
      <w:sz w:val="21"/>
    </w:rPr>
  </w:style>
  <w:style w:type="character" w:customStyle="1" w:styleId="129">
    <w:name w:val="二级条标题 Char"/>
    <w:link w:val="62"/>
    <w:qFormat/>
    <w:uiPriority w:val="0"/>
    <w:rPr>
      <w:rFonts w:eastAsia="黑体"/>
      <w:color w:val="000000"/>
      <w:sz w:val="21"/>
    </w:rPr>
  </w:style>
  <w:style w:type="table" w:customStyle="1" w:styleId="130">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styleId="131">
    <w:name w:val="Placeholder Text"/>
    <w:basedOn w:val="29"/>
    <w:unhideWhenUsed/>
    <w:qFormat/>
    <w:uiPriority w:val="99"/>
    <w:rPr>
      <w:color w:val="666666"/>
    </w:rPr>
  </w:style>
  <w:style w:type="character" w:customStyle="1" w:styleId="132">
    <w:name w:val="批注文字 字符"/>
    <w:basedOn w:val="29"/>
    <w:link w:val="11"/>
    <w:qFormat/>
    <w:uiPriority w:val="0"/>
    <w:rPr>
      <w:kern w:val="2"/>
      <w:sz w:val="21"/>
      <w:szCs w:val="24"/>
    </w:rPr>
  </w:style>
  <w:style w:type="character" w:customStyle="1" w:styleId="133">
    <w:name w:val="批注主题 字符"/>
    <w:basedOn w:val="132"/>
    <w:link w:val="26"/>
    <w:qFormat/>
    <w:uiPriority w:val="0"/>
    <w:rPr>
      <w:b/>
      <w:bCs/>
      <w:kern w:val="2"/>
      <w:sz w:val="21"/>
      <w:szCs w:val="24"/>
    </w:rPr>
  </w:style>
  <w:style w:type="character" w:customStyle="1" w:styleId="134">
    <w:name w:val="页脚 字符"/>
    <w:basedOn w:val="29"/>
    <w:link w:val="18"/>
    <w:qFormat/>
    <w:uiPriority w:val="99"/>
    <w:rPr>
      <w:kern w:val="2"/>
      <w:sz w:val="18"/>
      <w:szCs w:val="18"/>
    </w:rPr>
  </w:style>
  <w:style w:type="character" w:customStyle="1" w:styleId="135">
    <w:name w:val="标准文件_段 Char"/>
    <w:link w:val="125"/>
    <w:qFormat/>
    <w:uiPriority w:val="0"/>
    <w:rPr>
      <w:rFonts w:ascii="宋体"/>
      <w:sz w:val="21"/>
    </w:rPr>
  </w:style>
  <w:style w:type="paragraph" w:customStyle="1" w:styleId="136">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37">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138">
    <w:name w:val="二级无"/>
    <w:basedOn w:val="62"/>
    <w:qFormat/>
    <w:uiPriority w:val="0"/>
    <w:pPr>
      <w:numPr>
        <w:ilvl w:val="2"/>
      </w:numPr>
      <w:tabs>
        <w:tab w:val="clear" w:pos="0"/>
      </w:tabs>
    </w:pPr>
    <w:rPr>
      <w:rFonts w:ascii="宋体" w:eastAsia="宋体"/>
      <w:color w:val="auto"/>
      <w:szCs w:val="21"/>
    </w:rPr>
  </w:style>
  <w:style w:type="paragraph" w:styleId="139">
    <w:name w:val="List Paragraph"/>
    <w:basedOn w:val="1"/>
    <w:unhideWhenUsed/>
    <w:qFormat/>
    <w:uiPriority w:val="99"/>
    <w:pPr>
      <w:ind w:firstLine="420" w:firstLineChars="200"/>
    </w:pPr>
  </w:style>
  <w:style w:type="paragraph" w:customStyle="1" w:styleId="140">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141">
    <w:name w:val="无标题条"/>
    <w:next w:val="59"/>
    <w:qFormat/>
    <w:uiPriority w:val="0"/>
    <w:pPr>
      <w:jc w:val="both"/>
    </w:pPr>
    <w:rPr>
      <w:rFonts w:ascii="Times New Roman" w:hAnsi="Times New Roman" w:eastAsia="宋体" w:cs="Times New Roman"/>
      <w:sz w:val="21"/>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microsoft.com/office/2006/relationships/keyMapCustomizations" Target="customizations.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wmf"/><Relationship Id="rId18" Type="http://schemas.openxmlformats.org/officeDocument/2006/relationships/oleObject" Target="embeddings/oleObject2.bin"/><Relationship Id="rId17" Type="http://schemas.openxmlformats.org/officeDocument/2006/relationships/image" Target="media/image1.wmf"/><Relationship Id="rId16" Type="http://schemas.openxmlformats.org/officeDocument/2006/relationships/oleObject" Target="embeddings/oleObject1.bin"/><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E693FE-D94C-456B-8593-A824A2788586}">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12</Pages>
  <Words>4227</Words>
  <Characters>4624</Characters>
  <Lines>422</Lines>
  <Paragraphs>522</Paragraphs>
  <TotalTime>0</TotalTime>
  <ScaleCrop>false</ScaleCrop>
  <LinksUpToDate>false</LinksUpToDate>
  <CharactersWithSpaces>4883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2025-05-22T07:55:00Z</dcterms:created>
  <dc:creator>Administrator</dc:creator>
  <cp:lastModifiedBy>Administrator</cp:lastModifiedBy>
  <cp:lastPrinted>2025-03-28T08:25:00Z</cp:lastPrinted>
  <dcterms:modified xsi:type="dcterms:W3CDTF">2026-10-22T01:02:51Z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DS属性">
    <vt:lpwstr>TDS 2.0 Document</vt:lpwstr>
  </property>
  <property fmtid="{D5CDD505-2E9C-101B-9397-08002B2CF9AE}" pid="3" name="KSOProductBuildVer">
    <vt:lpwstr>2052-12.1.0.29161</vt:lpwstr>
  </property>
  <property fmtid="{D5CDD505-2E9C-101B-9397-08002B2CF9AE}" pid="4" name="ICV">
    <vt:lpwstr>9A713AA7492241B983515C94AE88F8C0_13</vt:lpwstr>
  </property>
  <property fmtid="{D5CDD505-2E9C-101B-9397-08002B2CF9AE}" pid="5" name="KSOTemplateDocerSaveRecord">
    <vt:lpwstr>eyJoZGlkIjoiMTI5NmVhZWRiYTkxMzcyNTMzZGYxNzFkZjNkZDM5ZjUiLCJ1c2VySWQiOiI0NDA0Mzg0MDgifQ==</vt:lpwstr>
  </property>
</Properties>
</file>