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B0DC7A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ascii="Arial"/>
          <w:sz w:val="21"/>
        </w:rPr>
      </w:pPr>
    </w:p>
    <w:p w14:paraId="0AA46D37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7" w:line="480" w:lineRule="exact"/>
        <w:ind w:left="2498" w:hanging="1829"/>
        <w:jc w:val="center"/>
        <w:textAlignment w:val="baseline"/>
        <w:outlineLvl w:val="0"/>
        <w:rPr>
          <w:rFonts w:hint="eastAsia" w:ascii="宋体" w:hAnsi="宋体" w:eastAsia="宋体" w:cs="宋体"/>
          <w:b/>
          <w:bCs/>
          <w:spacing w:val="43"/>
          <w:sz w:val="30"/>
          <w:szCs w:val="30"/>
          <w:lang w:eastAsia="zh-CN"/>
        </w:rPr>
      </w:pPr>
      <w:r>
        <w:rPr>
          <w:rFonts w:ascii="宋体" w:hAnsi="宋体" w:eastAsia="宋体" w:cs="宋体"/>
          <w:b/>
          <w:bCs/>
          <w:spacing w:val="43"/>
          <w:sz w:val="30"/>
          <w:szCs w:val="30"/>
        </w:rPr>
        <w:t>《</w:t>
      </w:r>
      <w:r>
        <w:rPr>
          <w:rFonts w:hint="eastAsia" w:ascii="宋体" w:hAnsi="宋体" w:eastAsia="宋体" w:cs="宋体"/>
          <w:b/>
          <w:bCs/>
          <w:spacing w:val="43"/>
          <w:sz w:val="30"/>
          <w:szCs w:val="30"/>
        </w:rPr>
        <w:t>核桃</w:t>
      </w:r>
      <w:r>
        <w:rPr>
          <w:rFonts w:hint="eastAsia" w:ascii="宋体" w:hAnsi="宋体" w:eastAsia="宋体" w:cs="宋体"/>
          <w:b/>
          <w:bCs/>
          <w:spacing w:val="43"/>
          <w:sz w:val="30"/>
          <w:szCs w:val="30"/>
          <w:lang w:eastAsia="zh-CN"/>
        </w:rPr>
        <w:t>采打机</w:t>
      </w:r>
      <w:r>
        <w:rPr>
          <w:rFonts w:ascii="宋体" w:hAnsi="宋体" w:eastAsia="宋体" w:cs="宋体"/>
          <w:b/>
          <w:bCs/>
          <w:spacing w:val="43"/>
          <w:sz w:val="30"/>
          <w:szCs w:val="30"/>
        </w:rPr>
        <w:t xml:space="preserve">(征求意见稿)》 </w:t>
      </w:r>
      <w:r>
        <w:rPr>
          <w:rFonts w:hint="eastAsia" w:ascii="宋体" w:hAnsi="宋体" w:eastAsia="宋体" w:cs="宋体"/>
          <w:b/>
          <w:bCs/>
          <w:spacing w:val="43"/>
          <w:sz w:val="30"/>
          <w:szCs w:val="30"/>
          <w:lang w:eastAsia="zh-CN"/>
        </w:rPr>
        <w:t>专项大纲</w:t>
      </w:r>
    </w:p>
    <w:p w14:paraId="25F1996F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7" w:line="480" w:lineRule="exact"/>
        <w:ind w:left="2498" w:hanging="1829"/>
        <w:jc w:val="center"/>
        <w:textAlignment w:val="baseline"/>
        <w:outlineLvl w:val="0"/>
        <w:rPr>
          <w:rFonts w:ascii="宋体" w:hAnsi="宋体" w:eastAsia="宋体" w:cs="宋体"/>
          <w:b/>
          <w:bCs/>
          <w:spacing w:val="43"/>
          <w:sz w:val="30"/>
          <w:szCs w:val="30"/>
        </w:rPr>
      </w:pPr>
      <w:r>
        <w:rPr>
          <w:rFonts w:ascii="宋体" w:hAnsi="宋体" w:eastAsia="宋体" w:cs="宋体"/>
          <w:b/>
          <w:bCs/>
          <w:spacing w:val="43"/>
          <w:sz w:val="30"/>
          <w:szCs w:val="30"/>
        </w:rPr>
        <w:t>编制说明</w:t>
      </w:r>
    </w:p>
    <w:p w14:paraId="31083B6E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ascii="Arial"/>
          <w:sz w:val="21"/>
        </w:rPr>
      </w:pPr>
    </w:p>
    <w:p w14:paraId="2D9FC53E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textAlignment w:val="baseline"/>
        <w:rPr>
          <w:rFonts w:ascii="Arial"/>
          <w:sz w:val="21"/>
        </w:rPr>
      </w:pPr>
    </w:p>
    <w:p w14:paraId="30192948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7" w:line="480" w:lineRule="exact"/>
        <w:ind w:left="599"/>
        <w:textAlignment w:val="baseline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一</w:t>
      </w:r>
      <w:r>
        <w:rPr>
          <w:rFonts w:ascii="黑体" w:hAnsi="黑体" w:eastAsia="黑体" w:cs="黑体"/>
          <w:spacing w:val="-69"/>
          <w:sz w:val="30"/>
          <w:szCs w:val="30"/>
        </w:rPr>
        <w:t xml:space="preserve"> </w:t>
      </w:r>
      <w:r>
        <w:rPr>
          <w:rFonts w:hint="eastAsia" w:ascii="黑体" w:hAnsi="黑体" w:eastAsia="黑体" w:cs="黑体"/>
          <w:b/>
          <w:bCs/>
          <w:spacing w:val="-1"/>
          <w:sz w:val="30"/>
          <w:szCs w:val="30"/>
          <w:lang w:eastAsia="zh-CN"/>
        </w:rPr>
        <w:t>、</w:t>
      </w: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工作简况</w:t>
      </w:r>
      <w:r>
        <w:rPr>
          <w:rFonts w:hint="eastAsia" w:ascii="黑体" w:hAnsi="黑体" w:eastAsia="黑体" w:cs="黑体"/>
          <w:b/>
          <w:bCs/>
          <w:spacing w:val="-1"/>
          <w:sz w:val="30"/>
          <w:szCs w:val="30"/>
          <w:lang w:eastAsia="zh-CN"/>
        </w:rPr>
        <w:t>,</w:t>
      </w: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包括任务来源</w:t>
      </w:r>
      <w:r>
        <w:rPr>
          <w:rFonts w:hint="eastAsia" w:ascii="黑体" w:hAnsi="黑体" w:eastAsia="黑体" w:cs="黑体"/>
          <w:b/>
          <w:bCs/>
          <w:spacing w:val="-1"/>
          <w:sz w:val="30"/>
          <w:szCs w:val="30"/>
          <w:lang w:eastAsia="zh-CN"/>
        </w:rPr>
        <w:t>、</w:t>
      </w: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制定背景</w:t>
      </w:r>
      <w:r>
        <w:rPr>
          <w:rFonts w:hint="eastAsia" w:ascii="黑体" w:hAnsi="黑体" w:eastAsia="黑体" w:cs="黑体"/>
          <w:b/>
          <w:bCs/>
          <w:spacing w:val="-1"/>
          <w:sz w:val="30"/>
          <w:szCs w:val="30"/>
          <w:lang w:eastAsia="zh-CN"/>
        </w:rPr>
        <w:t>、</w:t>
      </w: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起草过程等</w:t>
      </w:r>
    </w:p>
    <w:p w14:paraId="7D23A9A7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9" w:line="480" w:lineRule="exact"/>
        <w:ind w:left="594"/>
        <w:textAlignment w:val="baseline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ascii="楷体" w:hAnsi="楷体" w:eastAsia="楷体" w:cs="楷体"/>
          <w:b/>
          <w:bCs/>
          <w:spacing w:val="20"/>
          <w:sz w:val="30"/>
          <w:szCs w:val="30"/>
        </w:rPr>
        <w:t>(一)任务来源</w:t>
      </w:r>
    </w:p>
    <w:p w14:paraId="7E8035F6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480" w:lineRule="exact"/>
        <w:ind w:left="14" w:right="173" w:firstLine="580"/>
        <w:jc w:val="both"/>
        <w:textAlignment w:val="baseline"/>
        <w:rPr>
          <w:rFonts w:hint="eastAsia" w:ascii="仿宋" w:hAnsi="仿宋" w:eastAsia="仿宋" w:cs="仿宋"/>
          <w:color w:val="auto"/>
        </w:rPr>
      </w:pPr>
      <w:r>
        <w:rPr>
          <w:rFonts w:hint="eastAsia" w:ascii="仿宋" w:hAnsi="仿宋" w:eastAsia="仿宋" w:cs="仿宋"/>
          <w:color w:val="auto"/>
          <w:spacing w:val="11"/>
        </w:rPr>
        <w:t>本标准是202</w:t>
      </w:r>
      <w:r>
        <w:rPr>
          <w:rFonts w:hint="eastAsia" w:cs="仿宋"/>
          <w:color w:val="auto"/>
          <w:spacing w:val="11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pacing w:val="11"/>
        </w:rPr>
        <w:t>年由</w:t>
      </w:r>
      <w:r>
        <w:rPr>
          <w:rFonts w:hint="eastAsia" w:cs="仿宋"/>
          <w:color w:val="auto"/>
          <w:spacing w:val="11"/>
          <w:lang w:val="en-US" w:eastAsia="zh-CN"/>
        </w:rPr>
        <w:t>湖南省</w:t>
      </w:r>
      <w:r>
        <w:rPr>
          <w:rFonts w:hint="eastAsia" w:ascii="仿宋" w:hAnsi="仿宋" w:eastAsia="仿宋" w:cs="仿宋"/>
          <w:color w:val="auto"/>
          <w:spacing w:val="11"/>
        </w:rPr>
        <w:t>农业农村</w:t>
      </w:r>
      <w:r>
        <w:rPr>
          <w:rFonts w:hint="eastAsia" w:cs="仿宋"/>
          <w:color w:val="auto"/>
          <w:spacing w:val="11"/>
          <w:lang w:val="en-US" w:eastAsia="zh-CN"/>
        </w:rPr>
        <w:t>厅</w:t>
      </w:r>
      <w:r>
        <w:rPr>
          <w:rFonts w:hint="eastAsia" w:ascii="仿宋" w:hAnsi="仿宋" w:eastAsia="仿宋" w:cs="仿宋"/>
          <w:color w:val="auto"/>
          <w:spacing w:val="11"/>
        </w:rPr>
        <w:t>农业机械化管理</w:t>
      </w:r>
      <w:r>
        <w:rPr>
          <w:rFonts w:hint="eastAsia" w:cs="仿宋"/>
          <w:color w:val="auto"/>
          <w:spacing w:val="11"/>
          <w:lang w:val="en-US" w:eastAsia="zh-CN"/>
        </w:rPr>
        <w:t>处</w:t>
      </w:r>
      <w:r>
        <w:rPr>
          <w:rFonts w:hint="eastAsia" w:ascii="仿宋" w:hAnsi="仿宋" w:eastAsia="仿宋" w:cs="仿宋"/>
          <w:color w:val="auto"/>
          <w:spacing w:val="11"/>
        </w:rPr>
        <w:t>提出</w:t>
      </w:r>
      <w:r>
        <w:rPr>
          <w:rFonts w:hint="eastAsia" w:ascii="仿宋" w:hAnsi="仿宋" w:eastAsia="仿宋" w:cs="仿宋"/>
          <w:color w:val="auto"/>
          <w:spacing w:val="11"/>
          <w:lang w:eastAsia="zh-CN"/>
        </w:rPr>
        <w:t>,</w:t>
      </w:r>
      <w:r>
        <w:rPr>
          <w:rFonts w:hint="eastAsia" w:ascii="仿宋" w:hAnsi="仿宋" w:eastAsia="仿宋" w:cs="仿宋"/>
          <w:color w:val="auto"/>
          <w:spacing w:val="11"/>
        </w:rPr>
        <w:t>经</w:t>
      </w:r>
      <w:r>
        <w:rPr>
          <w:rFonts w:hint="eastAsia" w:ascii="仿宋" w:hAnsi="仿宋" w:eastAsia="仿宋" w:cs="仿宋"/>
          <w:color w:val="auto"/>
          <w:lang w:eastAsia="zh-CN"/>
        </w:rPr>
        <w:t>湖南省农机事务中心</w:t>
      </w:r>
      <w:r>
        <w:rPr>
          <w:rFonts w:hint="eastAsia" w:ascii="仿宋" w:hAnsi="仿宋" w:eastAsia="仿宋" w:cs="仿宋"/>
          <w:color w:val="auto"/>
        </w:rPr>
        <w:t>批准立项</w:t>
      </w:r>
      <w:r>
        <w:rPr>
          <w:rFonts w:hint="eastAsia" w:ascii="仿宋" w:hAnsi="仿宋" w:eastAsia="仿宋" w:cs="仿宋"/>
          <w:color w:val="auto"/>
          <w:lang w:eastAsia="zh-CN"/>
        </w:rPr>
        <w:t>,</w:t>
      </w:r>
      <w:r>
        <w:rPr>
          <w:rFonts w:hint="eastAsia" w:ascii="仿宋" w:hAnsi="仿宋" w:eastAsia="仿宋" w:cs="仿宋"/>
          <w:color w:val="auto"/>
        </w:rPr>
        <w:t>归口</w:t>
      </w:r>
      <w:r>
        <w:rPr>
          <w:rFonts w:hint="eastAsia" w:ascii="仿宋" w:hAnsi="仿宋" w:eastAsia="仿宋" w:cs="仿宋"/>
          <w:color w:val="auto"/>
          <w:lang w:eastAsia="zh-CN"/>
        </w:rPr>
        <w:t>湖南省农机事务中心</w:t>
      </w:r>
      <w:r>
        <w:rPr>
          <w:rFonts w:hint="eastAsia" w:ascii="仿宋" w:hAnsi="仿宋" w:eastAsia="仿宋" w:cs="仿宋"/>
          <w:color w:val="auto"/>
          <w:spacing w:val="1"/>
        </w:rPr>
        <w:t>。项目下达文件</w:t>
      </w:r>
      <w:r>
        <w:rPr>
          <w:rFonts w:hint="eastAsia" w:ascii="仿宋" w:hAnsi="仿宋" w:eastAsia="仿宋" w:cs="仿宋"/>
          <w:color w:val="auto"/>
          <w:spacing w:val="1"/>
          <w:lang w:eastAsia="zh-CN"/>
        </w:rPr>
        <w:t>:</w:t>
      </w:r>
      <w:r>
        <w:rPr>
          <w:rFonts w:hint="eastAsia" w:ascii="仿宋" w:hAnsi="仿宋" w:eastAsia="仿宋" w:cs="仿宋"/>
          <w:color w:val="auto"/>
          <w:spacing w:val="1"/>
        </w:rPr>
        <w:t>《</w:t>
      </w:r>
      <w:r>
        <w:rPr>
          <w:rFonts w:hint="eastAsia" w:ascii="仿宋" w:hAnsi="仿宋" w:eastAsia="仿宋" w:cs="仿宋"/>
          <w:color w:val="auto"/>
          <w:spacing w:val="1"/>
          <w:lang w:eastAsia="zh-CN"/>
        </w:rPr>
        <w:t>专项鉴定大纲计划;</w:t>
      </w:r>
      <w:r>
        <w:rPr>
          <w:rFonts w:hint="eastAsia" w:ascii="仿宋" w:hAnsi="仿宋" w:eastAsia="仿宋" w:cs="仿宋"/>
          <w:color w:val="auto"/>
          <w:spacing w:val="1"/>
        </w:rPr>
        <w:t>标准名称</w:t>
      </w:r>
      <w:r>
        <w:rPr>
          <w:rFonts w:hint="eastAsia" w:ascii="仿宋" w:hAnsi="仿宋" w:eastAsia="仿宋" w:cs="仿宋"/>
          <w:color w:val="auto"/>
          <w:spacing w:val="1"/>
          <w:lang w:eastAsia="zh-CN"/>
        </w:rPr>
        <w:t>:</w:t>
      </w:r>
      <w:r>
        <w:rPr>
          <w:rFonts w:hint="eastAsia" w:cs="仿宋"/>
          <w:color w:val="auto"/>
          <w:spacing w:val="1"/>
          <w:lang w:val="en-US" w:eastAsia="zh-CN"/>
        </w:rPr>
        <w:t>核桃采打机</w:t>
      </w:r>
      <w:r>
        <w:rPr>
          <w:rFonts w:hint="eastAsia" w:ascii="仿宋" w:hAnsi="仿宋" w:eastAsia="仿宋" w:cs="仿宋"/>
          <w:color w:val="auto"/>
          <w:spacing w:val="-1"/>
          <w:lang w:eastAsia="zh-CN"/>
        </w:rPr>
        <w:t>;</w:t>
      </w:r>
      <w:r>
        <w:rPr>
          <w:rFonts w:hint="eastAsia" w:ascii="仿宋" w:hAnsi="仿宋" w:eastAsia="仿宋" w:cs="仿宋"/>
          <w:color w:val="auto"/>
          <w:spacing w:val="-1"/>
        </w:rPr>
        <w:t>项目性质</w:t>
      </w:r>
      <w:r>
        <w:rPr>
          <w:rFonts w:hint="eastAsia" w:ascii="仿宋" w:hAnsi="仿宋" w:eastAsia="仿宋" w:cs="仿宋"/>
          <w:color w:val="auto"/>
          <w:spacing w:val="-1"/>
          <w:lang w:eastAsia="zh-CN"/>
        </w:rPr>
        <w:t>:</w:t>
      </w:r>
      <w:r>
        <w:rPr>
          <w:rFonts w:hint="eastAsia" w:cs="仿宋"/>
          <w:color w:val="auto"/>
          <w:spacing w:val="-1"/>
          <w:lang w:val="en-US" w:eastAsia="zh-CN"/>
        </w:rPr>
        <w:t>农业机械</w:t>
      </w:r>
      <w:r>
        <w:rPr>
          <w:rFonts w:hint="eastAsia" w:ascii="仿宋" w:hAnsi="仿宋" w:eastAsia="仿宋" w:cs="仿宋"/>
          <w:color w:val="auto"/>
          <w:spacing w:val="-1"/>
        </w:rPr>
        <w:t>行业</w:t>
      </w:r>
      <w:r>
        <w:rPr>
          <w:rFonts w:hint="eastAsia" w:ascii="仿宋" w:hAnsi="仿宋" w:eastAsia="仿宋" w:cs="仿宋"/>
          <w:color w:val="auto"/>
          <w:spacing w:val="-1"/>
          <w:lang w:eastAsia="zh-CN"/>
        </w:rPr>
        <w:t>专项鉴定大纲;</w:t>
      </w:r>
      <w:r>
        <w:rPr>
          <w:rFonts w:hint="eastAsia" w:ascii="仿宋" w:hAnsi="仿宋" w:eastAsia="仿宋" w:cs="仿宋"/>
          <w:color w:val="auto"/>
          <w:spacing w:val="-1"/>
        </w:rPr>
        <w:t>项目计划要求的起</w:t>
      </w:r>
      <w:r>
        <w:rPr>
          <w:rFonts w:hint="eastAsia" w:ascii="仿宋" w:hAnsi="仿宋" w:eastAsia="仿宋" w:cs="仿宋"/>
          <w:color w:val="auto"/>
          <w:spacing w:val="19"/>
        </w:rPr>
        <w:t>止时间</w:t>
      </w:r>
      <w:r>
        <w:rPr>
          <w:rFonts w:hint="eastAsia" w:ascii="仿宋" w:hAnsi="仿宋" w:eastAsia="仿宋" w:cs="仿宋"/>
          <w:color w:val="auto"/>
          <w:spacing w:val="19"/>
          <w:lang w:eastAsia="zh-CN"/>
        </w:rPr>
        <w:t>:</w:t>
      </w:r>
      <w:r>
        <w:rPr>
          <w:rFonts w:hint="eastAsia" w:ascii="仿宋" w:hAnsi="仿宋" w:eastAsia="仿宋" w:cs="仿宋"/>
          <w:color w:val="auto"/>
          <w:spacing w:val="19"/>
        </w:rPr>
        <w:t>202</w:t>
      </w:r>
      <w:r>
        <w:rPr>
          <w:rFonts w:hint="eastAsia" w:cs="仿宋"/>
          <w:color w:val="auto"/>
          <w:spacing w:val="19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pacing w:val="19"/>
        </w:rPr>
        <w:t>年</w:t>
      </w:r>
      <w:r>
        <w:rPr>
          <w:rFonts w:hint="eastAsia" w:cs="仿宋"/>
          <w:color w:val="auto"/>
          <w:spacing w:val="19"/>
          <w:lang w:val="en-US" w:eastAsia="zh-CN"/>
        </w:rPr>
        <w:t>8</w:t>
      </w:r>
      <w:r>
        <w:rPr>
          <w:rFonts w:hint="eastAsia" w:ascii="仿宋" w:hAnsi="仿宋" w:eastAsia="仿宋" w:cs="仿宋"/>
          <w:color w:val="auto"/>
          <w:spacing w:val="19"/>
        </w:rPr>
        <w:t>月—</w:t>
      </w:r>
      <w:r>
        <w:rPr>
          <w:rFonts w:hint="eastAsia" w:cs="仿宋"/>
          <w:color w:val="auto"/>
          <w:spacing w:val="19"/>
          <w:lang w:val="en-US" w:eastAsia="zh-CN"/>
        </w:rPr>
        <w:t>2027年</w:t>
      </w:r>
      <w:r>
        <w:rPr>
          <w:rFonts w:hint="eastAsia" w:ascii="仿宋" w:hAnsi="仿宋" w:eastAsia="仿宋" w:cs="仿宋"/>
          <w:color w:val="auto"/>
          <w:spacing w:val="19"/>
        </w:rPr>
        <w:t>12月。</w:t>
      </w:r>
    </w:p>
    <w:p w14:paraId="14E6CD48">
      <w:pPr>
        <w:keepNext w:val="0"/>
        <w:keepLines w:val="0"/>
        <w:pageBreakBefore w:val="0"/>
        <w:widowControl/>
        <w:numPr>
          <w:ilvl w:val="0"/>
          <w:numId w:val="0"/>
        </w:numPr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5" w:line="480" w:lineRule="exact"/>
        <w:ind w:firstLine="682" w:firstLineChars="200"/>
        <w:textAlignment w:val="baseline"/>
        <w:rPr>
          <w:rFonts w:ascii="楷体" w:hAnsi="楷体" w:eastAsia="楷体" w:cs="楷体"/>
          <w:b/>
          <w:bCs/>
          <w:spacing w:val="26"/>
          <w:sz w:val="30"/>
          <w:szCs w:val="30"/>
        </w:rPr>
      </w:pPr>
      <w:r>
        <w:rPr>
          <w:rFonts w:ascii="楷体" w:hAnsi="楷体" w:eastAsia="楷体" w:cs="楷体"/>
          <w:b/>
          <w:bCs/>
          <w:spacing w:val="20"/>
          <w:sz w:val="30"/>
          <w:szCs w:val="30"/>
        </w:rPr>
        <w:t>(</w:t>
      </w:r>
      <w:r>
        <w:rPr>
          <w:rFonts w:hint="eastAsia" w:ascii="楷体" w:hAnsi="楷体" w:eastAsia="楷体" w:cs="楷体"/>
          <w:b/>
          <w:bCs/>
          <w:spacing w:val="20"/>
          <w:sz w:val="30"/>
          <w:szCs w:val="30"/>
          <w:lang w:eastAsia="zh-CN"/>
        </w:rPr>
        <w:t>二</w:t>
      </w:r>
      <w:r>
        <w:rPr>
          <w:rFonts w:ascii="楷体" w:hAnsi="楷体" w:eastAsia="楷体" w:cs="楷体"/>
          <w:b/>
          <w:bCs/>
          <w:spacing w:val="20"/>
          <w:sz w:val="30"/>
          <w:szCs w:val="30"/>
        </w:rPr>
        <w:t>)</w:t>
      </w:r>
      <w:r>
        <w:rPr>
          <w:rFonts w:ascii="楷体" w:hAnsi="楷体" w:eastAsia="楷体" w:cs="楷体"/>
          <w:b/>
          <w:bCs/>
          <w:spacing w:val="26"/>
          <w:sz w:val="30"/>
          <w:szCs w:val="30"/>
        </w:rPr>
        <w:t>制定背景</w:t>
      </w:r>
    </w:p>
    <w:p w14:paraId="0F4056E5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480" w:lineRule="exact"/>
        <w:ind w:left="14" w:right="173" w:firstLine="580"/>
        <w:textAlignment w:val="baseline"/>
        <w:rPr>
          <w:rFonts w:hint="eastAsia"/>
          <w:spacing w:val="11"/>
          <w:lang w:val="en-US" w:eastAsia="zh-CN"/>
        </w:rPr>
      </w:pPr>
      <w:r>
        <w:rPr>
          <w:rFonts w:hint="eastAsia"/>
          <w:spacing w:val="11"/>
          <w:lang w:val="en-US" w:eastAsia="zh-CN"/>
        </w:rPr>
        <w:t>国家近年来推动核桃产业机械化发展，鼓励核桃各生产环节机械设备研发和升级，其中采摘设备需求最为旺盛。</w:t>
      </w:r>
    </w:p>
    <w:p w14:paraId="6BB6234D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480" w:lineRule="exact"/>
        <w:ind w:left="14" w:right="173" w:firstLine="580"/>
        <w:textAlignment w:val="baseline"/>
        <w:rPr>
          <w:rFonts w:hint="default"/>
          <w:spacing w:val="11"/>
          <w:lang w:val="en-US" w:eastAsia="zh-CN"/>
        </w:rPr>
      </w:pPr>
      <w:r>
        <w:rPr>
          <w:rFonts w:hint="eastAsia"/>
          <w:spacing w:val="11"/>
          <w:lang w:val="en-US" w:eastAsia="zh-CN"/>
        </w:rPr>
        <w:t>目前国内核桃采收基本上依赖人工，新型核桃采摘设备基于激振原理，采用电动机、汽油或柴油发动机为动力，将设备产生的激振力传递给树体主干或分枝，实现振动落果，进而实现机械替代人工采摘的目的，提高生产效率。核桃采摘设备纳入农机补贴，可降低企业采购成本，提高核桃采摘效率，降低核桃采摘环节生产成本和劳动强度，加快行业技术升级。因缺乏鉴定大纲，相关鉴定及补贴工作难以推进，我站认为有必要制定《核桃采摘机》专项鉴定大纲。</w:t>
      </w:r>
    </w:p>
    <w:p w14:paraId="3826A074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" w:line="480" w:lineRule="exact"/>
        <w:ind w:left="724"/>
        <w:textAlignment w:val="baseline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ascii="楷体" w:hAnsi="楷体" w:eastAsia="楷体" w:cs="楷体"/>
          <w:b/>
          <w:bCs/>
          <w:spacing w:val="20"/>
          <w:sz w:val="30"/>
          <w:szCs w:val="30"/>
        </w:rPr>
        <w:t>(</w:t>
      </w:r>
      <w:r>
        <w:rPr>
          <w:rFonts w:hint="eastAsia" w:ascii="楷体" w:hAnsi="楷体" w:eastAsia="楷体" w:cs="楷体"/>
          <w:b/>
          <w:bCs/>
          <w:spacing w:val="20"/>
          <w:sz w:val="30"/>
          <w:szCs w:val="30"/>
          <w:lang w:eastAsia="zh-CN"/>
        </w:rPr>
        <w:t>三</w:t>
      </w:r>
      <w:r>
        <w:rPr>
          <w:rFonts w:ascii="楷体" w:hAnsi="楷体" w:eastAsia="楷体" w:cs="楷体"/>
          <w:b/>
          <w:bCs/>
          <w:spacing w:val="20"/>
          <w:sz w:val="30"/>
          <w:szCs w:val="30"/>
        </w:rPr>
        <w:t>)</w:t>
      </w:r>
      <w:r>
        <w:rPr>
          <w:rFonts w:ascii="楷体" w:hAnsi="楷体" w:eastAsia="楷体" w:cs="楷体"/>
          <w:b/>
          <w:bCs/>
          <w:spacing w:val="17"/>
          <w:sz w:val="30"/>
          <w:szCs w:val="30"/>
        </w:rPr>
        <w:t>拟解决的主要问题</w:t>
      </w:r>
    </w:p>
    <w:p w14:paraId="33299D2A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480" w:lineRule="exact"/>
        <w:ind w:left="724"/>
        <w:textAlignment w:val="baseline"/>
        <w:rPr>
          <w:rFonts w:hint="eastAsia" w:eastAsia="仿宋"/>
          <w:spacing w:val="-5"/>
          <w:sz w:val="30"/>
          <w:szCs w:val="30"/>
          <w:lang w:eastAsia="zh-CN"/>
        </w:rPr>
      </w:pPr>
      <w:r>
        <w:rPr>
          <w:spacing w:val="-5"/>
          <w:sz w:val="30"/>
          <w:szCs w:val="30"/>
        </w:rPr>
        <w:t>制定此标准</w:t>
      </w:r>
      <w:r>
        <w:rPr>
          <w:rFonts w:hint="eastAsia"/>
          <w:spacing w:val="-5"/>
          <w:sz w:val="30"/>
          <w:szCs w:val="30"/>
          <w:lang w:eastAsia="zh-CN"/>
        </w:rPr>
        <w:t>,</w:t>
      </w:r>
      <w:r>
        <w:rPr>
          <w:spacing w:val="-5"/>
          <w:sz w:val="30"/>
          <w:szCs w:val="30"/>
        </w:rPr>
        <w:t>主要解决以下几个方面的问题</w:t>
      </w:r>
      <w:r>
        <w:rPr>
          <w:rFonts w:hint="eastAsia"/>
          <w:spacing w:val="-5"/>
          <w:sz w:val="30"/>
          <w:szCs w:val="30"/>
          <w:lang w:eastAsia="zh-CN"/>
        </w:rPr>
        <w:t>:</w:t>
      </w:r>
    </w:p>
    <w:p w14:paraId="09B5F96A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480" w:lineRule="exact"/>
        <w:ind w:left="724"/>
        <w:textAlignment w:val="baseline"/>
        <w:rPr>
          <w:rFonts w:hint="eastAsia"/>
          <w:b w:val="0"/>
          <w:bCs w:val="0"/>
          <w:spacing w:val="-5"/>
          <w:sz w:val="30"/>
          <w:szCs w:val="30"/>
          <w:lang w:eastAsia="zh-CN"/>
        </w:rPr>
      </w:pPr>
      <w:r>
        <w:rPr>
          <w:rFonts w:hint="eastAsia"/>
          <w:b w:val="0"/>
          <w:bCs w:val="0"/>
          <w:spacing w:val="-5"/>
          <w:sz w:val="30"/>
          <w:szCs w:val="30"/>
          <w:lang w:eastAsia="zh-CN"/>
        </w:rPr>
        <w:t>对</w:t>
      </w:r>
      <w:r>
        <w:rPr>
          <w:rFonts w:hint="eastAsia"/>
          <w:b w:val="0"/>
          <w:bCs w:val="0"/>
          <w:spacing w:val="-5"/>
          <w:sz w:val="30"/>
          <w:szCs w:val="30"/>
          <w:lang w:val="en-US" w:eastAsia="zh-CN"/>
        </w:rPr>
        <w:t>适用的核桃采打机</w:t>
      </w:r>
      <w:r>
        <w:rPr>
          <w:rFonts w:hint="eastAsia"/>
          <w:b w:val="0"/>
          <w:bCs w:val="0"/>
          <w:spacing w:val="-5"/>
          <w:sz w:val="30"/>
          <w:szCs w:val="30"/>
          <w:lang w:eastAsia="zh-CN"/>
        </w:rPr>
        <w:t>进行了定义;</w:t>
      </w:r>
    </w:p>
    <w:p w14:paraId="0126CCE9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480" w:lineRule="exact"/>
        <w:ind w:left="724"/>
        <w:textAlignment w:val="baseline"/>
        <w:rPr>
          <w:rFonts w:hint="eastAsia"/>
          <w:b w:val="0"/>
          <w:bCs w:val="0"/>
          <w:spacing w:val="-5"/>
          <w:sz w:val="30"/>
          <w:szCs w:val="30"/>
          <w:lang w:eastAsia="zh-CN"/>
        </w:rPr>
      </w:pPr>
      <w:r>
        <w:rPr>
          <w:rFonts w:hint="eastAsia"/>
          <w:b w:val="0"/>
          <w:bCs w:val="0"/>
          <w:spacing w:val="-5"/>
          <w:sz w:val="30"/>
          <w:szCs w:val="30"/>
          <w:lang w:val="en-US" w:eastAsia="zh-CN"/>
        </w:rPr>
        <w:t>对核桃采打机的各检测指标进行了定义；</w:t>
      </w:r>
    </w:p>
    <w:p w14:paraId="15A0988A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480" w:lineRule="exact"/>
        <w:ind w:left="726"/>
        <w:textAlignment w:val="baseline"/>
        <w:rPr>
          <w:rFonts w:hint="eastAsia"/>
          <w:b w:val="0"/>
          <w:bCs w:val="0"/>
          <w:spacing w:val="-5"/>
          <w:sz w:val="29"/>
          <w:szCs w:val="29"/>
          <w:lang w:eastAsia="zh-CN"/>
        </w:rPr>
      </w:pPr>
      <w:r>
        <w:rPr>
          <w:rFonts w:hint="eastAsia"/>
          <w:b w:val="0"/>
          <w:bCs w:val="0"/>
          <w:spacing w:val="-5"/>
          <w:sz w:val="30"/>
          <w:szCs w:val="30"/>
          <w:lang w:val="en-US" w:eastAsia="zh-CN"/>
        </w:rPr>
        <w:t>设定了</w:t>
      </w:r>
      <w:r>
        <w:rPr>
          <w:rFonts w:hint="eastAsia"/>
          <w:b w:val="0"/>
          <w:bCs w:val="0"/>
          <w:spacing w:val="-5"/>
          <w:sz w:val="30"/>
          <w:szCs w:val="30"/>
          <w:lang w:eastAsia="zh-CN"/>
        </w:rPr>
        <w:t>一致性检查项目、限制范围及检查方法；</w:t>
      </w:r>
    </w:p>
    <w:p w14:paraId="720D600B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480" w:lineRule="exact"/>
        <w:ind w:left="726"/>
        <w:textAlignment w:val="baseline"/>
        <w:rPr>
          <w:rFonts w:hint="eastAsia"/>
          <w:b w:val="0"/>
          <w:bCs w:val="0"/>
          <w:spacing w:val="-5"/>
          <w:sz w:val="29"/>
          <w:szCs w:val="29"/>
          <w:lang w:eastAsia="zh-CN"/>
        </w:rPr>
      </w:pPr>
      <w:r>
        <w:rPr>
          <w:rFonts w:hint="eastAsia"/>
          <w:b w:val="0"/>
          <w:bCs w:val="0"/>
          <w:spacing w:val="-5"/>
          <w:sz w:val="30"/>
          <w:szCs w:val="30"/>
          <w:lang w:val="en-US" w:eastAsia="zh-CN"/>
        </w:rPr>
        <w:t>确定了核桃采打机创新性评价方法及判定规则；</w:t>
      </w:r>
    </w:p>
    <w:p w14:paraId="7CD7F590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480" w:lineRule="exact"/>
        <w:ind w:left="726"/>
        <w:textAlignment w:val="baseline"/>
        <w:rPr>
          <w:rFonts w:hint="eastAsia"/>
          <w:b w:val="0"/>
          <w:bCs w:val="0"/>
          <w:spacing w:val="-5"/>
          <w:sz w:val="29"/>
          <w:szCs w:val="29"/>
          <w:lang w:eastAsia="zh-CN"/>
        </w:rPr>
      </w:pPr>
      <w:r>
        <w:rPr>
          <w:rFonts w:hint="eastAsia"/>
          <w:b w:val="0"/>
          <w:bCs w:val="0"/>
          <w:spacing w:val="-5"/>
          <w:sz w:val="30"/>
          <w:szCs w:val="30"/>
          <w:lang w:val="en-US" w:eastAsia="zh-CN"/>
        </w:rPr>
        <w:t>确定了</w:t>
      </w:r>
      <w:r>
        <w:rPr>
          <w:rFonts w:hint="eastAsia"/>
          <w:b w:val="0"/>
          <w:bCs w:val="0"/>
          <w:spacing w:val="-5"/>
          <w:sz w:val="29"/>
          <w:szCs w:val="29"/>
          <w:lang w:eastAsia="zh-CN"/>
        </w:rPr>
        <w:t>安全性检查</w:t>
      </w:r>
      <w:r>
        <w:rPr>
          <w:rFonts w:hint="eastAsia"/>
          <w:b w:val="0"/>
          <w:bCs w:val="0"/>
          <w:spacing w:val="-5"/>
          <w:sz w:val="29"/>
          <w:szCs w:val="29"/>
          <w:lang w:val="en-US" w:eastAsia="zh-CN"/>
        </w:rPr>
        <w:t>项目、检测方法、判定规则；</w:t>
      </w:r>
    </w:p>
    <w:p w14:paraId="56008A4A">
      <w:pPr>
        <w:pStyle w:val="3"/>
        <w:keepNext w:val="0"/>
        <w:keepLines w:val="0"/>
        <w:pageBreakBefore w:val="0"/>
        <w:widowControl/>
        <w:numPr>
          <w:ilvl w:val="0"/>
          <w:numId w:val="2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480" w:lineRule="exact"/>
        <w:ind w:left="726"/>
        <w:textAlignment w:val="baseline"/>
        <w:rPr>
          <w:rFonts w:hint="eastAsia"/>
          <w:b w:val="0"/>
          <w:bCs w:val="0"/>
          <w:spacing w:val="-5"/>
          <w:sz w:val="29"/>
          <w:szCs w:val="29"/>
          <w:lang w:eastAsia="zh-CN"/>
        </w:rPr>
      </w:pPr>
      <w:r>
        <w:rPr>
          <w:rFonts w:hint="eastAsia"/>
          <w:b w:val="0"/>
          <w:bCs w:val="0"/>
          <w:spacing w:val="-5"/>
          <w:sz w:val="30"/>
          <w:szCs w:val="30"/>
          <w:lang w:val="en-US" w:eastAsia="zh-CN"/>
        </w:rPr>
        <w:t>确定了适用地区性能试验</w:t>
      </w:r>
      <w:r>
        <w:rPr>
          <w:rFonts w:hint="eastAsia"/>
          <w:b w:val="0"/>
          <w:bCs w:val="0"/>
          <w:spacing w:val="-5"/>
          <w:sz w:val="29"/>
          <w:szCs w:val="29"/>
          <w:lang w:eastAsia="zh-CN"/>
        </w:rPr>
        <w:t>检查</w:t>
      </w:r>
      <w:r>
        <w:rPr>
          <w:rFonts w:hint="eastAsia"/>
          <w:b w:val="0"/>
          <w:bCs w:val="0"/>
          <w:spacing w:val="-5"/>
          <w:sz w:val="29"/>
          <w:szCs w:val="29"/>
          <w:lang w:val="en-US" w:eastAsia="zh-CN"/>
        </w:rPr>
        <w:t>项目、检测方法、判定规则。</w:t>
      </w:r>
    </w:p>
    <w:p w14:paraId="20BF6068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9" w:line="480" w:lineRule="exact"/>
        <w:ind w:left="594" w:leftChars="0"/>
        <w:textAlignment w:val="baseline"/>
        <w:rPr>
          <w:rFonts w:hint="eastAsia" w:ascii="楷体" w:hAnsi="楷体" w:eastAsia="楷体" w:cs="楷体"/>
          <w:b/>
          <w:bCs/>
          <w:spacing w:val="17"/>
          <w:sz w:val="30"/>
          <w:szCs w:val="30"/>
          <w:lang w:eastAsia="zh-CN"/>
        </w:rPr>
      </w:pPr>
      <w:r>
        <w:rPr>
          <w:rFonts w:ascii="楷体" w:hAnsi="楷体" w:eastAsia="楷体" w:cs="楷体"/>
          <w:b/>
          <w:bCs/>
          <w:spacing w:val="20"/>
          <w:sz w:val="30"/>
          <w:szCs w:val="30"/>
        </w:rPr>
        <w:t>(</w:t>
      </w:r>
      <w:r>
        <w:rPr>
          <w:rFonts w:hint="eastAsia" w:ascii="楷体" w:hAnsi="楷体" w:eastAsia="楷体" w:cs="楷体"/>
          <w:b/>
          <w:bCs/>
          <w:spacing w:val="20"/>
          <w:sz w:val="30"/>
          <w:szCs w:val="30"/>
          <w:lang w:eastAsia="zh-CN"/>
        </w:rPr>
        <w:t>四</w:t>
      </w:r>
      <w:r>
        <w:rPr>
          <w:rFonts w:ascii="楷体" w:hAnsi="楷体" w:eastAsia="楷体" w:cs="楷体"/>
          <w:b/>
          <w:bCs/>
          <w:spacing w:val="20"/>
          <w:sz w:val="30"/>
          <w:szCs w:val="30"/>
        </w:rPr>
        <w:t>)</w:t>
      </w:r>
      <w:r>
        <w:rPr>
          <w:rFonts w:hint="eastAsia" w:ascii="楷体" w:hAnsi="楷体" w:eastAsia="楷体" w:cs="楷体"/>
          <w:b/>
          <w:bCs/>
          <w:spacing w:val="17"/>
          <w:sz w:val="30"/>
          <w:szCs w:val="30"/>
          <w:lang w:eastAsia="zh-CN"/>
        </w:rPr>
        <w:t>起草过程</w:t>
      </w:r>
    </w:p>
    <w:p w14:paraId="00864D65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2" w:line="480" w:lineRule="exact"/>
        <w:ind w:right="173" w:firstLine="644" w:firstLineChars="200"/>
        <w:jc w:val="both"/>
        <w:textAlignment w:val="baseline"/>
        <w:rPr>
          <w:rFonts w:hint="eastAsia"/>
          <w:spacing w:val="11"/>
          <w:lang w:val="en-US" w:eastAsia="en-US"/>
        </w:rPr>
      </w:pPr>
      <w:r>
        <w:rPr>
          <w:rFonts w:hint="eastAsia"/>
          <w:spacing w:val="11"/>
          <w:lang w:val="en-US" w:eastAsia="en-US"/>
        </w:rPr>
        <w:t>项目下达后</w:t>
      </w:r>
      <w:r>
        <w:rPr>
          <w:rFonts w:hint="eastAsia"/>
          <w:spacing w:val="11"/>
          <w:lang w:val="en-US" w:eastAsia="zh-CN"/>
        </w:rPr>
        <w:t>,</w:t>
      </w:r>
      <w:r>
        <w:rPr>
          <w:rFonts w:hint="eastAsia"/>
          <w:spacing w:val="11"/>
          <w:lang w:val="en-US" w:eastAsia="en-US"/>
        </w:rPr>
        <w:t>按照要求</w:t>
      </w:r>
      <w:r>
        <w:rPr>
          <w:rFonts w:hint="eastAsia"/>
          <w:spacing w:val="11"/>
          <w:lang w:val="en-US" w:eastAsia="zh-CN"/>
        </w:rPr>
        <w:t>,</w:t>
      </w:r>
      <w:r>
        <w:rPr>
          <w:rFonts w:hint="eastAsia"/>
          <w:spacing w:val="11"/>
          <w:lang w:val="en-US" w:eastAsia="en-US"/>
        </w:rPr>
        <w:t>积极组织成立标准起草组</w:t>
      </w:r>
      <w:r>
        <w:rPr>
          <w:rFonts w:hint="eastAsia"/>
          <w:spacing w:val="11"/>
          <w:lang w:val="en-US" w:eastAsia="zh-CN"/>
        </w:rPr>
        <w:t>,</w:t>
      </w:r>
      <w:r>
        <w:rPr>
          <w:rFonts w:hint="eastAsia"/>
          <w:spacing w:val="11"/>
          <w:lang w:val="en-US" w:eastAsia="en-US"/>
        </w:rPr>
        <w:t>研究和制定了标准编制工作方案</w:t>
      </w:r>
      <w:r>
        <w:rPr>
          <w:rFonts w:hint="eastAsia"/>
          <w:spacing w:val="11"/>
          <w:lang w:val="en-US" w:eastAsia="zh-CN"/>
        </w:rPr>
        <w:t>,</w:t>
      </w:r>
      <w:r>
        <w:rPr>
          <w:rFonts w:hint="eastAsia"/>
          <w:spacing w:val="11"/>
          <w:lang w:val="en-US" w:eastAsia="en-US"/>
        </w:rPr>
        <w:t>并按照标准制定要求展开标准编写工作。</w:t>
      </w:r>
    </w:p>
    <w:p w14:paraId="6BB62708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" w:line="480" w:lineRule="exact"/>
        <w:ind w:left="718"/>
        <w:textAlignment w:val="baseline"/>
        <w:outlineLvl w:val="2"/>
        <w:rPr>
          <w:b w:val="0"/>
          <w:bCs w:val="0"/>
          <w:sz w:val="30"/>
          <w:szCs w:val="30"/>
        </w:rPr>
      </w:pPr>
      <w:r>
        <w:rPr>
          <w:b w:val="0"/>
          <w:bCs w:val="0"/>
          <w:spacing w:val="1"/>
          <w:sz w:val="30"/>
          <w:szCs w:val="30"/>
        </w:rPr>
        <w:t>1</w:t>
      </w:r>
      <w:r>
        <w:rPr>
          <w:rFonts w:hint="eastAsia"/>
          <w:b w:val="0"/>
          <w:bCs w:val="0"/>
          <w:spacing w:val="1"/>
          <w:sz w:val="30"/>
          <w:szCs w:val="30"/>
          <w:lang w:val="en-US" w:eastAsia="zh-CN"/>
        </w:rPr>
        <w:t>.</w:t>
      </w:r>
      <w:r>
        <w:rPr>
          <w:b w:val="0"/>
          <w:bCs w:val="0"/>
          <w:spacing w:val="1"/>
          <w:sz w:val="30"/>
          <w:szCs w:val="30"/>
        </w:rPr>
        <w:t>成立起草组</w:t>
      </w:r>
      <w:r>
        <w:rPr>
          <w:rFonts w:hint="eastAsia"/>
          <w:b w:val="0"/>
          <w:bCs w:val="0"/>
          <w:spacing w:val="1"/>
          <w:sz w:val="30"/>
          <w:szCs w:val="30"/>
          <w:lang w:eastAsia="zh-CN"/>
        </w:rPr>
        <w:t>,</w:t>
      </w:r>
      <w:r>
        <w:rPr>
          <w:b w:val="0"/>
          <w:bCs w:val="0"/>
          <w:spacing w:val="1"/>
          <w:sz w:val="30"/>
          <w:szCs w:val="30"/>
        </w:rPr>
        <w:t>制定工作方案</w:t>
      </w:r>
      <w:r>
        <w:rPr>
          <w:rFonts w:hint="eastAsia"/>
          <w:b w:val="0"/>
          <w:bCs w:val="0"/>
          <w:spacing w:val="1"/>
          <w:sz w:val="30"/>
          <w:szCs w:val="30"/>
          <w:lang w:eastAsia="zh-CN"/>
        </w:rPr>
        <w:t>,</w:t>
      </w:r>
      <w:r>
        <w:rPr>
          <w:b w:val="0"/>
          <w:bCs w:val="0"/>
          <w:spacing w:val="1"/>
          <w:sz w:val="30"/>
          <w:szCs w:val="30"/>
        </w:rPr>
        <w:t>启动标准起草工作。</w:t>
      </w:r>
    </w:p>
    <w:p w14:paraId="6023898C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0" w:line="480" w:lineRule="exact"/>
        <w:ind w:left="155" w:right="243" w:firstLine="559"/>
        <w:jc w:val="both"/>
        <w:textAlignment w:val="baseline"/>
        <w:rPr>
          <w:sz w:val="30"/>
          <w:szCs w:val="30"/>
        </w:rPr>
      </w:pPr>
      <w:r>
        <w:rPr>
          <w:spacing w:val="6"/>
          <w:sz w:val="30"/>
          <w:szCs w:val="30"/>
        </w:rPr>
        <w:t>项目下达后</w:t>
      </w:r>
      <w:r>
        <w:rPr>
          <w:rFonts w:hint="eastAsia"/>
          <w:spacing w:val="6"/>
          <w:sz w:val="30"/>
          <w:szCs w:val="30"/>
          <w:lang w:eastAsia="zh-CN"/>
        </w:rPr>
        <w:t>,</w:t>
      </w:r>
      <w:r>
        <w:rPr>
          <w:spacing w:val="6"/>
          <w:sz w:val="30"/>
          <w:szCs w:val="30"/>
        </w:rPr>
        <w:t>组织成立了标准起草组</w:t>
      </w:r>
      <w:r>
        <w:rPr>
          <w:rFonts w:hint="eastAsia"/>
          <w:spacing w:val="6"/>
          <w:sz w:val="30"/>
          <w:szCs w:val="30"/>
          <w:lang w:eastAsia="zh-CN"/>
        </w:rPr>
        <w:t>,</w:t>
      </w:r>
      <w:r>
        <w:rPr>
          <w:spacing w:val="6"/>
          <w:sz w:val="30"/>
          <w:szCs w:val="30"/>
        </w:rPr>
        <w:t>起草组成员具有较丰</w:t>
      </w:r>
      <w:r>
        <w:rPr>
          <w:spacing w:val="5"/>
          <w:sz w:val="30"/>
          <w:szCs w:val="30"/>
        </w:rPr>
        <w:t>富的专业知识和实践经验</w:t>
      </w:r>
      <w:r>
        <w:rPr>
          <w:rFonts w:hint="eastAsia"/>
          <w:spacing w:val="5"/>
          <w:sz w:val="30"/>
          <w:szCs w:val="30"/>
          <w:lang w:eastAsia="zh-CN"/>
        </w:rPr>
        <w:t>,</w:t>
      </w:r>
      <w:r>
        <w:rPr>
          <w:spacing w:val="5"/>
          <w:sz w:val="30"/>
          <w:szCs w:val="30"/>
        </w:rPr>
        <w:t>熟悉业务</w:t>
      </w:r>
      <w:r>
        <w:rPr>
          <w:rFonts w:hint="eastAsia"/>
          <w:spacing w:val="5"/>
          <w:sz w:val="30"/>
          <w:szCs w:val="30"/>
          <w:lang w:eastAsia="zh-CN"/>
        </w:rPr>
        <w:t>,</w:t>
      </w:r>
      <w:r>
        <w:rPr>
          <w:spacing w:val="5"/>
          <w:sz w:val="30"/>
          <w:szCs w:val="30"/>
        </w:rPr>
        <w:t>了解标准制定工作的相关</w:t>
      </w:r>
      <w:r>
        <w:rPr>
          <w:spacing w:val="6"/>
          <w:sz w:val="30"/>
          <w:szCs w:val="30"/>
        </w:rPr>
        <w:t>规定</w:t>
      </w:r>
      <w:r>
        <w:rPr>
          <w:rFonts w:hint="eastAsia"/>
          <w:spacing w:val="6"/>
          <w:sz w:val="30"/>
          <w:szCs w:val="30"/>
          <w:lang w:eastAsia="zh-CN"/>
        </w:rPr>
        <w:t>,</w:t>
      </w:r>
      <w:r>
        <w:rPr>
          <w:spacing w:val="6"/>
          <w:sz w:val="30"/>
          <w:szCs w:val="30"/>
        </w:rPr>
        <w:t>并具有较强的文字表达能力。起草组成立后</w:t>
      </w:r>
      <w:r>
        <w:rPr>
          <w:rFonts w:hint="eastAsia"/>
          <w:spacing w:val="5"/>
          <w:sz w:val="30"/>
          <w:szCs w:val="30"/>
          <w:lang w:eastAsia="zh-CN"/>
        </w:rPr>
        <w:t>,</w:t>
      </w:r>
      <w:r>
        <w:rPr>
          <w:spacing w:val="5"/>
          <w:sz w:val="30"/>
          <w:szCs w:val="30"/>
        </w:rPr>
        <w:t>制定了工作</w:t>
      </w:r>
      <w:r>
        <w:rPr>
          <w:spacing w:val="6"/>
          <w:sz w:val="30"/>
          <w:szCs w:val="30"/>
        </w:rPr>
        <w:t>计划</w:t>
      </w:r>
      <w:r>
        <w:rPr>
          <w:rFonts w:hint="eastAsia"/>
          <w:spacing w:val="6"/>
          <w:sz w:val="30"/>
          <w:szCs w:val="30"/>
          <w:lang w:eastAsia="zh-CN"/>
        </w:rPr>
        <w:t>,</w:t>
      </w:r>
      <w:r>
        <w:rPr>
          <w:spacing w:val="6"/>
          <w:sz w:val="30"/>
          <w:szCs w:val="30"/>
        </w:rPr>
        <w:t>明确了内部分工及进度要求</w:t>
      </w:r>
      <w:r>
        <w:rPr>
          <w:rFonts w:hint="eastAsia"/>
          <w:spacing w:val="6"/>
          <w:sz w:val="30"/>
          <w:szCs w:val="30"/>
          <w:lang w:val="en-US" w:eastAsia="zh-CN"/>
        </w:rPr>
        <w:t>,</w:t>
      </w:r>
      <w:r>
        <w:rPr>
          <w:spacing w:val="6"/>
          <w:sz w:val="30"/>
          <w:szCs w:val="30"/>
        </w:rPr>
        <w:t>责任落实到人。</w:t>
      </w:r>
    </w:p>
    <w:p w14:paraId="2026081D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40" w:line="480" w:lineRule="exact"/>
        <w:ind w:firstLine="1030" w:firstLineChars="300"/>
        <w:textAlignment w:val="baseline"/>
        <w:outlineLvl w:val="2"/>
        <w:rPr>
          <w:sz w:val="30"/>
          <w:szCs w:val="30"/>
        </w:rPr>
      </w:pPr>
      <w:r>
        <w:rPr>
          <w:b/>
          <w:bCs/>
          <w:spacing w:val="21"/>
          <w:sz w:val="30"/>
          <w:szCs w:val="30"/>
        </w:rPr>
        <w:t>(1)征集起草单位</w:t>
      </w:r>
    </w:p>
    <w:p w14:paraId="33C97F05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38" w:line="480" w:lineRule="exact"/>
        <w:ind w:left="155" w:right="170" w:firstLine="559"/>
        <w:jc w:val="both"/>
        <w:textAlignment w:val="baseline"/>
        <w:rPr>
          <w:rFonts w:hint="default" w:eastAsia="仿宋"/>
          <w:color w:val="FF0000"/>
          <w:spacing w:val="5"/>
          <w:sz w:val="30"/>
          <w:szCs w:val="30"/>
          <w:lang w:val="en-US" w:eastAsia="zh-CN"/>
        </w:rPr>
      </w:pPr>
      <w:r>
        <w:rPr>
          <w:spacing w:val="5"/>
          <w:sz w:val="30"/>
          <w:szCs w:val="30"/>
        </w:rPr>
        <w:t>通过征集筛选确认</w:t>
      </w:r>
      <w:r>
        <w:rPr>
          <w:rFonts w:hint="eastAsia"/>
          <w:spacing w:val="5"/>
          <w:sz w:val="30"/>
          <w:szCs w:val="30"/>
          <w:lang w:eastAsia="zh-CN"/>
        </w:rPr>
        <w:t>,</w:t>
      </w:r>
      <w:r>
        <w:rPr>
          <w:spacing w:val="5"/>
          <w:sz w:val="30"/>
          <w:szCs w:val="30"/>
        </w:rPr>
        <w:t>确定起草</w:t>
      </w:r>
      <w:r>
        <w:rPr>
          <w:color w:val="auto"/>
          <w:spacing w:val="5"/>
          <w:sz w:val="30"/>
          <w:szCs w:val="30"/>
        </w:rPr>
        <w:t>单位为</w:t>
      </w:r>
      <w:r>
        <w:rPr>
          <w:rFonts w:hint="eastAsia"/>
          <w:color w:val="auto"/>
          <w:spacing w:val="5"/>
          <w:sz w:val="30"/>
          <w:szCs w:val="30"/>
          <w:lang w:eastAsia="zh-CN"/>
        </w:rPr>
        <w:t>:</w:t>
      </w:r>
      <w:r>
        <w:rPr>
          <w:rFonts w:hint="eastAsia"/>
          <w:color w:val="auto"/>
          <w:spacing w:val="5"/>
          <w:lang w:eastAsia="zh-CN"/>
        </w:rPr>
        <w:t>湖南省农机事务中心、</w:t>
      </w:r>
      <w:r>
        <w:rPr>
          <w:rFonts w:hint="eastAsia" w:ascii="宋体" w:hAnsi="宋体" w:cs="宋体"/>
          <w:color w:val="auto"/>
          <w:szCs w:val="21"/>
          <w:lang w:eastAsia="zh-CN"/>
        </w:rPr>
        <w:t>云南省农业机械鉴定站、新疆维吾尔自治区农业农村机械化发展中心、云南省林业和草原科学院、湖南省农友机械集团有限公司、新疆维吾尔自治区林业科学院。</w:t>
      </w:r>
    </w:p>
    <w:p w14:paraId="57BAC808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1030" w:firstLineChars="300"/>
        <w:textAlignment w:val="baseline"/>
        <w:outlineLvl w:val="2"/>
        <w:rPr>
          <w:sz w:val="30"/>
          <w:szCs w:val="30"/>
        </w:rPr>
      </w:pPr>
      <w:r>
        <w:rPr>
          <w:b/>
          <w:bCs/>
          <w:spacing w:val="21"/>
          <w:sz w:val="30"/>
          <w:szCs w:val="30"/>
        </w:rPr>
        <w:t>(</w:t>
      </w:r>
      <w:r>
        <w:rPr>
          <w:b/>
          <w:bCs/>
          <w:spacing w:val="18"/>
          <w:sz w:val="30"/>
          <w:szCs w:val="30"/>
        </w:rPr>
        <w:t>2</w:t>
      </w:r>
      <w:r>
        <w:rPr>
          <w:b/>
          <w:bCs/>
          <w:spacing w:val="21"/>
          <w:sz w:val="30"/>
          <w:szCs w:val="30"/>
        </w:rPr>
        <w:t>)</w:t>
      </w:r>
      <w:r>
        <w:rPr>
          <w:b/>
          <w:bCs/>
          <w:spacing w:val="18"/>
          <w:sz w:val="30"/>
          <w:szCs w:val="30"/>
        </w:rPr>
        <w:t>起草组成员及分工</w:t>
      </w:r>
    </w:p>
    <w:p w14:paraId="5BFAB70D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3" w:line="480" w:lineRule="exact"/>
        <w:ind w:left="205" w:right="104" w:firstLine="580"/>
        <w:jc w:val="both"/>
        <w:textAlignment w:val="baseline"/>
        <w:rPr>
          <w:color w:val="FF0000"/>
          <w:sz w:val="30"/>
          <w:szCs w:val="30"/>
        </w:rPr>
      </w:pPr>
      <w:r>
        <w:rPr>
          <w:spacing w:val="7"/>
          <w:sz w:val="30"/>
          <w:szCs w:val="30"/>
        </w:rPr>
        <w:t>本文件主要起草人</w:t>
      </w:r>
      <w:r>
        <w:rPr>
          <w:rFonts w:hint="eastAsia"/>
          <w:spacing w:val="7"/>
          <w:sz w:val="30"/>
          <w:szCs w:val="30"/>
          <w:lang w:eastAsia="zh-CN"/>
        </w:rPr>
        <w:t>:</w:t>
      </w:r>
      <w:r>
        <w:rPr>
          <w:rFonts w:hint="eastAsia" w:hAnsi="宋体" w:cs="宋体"/>
          <w:color w:val="auto"/>
          <w:szCs w:val="22"/>
          <w:highlight w:val="none"/>
          <w:lang w:eastAsia="zh-CN"/>
        </w:rPr>
        <w:t>李靖、周谦、蔡仲明、李晓凌、王祥明、宁德鲁、张艳丽、刘雄佩、邓通、李铁辉、张强</w:t>
      </w:r>
      <w:r>
        <w:rPr>
          <w:rFonts w:hint="eastAsia"/>
          <w:color w:val="auto"/>
          <w:spacing w:val="7"/>
          <w:sz w:val="30"/>
          <w:szCs w:val="30"/>
          <w:highlight w:val="none"/>
          <w:lang w:eastAsia="zh-CN"/>
        </w:rPr>
        <w:t>,</w:t>
      </w:r>
      <w:r>
        <w:rPr>
          <w:color w:val="auto"/>
          <w:spacing w:val="7"/>
          <w:sz w:val="30"/>
          <w:szCs w:val="30"/>
          <w:highlight w:val="none"/>
        </w:rPr>
        <w:t>共</w:t>
      </w:r>
      <w:r>
        <w:rPr>
          <w:rFonts w:hint="eastAsia"/>
          <w:color w:val="auto"/>
          <w:spacing w:val="7"/>
          <w:sz w:val="30"/>
          <w:szCs w:val="30"/>
          <w:highlight w:val="none"/>
          <w:lang w:val="en-US" w:eastAsia="zh-CN"/>
        </w:rPr>
        <w:t>11</w:t>
      </w:r>
      <w:r>
        <w:rPr>
          <w:color w:val="auto"/>
          <w:spacing w:val="7"/>
          <w:sz w:val="30"/>
          <w:szCs w:val="30"/>
          <w:highlight w:val="none"/>
        </w:rPr>
        <w:t>人。</w:t>
      </w:r>
      <w:r>
        <w:rPr>
          <w:rFonts w:hint="eastAsia"/>
          <w:color w:val="auto"/>
          <w:spacing w:val="7"/>
          <w:sz w:val="30"/>
          <w:szCs w:val="30"/>
          <w:highlight w:val="none"/>
          <w:lang w:val="en-US" w:eastAsia="zh-CN"/>
        </w:rPr>
        <w:t>李靖、周谦</w:t>
      </w:r>
      <w:r>
        <w:rPr>
          <w:rFonts w:hint="eastAsia"/>
          <w:color w:val="auto"/>
          <w:spacing w:val="2"/>
          <w:sz w:val="30"/>
          <w:szCs w:val="30"/>
          <w:highlight w:val="none"/>
          <w:lang w:val="en-US" w:eastAsia="zh-CN"/>
        </w:rPr>
        <w:t>负责项目的总体推进</w:t>
      </w:r>
      <w:r>
        <w:rPr>
          <w:rFonts w:hint="eastAsia"/>
          <w:color w:val="auto"/>
          <w:spacing w:val="6"/>
          <w:sz w:val="30"/>
          <w:szCs w:val="30"/>
          <w:highlight w:val="none"/>
          <w:lang w:eastAsia="zh-CN"/>
        </w:rPr>
        <w:t>;</w:t>
      </w:r>
      <w:r>
        <w:rPr>
          <w:rFonts w:hint="eastAsia" w:hAnsi="宋体" w:cs="宋体"/>
          <w:color w:val="auto"/>
          <w:szCs w:val="22"/>
          <w:highlight w:val="none"/>
          <w:lang w:eastAsia="zh-CN"/>
        </w:rPr>
        <w:t>蔡仲明、李晓凌、王祥明、张强、宁德鲁、张艳丽、刘雄佩</w:t>
      </w:r>
      <w:r>
        <w:rPr>
          <w:rFonts w:hint="eastAsia" w:hAnsi="宋体" w:cs="宋体"/>
          <w:color w:val="auto"/>
          <w:szCs w:val="22"/>
          <w:highlight w:val="none"/>
          <w:lang w:val="en-US" w:eastAsia="zh-CN"/>
        </w:rPr>
        <w:t>等</w:t>
      </w:r>
      <w:r>
        <w:rPr>
          <w:color w:val="auto"/>
          <w:spacing w:val="6"/>
          <w:sz w:val="30"/>
          <w:szCs w:val="30"/>
          <w:highlight w:val="none"/>
        </w:rPr>
        <w:t>组织功能验证</w:t>
      </w:r>
      <w:r>
        <w:rPr>
          <w:rFonts w:hint="eastAsia"/>
          <w:color w:val="auto"/>
          <w:spacing w:val="6"/>
          <w:sz w:val="30"/>
          <w:szCs w:val="30"/>
          <w:highlight w:val="none"/>
          <w:lang w:val="en-US" w:eastAsia="zh-CN"/>
        </w:rPr>
        <w:t>及</w:t>
      </w:r>
      <w:r>
        <w:rPr>
          <w:color w:val="auto"/>
          <w:spacing w:val="2"/>
          <w:sz w:val="30"/>
          <w:szCs w:val="30"/>
          <w:highlight w:val="none"/>
        </w:rPr>
        <w:t>主要性能要求的试验验证</w:t>
      </w:r>
      <w:r>
        <w:rPr>
          <w:rFonts w:hint="eastAsia"/>
          <w:color w:val="auto"/>
          <w:spacing w:val="2"/>
          <w:sz w:val="30"/>
          <w:szCs w:val="30"/>
          <w:highlight w:val="none"/>
          <w:lang w:eastAsia="zh-CN"/>
        </w:rPr>
        <w:t>，</w:t>
      </w:r>
      <w:r>
        <w:rPr>
          <w:color w:val="auto"/>
          <w:spacing w:val="2"/>
          <w:sz w:val="30"/>
          <w:szCs w:val="30"/>
          <w:highlight w:val="none"/>
        </w:rPr>
        <w:t>组织开展调研</w:t>
      </w:r>
      <w:r>
        <w:rPr>
          <w:rFonts w:hint="eastAsia"/>
          <w:color w:val="auto"/>
          <w:spacing w:val="2"/>
          <w:sz w:val="30"/>
          <w:szCs w:val="30"/>
          <w:highlight w:val="none"/>
          <w:lang w:eastAsia="zh-CN"/>
        </w:rPr>
        <w:t>、</w:t>
      </w:r>
      <w:r>
        <w:rPr>
          <w:color w:val="auto"/>
          <w:spacing w:val="2"/>
          <w:sz w:val="30"/>
          <w:szCs w:val="30"/>
          <w:highlight w:val="none"/>
        </w:rPr>
        <w:t>材料收集</w:t>
      </w:r>
      <w:r>
        <w:rPr>
          <w:rFonts w:hint="eastAsia"/>
          <w:color w:val="auto"/>
          <w:spacing w:val="2"/>
          <w:sz w:val="30"/>
          <w:szCs w:val="30"/>
          <w:highlight w:val="none"/>
          <w:lang w:eastAsia="zh-CN"/>
        </w:rPr>
        <w:t>、</w:t>
      </w:r>
      <w:r>
        <w:rPr>
          <w:rFonts w:hint="eastAsia"/>
          <w:color w:val="auto"/>
          <w:spacing w:val="2"/>
          <w:sz w:val="30"/>
          <w:szCs w:val="30"/>
          <w:highlight w:val="none"/>
          <w:lang w:val="en-US" w:eastAsia="zh-CN"/>
        </w:rPr>
        <w:t>技术</w:t>
      </w:r>
      <w:bookmarkStart w:id="0" w:name="_GoBack"/>
      <w:bookmarkEnd w:id="0"/>
      <w:r>
        <w:rPr>
          <w:rFonts w:hint="eastAsia"/>
          <w:color w:val="auto"/>
          <w:spacing w:val="2"/>
          <w:sz w:val="30"/>
          <w:szCs w:val="30"/>
          <w:highlight w:val="none"/>
          <w:lang w:val="en-US" w:eastAsia="zh-CN"/>
        </w:rPr>
        <w:t>问题</w:t>
      </w:r>
      <w:r>
        <w:rPr>
          <w:color w:val="auto"/>
          <w:spacing w:val="2"/>
          <w:sz w:val="30"/>
          <w:szCs w:val="30"/>
          <w:highlight w:val="none"/>
        </w:rPr>
        <w:t>讨论</w:t>
      </w:r>
      <w:r>
        <w:rPr>
          <w:rFonts w:hint="eastAsia"/>
          <w:color w:val="auto"/>
          <w:spacing w:val="2"/>
          <w:sz w:val="30"/>
          <w:szCs w:val="30"/>
          <w:highlight w:val="none"/>
          <w:lang w:eastAsia="zh-CN"/>
        </w:rPr>
        <w:t>、</w:t>
      </w:r>
      <w:r>
        <w:rPr>
          <w:rFonts w:hint="eastAsia"/>
          <w:color w:val="auto"/>
          <w:spacing w:val="2"/>
          <w:sz w:val="30"/>
          <w:szCs w:val="30"/>
          <w:highlight w:val="none"/>
          <w:lang w:val="en-US" w:eastAsia="zh-CN"/>
        </w:rPr>
        <w:t>项目进度</w:t>
      </w:r>
      <w:r>
        <w:rPr>
          <w:color w:val="auto"/>
          <w:spacing w:val="2"/>
          <w:sz w:val="30"/>
          <w:szCs w:val="30"/>
          <w:highlight w:val="none"/>
        </w:rPr>
        <w:t>指导等工作</w:t>
      </w:r>
      <w:r>
        <w:rPr>
          <w:rFonts w:hint="eastAsia"/>
          <w:color w:val="auto"/>
          <w:spacing w:val="2"/>
          <w:sz w:val="30"/>
          <w:szCs w:val="30"/>
          <w:highlight w:val="none"/>
          <w:lang w:eastAsia="zh-CN"/>
        </w:rPr>
        <w:t>；</w:t>
      </w:r>
      <w:r>
        <w:rPr>
          <w:rFonts w:hint="eastAsia" w:hAnsi="宋体" w:cs="宋体"/>
          <w:color w:val="auto"/>
          <w:szCs w:val="22"/>
          <w:highlight w:val="none"/>
          <w:lang w:val="en-US" w:eastAsia="zh-CN"/>
        </w:rPr>
        <w:t>刘雄佩、邓通、李铁辉负责样机生产制造，联系试验场地，生产厂家及用户信息采集等工作</w:t>
      </w:r>
      <w:r>
        <w:rPr>
          <w:color w:val="auto"/>
          <w:spacing w:val="2"/>
          <w:sz w:val="30"/>
          <w:szCs w:val="30"/>
          <w:highlight w:val="none"/>
        </w:rPr>
        <w:t>。</w:t>
      </w:r>
    </w:p>
    <w:p w14:paraId="7CD47DCB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67" w:line="480" w:lineRule="exact"/>
        <w:ind w:left="789"/>
        <w:textAlignment w:val="baseline"/>
        <w:outlineLvl w:val="2"/>
        <w:rPr>
          <w:b w:val="0"/>
          <w:bCs w:val="0"/>
          <w:sz w:val="30"/>
          <w:szCs w:val="30"/>
        </w:rPr>
      </w:pPr>
      <w:r>
        <w:rPr>
          <w:rFonts w:ascii="宋体" w:hAnsi="宋体" w:eastAsia="宋体" w:cs="宋体"/>
          <w:b w:val="0"/>
          <w:bCs w:val="0"/>
          <w:spacing w:val="-2"/>
          <w:sz w:val="30"/>
          <w:szCs w:val="30"/>
        </w:rPr>
        <w:t>2.</w:t>
      </w:r>
      <w:r>
        <w:rPr>
          <w:b w:val="0"/>
          <w:bCs w:val="0"/>
          <w:spacing w:val="-2"/>
          <w:sz w:val="30"/>
          <w:szCs w:val="30"/>
        </w:rPr>
        <w:t>调查研究</w:t>
      </w:r>
      <w:r>
        <w:rPr>
          <w:rFonts w:hint="eastAsia"/>
          <w:b w:val="0"/>
          <w:bCs w:val="0"/>
          <w:spacing w:val="-2"/>
          <w:sz w:val="30"/>
          <w:szCs w:val="30"/>
          <w:lang w:eastAsia="zh-CN"/>
        </w:rPr>
        <w:t>、</w:t>
      </w:r>
      <w:r>
        <w:rPr>
          <w:b w:val="0"/>
          <w:bCs w:val="0"/>
          <w:spacing w:val="-2"/>
          <w:sz w:val="30"/>
          <w:szCs w:val="30"/>
        </w:rPr>
        <w:t>收集资料</w:t>
      </w:r>
      <w:r>
        <w:rPr>
          <w:rFonts w:hint="eastAsia"/>
          <w:b w:val="0"/>
          <w:bCs w:val="0"/>
          <w:spacing w:val="-2"/>
          <w:sz w:val="30"/>
          <w:szCs w:val="30"/>
          <w:lang w:eastAsia="zh-CN"/>
        </w:rPr>
        <w:t>、</w:t>
      </w:r>
      <w:r>
        <w:rPr>
          <w:b w:val="0"/>
          <w:bCs w:val="0"/>
          <w:spacing w:val="-2"/>
          <w:sz w:val="30"/>
          <w:szCs w:val="30"/>
        </w:rPr>
        <w:t>撰写标准</w:t>
      </w:r>
      <w:r>
        <w:rPr>
          <w:rFonts w:hint="eastAsia"/>
          <w:b w:val="0"/>
          <w:bCs w:val="0"/>
          <w:spacing w:val="-2"/>
          <w:sz w:val="30"/>
          <w:szCs w:val="30"/>
          <w:lang w:eastAsia="zh-CN"/>
        </w:rPr>
        <w:t>,</w:t>
      </w:r>
      <w:r>
        <w:rPr>
          <w:b w:val="0"/>
          <w:bCs w:val="0"/>
          <w:spacing w:val="-2"/>
          <w:sz w:val="30"/>
          <w:szCs w:val="30"/>
        </w:rPr>
        <w:t>制定标准草</w:t>
      </w:r>
      <w:r>
        <w:rPr>
          <w:b w:val="0"/>
          <w:bCs w:val="0"/>
          <w:spacing w:val="-3"/>
          <w:sz w:val="30"/>
          <w:szCs w:val="30"/>
        </w:rPr>
        <w:t>稿。</w:t>
      </w:r>
    </w:p>
    <w:p w14:paraId="3499036B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1" w:line="480" w:lineRule="exact"/>
        <w:ind w:left="205" w:right="212" w:firstLine="580"/>
        <w:jc w:val="both"/>
        <w:textAlignment w:val="baseline"/>
        <w:rPr>
          <w:sz w:val="30"/>
          <w:szCs w:val="30"/>
        </w:rPr>
      </w:pPr>
      <w:r>
        <w:rPr>
          <w:spacing w:val="13"/>
          <w:sz w:val="30"/>
          <w:szCs w:val="30"/>
        </w:rPr>
        <w:t>为了解目前市场上</w:t>
      </w:r>
      <w:r>
        <w:rPr>
          <w:rFonts w:hint="eastAsia"/>
          <w:spacing w:val="13"/>
          <w:sz w:val="30"/>
          <w:szCs w:val="30"/>
          <w:lang w:val="en-US" w:eastAsia="zh-CN"/>
        </w:rPr>
        <w:t>核桃采打机</w:t>
      </w:r>
      <w:r>
        <w:rPr>
          <w:spacing w:val="13"/>
          <w:sz w:val="30"/>
          <w:szCs w:val="30"/>
        </w:rPr>
        <w:t>使用的基本现状以</w:t>
      </w:r>
      <w:r>
        <w:rPr>
          <w:spacing w:val="2"/>
          <w:sz w:val="30"/>
          <w:szCs w:val="30"/>
        </w:rPr>
        <w:t>及现行相关标准的实施情况</w:t>
      </w:r>
      <w:r>
        <w:rPr>
          <w:rFonts w:hint="eastAsia"/>
          <w:spacing w:val="2"/>
          <w:sz w:val="30"/>
          <w:szCs w:val="30"/>
          <w:lang w:eastAsia="zh-CN"/>
        </w:rPr>
        <w:t>,</w:t>
      </w:r>
      <w:r>
        <w:rPr>
          <w:spacing w:val="2"/>
          <w:sz w:val="30"/>
          <w:szCs w:val="30"/>
        </w:rPr>
        <w:t>起草组组织人员对多个企业产品及应用情况进行调研</w:t>
      </w:r>
      <w:r>
        <w:rPr>
          <w:rFonts w:hint="eastAsia"/>
          <w:spacing w:val="2"/>
          <w:sz w:val="30"/>
          <w:szCs w:val="30"/>
          <w:lang w:eastAsia="zh-CN"/>
        </w:rPr>
        <w:t>,</w:t>
      </w:r>
      <w:r>
        <w:rPr>
          <w:spacing w:val="2"/>
          <w:sz w:val="30"/>
          <w:szCs w:val="30"/>
        </w:rPr>
        <w:t>了解目前广泛应用的</w:t>
      </w:r>
      <w:r>
        <w:rPr>
          <w:rFonts w:hint="eastAsia"/>
          <w:spacing w:val="13"/>
          <w:sz w:val="30"/>
          <w:szCs w:val="30"/>
          <w:lang w:val="en-US" w:eastAsia="zh-CN"/>
        </w:rPr>
        <w:t>核桃采打机</w:t>
      </w:r>
      <w:r>
        <w:rPr>
          <w:spacing w:val="2"/>
          <w:sz w:val="30"/>
          <w:szCs w:val="30"/>
        </w:rPr>
        <w:t>的</w:t>
      </w:r>
      <w:r>
        <w:rPr>
          <w:spacing w:val="-7"/>
          <w:sz w:val="30"/>
          <w:szCs w:val="30"/>
        </w:rPr>
        <w:t>功能</w:t>
      </w:r>
      <w:r>
        <w:rPr>
          <w:rFonts w:hint="eastAsia"/>
          <w:spacing w:val="-7"/>
          <w:sz w:val="30"/>
          <w:szCs w:val="30"/>
          <w:lang w:eastAsia="zh-CN"/>
        </w:rPr>
        <w:t>、</w:t>
      </w:r>
      <w:r>
        <w:rPr>
          <w:spacing w:val="-7"/>
          <w:sz w:val="30"/>
          <w:szCs w:val="30"/>
        </w:rPr>
        <w:t>性能</w:t>
      </w:r>
      <w:r>
        <w:rPr>
          <w:rFonts w:hint="eastAsia"/>
          <w:spacing w:val="-7"/>
          <w:sz w:val="30"/>
          <w:szCs w:val="30"/>
          <w:lang w:eastAsia="zh-CN"/>
        </w:rPr>
        <w:t>、</w:t>
      </w:r>
      <w:r>
        <w:rPr>
          <w:spacing w:val="-7"/>
          <w:sz w:val="30"/>
          <w:szCs w:val="30"/>
        </w:rPr>
        <w:t>技术参数和存在的问题等</w:t>
      </w:r>
      <w:r>
        <w:rPr>
          <w:rFonts w:hint="eastAsia"/>
          <w:spacing w:val="-7"/>
          <w:sz w:val="30"/>
          <w:szCs w:val="30"/>
          <w:lang w:eastAsia="zh-CN"/>
        </w:rPr>
        <w:t>,</w:t>
      </w:r>
      <w:r>
        <w:rPr>
          <w:spacing w:val="-7"/>
          <w:sz w:val="30"/>
          <w:szCs w:val="30"/>
        </w:rPr>
        <w:t>广泛听取农</w:t>
      </w:r>
      <w:r>
        <w:rPr>
          <w:spacing w:val="-8"/>
          <w:sz w:val="30"/>
          <w:szCs w:val="30"/>
        </w:rPr>
        <w:t>机管理部门</w:t>
      </w:r>
      <w:r>
        <w:rPr>
          <w:rFonts w:hint="eastAsia"/>
          <w:spacing w:val="-8"/>
          <w:sz w:val="30"/>
          <w:szCs w:val="30"/>
          <w:lang w:eastAsia="zh-CN"/>
        </w:rPr>
        <w:t>、</w:t>
      </w:r>
      <w:r>
        <w:rPr>
          <w:rFonts w:hint="eastAsia"/>
          <w:spacing w:val="2"/>
          <w:sz w:val="30"/>
          <w:szCs w:val="30"/>
          <w:lang w:val="en-US" w:eastAsia="zh-CN"/>
        </w:rPr>
        <w:t>机具</w:t>
      </w:r>
      <w:r>
        <w:rPr>
          <w:spacing w:val="2"/>
          <w:sz w:val="30"/>
          <w:szCs w:val="30"/>
        </w:rPr>
        <w:t>使用者的意见</w:t>
      </w:r>
      <w:r>
        <w:rPr>
          <w:rFonts w:hint="eastAsia"/>
          <w:spacing w:val="2"/>
          <w:sz w:val="30"/>
          <w:szCs w:val="30"/>
          <w:lang w:eastAsia="zh-CN"/>
        </w:rPr>
        <w:t>,</w:t>
      </w:r>
      <w:r>
        <w:rPr>
          <w:spacing w:val="2"/>
          <w:sz w:val="30"/>
          <w:szCs w:val="30"/>
        </w:rPr>
        <w:t>广泛查阅了相关资料</w:t>
      </w:r>
      <w:r>
        <w:rPr>
          <w:rFonts w:hint="eastAsia"/>
          <w:spacing w:val="2"/>
          <w:sz w:val="30"/>
          <w:szCs w:val="30"/>
          <w:lang w:eastAsia="zh-CN"/>
        </w:rPr>
        <w:t>,</w:t>
      </w:r>
      <w:r>
        <w:rPr>
          <w:spacing w:val="2"/>
          <w:sz w:val="30"/>
          <w:szCs w:val="30"/>
        </w:rPr>
        <w:t>收</w:t>
      </w:r>
      <w:r>
        <w:rPr>
          <w:spacing w:val="4"/>
          <w:sz w:val="30"/>
          <w:szCs w:val="30"/>
        </w:rPr>
        <w:t>集了有关行业相关标准</w:t>
      </w:r>
      <w:r>
        <w:rPr>
          <w:rFonts w:hint="eastAsia"/>
          <w:spacing w:val="4"/>
          <w:sz w:val="30"/>
          <w:szCs w:val="30"/>
          <w:lang w:eastAsia="zh-CN"/>
        </w:rPr>
        <w:t>,</w:t>
      </w:r>
      <w:r>
        <w:rPr>
          <w:spacing w:val="4"/>
          <w:sz w:val="30"/>
          <w:szCs w:val="30"/>
        </w:rPr>
        <w:t>在此基础上</w:t>
      </w:r>
      <w:r>
        <w:rPr>
          <w:rFonts w:hint="eastAsia"/>
          <w:spacing w:val="4"/>
          <w:sz w:val="30"/>
          <w:szCs w:val="30"/>
          <w:lang w:eastAsia="zh-CN"/>
        </w:rPr>
        <w:t>,</w:t>
      </w:r>
      <w:r>
        <w:rPr>
          <w:spacing w:val="4"/>
          <w:sz w:val="30"/>
          <w:szCs w:val="30"/>
        </w:rPr>
        <w:t>起草了</w:t>
      </w:r>
      <w:r>
        <w:rPr>
          <w:rFonts w:hint="eastAsia"/>
          <w:spacing w:val="4"/>
          <w:sz w:val="30"/>
          <w:szCs w:val="30"/>
          <w:lang w:eastAsia="zh-CN"/>
        </w:rPr>
        <w:t>专项大纲</w:t>
      </w:r>
      <w:r>
        <w:rPr>
          <w:spacing w:val="4"/>
          <w:sz w:val="30"/>
          <w:szCs w:val="30"/>
        </w:rPr>
        <w:t>草稿。</w:t>
      </w:r>
    </w:p>
    <w:p w14:paraId="51264F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left="317" w:firstLine="601"/>
        <w:textAlignment w:val="baseline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二</w:t>
      </w:r>
      <w:r>
        <w:rPr>
          <w:rFonts w:hint="eastAsia" w:ascii="黑体" w:hAnsi="黑体" w:eastAsia="黑体" w:cs="黑体"/>
          <w:b/>
          <w:bCs/>
          <w:spacing w:val="3"/>
          <w:sz w:val="30"/>
          <w:szCs w:val="30"/>
          <w:lang w:eastAsia="zh-CN"/>
        </w:rPr>
        <w:t>、</w:t>
      </w: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标准编制原则</w:t>
      </w:r>
      <w:r>
        <w:rPr>
          <w:rFonts w:hint="eastAsia" w:ascii="黑体" w:hAnsi="黑体" w:eastAsia="黑体" w:cs="黑体"/>
          <w:b/>
          <w:bCs/>
          <w:spacing w:val="3"/>
          <w:sz w:val="30"/>
          <w:szCs w:val="30"/>
          <w:lang w:eastAsia="zh-CN"/>
        </w:rPr>
        <w:t>、</w:t>
      </w: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主要内容及其确定依据</w:t>
      </w:r>
    </w:p>
    <w:p w14:paraId="448385A5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480" w:lineRule="exact"/>
        <w:ind w:left="914"/>
        <w:textAlignment w:val="baseline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ascii="楷体" w:hAnsi="楷体" w:eastAsia="楷体" w:cs="楷体"/>
          <w:b/>
          <w:bCs/>
          <w:spacing w:val="21"/>
          <w:sz w:val="30"/>
          <w:szCs w:val="30"/>
        </w:rPr>
        <w:t>(</w:t>
      </w:r>
      <w:r>
        <w:rPr>
          <w:rFonts w:ascii="楷体" w:hAnsi="楷体" w:eastAsia="楷体" w:cs="楷体"/>
          <w:b/>
          <w:bCs/>
          <w:spacing w:val="-76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21"/>
          <w:sz w:val="30"/>
          <w:szCs w:val="30"/>
        </w:rPr>
        <w:t>一)编制原则</w:t>
      </w:r>
    </w:p>
    <w:p w14:paraId="055A2DE5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48" w:line="480" w:lineRule="exact"/>
        <w:ind w:left="314" w:right="16" w:firstLine="599"/>
        <w:jc w:val="both"/>
        <w:textAlignment w:val="baseline"/>
        <w:rPr>
          <w:sz w:val="30"/>
          <w:szCs w:val="30"/>
        </w:rPr>
      </w:pPr>
      <w:r>
        <w:rPr>
          <w:spacing w:val="2"/>
          <w:sz w:val="30"/>
          <w:szCs w:val="30"/>
        </w:rPr>
        <w:t>本标准编制中遵循了先进性</w:t>
      </w:r>
      <w:r>
        <w:rPr>
          <w:rFonts w:hint="eastAsia"/>
          <w:spacing w:val="2"/>
          <w:sz w:val="30"/>
          <w:szCs w:val="30"/>
          <w:lang w:eastAsia="zh-CN"/>
        </w:rPr>
        <w:t>、</w:t>
      </w:r>
      <w:r>
        <w:rPr>
          <w:spacing w:val="2"/>
          <w:sz w:val="30"/>
          <w:szCs w:val="30"/>
        </w:rPr>
        <w:t>实用性</w:t>
      </w:r>
      <w:r>
        <w:rPr>
          <w:rFonts w:hint="eastAsia"/>
          <w:spacing w:val="2"/>
          <w:sz w:val="30"/>
          <w:szCs w:val="30"/>
          <w:lang w:eastAsia="zh-CN"/>
        </w:rPr>
        <w:t>、</w:t>
      </w:r>
      <w:r>
        <w:rPr>
          <w:spacing w:val="2"/>
          <w:sz w:val="30"/>
          <w:szCs w:val="30"/>
        </w:rPr>
        <w:t>协调性和规范</w:t>
      </w:r>
      <w:r>
        <w:rPr>
          <w:spacing w:val="1"/>
          <w:sz w:val="30"/>
          <w:szCs w:val="30"/>
        </w:rPr>
        <w:t>性等原</w:t>
      </w:r>
      <w:r>
        <w:rPr>
          <w:spacing w:val="3"/>
          <w:sz w:val="30"/>
          <w:szCs w:val="30"/>
        </w:rPr>
        <w:t>则。在先进性方面</w:t>
      </w:r>
      <w:r>
        <w:rPr>
          <w:rFonts w:hint="eastAsia"/>
          <w:spacing w:val="3"/>
          <w:sz w:val="30"/>
          <w:szCs w:val="30"/>
          <w:lang w:eastAsia="zh-CN"/>
        </w:rPr>
        <w:t>,</w:t>
      </w:r>
      <w:r>
        <w:rPr>
          <w:spacing w:val="3"/>
          <w:sz w:val="30"/>
          <w:szCs w:val="30"/>
        </w:rPr>
        <w:t>起草组注重对标目前</w:t>
      </w:r>
      <w:r>
        <w:rPr>
          <w:rFonts w:hint="eastAsia"/>
          <w:spacing w:val="3"/>
          <w:sz w:val="30"/>
          <w:szCs w:val="30"/>
          <w:lang w:val="en-US" w:eastAsia="zh-CN"/>
        </w:rPr>
        <w:t>核桃采打机</w:t>
      </w:r>
      <w:r>
        <w:rPr>
          <w:spacing w:val="2"/>
          <w:sz w:val="30"/>
          <w:szCs w:val="30"/>
        </w:rPr>
        <w:t>技</w:t>
      </w:r>
      <w:r>
        <w:rPr>
          <w:spacing w:val="3"/>
          <w:sz w:val="30"/>
          <w:szCs w:val="30"/>
        </w:rPr>
        <w:t>术和产品的最新功能和性能指标</w:t>
      </w:r>
      <w:r>
        <w:rPr>
          <w:rFonts w:hint="eastAsia"/>
          <w:spacing w:val="3"/>
          <w:sz w:val="30"/>
          <w:szCs w:val="30"/>
          <w:lang w:eastAsia="zh-CN"/>
        </w:rPr>
        <w:t>;</w:t>
      </w:r>
      <w:r>
        <w:rPr>
          <w:spacing w:val="3"/>
          <w:sz w:val="30"/>
          <w:szCs w:val="30"/>
        </w:rPr>
        <w:t>在实用性方面</w:t>
      </w:r>
      <w:r>
        <w:rPr>
          <w:rFonts w:hint="eastAsia"/>
          <w:spacing w:val="3"/>
          <w:sz w:val="30"/>
          <w:szCs w:val="30"/>
          <w:lang w:eastAsia="zh-CN"/>
        </w:rPr>
        <w:t>,</w:t>
      </w:r>
      <w:r>
        <w:rPr>
          <w:spacing w:val="2"/>
          <w:sz w:val="30"/>
          <w:szCs w:val="30"/>
        </w:rPr>
        <w:t>起草组紧扣各</w:t>
      </w:r>
      <w:r>
        <w:rPr>
          <w:rFonts w:hint="eastAsia"/>
          <w:spacing w:val="2"/>
          <w:sz w:val="30"/>
          <w:szCs w:val="30"/>
          <w:lang w:val="en-US" w:eastAsia="zh-CN"/>
        </w:rPr>
        <w:t>地</w:t>
      </w:r>
      <w:r>
        <w:rPr>
          <w:spacing w:val="-4"/>
          <w:sz w:val="30"/>
          <w:szCs w:val="30"/>
        </w:rPr>
        <w:t>实际应用场景情况</w:t>
      </w:r>
      <w:r>
        <w:rPr>
          <w:rFonts w:hint="eastAsia"/>
          <w:spacing w:val="-4"/>
          <w:sz w:val="30"/>
          <w:szCs w:val="30"/>
          <w:lang w:eastAsia="zh-CN"/>
        </w:rPr>
        <w:t>,</w:t>
      </w:r>
      <w:r>
        <w:rPr>
          <w:spacing w:val="-4"/>
          <w:sz w:val="30"/>
          <w:szCs w:val="30"/>
        </w:rPr>
        <w:t>产品在安全性</w:t>
      </w:r>
      <w:r>
        <w:rPr>
          <w:rFonts w:hint="eastAsia"/>
          <w:spacing w:val="-4"/>
          <w:sz w:val="30"/>
          <w:szCs w:val="30"/>
          <w:lang w:eastAsia="zh-CN"/>
        </w:rPr>
        <w:t>、</w:t>
      </w:r>
      <w:r>
        <w:rPr>
          <w:spacing w:val="-4"/>
          <w:sz w:val="30"/>
          <w:szCs w:val="30"/>
        </w:rPr>
        <w:t>经济性</w:t>
      </w:r>
      <w:r>
        <w:rPr>
          <w:rFonts w:hint="eastAsia"/>
          <w:spacing w:val="-4"/>
          <w:sz w:val="30"/>
          <w:szCs w:val="30"/>
          <w:lang w:eastAsia="zh-CN"/>
        </w:rPr>
        <w:t>、</w:t>
      </w:r>
      <w:r>
        <w:rPr>
          <w:spacing w:val="-4"/>
          <w:sz w:val="30"/>
          <w:szCs w:val="30"/>
        </w:rPr>
        <w:t>可靠性</w:t>
      </w:r>
      <w:r>
        <w:rPr>
          <w:rFonts w:hint="eastAsia"/>
          <w:spacing w:val="-4"/>
          <w:sz w:val="30"/>
          <w:szCs w:val="30"/>
          <w:lang w:eastAsia="zh-CN"/>
        </w:rPr>
        <w:t>、</w:t>
      </w:r>
      <w:r>
        <w:rPr>
          <w:spacing w:val="-4"/>
          <w:sz w:val="30"/>
          <w:szCs w:val="30"/>
        </w:rPr>
        <w:t>适用性</w:t>
      </w:r>
      <w:r>
        <w:rPr>
          <w:rFonts w:hint="eastAsia"/>
          <w:spacing w:val="-4"/>
          <w:sz w:val="30"/>
          <w:szCs w:val="30"/>
          <w:lang w:eastAsia="zh-CN"/>
        </w:rPr>
        <w:t>、</w:t>
      </w:r>
      <w:r>
        <w:rPr>
          <w:spacing w:val="3"/>
          <w:sz w:val="30"/>
          <w:szCs w:val="30"/>
        </w:rPr>
        <w:t>先进性的等方面达到报废的指标要求</w:t>
      </w:r>
      <w:r>
        <w:rPr>
          <w:rFonts w:hint="eastAsia"/>
          <w:spacing w:val="3"/>
          <w:sz w:val="30"/>
          <w:szCs w:val="30"/>
          <w:lang w:eastAsia="zh-CN"/>
        </w:rPr>
        <w:t>,</w:t>
      </w:r>
      <w:r>
        <w:rPr>
          <w:spacing w:val="3"/>
          <w:sz w:val="30"/>
          <w:szCs w:val="30"/>
        </w:rPr>
        <w:t>指标的设定充分考虑用户在实际应用中的农业生产的安全性考量</w:t>
      </w:r>
      <w:r>
        <w:rPr>
          <w:rFonts w:hint="eastAsia"/>
          <w:spacing w:val="3"/>
          <w:sz w:val="30"/>
          <w:szCs w:val="30"/>
          <w:lang w:eastAsia="zh-CN"/>
        </w:rPr>
        <w:t>、</w:t>
      </w:r>
      <w:r>
        <w:rPr>
          <w:spacing w:val="3"/>
          <w:sz w:val="30"/>
          <w:szCs w:val="30"/>
        </w:rPr>
        <w:t>经济性考量等</w:t>
      </w:r>
      <w:r>
        <w:rPr>
          <w:rFonts w:hint="eastAsia"/>
          <w:spacing w:val="3"/>
          <w:sz w:val="30"/>
          <w:szCs w:val="30"/>
          <w:lang w:eastAsia="zh-CN"/>
        </w:rPr>
        <w:t>,</w:t>
      </w:r>
      <w:r>
        <w:rPr>
          <w:spacing w:val="2"/>
          <w:sz w:val="30"/>
          <w:szCs w:val="30"/>
        </w:rPr>
        <w:t>用以适</w:t>
      </w:r>
      <w:r>
        <w:rPr>
          <w:spacing w:val="3"/>
          <w:sz w:val="30"/>
          <w:szCs w:val="30"/>
        </w:rPr>
        <w:t>应实际生产中的多种工作场景下的</w:t>
      </w:r>
      <w:r>
        <w:rPr>
          <w:rFonts w:hint="eastAsia"/>
          <w:spacing w:val="3"/>
          <w:sz w:val="30"/>
          <w:szCs w:val="30"/>
          <w:lang w:val="en-US" w:eastAsia="zh-CN"/>
        </w:rPr>
        <w:t>作业</w:t>
      </w:r>
      <w:r>
        <w:rPr>
          <w:spacing w:val="3"/>
          <w:sz w:val="30"/>
          <w:szCs w:val="30"/>
        </w:rPr>
        <w:t>需求</w:t>
      </w:r>
      <w:r>
        <w:rPr>
          <w:rFonts w:hint="eastAsia"/>
          <w:spacing w:val="3"/>
          <w:sz w:val="30"/>
          <w:szCs w:val="30"/>
          <w:lang w:eastAsia="zh-CN"/>
        </w:rPr>
        <w:t>;</w:t>
      </w:r>
      <w:r>
        <w:rPr>
          <w:spacing w:val="3"/>
          <w:sz w:val="30"/>
          <w:szCs w:val="30"/>
        </w:rPr>
        <w:t>在协</w:t>
      </w:r>
      <w:r>
        <w:rPr>
          <w:spacing w:val="2"/>
          <w:sz w:val="30"/>
          <w:szCs w:val="30"/>
        </w:rPr>
        <w:t>调性方面</w:t>
      </w:r>
      <w:r>
        <w:rPr>
          <w:rFonts w:hint="eastAsia"/>
          <w:spacing w:val="2"/>
          <w:sz w:val="30"/>
          <w:szCs w:val="30"/>
          <w:lang w:eastAsia="zh-CN"/>
        </w:rPr>
        <w:t>,</w:t>
      </w:r>
      <w:r>
        <w:rPr>
          <w:spacing w:val="2"/>
          <w:sz w:val="30"/>
          <w:szCs w:val="30"/>
        </w:rPr>
        <w:t>起</w:t>
      </w:r>
      <w:r>
        <w:rPr>
          <w:spacing w:val="3"/>
          <w:sz w:val="30"/>
          <w:szCs w:val="30"/>
        </w:rPr>
        <w:t>草过程中充分参考现行的相关标准和农机推广鉴定</w:t>
      </w:r>
      <w:r>
        <w:rPr>
          <w:spacing w:val="2"/>
          <w:sz w:val="30"/>
          <w:szCs w:val="30"/>
        </w:rPr>
        <w:t>大纲</w:t>
      </w:r>
      <w:r>
        <w:rPr>
          <w:rFonts w:hint="eastAsia"/>
          <w:spacing w:val="2"/>
          <w:sz w:val="30"/>
          <w:szCs w:val="30"/>
          <w:lang w:eastAsia="zh-CN"/>
        </w:rPr>
        <w:t>,</w:t>
      </w:r>
      <w:r>
        <w:rPr>
          <w:spacing w:val="2"/>
          <w:sz w:val="30"/>
          <w:szCs w:val="30"/>
        </w:rPr>
        <w:t>对现行</w:t>
      </w:r>
      <w:r>
        <w:rPr>
          <w:spacing w:val="6"/>
          <w:sz w:val="30"/>
          <w:szCs w:val="30"/>
        </w:rPr>
        <w:t>标准原有的内容</w:t>
      </w:r>
      <w:r>
        <w:rPr>
          <w:rFonts w:hint="eastAsia"/>
          <w:spacing w:val="6"/>
          <w:sz w:val="30"/>
          <w:szCs w:val="30"/>
          <w:lang w:eastAsia="zh-CN"/>
        </w:rPr>
        <w:t>、</w:t>
      </w:r>
      <w:r>
        <w:rPr>
          <w:spacing w:val="6"/>
          <w:sz w:val="30"/>
          <w:szCs w:val="30"/>
        </w:rPr>
        <w:t>符合目前实际情况的</w:t>
      </w:r>
      <w:r>
        <w:rPr>
          <w:rFonts w:hint="eastAsia"/>
          <w:spacing w:val="6"/>
          <w:sz w:val="30"/>
          <w:szCs w:val="30"/>
          <w:lang w:eastAsia="zh-CN"/>
        </w:rPr>
        <w:t>,</w:t>
      </w:r>
      <w:r>
        <w:rPr>
          <w:spacing w:val="6"/>
          <w:sz w:val="30"/>
          <w:szCs w:val="30"/>
        </w:rPr>
        <w:t>充分吸收采纳</w:t>
      </w:r>
      <w:r>
        <w:rPr>
          <w:rFonts w:hint="eastAsia"/>
          <w:spacing w:val="6"/>
          <w:sz w:val="30"/>
          <w:szCs w:val="30"/>
          <w:lang w:eastAsia="zh-CN"/>
        </w:rPr>
        <w:t>,</w:t>
      </w:r>
      <w:r>
        <w:rPr>
          <w:spacing w:val="3"/>
          <w:sz w:val="30"/>
          <w:szCs w:val="30"/>
        </w:rPr>
        <w:t>尽量保持一致</w:t>
      </w:r>
      <w:r>
        <w:rPr>
          <w:rFonts w:hint="eastAsia"/>
          <w:spacing w:val="3"/>
          <w:sz w:val="30"/>
          <w:szCs w:val="30"/>
          <w:lang w:eastAsia="zh-CN"/>
        </w:rPr>
        <w:t>;</w:t>
      </w:r>
      <w:r>
        <w:rPr>
          <w:spacing w:val="3"/>
          <w:sz w:val="30"/>
          <w:szCs w:val="30"/>
        </w:rPr>
        <w:t>在规范性方面</w:t>
      </w:r>
      <w:r>
        <w:rPr>
          <w:rFonts w:hint="eastAsia"/>
          <w:spacing w:val="3"/>
          <w:sz w:val="30"/>
          <w:szCs w:val="30"/>
          <w:lang w:eastAsia="zh-CN"/>
        </w:rPr>
        <w:t>,</w:t>
      </w:r>
      <w:r>
        <w:rPr>
          <w:spacing w:val="3"/>
          <w:sz w:val="30"/>
          <w:szCs w:val="30"/>
        </w:rPr>
        <w:t>起草组依据</w:t>
      </w:r>
      <w:r>
        <w:rPr>
          <w:rFonts w:ascii="宋体" w:hAnsi="宋体" w:eastAsia="宋体" w:cs="宋体"/>
          <w:sz w:val="30"/>
          <w:szCs w:val="30"/>
        </w:rPr>
        <w:t>GB</w:t>
      </w:r>
      <w:r>
        <w:rPr>
          <w:rFonts w:ascii="宋体" w:hAnsi="宋体" w:eastAsia="宋体" w:cs="宋体"/>
          <w:spacing w:val="3"/>
          <w:sz w:val="30"/>
          <w:szCs w:val="30"/>
        </w:rPr>
        <w:t>/T1.1—2</w:t>
      </w:r>
      <w:r>
        <w:rPr>
          <w:rFonts w:ascii="宋体" w:hAnsi="宋体" w:eastAsia="宋体" w:cs="宋体"/>
          <w:spacing w:val="2"/>
          <w:sz w:val="30"/>
          <w:szCs w:val="30"/>
        </w:rPr>
        <w:t>020</w:t>
      </w:r>
      <w:r>
        <w:rPr>
          <w:spacing w:val="2"/>
          <w:sz w:val="30"/>
          <w:szCs w:val="30"/>
        </w:rPr>
        <w:t>的</w:t>
      </w:r>
      <w:r>
        <w:rPr>
          <w:spacing w:val="5"/>
          <w:sz w:val="30"/>
          <w:szCs w:val="30"/>
        </w:rPr>
        <w:t>要求</w:t>
      </w:r>
      <w:r>
        <w:rPr>
          <w:rFonts w:hint="eastAsia"/>
          <w:spacing w:val="5"/>
          <w:sz w:val="30"/>
          <w:szCs w:val="30"/>
          <w:lang w:eastAsia="zh-CN"/>
        </w:rPr>
        <w:t>,</w:t>
      </w:r>
      <w:r>
        <w:rPr>
          <w:spacing w:val="5"/>
          <w:sz w:val="30"/>
          <w:szCs w:val="30"/>
        </w:rPr>
        <w:t>对标准文稿多次修改完善</w:t>
      </w:r>
      <w:r>
        <w:rPr>
          <w:rFonts w:hint="eastAsia"/>
          <w:spacing w:val="5"/>
          <w:sz w:val="30"/>
          <w:szCs w:val="30"/>
          <w:lang w:eastAsia="zh-CN"/>
        </w:rPr>
        <w:t>,</w:t>
      </w:r>
      <w:r>
        <w:rPr>
          <w:spacing w:val="5"/>
          <w:sz w:val="30"/>
          <w:szCs w:val="30"/>
        </w:rPr>
        <w:t>确保标准</w:t>
      </w:r>
      <w:r>
        <w:rPr>
          <w:spacing w:val="4"/>
          <w:sz w:val="30"/>
          <w:szCs w:val="30"/>
        </w:rPr>
        <w:t>内容规范性。</w:t>
      </w:r>
    </w:p>
    <w:p w14:paraId="5009C919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4" w:line="480" w:lineRule="exact"/>
        <w:ind w:left="649"/>
        <w:textAlignment w:val="baseline"/>
        <w:outlineLvl w:val="2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b/>
          <w:bCs/>
          <w:spacing w:val="12"/>
          <w:sz w:val="30"/>
          <w:szCs w:val="30"/>
        </w:rPr>
        <w:t>(二)主要内容及其确定依据</w:t>
      </w:r>
    </w:p>
    <w:p w14:paraId="1F6671F2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2" w:line="480" w:lineRule="exact"/>
        <w:ind w:left="644"/>
        <w:textAlignment w:val="baseline"/>
        <w:rPr>
          <w:sz w:val="30"/>
          <w:szCs w:val="30"/>
        </w:rPr>
      </w:pPr>
      <w:r>
        <w:rPr>
          <w:rFonts w:ascii="宋体" w:hAnsi="宋体" w:eastAsia="宋体" w:cs="宋体"/>
          <w:spacing w:val="-8"/>
          <w:sz w:val="30"/>
          <w:szCs w:val="30"/>
        </w:rPr>
        <w:t>1.</w:t>
      </w:r>
      <w:r>
        <w:rPr>
          <w:spacing w:val="-8"/>
          <w:sz w:val="30"/>
          <w:szCs w:val="30"/>
        </w:rPr>
        <w:t>技术路线</w:t>
      </w:r>
    </w:p>
    <w:p w14:paraId="47937C6C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9" w:line="480" w:lineRule="exact"/>
        <w:ind w:left="64" w:right="130" w:firstLine="580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>在</w:t>
      </w:r>
      <w:r>
        <w:rPr>
          <w:spacing w:val="1"/>
          <w:sz w:val="30"/>
          <w:szCs w:val="30"/>
        </w:rPr>
        <w:t>标准编制前期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运用查阅文献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实地调研等多</w:t>
      </w:r>
      <w:r>
        <w:rPr>
          <w:sz w:val="30"/>
          <w:szCs w:val="30"/>
        </w:rPr>
        <w:t>种形式</w:t>
      </w:r>
      <w:r>
        <w:rPr>
          <w:rFonts w:hint="eastAsia"/>
          <w:sz w:val="30"/>
          <w:szCs w:val="30"/>
          <w:lang w:eastAsia="zh-CN"/>
        </w:rPr>
        <w:t>,</w:t>
      </w:r>
      <w:r>
        <w:rPr>
          <w:sz w:val="30"/>
          <w:szCs w:val="30"/>
        </w:rPr>
        <w:t>充分开展调查研究工作</w:t>
      </w:r>
      <w:r>
        <w:rPr>
          <w:rFonts w:hint="eastAsia"/>
          <w:sz w:val="30"/>
          <w:szCs w:val="30"/>
          <w:lang w:eastAsia="zh-CN"/>
        </w:rPr>
        <w:t>,</w:t>
      </w:r>
      <w:r>
        <w:rPr>
          <w:sz w:val="30"/>
          <w:szCs w:val="30"/>
        </w:rPr>
        <w:t>摸清行业现状</w:t>
      </w:r>
      <w:r>
        <w:rPr>
          <w:rFonts w:hint="eastAsia"/>
          <w:sz w:val="30"/>
          <w:szCs w:val="30"/>
          <w:lang w:eastAsia="zh-CN"/>
        </w:rPr>
        <w:t>,</w:t>
      </w:r>
      <w:r>
        <w:rPr>
          <w:sz w:val="30"/>
          <w:szCs w:val="30"/>
        </w:rPr>
        <w:t>为标准的编制提供依据。在前期</w:t>
      </w:r>
      <w:r>
        <w:rPr>
          <w:spacing w:val="1"/>
          <w:sz w:val="30"/>
          <w:szCs w:val="30"/>
        </w:rPr>
        <w:t>调研基础上开始标准起草工作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形成标准初稿。经标准</w:t>
      </w:r>
      <w:r>
        <w:rPr>
          <w:sz w:val="30"/>
          <w:szCs w:val="30"/>
        </w:rPr>
        <w:t>起草工作</w:t>
      </w:r>
      <w:r>
        <w:rPr>
          <w:spacing w:val="1"/>
          <w:sz w:val="30"/>
          <w:szCs w:val="30"/>
        </w:rPr>
        <w:t>组讨论研究后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修改形成标准征求意见稿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通过书面和网络形式</w:t>
      </w:r>
      <w:r>
        <w:rPr>
          <w:spacing w:val="-7"/>
          <w:sz w:val="30"/>
          <w:szCs w:val="30"/>
        </w:rPr>
        <w:t>向相关</w:t>
      </w:r>
      <w:r>
        <w:rPr>
          <w:rFonts w:hint="eastAsia"/>
          <w:spacing w:val="3"/>
          <w:sz w:val="30"/>
          <w:szCs w:val="30"/>
          <w:lang w:val="en-US" w:eastAsia="zh-CN"/>
        </w:rPr>
        <w:t>核桃采打设备</w:t>
      </w:r>
      <w:r>
        <w:rPr>
          <w:spacing w:val="-7"/>
          <w:sz w:val="30"/>
          <w:szCs w:val="30"/>
        </w:rPr>
        <w:t>生产企业</w:t>
      </w:r>
      <w:r>
        <w:rPr>
          <w:rFonts w:hint="eastAsia"/>
          <w:spacing w:val="-7"/>
          <w:sz w:val="30"/>
          <w:szCs w:val="30"/>
          <w:lang w:eastAsia="zh-CN"/>
        </w:rPr>
        <w:t>、</w:t>
      </w:r>
      <w:r>
        <w:rPr>
          <w:spacing w:val="-7"/>
          <w:sz w:val="30"/>
          <w:szCs w:val="30"/>
        </w:rPr>
        <w:t>科研院所</w:t>
      </w:r>
      <w:r>
        <w:rPr>
          <w:rFonts w:hint="eastAsia"/>
          <w:spacing w:val="-7"/>
          <w:sz w:val="30"/>
          <w:szCs w:val="30"/>
          <w:lang w:eastAsia="zh-CN"/>
        </w:rPr>
        <w:t>、</w:t>
      </w:r>
      <w:r>
        <w:rPr>
          <w:spacing w:val="-7"/>
          <w:sz w:val="30"/>
          <w:szCs w:val="30"/>
        </w:rPr>
        <w:t>农机服务组织</w:t>
      </w:r>
      <w:r>
        <w:rPr>
          <w:rFonts w:hint="eastAsia"/>
          <w:spacing w:val="-7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行业管理部门专家和使</w:t>
      </w:r>
      <w:r>
        <w:rPr>
          <w:sz w:val="30"/>
          <w:szCs w:val="30"/>
        </w:rPr>
        <w:t>用者广泛征求意见建议。根据征求意见和试验验证情况</w:t>
      </w:r>
      <w:r>
        <w:rPr>
          <w:rFonts w:hint="eastAsia"/>
          <w:sz w:val="30"/>
          <w:szCs w:val="30"/>
          <w:lang w:eastAsia="zh-CN"/>
        </w:rPr>
        <w:t>,</w:t>
      </w:r>
      <w:r>
        <w:rPr>
          <w:sz w:val="30"/>
          <w:szCs w:val="30"/>
        </w:rPr>
        <w:t>进一步修改完善</w:t>
      </w:r>
      <w:r>
        <w:rPr>
          <w:rFonts w:hint="eastAsia"/>
          <w:sz w:val="30"/>
          <w:szCs w:val="30"/>
          <w:lang w:eastAsia="zh-CN"/>
        </w:rPr>
        <w:t>,</w:t>
      </w:r>
      <w:r>
        <w:rPr>
          <w:sz w:val="30"/>
          <w:szCs w:val="30"/>
        </w:rPr>
        <w:t>形成</w:t>
      </w:r>
      <w:r>
        <w:rPr>
          <w:rFonts w:hint="eastAsia"/>
          <w:sz w:val="30"/>
          <w:szCs w:val="30"/>
          <w:lang w:eastAsia="zh-CN"/>
        </w:rPr>
        <w:t>专项大纲</w:t>
      </w:r>
      <w:r>
        <w:rPr>
          <w:spacing w:val="-1"/>
          <w:sz w:val="30"/>
          <w:szCs w:val="30"/>
        </w:rPr>
        <w:t>送审稿并提交审查。</w:t>
      </w:r>
    </w:p>
    <w:p w14:paraId="7A5217D4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9" w:line="480" w:lineRule="exact"/>
        <w:ind w:left="62" w:right="130" w:firstLine="578"/>
        <w:textAlignment w:val="baseline"/>
        <w:rPr>
          <w:spacing w:val="1"/>
          <w:sz w:val="30"/>
          <w:szCs w:val="30"/>
        </w:rPr>
      </w:pPr>
      <w:r>
        <w:rPr>
          <w:spacing w:val="1"/>
          <w:sz w:val="30"/>
          <w:szCs w:val="30"/>
        </w:rPr>
        <w:t>2.核心技术内容</w:t>
      </w:r>
    </w:p>
    <w:p w14:paraId="6AAB5617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9" w:line="480" w:lineRule="exact"/>
        <w:ind w:left="62" w:right="130" w:firstLine="578"/>
        <w:jc w:val="both"/>
        <w:textAlignment w:val="baseline"/>
        <w:rPr>
          <w:sz w:val="30"/>
          <w:szCs w:val="30"/>
        </w:rPr>
      </w:pPr>
      <w:r>
        <w:rPr>
          <w:spacing w:val="1"/>
          <w:sz w:val="30"/>
          <w:szCs w:val="30"/>
        </w:rPr>
        <w:t>本标准拟根据《标准化工作导则  第1部分</w:t>
      </w:r>
      <w:r>
        <w:rPr>
          <w:rFonts w:hint="eastAsia"/>
          <w:spacing w:val="1"/>
          <w:sz w:val="30"/>
          <w:szCs w:val="30"/>
          <w:lang w:eastAsia="zh-CN"/>
        </w:rPr>
        <w:t>:</w:t>
      </w:r>
      <w:r>
        <w:rPr>
          <w:spacing w:val="1"/>
          <w:sz w:val="30"/>
          <w:szCs w:val="30"/>
        </w:rPr>
        <w:t>标准化文件的  结构和起草规则》(GB/T1.1—2020)和《标准编写规则第7部  分</w:t>
      </w:r>
      <w:r>
        <w:rPr>
          <w:rFonts w:hint="eastAsia"/>
          <w:spacing w:val="1"/>
          <w:sz w:val="30"/>
          <w:szCs w:val="30"/>
          <w:lang w:eastAsia="zh-CN"/>
        </w:rPr>
        <w:t>:</w:t>
      </w:r>
      <w:r>
        <w:rPr>
          <w:spacing w:val="1"/>
          <w:sz w:val="30"/>
          <w:szCs w:val="30"/>
        </w:rPr>
        <w:t>指南标准》(GB/T20001.7—2017)的要求起草。标准和核  心内容是</w:t>
      </w:r>
      <w:r>
        <w:rPr>
          <w:rFonts w:hint="eastAsia"/>
          <w:spacing w:val="1"/>
          <w:sz w:val="30"/>
          <w:szCs w:val="30"/>
          <w:lang w:eastAsia="zh-CN"/>
        </w:rPr>
        <w:t>:</w:t>
      </w:r>
      <w:r>
        <w:rPr>
          <w:spacing w:val="1"/>
          <w:sz w:val="30"/>
          <w:szCs w:val="30"/>
        </w:rPr>
        <w:t>范围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规范性引用文件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术语和定义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技术条件(含安全性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适用性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先进性要求)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检测方法等内容。从安全性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适用性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先进性等方面提出了可以实施的技术指标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以及性能指标的检测方法。其中</w:t>
      </w:r>
      <w:r>
        <w:rPr>
          <w:rFonts w:hint="eastAsia"/>
          <w:spacing w:val="1"/>
          <w:sz w:val="30"/>
          <w:szCs w:val="30"/>
          <w:lang w:eastAsia="zh-CN"/>
        </w:rPr>
        <w:t>:</w:t>
      </w:r>
      <w:r>
        <w:rPr>
          <w:spacing w:val="1"/>
          <w:sz w:val="30"/>
          <w:szCs w:val="30"/>
        </w:rPr>
        <w:t>安全性主要包括安全</w:t>
      </w:r>
      <w:r>
        <w:rPr>
          <w:spacing w:val="-3"/>
          <w:sz w:val="30"/>
          <w:szCs w:val="30"/>
        </w:rPr>
        <w:t>防护缺失或失效</w:t>
      </w:r>
      <w:r>
        <w:rPr>
          <w:rFonts w:hint="eastAsia"/>
          <w:spacing w:val="-3"/>
          <w:sz w:val="30"/>
          <w:szCs w:val="30"/>
          <w:lang w:eastAsia="zh-CN"/>
        </w:rPr>
        <w:t>,</w:t>
      </w:r>
      <w:r>
        <w:rPr>
          <w:spacing w:val="-2"/>
          <w:sz w:val="30"/>
          <w:szCs w:val="30"/>
        </w:rPr>
        <w:t>可能危及人身财产安全。</w:t>
      </w:r>
      <w:r>
        <w:rPr>
          <w:spacing w:val="1"/>
          <w:sz w:val="30"/>
          <w:szCs w:val="30"/>
        </w:rPr>
        <w:t>适用性主要包括</w:t>
      </w:r>
      <w:r>
        <w:rPr>
          <w:rFonts w:hint="eastAsia"/>
          <w:spacing w:val="1"/>
          <w:sz w:val="30"/>
          <w:szCs w:val="30"/>
          <w:lang w:eastAsia="zh-CN"/>
        </w:rPr>
        <w:t>作业性能试验是否满足要求</w:t>
      </w:r>
      <w:r>
        <w:rPr>
          <w:sz w:val="30"/>
          <w:szCs w:val="30"/>
        </w:rPr>
        <w:t>。</w:t>
      </w:r>
    </w:p>
    <w:p w14:paraId="39B56CC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1" w:line="480" w:lineRule="exact"/>
        <w:ind w:left="380" w:right="130" w:firstLine="539"/>
        <w:textAlignment w:val="baseline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三</w:t>
      </w:r>
      <w:r>
        <w:rPr>
          <w:rFonts w:hint="eastAsia" w:ascii="黑体" w:hAnsi="黑体" w:eastAsia="黑体" w:cs="黑体"/>
          <w:b/>
          <w:bCs/>
          <w:spacing w:val="-4"/>
          <w:sz w:val="30"/>
          <w:szCs w:val="30"/>
          <w:lang w:eastAsia="zh-CN"/>
        </w:rPr>
        <w:t>、</w:t>
      </w: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试验验证的分析</w:t>
      </w:r>
      <w:r>
        <w:rPr>
          <w:rFonts w:hint="eastAsia" w:ascii="黑体" w:hAnsi="黑体" w:eastAsia="黑体" w:cs="黑体"/>
          <w:b/>
          <w:bCs/>
          <w:spacing w:val="-4"/>
          <w:sz w:val="30"/>
          <w:szCs w:val="30"/>
          <w:lang w:eastAsia="zh-CN"/>
        </w:rPr>
        <w:t>、</w:t>
      </w: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综述报告</w:t>
      </w:r>
      <w:r>
        <w:rPr>
          <w:rFonts w:hint="eastAsia" w:ascii="黑体" w:hAnsi="黑体" w:eastAsia="黑体" w:cs="黑体"/>
          <w:b/>
          <w:bCs/>
          <w:spacing w:val="-4"/>
          <w:sz w:val="30"/>
          <w:szCs w:val="30"/>
          <w:lang w:eastAsia="zh-CN"/>
        </w:rPr>
        <w:t>,</w:t>
      </w: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技术经济论</w:t>
      </w: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证</w:t>
      </w:r>
      <w:r>
        <w:rPr>
          <w:rFonts w:hint="eastAsia" w:ascii="黑体" w:hAnsi="黑体" w:eastAsia="黑体" w:cs="黑体"/>
          <w:b/>
          <w:bCs/>
          <w:spacing w:val="-5"/>
          <w:sz w:val="30"/>
          <w:szCs w:val="30"/>
          <w:lang w:eastAsia="zh-CN"/>
        </w:rPr>
        <w:t>,</w:t>
      </w:r>
      <w:r>
        <w:rPr>
          <w:rFonts w:ascii="黑体" w:hAnsi="黑体" w:eastAsia="黑体" w:cs="黑体"/>
          <w:b/>
          <w:bCs/>
          <w:spacing w:val="-5"/>
          <w:sz w:val="30"/>
          <w:szCs w:val="30"/>
        </w:rPr>
        <w:t>预期的经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济效益</w:t>
      </w:r>
      <w:r>
        <w:rPr>
          <w:rFonts w:hint="eastAsia" w:ascii="黑体" w:hAnsi="黑体" w:eastAsia="黑体" w:cs="黑体"/>
          <w:b/>
          <w:bCs/>
          <w:spacing w:val="2"/>
          <w:sz w:val="30"/>
          <w:szCs w:val="30"/>
          <w:lang w:eastAsia="zh-CN"/>
        </w:rPr>
        <w:t>、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社会效益和生态效益</w:t>
      </w:r>
    </w:p>
    <w:p w14:paraId="31BE6982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" w:line="480" w:lineRule="exact"/>
        <w:ind w:left="914"/>
        <w:textAlignment w:val="baseline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ascii="楷体" w:hAnsi="楷体" w:eastAsia="楷体" w:cs="楷体"/>
          <w:b/>
          <w:bCs/>
          <w:spacing w:val="22"/>
          <w:sz w:val="30"/>
          <w:szCs w:val="30"/>
        </w:rPr>
        <w:t>(</w:t>
      </w:r>
      <w:r>
        <w:rPr>
          <w:rFonts w:ascii="楷体" w:hAnsi="楷体" w:eastAsia="楷体" w:cs="楷体"/>
          <w:b/>
          <w:bCs/>
          <w:spacing w:val="-71"/>
          <w:sz w:val="30"/>
          <w:szCs w:val="30"/>
        </w:rPr>
        <w:t xml:space="preserve"> </w:t>
      </w:r>
      <w:r>
        <w:rPr>
          <w:rFonts w:ascii="楷体" w:hAnsi="楷体" w:eastAsia="楷体" w:cs="楷体"/>
          <w:b/>
          <w:bCs/>
          <w:spacing w:val="22"/>
          <w:sz w:val="30"/>
          <w:szCs w:val="30"/>
        </w:rPr>
        <w:t>一)年度目标</w:t>
      </w:r>
    </w:p>
    <w:p w14:paraId="4B6139DD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8" w:line="480" w:lineRule="exact"/>
        <w:ind w:left="374" w:right="103" w:firstLine="540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>标准项目立项后</w:t>
      </w:r>
      <w:r>
        <w:rPr>
          <w:rFonts w:hint="eastAsia"/>
          <w:sz w:val="30"/>
          <w:szCs w:val="30"/>
          <w:lang w:eastAsia="zh-CN"/>
        </w:rPr>
        <w:t>,</w:t>
      </w:r>
      <w:r>
        <w:rPr>
          <w:sz w:val="30"/>
          <w:szCs w:val="30"/>
        </w:rPr>
        <w:t>由项目牵头单位联合参加单位和协作企业</w:t>
      </w:r>
      <w:r>
        <w:rPr>
          <w:spacing w:val="1"/>
          <w:sz w:val="30"/>
          <w:szCs w:val="30"/>
        </w:rPr>
        <w:t>充分发挥各自技术优势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成立标准起草组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在查阅相关文献</w:t>
      </w:r>
      <w:r>
        <w:rPr>
          <w:sz w:val="30"/>
          <w:szCs w:val="30"/>
        </w:rPr>
        <w:t>资料</w:t>
      </w:r>
      <w:r>
        <w:rPr>
          <w:spacing w:val="1"/>
          <w:sz w:val="30"/>
          <w:szCs w:val="30"/>
        </w:rPr>
        <w:t>和实地调研的基础上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起草形成《</w:t>
      </w:r>
      <w:r>
        <w:rPr>
          <w:rFonts w:hint="eastAsia"/>
          <w:spacing w:val="3"/>
          <w:sz w:val="30"/>
          <w:szCs w:val="30"/>
          <w:lang w:val="en-US" w:eastAsia="zh-CN"/>
        </w:rPr>
        <w:t>核桃采打机</w:t>
      </w:r>
      <w:r>
        <w:rPr>
          <w:spacing w:val="1"/>
          <w:sz w:val="30"/>
          <w:szCs w:val="30"/>
        </w:rPr>
        <w:t>》初稿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征求意见稿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并组织公开征求社会意见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对征集到</w:t>
      </w:r>
      <w:r>
        <w:rPr>
          <w:spacing w:val="10"/>
          <w:sz w:val="30"/>
          <w:szCs w:val="30"/>
        </w:rPr>
        <w:t>的意见进行汇总处理并开展试验验证</w:t>
      </w:r>
      <w:r>
        <w:rPr>
          <w:rFonts w:hint="eastAsia"/>
          <w:spacing w:val="10"/>
          <w:sz w:val="30"/>
          <w:szCs w:val="30"/>
          <w:lang w:eastAsia="zh-CN"/>
        </w:rPr>
        <w:t>,</w:t>
      </w:r>
      <w:r>
        <w:rPr>
          <w:spacing w:val="10"/>
          <w:sz w:val="30"/>
          <w:szCs w:val="30"/>
        </w:rPr>
        <w:t>202</w:t>
      </w:r>
      <w:r>
        <w:rPr>
          <w:rFonts w:hint="eastAsia"/>
          <w:spacing w:val="10"/>
          <w:sz w:val="30"/>
          <w:szCs w:val="30"/>
          <w:lang w:val="en-US" w:eastAsia="zh-CN"/>
        </w:rPr>
        <w:t>6</w:t>
      </w:r>
      <w:r>
        <w:rPr>
          <w:spacing w:val="10"/>
          <w:sz w:val="30"/>
          <w:szCs w:val="30"/>
        </w:rPr>
        <w:t>年底前修改形成标</w:t>
      </w:r>
      <w:r>
        <w:rPr>
          <w:spacing w:val="1"/>
          <w:sz w:val="30"/>
          <w:szCs w:val="30"/>
        </w:rPr>
        <w:t>准送审稿及其相关送审材料</w:t>
      </w:r>
      <w:r>
        <w:rPr>
          <w:rFonts w:hint="eastAsia"/>
          <w:spacing w:val="1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提交审查。</w:t>
      </w:r>
    </w:p>
    <w:p w14:paraId="02C1644D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2" w:line="480" w:lineRule="exact"/>
        <w:ind w:left="914"/>
        <w:textAlignment w:val="baseline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ascii="楷体" w:hAnsi="楷体" w:eastAsia="楷体" w:cs="楷体"/>
          <w:b/>
          <w:bCs/>
          <w:spacing w:val="32"/>
          <w:sz w:val="30"/>
          <w:szCs w:val="30"/>
        </w:rPr>
        <w:t>(二)预期效益</w:t>
      </w:r>
    </w:p>
    <w:p w14:paraId="5EA7D0A0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8" w:line="480" w:lineRule="exact"/>
        <w:ind w:left="374" w:right="102" w:firstLine="539"/>
        <w:jc w:val="both"/>
        <w:textAlignment w:val="baseline"/>
        <w:rPr>
          <w:sz w:val="30"/>
          <w:szCs w:val="30"/>
        </w:rPr>
      </w:pPr>
      <w:r>
        <w:rPr>
          <w:sz w:val="30"/>
          <w:szCs w:val="30"/>
        </w:rPr>
        <w:t>该</w:t>
      </w:r>
      <w:r>
        <w:rPr>
          <w:rFonts w:hint="eastAsia"/>
          <w:sz w:val="30"/>
          <w:szCs w:val="30"/>
          <w:lang w:eastAsia="zh-CN"/>
        </w:rPr>
        <w:t>专项大纲</w:t>
      </w:r>
      <w:r>
        <w:rPr>
          <w:sz w:val="30"/>
          <w:szCs w:val="30"/>
        </w:rPr>
        <w:t>的制定将有力支撑农机补贴政策的实施</w:t>
      </w:r>
      <w:r>
        <w:rPr>
          <w:rFonts w:hint="eastAsia"/>
          <w:sz w:val="30"/>
          <w:szCs w:val="30"/>
          <w:lang w:eastAsia="zh-CN"/>
        </w:rPr>
        <w:t>,</w:t>
      </w:r>
      <w:r>
        <w:rPr>
          <w:sz w:val="30"/>
          <w:szCs w:val="30"/>
        </w:rPr>
        <w:t>推动</w:t>
      </w:r>
      <w:r>
        <w:rPr>
          <w:rFonts w:hint="eastAsia"/>
          <w:spacing w:val="3"/>
          <w:sz w:val="30"/>
          <w:szCs w:val="30"/>
          <w:lang w:val="en-US" w:eastAsia="zh-CN"/>
        </w:rPr>
        <w:t>核桃采打机</w:t>
      </w:r>
      <w:r>
        <w:rPr>
          <w:rFonts w:hint="eastAsia"/>
          <w:sz w:val="30"/>
          <w:szCs w:val="30"/>
          <w:lang w:eastAsia="zh-CN"/>
        </w:rPr>
        <w:t>的发展,</w:t>
      </w:r>
      <w:r>
        <w:rPr>
          <w:sz w:val="30"/>
          <w:szCs w:val="30"/>
        </w:rPr>
        <w:t>降低</w:t>
      </w:r>
      <w:r>
        <w:rPr>
          <w:rFonts w:hint="eastAsia"/>
          <w:sz w:val="30"/>
          <w:szCs w:val="30"/>
          <w:lang w:val="en-US" w:eastAsia="zh-CN"/>
        </w:rPr>
        <w:t>核桃</w:t>
      </w:r>
      <w:r>
        <w:rPr>
          <w:sz w:val="30"/>
          <w:szCs w:val="30"/>
        </w:rPr>
        <w:t>生产成本</w:t>
      </w:r>
      <w:r>
        <w:rPr>
          <w:rFonts w:hint="eastAsia"/>
          <w:sz w:val="30"/>
          <w:szCs w:val="30"/>
          <w:lang w:eastAsia="zh-CN"/>
        </w:rPr>
        <w:t>,</w:t>
      </w:r>
      <w:r>
        <w:rPr>
          <w:sz w:val="30"/>
          <w:szCs w:val="30"/>
        </w:rPr>
        <w:t>提升</w:t>
      </w:r>
      <w:r>
        <w:rPr>
          <w:rFonts w:hint="eastAsia"/>
          <w:sz w:val="30"/>
          <w:szCs w:val="30"/>
          <w:lang w:val="en-US" w:eastAsia="zh-CN"/>
        </w:rPr>
        <w:t>核桃采摘作业效率和质量</w:t>
      </w:r>
      <w:r>
        <w:rPr>
          <w:sz w:val="30"/>
          <w:szCs w:val="30"/>
        </w:rPr>
        <w:t>。</w:t>
      </w:r>
      <w:r>
        <w:rPr>
          <w:rFonts w:hint="eastAsia"/>
          <w:sz w:val="30"/>
          <w:szCs w:val="30"/>
          <w:lang w:eastAsia="zh-CN"/>
        </w:rPr>
        <w:t>专项大纲</w:t>
      </w:r>
      <w:r>
        <w:rPr>
          <w:sz w:val="30"/>
          <w:szCs w:val="30"/>
        </w:rPr>
        <w:t>的制定和实施</w:t>
      </w:r>
      <w:r>
        <w:rPr>
          <w:rFonts w:hint="eastAsia"/>
          <w:sz w:val="30"/>
          <w:szCs w:val="30"/>
          <w:lang w:eastAsia="zh-CN"/>
        </w:rPr>
        <w:t>,</w:t>
      </w:r>
      <w:r>
        <w:rPr>
          <w:rFonts w:hint="eastAsia"/>
          <w:spacing w:val="11"/>
          <w:lang w:val="en-US" w:eastAsia="zh-CN"/>
        </w:rPr>
        <w:t>可降低用户采购成本，减少核桃采摘环节生产成本和劳动强度，加快行业技术升级。</w:t>
      </w:r>
    </w:p>
    <w:p w14:paraId="0AE2BC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" w:line="480" w:lineRule="exact"/>
        <w:ind w:left="6" w:right="244" w:firstLine="590"/>
        <w:textAlignment w:val="baseline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pacing w:val="-1"/>
          <w:sz w:val="30"/>
          <w:szCs w:val="30"/>
          <w:lang w:eastAsia="zh-CN"/>
        </w:rPr>
        <w:t>四、</w:t>
      </w: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以国际标准为基础的起草情况</w:t>
      </w:r>
      <w:r>
        <w:rPr>
          <w:rFonts w:hint="eastAsia" w:ascii="黑体" w:hAnsi="黑体" w:eastAsia="黑体" w:cs="黑体"/>
          <w:b/>
          <w:bCs/>
          <w:spacing w:val="-1"/>
          <w:sz w:val="30"/>
          <w:szCs w:val="30"/>
          <w:lang w:eastAsia="zh-CN"/>
        </w:rPr>
        <w:t>,</w:t>
      </w: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以及是否合规引用或者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采用国际国外标准</w:t>
      </w:r>
      <w:r>
        <w:rPr>
          <w:rFonts w:hint="eastAsia" w:ascii="黑体" w:hAnsi="黑体" w:eastAsia="黑体" w:cs="黑体"/>
          <w:b/>
          <w:bCs/>
          <w:spacing w:val="2"/>
          <w:sz w:val="30"/>
          <w:szCs w:val="30"/>
          <w:lang w:eastAsia="zh-CN"/>
        </w:rPr>
        <w:t>,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并说明未采用国际标准的原因</w:t>
      </w:r>
    </w:p>
    <w:p w14:paraId="334DB218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34" w:line="480" w:lineRule="exact"/>
        <w:ind w:firstLine="590"/>
        <w:textAlignment w:val="baseline"/>
        <w:rPr>
          <w:sz w:val="30"/>
          <w:szCs w:val="30"/>
        </w:rPr>
      </w:pPr>
      <w:r>
        <w:rPr>
          <w:sz w:val="30"/>
          <w:szCs w:val="30"/>
        </w:rPr>
        <w:t>本</w:t>
      </w:r>
      <w:r>
        <w:rPr>
          <w:rFonts w:hint="eastAsia"/>
          <w:sz w:val="30"/>
          <w:szCs w:val="30"/>
          <w:lang w:eastAsia="zh-CN"/>
        </w:rPr>
        <w:t>专项大纲</w:t>
      </w:r>
      <w:r>
        <w:rPr>
          <w:sz w:val="30"/>
          <w:szCs w:val="30"/>
        </w:rPr>
        <w:t>为国内自主研制</w:t>
      </w:r>
      <w:r>
        <w:rPr>
          <w:rFonts w:hint="eastAsia"/>
          <w:sz w:val="30"/>
          <w:szCs w:val="30"/>
          <w:lang w:eastAsia="zh-CN"/>
        </w:rPr>
        <w:t>,</w:t>
      </w:r>
      <w:r>
        <w:rPr>
          <w:sz w:val="30"/>
          <w:szCs w:val="30"/>
        </w:rPr>
        <w:t>不涉及采用国际或国外标准的情况</w:t>
      </w:r>
      <w:r>
        <w:rPr>
          <w:rFonts w:hint="eastAsia"/>
          <w:sz w:val="30"/>
          <w:szCs w:val="30"/>
          <w:lang w:eastAsia="zh-CN"/>
        </w:rPr>
        <w:t>,</w:t>
      </w:r>
      <w:r>
        <w:rPr>
          <w:spacing w:val="1"/>
          <w:sz w:val="30"/>
          <w:szCs w:val="30"/>
        </w:rPr>
        <w:t>且不涉及引用</w:t>
      </w:r>
      <w:r>
        <w:rPr>
          <w:rFonts w:hint="eastAsia"/>
          <w:spacing w:val="1"/>
          <w:sz w:val="30"/>
          <w:szCs w:val="30"/>
          <w:lang w:eastAsia="zh-CN"/>
        </w:rPr>
        <w:t>、</w:t>
      </w:r>
      <w:r>
        <w:rPr>
          <w:spacing w:val="1"/>
          <w:sz w:val="30"/>
          <w:szCs w:val="30"/>
        </w:rPr>
        <w:t>参考国际国外标准情况。</w:t>
      </w:r>
    </w:p>
    <w:p w14:paraId="19FCBC89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" w:line="480" w:lineRule="exact"/>
        <w:ind w:left="594"/>
        <w:textAlignment w:val="baseline"/>
        <w:outlineLvl w:val="2"/>
        <w:rPr>
          <w:rFonts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spacing w:val="2"/>
          <w:sz w:val="30"/>
          <w:szCs w:val="30"/>
          <w:lang w:eastAsia="zh-CN"/>
        </w:rPr>
        <w:t>五、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与有关法律</w:t>
      </w:r>
      <w:r>
        <w:rPr>
          <w:rFonts w:hint="eastAsia" w:ascii="黑体" w:hAnsi="黑体" w:eastAsia="黑体" w:cs="黑体"/>
          <w:b/>
          <w:bCs/>
          <w:spacing w:val="2"/>
          <w:sz w:val="30"/>
          <w:szCs w:val="30"/>
          <w:lang w:eastAsia="zh-CN"/>
        </w:rPr>
        <w:t>、</w:t>
      </w: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行政法规及相关标准的关系</w:t>
      </w:r>
    </w:p>
    <w:p w14:paraId="26564358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79" w:line="480" w:lineRule="exact"/>
        <w:ind w:left="590"/>
        <w:textAlignment w:val="baseline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ascii="楷体" w:hAnsi="楷体" w:eastAsia="楷体" w:cs="楷体"/>
          <w:b/>
          <w:bCs/>
          <w:spacing w:val="15"/>
          <w:sz w:val="30"/>
          <w:szCs w:val="30"/>
        </w:rPr>
        <w:t>(一)与现行法律</w:t>
      </w:r>
      <w:r>
        <w:rPr>
          <w:rFonts w:hint="eastAsia" w:ascii="楷体" w:hAnsi="楷体" w:eastAsia="楷体" w:cs="楷体"/>
          <w:b/>
          <w:bCs/>
          <w:spacing w:val="15"/>
          <w:sz w:val="30"/>
          <w:szCs w:val="30"/>
          <w:lang w:eastAsia="zh-CN"/>
        </w:rPr>
        <w:t>、</w:t>
      </w:r>
      <w:r>
        <w:rPr>
          <w:rFonts w:ascii="楷体" w:hAnsi="楷体" w:eastAsia="楷体" w:cs="楷体"/>
          <w:b/>
          <w:bCs/>
          <w:spacing w:val="15"/>
          <w:sz w:val="30"/>
          <w:szCs w:val="30"/>
        </w:rPr>
        <w:t>行政法规的协调性</w:t>
      </w:r>
    </w:p>
    <w:p w14:paraId="460B8572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96" w:line="480" w:lineRule="exact"/>
        <w:ind w:left="590"/>
        <w:textAlignment w:val="baseline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ascii="楷体" w:hAnsi="楷体" w:eastAsia="楷体" w:cs="楷体"/>
          <w:b/>
          <w:bCs/>
          <w:spacing w:val="5"/>
          <w:sz w:val="30"/>
          <w:szCs w:val="30"/>
        </w:rPr>
        <w:t>本标准不存在与有关现行法律</w:t>
      </w:r>
      <w:r>
        <w:rPr>
          <w:rFonts w:hint="eastAsia" w:ascii="楷体" w:hAnsi="楷体" w:eastAsia="楷体" w:cs="楷体"/>
          <w:b/>
          <w:bCs/>
          <w:spacing w:val="5"/>
          <w:sz w:val="30"/>
          <w:szCs w:val="30"/>
          <w:lang w:eastAsia="zh-CN"/>
        </w:rPr>
        <w:t>、</w:t>
      </w:r>
      <w:r>
        <w:rPr>
          <w:rFonts w:ascii="楷体" w:hAnsi="楷体" w:eastAsia="楷体" w:cs="楷体"/>
          <w:b/>
          <w:bCs/>
          <w:spacing w:val="5"/>
          <w:sz w:val="30"/>
          <w:szCs w:val="30"/>
        </w:rPr>
        <w:t>行政法规的</w:t>
      </w:r>
      <w:r>
        <w:rPr>
          <w:rFonts w:ascii="楷体" w:hAnsi="楷体" w:eastAsia="楷体" w:cs="楷体"/>
          <w:b/>
          <w:bCs/>
          <w:spacing w:val="4"/>
          <w:sz w:val="30"/>
          <w:szCs w:val="30"/>
        </w:rPr>
        <w:t>冲突或矛盾。</w:t>
      </w:r>
    </w:p>
    <w:p w14:paraId="44F2FEEC">
      <w:pPr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81" w:line="480" w:lineRule="exact"/>
        <w:ind w:left="590"/>
        <w:textAlignment w:val="baseline"/>
        <w:rPr>
          <w:rFonts w:ascii="楷体" w:hAnsi="楷体" w:eastAsia="楷体" w:cs="楷体"/>
          <w:b/>
          <w:bCs/>
          <w:sz w:val="30"/>
          <w:szCs w:val="30"/>
        </w:rPr>
      </w:pPr>
      <w:r>
        <w:rPr>
          <w:rFonts w:ascii="楷体" w:hAnsi="楷体" w:eastAsia="楷体" w:cs="楷体"/>
          <w:b/>
          <w:bCs/>
          <w:spacing w:val="20"/>
          <w:sz w:val="30"/>
          <w:szCs w:val="30"/>
        </w:rPr>
        <w:t>(二)与相关标准的协调性</w:t>
      </w:r>
    </w:p>
    <w:p w14:paraId="33CD1C52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66" w:line="480" w:lineRule="exact"/>
        <w:ind w:right="227" w:firstLine="590"/>
        <w:jc w:val="both"/>
        <w:textAlignment w:val="baseline"/>
        <w:rPr>
          <w:sz w:val="30"/>
          <w:szCs w:val="30"/>
        </w:rPr>
      </w:pPr>
      <w:r>
        <w:rPr>
          <w:spacing w:val="15"/>
          <w:sz w:val="30"/>
          <w:szCs w:val="30"/>
        </w:rPr>
        <w:t>本标准在编制过程中参考</w:t>
      </w:r>
      <w:r>
        <w:rPr>
          <w:rFonts w:hint="eastAsia"/>
          <w:spacing w:val="3"/>
          <w:sz w:val="30"/>
          <w:szCs w:val="30"/>
          <w:lang w:val="en-US" w:eastAsia="zh-CN"/>
        </w:rPr>
        <w:t>核桃采摘设备</w:t>
      </w:r>
      <w:r>
        <w:rPr>
          <w:spacing w:val="15"/>
          <w:sz w:val="30"/>
          <w:szCs w:val="30"/>
        </w:rPr>
        <w:t>相关标准</w:t>
      </w:r>
      <w:r>
        <w:rPr>
          <w:rFonts w:hint="eastAsia"/>
          <w:spacing w:val="2"/>
          <w:sz w:val="30"/>
          <w:szCs w:val="30"/>
          <w:lang w:eastAsia="zh-CN"/>
        </w:rPr>
        <w:t>,</w:t>
      </w:r>
      <w:r>
        <w:rPr>
          <w:spacing w:val="2"/>
          <w:sz w:val="30"/>
          <w:szCs w:val="30"/>
        </w:rPr>
        <w:t>在编制过程中充分考虑了与现行相关标准和</w:t>
      </w:r>
      <w:r>
        <w:rPr>
          <w:spacing w:val="8"/>
          <w:sz w:val="30"/>
          <w:szCs w:val="30"/>
        </w:rPr>
        <w:t>大纲之间在技术指标方面的一致性或协调性。在术语定义方面</w:t>
      </w:r>
      <w:r>
        <w:rPr>
          <w:rFonts w:hint="eastAsia"/>
          <w:spacing w:val="8"/>
          <w:sz w:val="30"/>
          <w:szCs w:val="30"/>
          <w:lang w:eastAsia="zh-CN"/>
        </w:rPr>
        <w:t>,</w:t>
      </w:r>
      <w:r>
        <w:rPr>
          <w:spacing w:val="5"/>
          <w:sz w:val="30"/>
          <w:szCs w:val="30"/>
        </w:rPr>
        <w:t>尽可能引用已有的表述。在具体的要求和规范方面</w:t>
      </w:r>
      <w:r>
        <w:rPr>
          <w:rFonts w:hint="eastAsia"/>
          <w:spacing w:val="5"/>
          <w:sz w:val="30"/>
          <w:szCs w:val="30"/>
          <w:lang w:eastAsia="zh-CN"/>
        </w:rPr>
        <w:t>,</w:t>
      </w:r>
      <w:r>
        <w:rPr>
          <w:spacing w:val="5"/>
          <w:sz w:val="30"/>
          <w:szCs w:val="30"/>
        </w:rPr>
        <w:t>对于已有相关标准规定的内容</w:t>
      </w:r>
      <w:r>
        <w:rPr>
          <w:rFonts w:hint="eastAsia"/>
          <w:spacing w:val="5"/>
          <w:sz w:val="30"/>
          <w:szCs w:val="30"/>
          <w:lang w:eastAsia="zh-CN"/>
        </w:rPr>
        <w:t>,</w:t>
      </w:r>
      <w:r>
        <w:rPr>
          <w:spacing w:val="5"/>
          <w:sz w:val="30"/>
          <w:szCs w:val="30"/>
        </w:rPr>
        <w:t>均规定按已有的相关标准执行</w:t>
      </w:r>
      <w:r>
        <w:rPr>
          <w:rFonts w:hint="eastAsia"/>
          <w:spacing w:val="5"/>
          <w:sz w:val="30"/>
          <w:szCs w:val="30"/>
          <w:lang w:eastAsia="zh-CN"/>
        </w:rPr>
        <w:t>。</w:t>
      </w:r>
    </w:p>
    <w:p w14:paraId="33AE6F5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" w:line="480" w:lineRule="exact"/>
        <w:ind w:left="595"/>
        <w:textAlignment w:val="baseline"/>
        <w:outlineLvl w:val="2"/>
        <w:rPr>
          <w:rFonts w:hint="eastAsia" w:ascii="黑体" w:hAnsi="黑体" w:eastAsia="黑体" w:cs="黑体"/>
          <w:b/>
          <w:bCs/>
          <w:spacing w:val="2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/>
          <w:bCs/>
          <w:spacing w:val="2"/>
          <w:sz w:val="30"/>
          <w:szCs w:val="30"/>
          <w:lang w:eastAsia="zh-CN"/>
        </w:rPr>
        <w:t>六、重大分歧意见的处理经过和依据无重大分歧意见。</w:t>
      </w:r>
    </w:p>
    <w:p w14:paraId="02B96D4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" w:line="480" w:lineRule="exact"/>
        <w:ind w:left="595"/>
        <w:textAlignment w:val="baseline"/>
        <w:outlineLvl w:val="2"/>
        <w:rPr>
          <w:rFonts w:hint="eastAsia" w:ascii="黑体" w:hAnsi="黑体" w:eastAsia="黑体" w:cs="黑体"/>
          <w:b/>
          <w:bCs/>
          <w:spacing w:val="2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/>
          <w:bCs/>
          <w:spacing w:val="2"/>
          <w:sz w:val="30"/>
          <w:szCs w:val="30"/>
          <w:lang w:eastAsia="zh-CN"/>
        </w:rPr>
        <w:t>七、涉及专利的有关说明本标准不涉及相关专利。</w:t>
      </w:r>
    </w:p>
    <w:p w14:paraId="09AA020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" w:line="480" w:lineRule="exact"/>
        <w:ind w:left="595"/>
        <w:textAlignment w:val="baseline"/>
        <w:outlineLvl w:val="2"/>
        <w:rPr>
          <w:rFonts w:hint="eastAsia" w:ascii="黑体" w:hAnsi="黑体" w:eastAsia="黑体" w:cs="黑体"/>
          <w:b/>
          <w:bCs/>
          <w:spacing w:val="2"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/>
          <w:bCs/>
          <w:spacing w:val="2"/>
          <w:sz w:val="30"/>
          <w:szCs w:val="30"/>
          <w:lang w:eastAsia="zh-CN"/>
        </w:rPr>
        <w:t>八、其他应当说明的事项本专项大纲无其他需要说明的事项。</w:t>
      </w:r>
    </w:p>
    <w:p w14:paraId="1F441816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04" w:line="480" w:lineRule="exact"/>
        <w:ind w:left="544"/>
        <w:jc w:val="right"/>
        <w:textAlignment w:val="baseline"/>
        <w:rPr>
          <w:sz w:val="30"/>
          <w:szCs w:val="30"/>
        </w:rPr>
      </w:pPr>
      <w:r>
        <w:rPr>
          <w:spacing w:val="10"/>
          <w:sz w:val="30"/>
          <w:szCs w:val="30"/>
        </w:rPr>
        <w:t>《</w:t>
      </w:r>
      <w:r>
        <w:rPr>
          <w:rFonts w:hint="eastAsia"/>
          <w:spacing w:val="3"/>
          <w:sz w:val="30"/>
          <w:szCs w:val="30"/>
          <w:lang w:val="en-US" w:eastAsia="zh-CN"/>
        </w:rPr>
        <w:t>核桃采打机</w:t>
      </w:r>
      <w:r>
        <w:rPr>
          <w:spacing w:val="10"/>
          <w:sz w:val="30"/>
          <w:szCs w:val="30"/>
        </w:rPr>
        <w:t>》标准起草组</w:t>
      </w:r>
    </w:p>
    <w:p w14:paraId="6286C92F">
      <w:pPr>
        <w:pStyle w:val="3"/>
        <w:keepNext w:val="0"/>
        <w:keepLines w:val="0"/>
        <w:pageBreakBefore w:val="0"/>
        <w:widowControl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221" w:line="480" w:lineRule="exact"/>
        <w:ind w:left="4360"/>
        <w:jc w:val="center"/>
        <w:textAlignment w:val="baseline"/>
        <w:rPr>
          <w:sz w:val="30"/>
          <w:szCs w:val="30"/>
        </w:rPr>
      </w:pPr>
      <w:r>
        <w:rPr>
          <w:spacing w:val="5"/>
          <w:sz w:val="30"/>
          <w:szCs w:val="30"/>
        </w:rPr>
        <w:t>202</w:t>
      </w:r>
      <w:r>
        <w:rPr>
          <w:rFonts w:hint="eastAsia"/>
          <w:spacing w:val="5"/>
          <w:sz w:val="30"/>
          <w:szCs w:val="30"/>
          <w:lang w:val="en-US" w:eastAsia="zh-CN"/>
        </w:rPr>
        <w:t>6</w:t>
      </w:r>
      <w:r>
        <w:rPr>
          <w:spacing w:val="5"/>
          <w:sz w:val="30"/>
          <w:szCs w:val="30"/>
        </w:rPr>
        <w:t>年</w:t>
      </w:r>
      <w:r>
        <w:rPr>
          <w:rFonts w:hint="eastAsia"/>
          <w:spacing w:val="5"/>
          <w:sz w:val="30"/>
          <w:szCs w:val="30"/>
          <w:lang w:val="en-US" w:eastAsia="zh-CN"/>
        </w:rPr>
        <w:t>10</w:t>
      </w:r>
      <w:r>
        <w:rPr>
          <w:spacing w:val="5"/>
          <w:sz w:val="30"/>
          <w:szCs w:val="30"/>
        </w:rPr>
        <w:t>月</w:t>
      </w:r>
    </w:p>
    <w:sectPr>
      <w:footerReference r:id="rId5" w:type="default"/>
      <w:pgSz w:w="11900" w:h="16840"/>
      <w:pgMar w:top="1195" w:right="1724" w:bottom="1321" w:left="1780" w:header="0" w:footer="117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3657B">
    <w:pPr>
      <w:spacing w:line="175" w:lineRule="auto"/>
      <w:ind w:left="4100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DC476C"/>
    <w:multiLevelType w:val="singleLevel"/>
    <w:tmpl w:val="FFDC476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0000016"/>
    <w:multiLevelType w:val="multilevel"/>
    <w:tmpl w:val="00000016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0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 w:cs="Times New Roman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WZiZWRkNWFlYzY0Mzk2YTA5MDA5MGZhMzVhYWFjZTQifQ=="/>
  </w:docVars>
  <w:rsids>
    <w:rsidRoot w:val="00000000"/>
    <w:rsid w:val="0A8452CE"/>
    <w:rsid w:val="12A06B6E"/>
    <w:rsid w:val="161270C0"/>
    <w:rsid w:val="191E3554"/>
    <w:rsid w:val="203B62B7"/>
    <w:rsid w:val="24001E9D"/>
    <w:rsid w:val="381D59F7"/>
    <w:rsid w:val="44083A82"/>
    <w:rsid w:val="46D22949"/>
    <w:rsid w:val="57022B64"/>
    <w:rsid w:val="5F620AD2"/>
    <w:rsid w:val="5FA12FB2"/>
    <w:rsid w:val="60031C46"/>
    <w:rsid w:val="60731919"/>
    <w:rsid w:val="6A321963"/>
    <w:rsid w:val="6F02382D"/>
    <w:rsid w:val="739C60D6"/>
    <w:rsid w:val="74FF011E"/>
    <w:rsid w:val="E317BEE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0"/>
      <w:szCs w:val="30"/>
      <w:lang w:val="en-US" w:eastAsia="en-US" w:bidi="ar-SA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ind w:right="210" w:rightChars="100"/>
      <w:jc w:val="right"/>
    </w:pPr>
    <w:rPr>
      <w:kern w:val="2"/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styleId="8">
    <w:name w:val="page number"/>
    <w:qFormat/>
    <w:uiPriority w:val="0"/>
    <w:rPr>
      <w:rFonts w:ascii="Times New Roman" w:hAnsi="Times New Roman" w:eastAsia="宋体"/>
      <w:sz w:val="18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章标题"/>
    <w:next w:val="11"/>
    <w:qFormat/>
    <w:uiPriority w:val="0"/>
    <w:pPr>
      <w:numPr>
        <w:ilvl w:val="1"/>
        <w:numId w:val="1"/>
      </w:numPr>
      <w:spacing w:before="156" w:beforeLines="50" w:after="156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1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2574</Words>
  <Characters>2657</Characters>
  <TotalTime>5</TotalTime>
  <ScaleCrop>false</ScaleCrop>
  <LinksUpToDate>false</LinksUpToDate>
  <CharactersWithSpaces>2670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2025-11-12T07:15:00Z</dcterms:created>
  <dc:creator>kylin</dc:creator>
  <cp:lastModifiedBy>Administrator</cp:lastModifiedBy>
  <dcterms:modified xsi:type="dcterms:W3CDTF">2026-10-22T01:08:46Z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2025-11-11T15:15:13Z</vt:filetime>
  </property>
  <property fmtid="{D5CDD505-2E9C-101B-9397-08002B2CF9AE}" pid="4" name="UsrData">
    <vt:lpwstr>6912e27df90427001f67853awl</vt:lpwstr>
  </property>
  <property fmtid="{D5CDD505-2E9C-101B-9397-08002B2CF9AE}" pid="5" name="KSOProductBuildVer">
    <vt:lpwstr>2052-12.1.0.29161</vt:lpwstr>
  </property>
  <property fmtid="{D5CDD505-2E9C-101B-9397-08002B2CF9AE}" pid="6" name="ICV">
    <vt:lpwstr>2E319387678E4632B5A5A62D0A7B2DD8_13</vt:lpwstr>
  </property>
  <property fmtid="{D5CDD505-2E9C-101B-9397-08002B2CF9AE}" pid="7" name="KSOTemplateDocerSaveRecord">
    <vt:lpwstr>eyJoZGlkIjoiMTI5NmVhZWRiYTkxMzcyNTMzZGYxNzFkZjNkZDM5ZjUiLCJ1c2VySWQiOiI0NDA0Mzg0MDgifQ==</vt:lpwstr>
  </property>
</Properties>
</file>